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108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80110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80112_3830689328">
            <w:r>
              <w:rPr>
                <w:webHidden/>
                <w:rStyle w:val="IndexLink"/>
                <w:rtl w:val="true"/>
              </w:rPr>
              <w:t>البحث فی مکاسب المحرمة</w:t>
            </w:r>
            <w:r>
              <w:rPr>
                <w:rStyle w:val="IndexLink"/>
                <w:rtl w:val="true"/>
              </w:rPr>
              <w:tab/>
            </w:r>
            <w:r>
              <w:rPr>
                <w:rStyle w:val="IndexLink"/>
              </w:rPr>
              <w:t>13</w:t>
            </w:r>
          </w:hyperlink>
        </w:p>
        <w:p>
          <w:pPr>
            <w:pStyle w:val="Contents2"/>
            <w:tabs>
              <w:tab w:val="clear" w:pos="8743"/>
              <w:tab w:val="right" w:pos="9026" w:leader="dot"/>
            </w:tabs>
            <w:rPr/>
          </w:pPr>
          <w:hyperlink w:anchor="__RefHeading___Toc680114_3830689328">
            <w:r>
              <w:rPr>
                <w:webHidden/>
                <w:rStyle w:val="IndexLink"/>
                <w:rtl w:val="true"/>
              </w:rPr>
              <w:t>(</w:t>
            </w:r>
            <w:r>
              <w:rPr>
                <w:rStyle w:val="IndexLink"/>
                <w:rtl w:val="true"/>
              </w:rPr>
              <w:t>فیما یرجع الی روایة تحف العقول</w:t>
            </w:r>
            <w:r>
              <w:rPr>
                <w:rStyle w:val="IndexLink"/>
                <w:rtl w:val="true"/>
              </w:rPr>
              <w:t>)</w:t>
              <w:tab/>
            </w:r>
            <w:r>
              <w:rPr>
                <w:rStyle w:val="IndexLink"/>
              </w:rPr>
              <w:t>15</w:t>
            </w:r>
          </w:hyperlink>
        </w:p>
        <w:p>
          <w:pPr>
            <w:pStyle w:val="Contents3"/>
            <w:tabs>
              <w:tab w:val="clear" w:pos="8459"/>
              <w:tab w:val="right" w:pos="9026" w:leader="dot"/>
            </w:tabs>
            <w:rPr/>
          </w:pPr>
          <w:hyperlink w:anchor="__RefHeading___Toc680116_3830689328">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80118_3830689328">
            <w:r>
              <w:rPr>
                <w:webHidden/>
                <w:rStyle w:val="IndexLink"/>
                <w:rtl w:val="true"/>
              </w:rPr>
              <w:t>وهم و دفع</w:t>
            </w:r>
            <w:r>
              <w:rPr>
                <w:rStyle w:val="IndexLink"/>
                <w:rtl w:val="true"/>
              </w:rPr>
              <w:tab/>
            </w:r>
            <w:r>
              <w:rPr>
                <w:rStyle w:val="IndexLink"/>
              </w:rPr>
              <w:t>16</w:t>
            </w:r>
          </w:hyperlink>
        </w:p>
        <w:p>
          <w:pPr>
            <w:pStyle w:val="Contents3"/>
            <w:tabs>
              <w:tab w:val="clear" w:pos="8459"/>
              <w:tab w:val="right" w:pos="9026" w:leader="dot"/>
            </w:tabs>
            <w:rPr/>
          </w:pPr>
          <w:hyperlink w:anchor="__RefHeading___Toc680120_3830689328">
            <w:r>
              <w:rPr>
                <w:webHidden/>
                <w:rStyle w:val="IndexLink"/>
                <w:rtl w:val="true"/>
              </w:rPr>
              <w:t>تذییل</w:t>
            </w:r>
            <w:r>
              <w:rPr>
                <w:rStyle w:val="IndexLink"/>
                <w:rtl w:val="true"/>
              </w:rPr>
              <w:tab/>
            </w:r>
            <w:r>
              <w:rPr>
                <w:rStyle w:val="IndexLink"/>
              </w:rPr>
              <w:t>19</w:t>
            </w:r>
          </w:hyperlink>
        </w:p>
        <w:p>
          <w:pPr>
            <w:pStyle w:val="Contents2"/>
            <w:tabs>
              <w:tab w:val="clear" w:pos="8743"/>
              <w:tab w:val="right" w:pos="9026" w:leader="dot"/>
            </w:tabs>
            <w:rPr/>
          </w:pPr>
          <w:hyperlink w:anchor="__RefHeading___Toc680122_3830689328">
            <w:r>
              <w:rPr>
                <w:webHidden/>
                <w:rStyle w:val="IndexLink"/>
                <w:rtl w:val="true"/>
              </w:rPr>
              <w:t>فی الفقه الرضوی</w:t>
            </w:r>
            <w:r>
              <w:rPr>
                <w:rStyle w:val="IndexLink"/>
                <w:rtl w:val="true"/>
              </w:rPr>
              <w:tab/>
            </w:r>
            <w:r>
              <w:rPr>
                <w:rStyle w:val="IndexLink"/>
              </w:rPr>
              <w:t>22</w:t>
            </w:r>
          </w:hyperlink>
        </w:p>
        <w:p>
          <w:pPr>
            <w:pStyle w:val="Contents3"/>
            <w:tabs>
              <w:tab w:val="clear" w:pos="8459"/>
              <w:tab w:val="right" w:pos="9026" w:leader="dot"/>
            </w:tabs>
            <w:rPr/>
          </w:pPr>
          <w:hyperlink w:anchor="__RefHeading___Toc680124_3830689328">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80126_3830689328">
            <w:r>
              <w:rPr>
                <w:webHidden/>
                <w:rStyle w:val="IndexLink"/>
                <w:rtl w:val="true"/>
              </w:rPr>
              <w:t>(</w:t>
            </w:r>
            <w:r>
              <w:rPr>
                <w:rStyle w:val="IndexLink"/>
                <w:rtl w:val="true"/>
              </w:rPr>
              <w:t>اما الجهة الأولی</w:t>
            </w:r>
            <w:r>
              <w:rPr>
                <w:rStyle w:val="IndexLink"/>
                <w:rtl w:val="true"/>
              </w:rPr>
              <w:t xml:space="preserve">) </w:t>
            </w:r>
            <w:r>
              <w:rPr>
                <w:rStyle w:val="IndexLink"/>
                <w:rtl w:val="true"/>
              </w:rPr>
              <w:t>فی صحة نسبة هذا الکتاب الی الرضا</w:t>
            </w:r>
            <w:r>
              <w:rPr>
                <w:rStyle w:val="IndexLink"/>
                <w:rtl w:val="true"/>
              </w:rPr>
              <w:t>«</w:t>
            </w:r>
            <w:r>
              <w:rPr>
                <w:rStyle w:val="IndexLink"/>
                <w:rtl w:val="true"/>
              </w:rPr>
              <w:t>ع</w:t>
            </w:r>
            <w:r>
              <w:rPr>
                <w:rStyle w:val="IndexLink"/>
                <w:rtl w:val="true"/>
              </w:rPr>
              <w:t>»</w:t>
              <w:tab/>
            </w:r>
            <w:r>
              <w:rPr>
                <w:rStyle w:val="IndexLink"/>
              </w:rPr>
              <w:t>23</w:t>
            </w:r>
          </w:hyperlink>
        </w:p>
        <w:p>
          <w:pPr>
            <w:pStyle w:val="Contents4"/>
            <w:tabs>
              <w:tab w:val="clear" w:pos="8176"/>
              <w:tab w:val="right" w:pos="9026" w:leader="dot"/>
            </w:tabs>
            <w:rPr/>
          </w:pPr>
          <w:hyperlink w:anchor="__RefHeading___Toc680128_383068932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80130_3830689328">
            <w:r>
              <w:rPr>
                <w:webHidden/>
                <w:rStyle w:val="IndexLink"/>
                <w:rtl w:val="true"/>
              </w:rPr>
              <w:t>(</w:t>
            </w:r>
            <w:r>
              <w:rPr>
                <w:rStyle w:val="IndexLink"/>
                <w:rtl w:val="true"/>
              </w:rPr>
              <w:t>الأول</w:t>
            </w:r>
            <w:r>
              <w:rPr>
                <w:rStyle w:val="IndexLink"/>
                <w:rtl w:val="true"/>
              </w:rPr>
              <w:t>)</w:t>
            </w:r>
            <w:r>
              <w:rPr>
                <w:rStyle w:val="IndexLink"/>
                <w:rtl w:val="true"/>
              </w:rPr>
              <w:t>و هو عمدة ما تمسک به المثبتون</w:t>
            </w:r>
            <w:r>
              <w:rPr>
                <w:rStyle w:val="IndexLink"/>
                <w:rtl w:val="true"/>
              </w:rPr>
              <w:tab/>
            </w:r>
            <w:r>
              <w:rPr>
                <w:rStyle w:val="IndexLink"/>
              </w:rPr>
              <w:t>23</w:t>
            </w:r>
          </w:hyperlink>
        </w:p>
        <w:p>
          <w:pPr>
            <w:pStyle w:val="Contents4"/>
            <w:tabs>
              <w:tab w:val="clear" w:pos="8176"/>
              <w:tab w:val="right" w:pos="9026" w:leader="dot"/>
            </w:tabs>
            <w:rPr/>
          </w:pPr>
          <w:hyperlink w:anchor="__RefHeading___Toc680132_3830689328">
            <w:r>
              <w:rPr>
                <w:webHidden/>
                <w:rStyle w:val="IndexLink"/>
                <w:rtl w:val="true"/>
              </w:rPr>
              <w:t>(</w:t>
            </w:r>
            <w:r>
              <w:rPr>
                <w:rStyle w:val="IndexLink"/>
                <w:rtl w:val="true"/>
              </w:rPr>
              <w:t>الأمر الثانی</w:t>
            </w:r>
            <w:r>
              <w:rPr>
                <w:rStyle w:val="IndexLink"/>
                <w:rtl w:val="true"/>
              </w:rPr>
              <w:t>)</w:t>
            </w:r>
            <w:r>
              <w:rPr>
                <w:rStyle w:val="IndexLink"/>
                <w:rtl w:val="true"/>
              </w:rPr>
              <w:t>مما تمسک به المثبتون</w:t>
            </w:r>
            <w:r>
              <w:rPr>
                <w:rStyle w:val="IndexLink"/>
                <w:rtl w:val="true"/>
              </w:rPr>
              <w:tab/>
            </w:r>
            <w:r>
              <w:rPr>
                <w:rStyle w:val="IndexLink"/>
              </w:rPr>
              <w:t>25</w:t>
            </w:r>
          </w:hyperlink>
        </w:p>
        <w:p>
          <w:pPr>
            <w:pStyle w:val="Contents3"/>
            <w:tabs>
              <w:tab w:val="clear" w:pos="8459"/>
              <w:tab w:val="right" w:pos="9026" w:leader="dot"/>
            </w:tabs>
            <w:rPr/>
          </w:pPr>
          <w:hyperlink w:anchor="__RefHeading___Toc680134_3830689328">
            <w:r>
              <w:rPr>
                <w:webHidden/>
                <w:rStyle w:val="IndexLink"/>
                <w:rtl w:val="true"/>
              </w:rPr>
              <w:t>(</w:t>
            </w:r>
            <w:r>
              <w:rPr>
                <w:rStyle w:val="IndexLink"/>
                <w:rtl w:val="true"/>
              </w:rPr>
              <w:t>و اما الجهة الثانیة</w:t>
            </w:r>
            <w:r>
              <w:rPr>
                <w:rStyle w:val="IndexLink"/>
                <w:rtl w:val="true"/>
              </w:rPr>
              <w:t xml:space="preserve">) </w:t>
            </w:r>
            <w:r>
              <w:rPr>
                <w:rStyle w:val="IndexLink"/>
                <w:rtl w:val="true"/>
              </w:rPr>
              <w:t>عدم إمکان الاستناد بهذه الروایة</w:t>
            </w:r>
            <w:r>
              <w:rPr>
                <w:rStyle w:val="IndexLink"/>
                <w:rtl w:val="true"/>
              </w:rPr>
              <w:tab/>
            </w:r>
            <w:r>
              <w:rPr>
                <w:rStyle w:val="IndexLink"/>
              </w:rPr>
              <w:t>27</w:t>
            </w:r>
          </w:hyperlink>
        </w:p>
        <w:p>
          <w:pPr>
            <w:pStyle w:val="Contents2"/>
            <w:tabs>
              <w:tab w:val="clear" w:pos="8743"/>
              <w:tab w:val="right" w:pos="9026" w:leader="dot"/>
            </w:tabs>
            <w:rPr/>
          </w:pPr>
          <w:hyperlink w:anchor="__RefHeading___Toc680136_3830689328">
            <w:r>
              <w:rPr>
                <w:webHidden/>
                <w:rStyle w:val="IndexLink"/>
                <w:rtl w:val="true"/>
              </w:rPr>
              <w:t>فی اعتبار کتاب دعائم الإسلام</w:t>
            </w:r>
            <w:r>
              <w:rPr>
                <w:rStyle w:val="IndexLink"/>
                <w:rtl w:val="true"/>
              </w:rPr>
              <w:tab/>
            </w:r>
            <w:r>
              <w:rPr>
                <w:rStyle w:val="IndexLink"/>
              </w:rPr>
              <w:t>28</w:t>
            </w:r>
          </w:hyperlink>
        </w:p>
        <w:p>
          <w:pPr>
            <w:pStyle w:val="Contents3"/>
            <w:tabs>
              <w:tab w:val="clear" w:pos="8459"/>
              <w:tab w:val="right" w:pos="9026" w:leader="dot"/>
            </w:tabs>
            <w:rPr/>
          </w:pPr>
          <w:hyperlink w:anchor="__RefHeading___Toc680138_3830689328">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680140_3830689328">
            <w:r>
              <w:rPr>
                <w:webHidden/>
                <w:rStyle w:val="IndexLink"/>
                <w:rtl w:val="true"/>
              </w:rPr>
              <w:t>تذییل</w:t>
            </w:r>
            <w:r>
              <w:rPr>
                <w:rStyle w:val="IndexLink"/>
                <w:rtl w:val="true"/>
              </w:rPr>
              <w:tab/>
            </w:r>
            <w:r>
              <w:rPr>
                <w:rStyle w:val="IndexLink"/>
              </w:rPr>
              <w:t>31</w:t>
            </w:r>
          </w:hyperlink>
        </w:p>
        <w:p>
          <w:pPr>
            <w:pStyle w:val="Contents2"/>
            <w:tabs>
              <w:tab w:val="clear" w:pos="8743"/>
              <w:tab w:val="right" w:pos="9026" w:leader="dot"/>
            </w:tabs>
            <w:rPr/>
          </w:pPr>
          <w:hyperlink w:anchor="__RefHeading___Toc680142_3830689328">
            <w:r>
              <w:rPr>
                <w:webHidden/>
                <w:rStyle w:val="IndexLink"/>
                <w:rtl w:val="true"/>
              </w:rPr>
              <w:t>القول فی صحة النبوی المشهور و سقمه</w:t>
            </w:r>
            <w:r>
              <w:rPr>
                <w:rStyle w:val="IndexLink"/>
                <w:rtl w:val="true"/>
              </w:rPr>
              <w:tab/>
            </w:r>
            <w:r>
              <w:rPr>
                <w:rStyle w:val="IndexLink"/>
              </w:rPr>
              <w:t>32</w:t>
            </w:r>
          </w:hyperlink>
        </w:p>
        <w:p>
          <w:pPr>
            <w:pStyle w:val="Contents3"/>
            <w:tabs>
              <w:tab w:val="clear" w:pos="8459"/>
              <w:tab w:val="right" w:pos="9026" w:leader="dot"/>
            </w:tabs>
            <w:rPr/>
          </w:pPr>
          <w:hyperlink w:anchor="__RefHeading___Toc680144_3830689328">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680146_3830689328">
            <w:r>
              <w:rPr>
                <w:webHidden/>
                <w:rStyle w:val="IndexLink"/>
                <w:rtl w:val="true"/>
              </w:rPr>
              <w:t>أما الأول فی سنده</w:t>
            </w:r>
            <w:r>
              <w:rPr>
                <w:rStyle w:val="IndexLink"/>
                <w:rtl w:val="true"/>
              </w:rPr>
              <w:tab/>
            </w:r>
            <w:r>
              <w:rPr>
                <w:rStyle w:val="IndexLink"/>
              </w:rPr>
              <w:t>32</w:t>
            </w:r>
          </w:hyperlink>
        </w:p>
        <w:p>
          <w:pPr>
            <w:pStyle w:val="Contents4"/>
            <w:tabs>
              <w:tab w:val="clear" w:pos="8176"/>
              <w:tab w:val="right" w:pos="9026" w:leader="dot"/>
            </w:tabs>
            <w:rPr/>
          </w:pPr>
          <w:hyperlink w:anchor="__RefHeading___Toc680148_3830689328">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80150_3830689328">
            <w:r>
              <w:rPr>
                <w:webHidden/>
                <w:rStyle w:val="IndexLink"/>
                <w:rtl w:val="true"/>
              </w:rPr>
              <w:t>اما الکلام فی الجهة الأولی حجیته عند العامة</w:t>
            </w:r>
            <w:r>
              <w:rPr>
                <w:rStyle w:val="IndexLink"/>
                <w:rtl w:val="true"/>
              </w:rPr>
              <w:tab/>
            </w:r>
            <w:r>
              <w:rPr>
                <w:rStyle w:val="IndexLink"/>
              </w:rPr>
              <w:t>32</w:t>
            </w:r>
          </w:hyperlink>
        </w:p>
        <w:p>
          <w:pPr>
            <w:pStyle w:val="Contents4"/>
            <w:tabs>
              <w:tab w:val="clear" w:pos="8176"/>
              <w:tab w:val="right" w:pos="9026" w:leader="dot"/>
            </w:tabs>
            <w:rPr/>
          </w:pPr>
          <w:hyperlink w:anchor="__RefHeading___Toc680152_3830689328">
            <w:r>
              <w:rPr>
                <w:webHidden/>
                <w:rStyle w:val="IndexLink"/>
                <w:rtl w:val="true"/>
              </w:rPr>
              <w:t>و اما الجهة الثانیة حجیته عند الخاصة</w:t>
            </w:r>
            <w:r>
              <w:rPr>
                <w:rStyle w:val="IndexLink"/>
                <w:rtl w:val="true"/>
              </w:rPr>
              <w:tab/>
            </w:r>
            <w:r>
              <w:rPr>
                <w:rStyle w:val="IndexLink"/>
              </w:rPr>
              <w:t>33</w:t>
            </w:r>
          </w:hyperlink>
        </w:p>
        <w:p>
          <w:pPr>
            <w:pStyle w:val="Contents3"/>
            <w:tabs>
              <w:tab w:val="clear" w:pos="8459"/>
              <w:tab w:val="right" w:pos="9026" w:leader="dot"/>
            </w:tabs>
            <w:rPr/>
          </w:pPr>
          <w:hyperlink w:anchor="__RefHeading___Toc680154_3830689328">
            <w:r>
              <w:rPr>
                <w:webHidden/>
                <w:rStyle w:val="IndexLink"/>
                <w:rtl w:val="true"/>
              </w:rPr>
              <w:t>و اما المقام الثانی فی دلالته</w:t>
            </w:r>
            <w:r>
              <w:rPr>
                <w:rStyle w:val="IndexLink"/>
                <w:rtl w:val="true"/>
              </w:rPr>
              <w:tab/>
            </w:r>
            <w:r>
              <w:rPr>
                <w:rStyle w:val="IndexLink"/>
              </w:rPr>
              <w:t>33</w:t>
            </w:r>
          </w:hyperlink>
        </w:p>
        <w:p>
          <w:pPr>
            <w:pStyle w:val="Contents2"/>
            <w:tabs>
              <w:tab w:val="clear" w:pos="8743"/>
              <w:tab w:val="right" w:pos="9026" w:leader="dot"/>
            </w:tabs>
            <w:rPr/>
          </w:pPr>
          <w:hyperlink w:anchor="__RefHeading___Toc680156_3830689328">
            <w:r>
              <w:rPr>
                <w:webHidden/>
                <w:rStyle w:val="IndexLink"/>
                <w:rtl w:val="true"/>
              </w:rPr>
              <w:t>بطلان المعاملة علی الأعمال المحرمة</w:t>
            </w:r>
            <w:r>
              <w:rPr>
                <w:rStyle w:val="IndexLink"/>
                <w:rtl w:val="true"/>
              </w:rPr>
              <w:tab/>
            </w:r>
            <w:r>
              <w:rPr>
                <w:rStyle w:val="IndexLink"/>
              </w:rPr>
              <w:t>34</w:t>
            </w:r>
          </w:hyperlink>
        </w:p>
        <w:p>
          <w:pPr>
            <w:pStyle w:val="Contents2"/>
            <w:tabs>
              <w:tab w:val="clear" w:pos="8743"/>
              <w:tab w:val="right" w:pos="9026" w:leader="dot"/>
            </w:tabs>
            <w:rPr/>
          </w:pPr>
          <w:hyperlink w:anchor="__RefHeading___Toc680158_3830689328">
            <w:r>
              <w:rPr>
                <w:webHidden/>
                <w:rStyle w:val="IndexLink"/>
                <w:rtl w:val="true"/>
              </w:rPr>
              <w:t>تقسیم المکاسب إلی الثلاثة أو الخمسة</w:t>
            </w:r>
            <w:r>
              <w:rPr>
                <w:rStyle w:val="IndexLink"/>
                <w:rtl w:val="true"/>
              </w:rPr>
              <w:tab/>
            </w:r>
            <w:r>
              <w:rPr>
                <w:rStyle w:val="IndexLink"/>
              </w:rPr>
              <w:t>35</w:t>
            </w:r>
          </w:hyperlink>
        </w:p>
        <w:p>
          <w:pPr>
            <w:pStyle w:val="Contents2"/>
            <w:tabs>
              <w:tab w:val="clear" w:pos="8743"/>
              <w:tab w:val="right" w:pos="9026" w:leader="dot"/>
            </w:tabs>
            <w:rPr/>
          </w:pPr>
          <w:hyperlink w:anchor="__RefHeading___Toc680160_3830689328">
            <w:r>
              <w:rPr>
                <w:webHidden/>
                <w:rStyle w:val="IndexLink"/>
                <w:rtl w:val="true"/>
              </w:rPr>
              <w:t>معنی حرمة الاکتساب تکلیفا</w:t>
            </w:r>
            <w:r>
              <w:rPr>
                <w:rStyle w:val="IndexLink"/>
                <w:rtl w:val="true"/>
              </w:rPr>
              <w:tab/>
            </w:r>
            <w:r>
              <w:rPr>
                <w:rStyle w:val="IndexLink"/>
              </w:rPr>
              <w:t>38</w:t>
            </w:r>
          </w:hyperlink>
        </w:p>
        <w:p>
          <w:pPr>
            <w:pStyle w:val="Contents3"/>
            <w:tabs>
              <w:tab w:val="clear" w:pos="8459"/>
              <w:tab w:val="right" w:pos="9026" w:leader="dot"/>
            </w:tabs>
            <w:rPr/>
          </w:pPr>
          <w:hyperlink w:anchor="__RefHeading___Toc680162_3830689328">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680164_3830689328">
            <w:r>
              <w:rPr>
                <w:webHidden/>
                <w:rStyle w:val="IndexLink"/>
                <w:rtl w:val="true"/>
              </w:rPr>
              <w:t>فاعلم ان حرمة البیع تکلیفا تتصور علی وجوه</w:t>
            </w:r>
            <w:r>
              <w:rPr>
                <w:rStyle w:val="IndexLink"/>
                <w:rtl w:val="true"/>
              </w:rPr>
              <w:t>.</w:t>
              <w:tab/>
            </w:r>
            <w:r>
              <w:rPr>
                <w:rStyle w:val="IndexLink"/>
              </w:rPr>
              <w:t>38</w:t>
            </w:r>
          </w:hyperlink>
        </w:p>
        <w:p>
          <w:pPr>
            <w:pStyle w:val="Contents4"/>
            <w:tabs>
              <w:tab w:val="clear" w:pos="8176"/>
              <w:tab w:val="right" w:pos="9026" w:leader="dot"/>
            </w:tabs>
            <w:rPr/>
          </w:pPr>
          <w:hyperlink w:anchor="__RefHeading___Toc680166_3830689328">
            <w:r>
              <w:rPr>
                <w:webHidden/>
                <w:rStyle w:val="IndexLink"/>
                <w:rtl w:val="true"/>
              </w:rPr>
              <w:t>الأول ما أفاده المحقق</w:t>
            </w:r>
            <w:r>
              <w:rPr>
                <w:rStyle w:val="IndexLink"/>
                <w:rtl w:val="true"/>
              </w:rPr>
              <w:tab/>
            </w:r>
            <w:r>
              <w:rPr>
                <w:rStyle w:val="IndexLink"/>
              </w:rPr>
              <w:t>38</w:t>
            </w:r>
          </w:hyperlink>
        </w:p>
        <w:p>
          <w:pPr>
            <w:pStyle w:val="Contents4"/>
            <w:tabs>
              <w:tab w:val="clear" w:pos="8176"/>
              <w:tab w:val="right" w:pos="9026" w:leader="dot"/>
            </w:tabs>
            <w:rPr/>
          </w:pPr>
          <w:hyperlink w:anchor="__RefHeading___Toc680168_3830689328">
            <w:r>
              <w:rPr>
                <w:webHidden/>
                <w:rStyle w:val="IndexLink"/>
                <w:rtl w:val="true"/>
              </w:rPr>
              <w:t>(</w:t>
            </w:r>
            <w:r>
              <w:rPr>
                <w:rStyle w:val="IndexLink"/>
                <w:rtl w:val="true"/>
              </w:rPr>
              <w:t>الوجه الثانی</w:t>
            </w:r>
            <w:r>
              <w:rPr>
                <w:rStyle w:val="IndexLink"/>
                <w:rtl w:val="true"/>
              </w:rPr>
              <w:t>)</w:t>
            </w:r>
            <w:r>
              <w:rPr>
                <w:rStyle w:val="IndexLink"/>
                <w:rtl w:val="true"/>
              </w:rPr>
              <w:t>أن یراد من حرمة البیع حرمة إیجاده بقصد ترتب إمضاء العرف</w:t>
            </w:r>
            <w:r>
              <w:rPr>
                <w:rStyle w:val="IndexLink"/>
                <w:rtl w:val="true"/>
              </w:rPr>
              <w:tab/>
            </w:r>
            <w:r>
              <w:rPr>
                <w:rStyle w:val="IndexLink"/>
              </w:rPr>
              <w:t>39</w:t>
            </w:r>
          </w:hyperlink>
        </w:p>
        <w:p>
          <w:pPr>
            <w:pStyle w:val="Contents4"/>
            <w:tabs>
              <w:tab w:val="clear" w:pos="8176"/>
              <w:tab w:val="right" w:pos="9026" w:leader="dot"/>
            </w:tabs>
            <w:rPr/>
          </w:pPr>
          <w:hyperlink w:anchor="__RefHeading___Toc680170_3830689328">
            <w:r>
              <w:rPr>
                <w:webHidden/>
                <w:rStyle w:val="IndexLink"/>
                <w:rtl w:val="true"/>
              </w:rPr>
              <w:t>(</w:t>
            </w:r>
            <w:r>
              <w:rPr>
                <w:rStyle w:val="IndexLink"/>
                <w:rtl w:val="true"/>
              </w:rPr>
              <w:t>الوجه الثالث</w:t>
            </w:r>
            <w:r>
              <w:rPr>
                <w:rStyle w:val="IndexLink"/>
                <w:rtl w:val="true"/>
              </w:rPr>
              <w:t>)</w:t>
            </w:r>
            <w:r>
              <w:rPr>
                <w:rStyle w:val="IndexLink"/>
                <w:rtl w:val="true"/>
              </w:rPr>
              <w:t>ما أفاده العلامة الأنصاری</w:t>
            </w:r>
            <w:r>
              <w:rPr>
                <w:rStyle w:val="IndexLink"/>
                <w:rtl w:val="true"/>
              </w:rPr>
              <w:tab/>
            </w:r>
            <w:r>
              <w:rPr>
                <w:rStyle w:val="IndexLink"/>
              </w:rPr>
              <w:t>39</w:t>
            </w:r>
          </w:hyperlink>
        </w:p>
        <w:p>
          <w:pPr>
            <w:pStyle w:val="Contents3"/>
            <w:tabs>
              <w:tab w:val="clear" w:pos="8459"/>
              <w:tab w:val="right" w:pos="9026" w:leader="dot"/>
            </w:tabs>
            <w:rPr/>
          </w:pPr>
          <w:hyperlink w:anchor="__RefHeading___Toc680172_3830689328">
            <w:r>
              <w:rPr>
                <w:webHidden/>
                <w:rStyle w:val="IndexLink"/>
                <w:rtl w:val="true"/>
              </w:rPr>
              <w:t>معنی حرمة الاکتساب وضعا</w:t>
            </w:r>
            <w:r>
              <w:rPr>
                <w:rStyle w:val="IndexLink"/>
                <w:rtl w:val="true"/>
              </w:rPr>
              <w:tab/>
            </w:r>
            <w:r>
              <w:rPr>
                <w:rStyle w:val="IndexLink"/>
              </w:rPr>
              <w:t>41</w:t>
            </w:r>
          </w:hyperlink>
        </w:p>
        <w:p>
          <w:pPr>
            <w:pStyle w:val="Contents2"/>
            <w:tabs>
              <w:tab w:val="clear" w:pos="8743"/>
              <w:tab w:val="right" w:pos="9026" w:leader="dot"/>
            </w:tabs>
            <w:rPr/>
          </w:pPr>
          <w:hyperlink w:anchor="__RefHeading___Toc680174_3830689328">
            <w:r>
              <w:rPr>
                <w:webHidden/>
                <w:rStyle w:val="IndexLink"/>
                <w:rtl w:val="true"/>
              </w:rPr>
              <w:t>الاکتساب المحرم أنواع</w:t>
            </w:r>
            <w:r>
              <w:rPr>
                <w:rStyle w:val="IndexLink"/>
                <w:rtl w:val="true"/>
              </w:rPr>
              <w:tab/>
            </w:r>
            <w:r>
              <w:rPr>
                <w:rStyle w:val="IndexLink"/>
              </w:rPr>
              <w:t>42</w:t>
            </w:r>
          </w:hyperlink>
        </w:p>
        <w:p>
          <w:pPr>
            <w:pStyle w:val="Contents3"/>
            <w:tabs>
              <w:tab w:val="clear" w:pos="8459"/>
              <w:tab w:val="right" w:pos="9026" w:leader="dot"/>
            </w:tabs>
            <w:rPr/>
          </w:pPr>
          <w:hyperlink w:anchor="__RefHeading___Toc680176_3830689328">
            <w:r>
              <w:rPr>
                <w:webHidden/>
                <w:rStyle w:val="IndexLink"/>
                <w:rtl w:val="true"/>
              </w:rPr>
              <w:t>النوع الأول الاکتساب بالأعیان النجسة</w:t>
            </w:r>
            <w:r>
              <w:rPr>
                <w:rStyle w:val="IndexLink"/>
                <w:rtl w:val="true"/>
              </w:rPr>
              <w:tab/>
            </w:r>
            <w:r>
              <w:rPr>
                <w:rStyle w:val="IndexLink"/>
              </w:rPr>
              <w:t>42</w:t>
            </w:r>
          </w:hyperlink>
        </w:p>
        <w:p>
          <w:pPr>
            <w:pStyle w:val="Contents4"/>
            <w:tabs>
              <w:tab w:val="clear" w:pos="8176"/>
              <w:tab w:val="right" w:pos="9026" w:leader="dot"/>
            </w:tabs>
            <w:rPr/>
          </w:pPr>
          <w:hyperlink w:anchor="__RefHeading___Toc680178_3830689328">
            <w:r>
              <w:rPr>
                <w:webHidden/>
                <w:rStyle w:val="IndexLink"/>
                <w:rtl w:val="true"/>
              </w:rPr>
              <w:t>جواز المعاوضة علی أبوال ما لا یؤکل لحمه</w:t>
            </w:r>
            <w:r>
              <w:rPr>
                <w:rStyle w:val="IndexLink"/>
                <w:rtl w:val="true"/>
              </w:rPr>
              <w:tab/>
            </w:r>
            <w:r>
              <w:rPr>
                <w:rStyle w:val="IndexLink"/>
              </w:rPr>
              <w:t>42</w:t>
            </w:r>
          </w:hyperlink>
        </w:p>
        <w:p>
          <w:pPr>
            <w:pStyle w:val="Contents5"/>
            <w:tabs>
              <w:tab w:val="clear" w:pos="7892"/>
              <w:tab w:val="right" w:pos="9026" w:leader="dot"/>
            </w:tabs>
            <w:rPr/>
          </w:pPr>
          <w:hyperlink w:anchor="__RefHeading___Toc680180_3830689328">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680182_3830689328">
            <w:r>
              <w:rPr>
                <w:webHidden/>
                <w:rStyle w:val="IndexLink"/>
                <w:rtl w:val="true"/>
              </w:rPr>
              <w:t>تنقیح و تهذیب</w:t>
            </w:r>
            <w:r>
              <w:rPr>
                <w:rStyle w:val="IndexLink"/>
                <w:rtl w:val="true"/>
              </w:rPr>
              <w:tab/>
            </w:r>
            <w:r>
              <w:rPr>
                <w:rStyle w:val="IndexLink"/>
              </w:rPr>
              <w:t>42</w:t>
            </w:r>
          </w:hyperlink>
        </w:p>
        <w:p>
          <w:pPr>
            <w:pStyle w:val="Contents5"/>
            <w:tabs>
              <w:tab w:val="clear" w:pos="7892"/>
              <w:tab w:val="right" w:pos="9026" w:leader="dot"/>
            </w:tabs>
            <w:rPr/>
          </w:pPr>
          <w:hyperlink w:anchor="__RefHeading___Toc680184_3830689328">
            <w:r>
              <w:rPr>
                <w:webHidden/>
                <w:rStyle w:val="IndexLink"/>
                <w:rtl w:val="true"/>
              </w:rPr>
              <w:t>وهم و دفع</w:t>
            </w:r>
            <w:r>
              <w:rPr>
                <w:rStyle w:val="IndexLink"/>
                <w:rtl w:val="true"/>
              </w:rPr>
              <w:tab/>
            </w:r>
            <w:r>
              <w:rPr>
                <w:rStyle w:val="IndexLink"/>
              </w:rPr>
              <w:t>45</w:t>
            </w:r>
          </w:hyperlink>
        </w:p>
        <w:p>
          <w:pPr>
            <w:pStyle w:val="Contents5"/>
            <w:tabs>
              <w:tab w:val="clear" w:pos="7892"/>
              <w:tab w:val="right" w:pos="9026" w:leader="dot"/>
            </w:tabs>
            <w:rPr/>
          </w:pPr>
          <w:hyperlink w:anchor="__RefHeading___Toc680186_3830689328">
            <w:r>
              <w:rPr>
                <w:webHidden/>
                <w:rStyle w:val="IndexLink"/>
                <w:rtl w:val="true"/>
              </w:rPr>
              <w:t>استطراد فی حرمة شرب أبوال ما یؤکل لحمه لغیر التداوی</w:t>
            </w:r>
            <w:r>
              <w:rPr>
                <w:rStyle w:val="IndexLink"/>
                <w:rtl w:val="true"/>
              </w:rPr>
              <w:tab/>
            </w:r>
            <w:r>
              <w:rPr>
                <w:rStyle w:val="IndexLink"/>
              </w:rPr>
              <w:t>47</w:t>
            </w:r>
          </w:hyperlink>
        </w:p>
        <w:p>
          <w:pPr>
            <w:pStyle w:val="Contents5"/>
            <w:tabs>
              <w:tab w:val="clear" w:pos="7892"/>
              <w:tab w:val="right" w:pos="9026" w:leader="dot"/>
            </w:tabs>
            <w:rPr/>
          </w:pPr>
          <w:hyperlink w:anchor="__RefHeading___Toc680188_3830689328">
            <w:r>
              <w:rPr>
                <w:webHidden/>
                <w:rStyle w:val="IndexLink"/>
                <w:rtl w:val="true"/>
              </w:rPr>
              <w:t>دفع توهم</w:t>
            </w:r>
            <w:r>
              <w:rPr>
                <w:rStyle w:val="IndexLink"/>
                <w:rtl w:val="true"/>
              </w:rPr>
              <w:tab/>
            </w:r>
            <w:r>
              <w:rPr>
                <w:rStyle w:val="IndexLink"/>
              </w:rPr>
              <w:t>48</w:t>
            </w:r>
          </w:hyperlink>
        </w:p>
        <w:p>
          <w:pPr>
            <w:pStyle w:val="Contents5"/>
            <w:tabs>
              <w:tab w:val="clear" w:pos="7892"/>
              <w:tab w:val="right" w:pos="9026" w:leader="dot"/>
            </w:tabs>
            <w:rPr/>
          </w:pPr>
          <w:hyperlink w:anchor="__RefHeading___Toc680190_3830689328">
            <w:r>
              <w:rPr>
                <w:webHidden/>
                <w:rStyle w:val="IndexLink"/>
                <w:rtl w:val="true"/>
              </w:rPr>
              <w:t>(</w:t>
            </w:r>
            <w:r>
              <w:rPr>
                <w:rStyle w:val="IndexLink"/>
                <w:rtl w:val="true"/>
              </w:rPr>
              <w:t>حرمة ببیع شحوم ما لا یؤکل لحمه</w:t>
            </w:r>
            <w:r>
              <w:rPr>
                <w:rStyle w:val="IndexLink"/>
                <w:rtl w:val="true"/>
              </w:rPr>
              <w:t>)</w:t>
              <w:tab/>
            </w:r>
            <w:r>
              <w:rPr>
                <w:rStyle w:val="IndexLink"/>
              </w:rPr>
              <w:t>51</w:t>
            </w:r>
          </w:hyperlink>
        </w:p>
        <w:p>
          <w:pPr>
            <w:pStyle w:val="Contents4"/>
            <w:tabs>
              <w:tab w:val="clear" w:pos="8176"/>
              <w:tab w:val="right" w:pos="9026" w:leader="dot"/>
            </w:tabs>
            <w:rPr/>
          </w:pPr>
          <w:hyperlink w:anchor="__RefHeading___Toc680192_3830689328">
            <w:r>
              <w:rPr>
                <w:webHidden/>
                <w:rStyle w:val="IndexLink"/>
                <w:rtl w:val="true"/>
              </w:rPr>
              <w:t>جواز بیع العذرة</w:t>
            </w:r>
            <w:r>
              <w:rPr>
                <w:rStyle w:val="IndexLink"/>
                <w:rtl w:val="true"/>
              </w:rPr>
              <w:tab/>
            </w:r>
            <w:r>
              <w:rPr>
                <w:rStyle w:val="IndexLink"/>
              </w:rPr>
              <w:t>53</w:t>
            </w:r>
          </w:hyperlink>
        </w:p>
        <w:p>
          <w:pPr>
            <w:pStyle w:val="Contents4"/>
            <w:tabs>
              <w:tab w:val="clear" w:pos="8176"/>
              <w:tab w:val="right" w:pos="9026" w:leader="dot"/>
            </w:tabs>
            <w:rPr/>
          </w:pPr>
          <w:hyperlink w:anchor="__RefHeading___Toc680194_3830689328">
            <w:r>
              <w:rPr>
                <w:webHidden/>
                <w:rStyle w:val="IndexLink"/>
                <w:rtl w:val="true"/>
              </w:rPr>
              <w:t>جواز بیع الأرواث</w:t>
            </w:r>
            <w:r>
              <w:rPr>
                <w:rStyle w:val="IndexLink"/>
                <w:rtl w:val="true"/>
              </w:rPr>
              <w:tab/>
            </w:r>
            <w:r>
              <w:rPr>
                <w:rStyle w:val="IndexLink"/>
              </w:rPr>
              <w:t>62</w:t>
            </w:r>
          </w:hyperlink>
        </w:p>
        <w:p>
          <w:pPr>
            <w:pStyle w:val="Contents4"/>
            <w:tabs>
              <w:tab w:val="clear" w:pos="8176"/>
              <w:tab w:val="right" w:pos="9026" w:leader="dot"/>
            </w:tabs>
            <w:rPr/>
          </w:pPr>
          <w:hyperlink w:anchor="__RefHeading___Toc680196_3830689328">
            <w:r>
              <w:rPr>
                <w:webHidden/>
                <w:rStyle w:val="IndexLink"/>
                <w:rtl w:val="true"/>
              </w:rPr>
              <w:t>جواز بیع الدم نجسا کان أم طاهرا</w:t>
            </w:r>
            <w:r>
              <w:rPr>
                <w:rStyle w:val="IndexLink"/>
                <w:rtl w:val="true"/>
              </w:rPr>
              <w:tab/>
            </w:r>
            <w:r>
              <w:rPr>
                <w:rStyle w:val="IndexLink"/>
              </w:rPr>
              <w:t>63</w:t>
            </w:r>
          </w:hyperlink>
        </w:p>
        <w:p>
          <w:pPr>
            <w:pStyle w:val="Contents5"/>
            <w:tabs>
              <w:tab w:val="clear" w:pos="7892"/>
              <w:tab w:val="right" w:pos="9026" w:leader="dot"/>
            </w:tabs>
            <w:rPr/>
          </w:pPr>
          <w:hyperlink w:anchor="__RefHeading___Toc680198_3830689328">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680200_3830689328">
            <w:r>
              <w:rPr>
                <w:webHidden/>
                <w:rStyle w:val="IndexLink"/>
                <w:rtl w:val="true"/>
              </w:rPr>
              <w:t>وهم و إزالة</w:t>
            </w:r>
            <w:r>
              <w:rPr>
                <w:rStyle w:val="IndexLink"/>
                <w:rtl w:val="true"/>
              </w:rPr>
              <w:tab/>
            </w:r>
            <w:r>
              <w:rPr>
                <w:rStyle w:val="IndexLink"/>
              </w:rPr>
              <w:t>64</w:t>
            </w:r>
          </w:hyperlink>
        </w:p>
        <w:p>
          <w:pPr>
            <w:pStyle w:val="Contents5"/>
            <w:tabs>
              <w:tab w:val="clear" w:pos="7892"/>
              <w:tab w:val="right" w:pos="9026" w:leader="dot"/>
            </w:tabs>
            <w:rPr/>
          </w:pPr>
          <w:hyperlink w:anchor="__RefHeading___Toc680202_3830689328">
            <w:r>
              <w:rPr>
                <w:webHidden/>
                <w:rStyle w:val="IndexLink"/>
                <w:rtl w:val="true"/>
              </w:rPr>
              <w:t>تذکرة</w:t>
            </w:r>
            <w:r>
              <w:rPr>
                <w:rStyle w:val="IndexLink"/>
                <w:rtl w:val="true"/>
              </w:rPr>
              <w:tab/>
            </w:r>
            <w:r>
              <w:rPr>
                <w:rStyle w:val="IndexLink"/>
              </w:rPr>
              <w:t>66</w:t>
            </w:r>
          </w:hyperlink>
        </w:p>
        <w:p>
          <w:pPr>
            <w:pStyle w:val="Contents5"/>
            <w:tabs>
              <w:tab w:val="clear" w:pos="7892"/>
              <w:tab w:val="right" w:pos="9026" w:leader="dot"/>
            </w:tabs>
            <w:rPr/>
          </w:pPr>
          <w:hyperlink w:anchor="__RefHeading___Toc680204_3830689328">
            <w:r>
              <w:rPr>
                <w:webHidden/>
                <w:rStyle w:val="IndexLink"/>
                <w:rtl w:val="true"/>
              </w:rPr>
              <w:t>تذکرة اخری</w:t>
            </w:r>
            <w:r>
              <w:rPr>
                <w:rStyle w:val="IndexLink"/>
                <w:rtl w:val="true"/>
              </w:rPr>
              <w:tab/>
            </w:r>
            <w:r>
              <w:rPr>
                <w:rStyle w:val="IndexLink"/>
              </w:rPr>
              <w:t>66</w:t>
            </w:r>
          </w:hyperlink>
        </w:p>
        <w:p>
          <w:pPr>
            <w:pStyle w:val="Contents4"/>
            <w:tabs>
              <w:tab w:val="clear" w:pos="8176"/>
              <w:tab w:val="right" w:pos="9026" w:leader="dot"/>
            </w:tabs>
            <w:rPr/>
          </w:pPr>
          <w:hyperlink w:anchor="__RefHeading___Toc680206_3830689328">
            <w:r>
              <w:rPr>
                <w:webHidden/>
                <w:rStyle w:val="IndexLink"/>
                <w:rtl w:val="true"/>
              </w:rPr>
              <w:t>فی حرمة بیع المنی</w:t>
            </w:r>
            <w:r>
              <w:rPr>
                <w:rStyle w:val="IndexLink"/>
                <w:rtl w:val="true"/>
              </w:rPr>
              <w:tab/>
            </w:r>
            <w:r>
              <w:rPr>
                <w:rStyle w:val="IndexLink"/>
              </w:rPr>
              <w:t>66</w:t>
            </w:r>
          </w:hyperlink>
        </w:p>
        <w:p>
          <w:pPr>
            <w:pStyle w:val="Contents4"/>
            <w:tabs>
              <w:tab w:val="clear" w:pos="8176"/>
              <w:tab w:val="right" w:pos="9026" w:leader="dot"/>
            </w:tabs>
            <w:rPr/>
          </w:pPr>
          <w:hyperlink w:anchor="__RefHeading___Toc680208_3830689328">
            <w:r>
              <w:rPr>
                <w:webHidden/>
                <w:rStyle w:val="IndexLink"/>
                <w:rtl w:val="true"/>
              </w:rPr>
              <w:t>جواز الانتفاع بالمیتة و حرمة بیعها</w:t>
            </w:r>
            <w:r>
              <w:rPr>
                <w:rStyle w:val="IndexLink"/>
                <w:rtl w:val="true"/>
              </w:rPr>
              <w:tab/>
            </w:r>
            <w:r>
              <w:rPr>
                <w:rStyle w:val="IndexLink"/>
              </w:rPr>
              <w:t>72</w:t>
            </w:r>
          </w:hyperlink>
        </w:p>
        <w:p>
          <w:pPr>
            <w:pStyle w:val="Contents5"/>
            <w:tabs>
              <w:tab w:val="clear" w:pos="7892"/>
              <w:tab w:val="right" w:pos="9026" w:leader="dot"/>
            </w:tabs>
            <w:rPr/>
          </w:pPr>
          <w:hyperlink w:anchor="__RefHeading___Toc680210_3830689328">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680212_3830689328">
            <w:r>
              <w:rPr>
                <w:webHidden/>
                <w:rStyle w:val="IndexLink"/>
                <w:rtl w:val="true"/>
              </w:rPr>
              <w:t>تحریر هذه المسألة فی مقامین</w:t>
            </w:r>
            <w:r>
              <w:rPr>
                <w:rStyle w:val="IndexLink"/>
                <w:rtl w:val="true"/>
              </w:rPr>
              <w:tab/>
            </w:r>
            <w:r>
              <w:rPr>
                <w:rStyle w:val="IndexLink"/>
              </w:rPr>
              <w:t>72</w:t>
            </w:r>
          </w:hyperlink>
        </w:p>
        <w:p>
          <w:pPr>
            <w:pStyle w:val="Contents5"/>
            <w:tabs>
              <w:tab w:val="clear" w:pos="7892"/>
              <w:tab w:val="right" w:pos="9026" w:leader="dot"/>
            </w:tabs>
            <w:rPr/>
          </w:pPr>
          <w:hyperlink w:anchor="__RefHeading___Toc680214_3830689328">
            <w:r>
              <w:rPr>
                <w:webHidden/>
                <w:rStyle w:val="IndexLink"/>
                <w:rtl w:val="true"/>
              </w:rPr>
              <w:t>أما المقام الأول فی جواز الانتفاع بالمیتة</w:t>
            </w:r>
            <w:r>
              <w:rPr>
                <w:rStyle w:val="IndexLink"/>
                <w:rtl w:val="true"/>
              </w:rPr>
              <w:tab/>
            </w:r>
            <w:r>
              <w:rPr>
                <w:rStyle w:val="IndexLink"/>
              </w:rPr>
              <w:t>72</w:t>
            </w:r>
          </w:hyperlink>
        </w:p>
        <w:p>
          <w:pPr>
            <w:pStyle w:val="Contents5"/>
            <w:tabs>
              <w:tab w:val="clear" w:pos="7892"/>
              <w:tab w:val="right" w:pos="9026" w:leader="dot"/>
            </w:tabs>
            <w:rPr/>
          </w:pPr>
          <w:hyperlink w:anchor="__RefHeading___Toc680216_3830689328">
            <w:r>
              <w:rPr>
                <w:webHidden/>
                <w:rStyle w:val="IndexLink"/>
                <w:rtl w:val="true"/>
              </w:rPr>
              <w:t>المقام الثانی حرمة بیع المیتة</w:t>
            </w:r>
            <w:r>
              <w:rPr>
                <w:rStyle w:val="IndexLink"/>
                <w:rtl w:val="true"/>
              </w:rPr>
              <w:tab/>
            </w:r>
            <w:r>
              <w:rPr>
                <w:rStyle w:val="IndexLink"/>
              </w:rPr>
              <w:t>77</w:t>
            </w:r>
          </w:hyperlink>
        </w:p>
        <w:p>
          <w:pPr>
            <w:pStyle w:val="Contents5"/>
            <w:tabs>
              <w:tab w:val="clear" w:pos="7892"/>
              <w:tab w:val="right" w:pos="9026" w:leader="dot"/>
            </w:tabs>
            <w:rPr/>
          </w:pPr>
          <w:hyperlink w:anchor="__RefHeading___Toc680218_3830689328">
            <w:r>
              <w:rPr>
                <w:webHidden/>
                <w:rStyle w:val="IndexLink"/>
                <w:rtl w:val="true"/>
              </w:rPr>
              <w:t>نقد و دفع</w:t>
            </w:r>
            <w:r>
              <w:rPr>
                <w:rStyle w:val="IndexLink"/>
                <w:rtl w:val="true"/>
              </w:rPr>
              <w:tab/>
            </w:r>
            <w:r>
              <w:rPr>
                <w:rStyle w:val="IndexLink"/>
              </w:rPr>
              <w:t>80</w:t>
            </w:r>
          </w:hyperlink>
        </w:p>
        <w:p>
          <w:pPr>
            <w:pStyle w:val="Contents5"/>
            <w:tabs>
              <w:tab w:val="clear" w:pos="7892"/>
              <w:tab w:val="right" w:pos="9026" w:leader="dot"/>
            </w:tabs>
            <w:rPr/>
          </w:pPr>
          <w:hyperlink w:anchor="__RefHeading___Toc680220_3830689328">
            <w:r>
              <w:rPr>
                <w:webHidden/>
                <w:rStyle w:val="IndexLink"/>
                <w:rtl w:val="true"/>
              </w:rPr>
              <w:t>فرعان</w:t>
            </w:r>
            <w:r>
              <w:rPr>
                <w:rStyle w:val="IndexLink"/>
                <w:rtl w:val="true"/>
              </w:rPr>
              <w:tab/>
            </w:r>
            <w:r>
              <w:rPr>
                <w:rStyle w:val="IndexLink"/>
              </w:rPr>
              <w:t>81</w:t>
            </w:r>
          </w:hyperlink>
        </w:p>
        <w:p>
          <w:pPr>
            <w:pStyle w:val="Contents5"/>
            <w:tabs>
              <w:tab w:val="clear" w:pos="7892"/>
              <w:tab w:val="right" w:pos="9026" w:leader="dot"/>
            </w:tabs>
            <w:rPr/>
          </w:pPr>
          <w:hyperlink w:anchor="__RefHeading___Toc680222_3830689328">
            <w:r>
              <w:rPr>
                <w:webHidden/>
                <w:rStyle w:val="IndexLink"/>
                <w:rtl w:val="true"/>
              </w:rPr>
              <w:t>الأول حکم بیع المذکی المختلط بالمیتة</w:t>
            </w:r>
            <w:r>
              <w:rPr>
                <w:rStyle w:val="IndexLink"/>
                <w:rtl w:val="true"/>
              </w:rPr>
              <w:tab/>
            </w:r>
            <w:r>
              <w:rPr>
                <w:rStyle w:val="IndexLink"/>
              </w:rPr>
              <w:t>81</w:t>
            </w:r>
          </w:hyperlink>
        </w:p>
        <w:p>
          <w:pPr>
            <w:pStyle w:val="Contents5"/>
            <w:tabs>
              <w:tab w:val="clear" w:pos="7892"/>
              <w:tab w:val="right" w:pos="9026" w:leader="dot"/>
            </w:tabs>
            <w:rPr/>
          </w:pPr>
          <w:hyperlink w:anchor="__RefHeading___Toc680224_3830689328">
            <w:r>
              <w:rPr>
                <w:webHidden/>
                <w:rStyle w:val="IndexLink"/>
                <w:rtl w:val="true"/>
              </w:rPr>
              <w:t>إزاحة وهم</w:t>
            </w:r>
            <w:r>
              <w:rPr>
                <w:rStyle w:val="IndexLink"/>
                <w:rtl w:val="true"/>
              </w:rPr>
              <w:tab/>
            </w:r>
            <w:r>
              <w:rPr>
                <w:rStyle w:val="IndexLink"/>
              </w:rPr>
              <w:t>85</w:t>
            </w:r>
          </w:hyperlink>
        </w:p>
        <w:p>
          <w:pPr>
            <w:pStyle w:val="Contents5"/>
            <w:tabs>
              <w:tab w:val="clear" w:pos="7892"/>
              <w:tab w:val="right" w:pos="9026" w:leader="dot"/>
            </w:tabs>
            <w:rPr/>
          </w:pPr>
          <w:hyperlink w:anchor="__RefHeading___Toc680226_3830689328">
            <w:r>
              <w:rPr>
                <w:webHidden/>
                <w:rStyle w:val="IndexLink"/>
                <w:rtl w:val="true"/>
              </w:rPr>
              <w:t>الثانی جواز بیع میتة ما لیس له دم سائل</w:t>
            </w:r>
            <w:r>
              <w:rPr>
                <w:rStyle w:val="IndexLink"/>
                <w:rtl w:val="true"/>
              </w:rPr>
              <w:tab/>
            </w:r>
            <w:r>
              <w:rPr>
                <w:rStyle w:val="IndexLink"/>
              </w:rPr>
              <w:t>86</w:t>
            </w:r>
          </w:hyperlink>
        </w:p>
        <w:p>
          <w:pPr>
            <w:pStyle w:val="Contents4"/>
            <w:tabs>
              <w:tab w:val="clear" w:pos="8176"/>
              <w:tab w:val="right" w:pos="9026" w:leader="dot"/>
            </w:tabs>
            <w:rPr/>
          </w:pPr>
          <w:hyperlink w:anchor="__RefHeading___Toc680228_3830689328">
            <w:r>
              <w:rPr>
                <w:webHidden/>
                <w:rStyle w:val="IndexLink"/>
                <w:rtl w:val="true"/>
              </w:rPr>
              <w:t>حرمة التکسب بالکلب الهراش</w:t>
            </w:r>
            <w:r>
              <w:rPr>
                <w:rStyle w:val="IndexLink"/>
                <w:rtl w:val="true"/>
              </w:rPr>
              <w:tab/>
            </w:r>
            <w:r>
              <w:rPr>
                <w:rStyle w:val="IndexLink"/>
              </w:rPr>
              <w:t>87</w:t>
            </w:r>
          </w:hyperlink>
        </w:p>
        <w:p>
          <w:pPr>
            <w:pStyle w:val="Contents5"/>
            <w:tabs>
              <w:tab w:val="clear" w:pos="7892"/>
              <w:tab w:val="right" w:pos="9026" w:leader="dot"/>
            </w:tabs>
            <w:rPr/>
          </w:pPr>
          <w:hyperlink w:anchor="__RefHeading___Toc680230_3830689328">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680232_3830689328">
            <w:r>
              <w:rPr>
                <w:webHidden/>
                <w:rStyle w:val="IndexLink"/>
                <w:rtl w:val="true"/>
              </w:rPr>
              <w:t>حرمة التکسب بالخنزیر</w:t>
            </w:r>
            <w:r>
              <w:rPr>
                <w:rStyle w:val="IndexLink"/>
                <w:rtl w:val="true"/>
              </w:rPr>
              <w:tab/>
            </w:r>
            <w:r>
              <w:rPr>
                <w:rStyle w:val="IndexLink"/>
              </w:rPr>
              <w:t>89</w:t>
            </w:r>
          </w:hyperlink>
        </w:p>
        <w:p>
          <w:pPr>
            <w:pStyle w:val="Contents4"/>
            <w:tabs>
              <w:tab w:val="clear" w:pos="8176"/>
              <w:tab w:val="right" w:pos="9026" w:leader="dot"/>
            </w:tabs>
            <w:rPr/>
          </w:pPr>
          <w:hyperlink w:anchor="__RefHeading___Toc680234_3830689328">
            <w:r>
              <w:rPr>
                <w:webHidden/>
                <w:rStyle w:val="IndexLink"/>
                <w:rtl w:val="true"/>
              </w:rPr>
              <w:t>حرمة التکسب بالخمر و کل مسکر مائع</w:t>
            </w:r>
            <w:r>
              <w:rPr>
                <w:rStyle w:val="IndexLink"/>
                <w:rtl w:val="true"/>
              </w:rPr>
              <w:tab/>
            </w:r>
            <w:r>
              <w:rPr>
                <w:rStyle w:val="IndexLink"/>
              </w:rPr>
              <w:t>92</w:t>
            </w:r>
          </w:hyperlink>
        </w:p>
        <w:p>
          <w:pPr>
            <w:pStyle w:val="Contents5"/>
            <w:tabs>
              <w:tab w:val="clear" w:pos="7892"/>
              <w:tab w:val="right" w:pos="9026" w:leader="dot"/>
            </w:tabs>
            <w:rPr/>
          </w:pPr>
          <w:hyperlink w:anchor="__RefHeading___Toc680236_3830689328">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680238_3830689328">
            <w:r>
              <w:rPr>
                <w:webHidden/>
                <w:rStyle w:val="IndexLink"/>
                <w:rtl w:val="true"/>
              </w:rPr>
              <w:t>تذکرة</w:t>
            </w:r>
            <w:r>
              <w:rPr>
                <w:rStyle w:val="IndexLink"/>
                <w:rtl w:val="true"/>
              </w:rPr>
              <w:tab/>
            </w:r>
            <w:r>
              <w:rPr>
                <w:rStyle w:val="IndexLink"/>
              </w:rPr>
              <w:t>95</w:t>
            </w:r>
          </w:hyperlink>
        </w:p>
        <w:p>
          <w:pPr>
            <w:pStyle w:val="Contents5"/>
            <w:tabs>
              <w:tab w:val="clear" w:pos="7892"/>
              <w:tab w:val="right" w:pos="9026" w:leader="dot"/>
            </w:tabs>
            <w:rPr/>
          </w:pPr>
          <w:hyperlink w:anchor="__RefHeading___Toc680240_3830689328">
            <w:r>
              <w:rPr>
                <w:webHidden/>
                <w:rStyle w:val="IndexLink"/>
                <w:rtl w:val="true"/>
              </w:rPr>
              <w:t>تبصرة</w:t>
            </w:r>
            <w:r>
              <w:rPr>
                <w:rStyle w:val="IndexLink"/>
                <w:rtl w:val="true"/>
              </w:rPr>
              <w:tab/>
            </w:r>
            <w:r>
              <w:rPr>
                <w:rStyle w:val="IndexLink"/>
              </w:rPr>
              <w:t>96</w:t>
            </w:r>
          </w:hyperlink>
        </w:p>
        <w:p>
          <w:pPr>
            <w:pStyle w:val="Contents5"/>
            <w:tabs>
              <w:tab w:val="clear" w:pos="7892"/>
              <w:tab w:val="right" w:pos="9026" w:leader="dot"/>
            </w:tabs>
            <w:rPr/>
          </w:pPr>
          <w:hyperlink w:anchor="__RefHeading___Toc680242_3830689328">
            <w:r>
              <w:rPr>
                <w:webHidden/>
                <w:rStyle w:val="IndexLink"/>
                <w:rtl w:val="true"/>
              </w:rPr>
              <w:t>تنبیه</w:t>
            </w:r>
            <w:r>
              <w:rPr>
                <w:rStyle w:val="IndexLink"/>
                <w:rtl w:val="true"/>
              </w:rPr>
              <w:tab/>
            </w:r>
            <w:r>
              <w:rPr>
                <w:rStyle w:val="IndexLink"/>
              </w:rPr>
              <w:t>97</w:t>
            </w:r>
          </w:hyperlink>
        </w:p>
        <w:p>
          <w:pPr>
            <w:pStyle w:val="Contents4"/>
            <w:tabs>
              <w:tab w:val="clear" w:pos="8176"/>
              <w:tab w:val="right" w:pos="9026" w:leader="dot"/>
            </w:tabs>
            <w:rPr/>
          </w:pPr>
          <w:hyperlink w:anchor="__RefHeading___Toc680244_3830689328">
            <w:r>
              <w:rPr>
                <w:webHidden/>
                <w:rStyle w:val="IndexLink"/>
                <w:rtl w:val="true"/>
              </w:rPr>
              <w:t>جواز بیع المتنجس</w:t>
            </w:r>
            <w:r>
              <w:rPr>
                <w:rStyle w:val="IndexLink"/>
                <w:rtl w:val="true"/>
              </w:rPr>
              <w:tab/>
            </w:r>
            <w:r>
              <w:rPr>
                <w:rStyle w:val="IndexLink"/>
              </w:rPr>
              <w:t>98</w:t>
            </w:r>
          </w:hyperlink>
        </w:p>
        <w:p>
          <w:pPr>
            <w:pStyle w:val="Contents5"/>
            <w:tabs>
              <w:tab w:val="clear" w:pos="7892"/>
              <w:tab w:val="right" w:pos="9026" w:leader="dot"/>
            </w:tabs>
            <w:rPr/>
          </w:pPr>
          <w:hyperlink w:anchor="__RefHeading___Toc680246_3830689328">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80248_3830689328">
            <w:r>
              <w:rPr>
                <w:webHidden/>
                <w:rStyle w:val="IndexLink"/>
                <w:rtl w:val="true"/>
              </w:rPr>
              <w:t>جواز بیع السباع و المسوخ الا القرد</w:t>
            </w:r>
            <w:r>
              <w:rPr>
                <w:rStyle w:val="IndexLink"/>
                <w:rtl w:val="true"/>
              </w:rPr>
              <w:tab/>
            </w:r>
            <w:r>
              <w:rPr>
                <w:rStyle w:val="IndexLink"/>
              </w:rPr>
              <w:t>99</w:t>
            </w:r>
          </w:hyperlink>
        </w:p>
        <w:p>
          <w:pPr>
            <w:pStyle w:val="Contents4"/>
            <w:tabs>
              <w:tab w:val="clear" w:pos="8176"/>
              <w:tab w:val="right" w:pos="9026" w:leader="dot"/>
            </w:tabs>
            <w:rPr/>
          </w:pPr>
          <w:hyperlink w:anchor="__RefHeading___Toc680250_3830689328">
            <w:r>
              <w:rPr>
                <w:webHidden/>
                <w:rStyle w:val="IndexLink"/>
                <w:rtl w:val="true"/>
              </w:rPr>
              <w:t>أما المستثنی من الأعیان المتقدمة</w:t>
            </w:r>
            <w:r>
              <w:rPr>
                <w:rStyle w:val="IndexLink"/>
                <w:rtl w:val="true"/>
              </w:rPr>
              <w:tab/>
            </w:r>
            <w:r>
              <w:rPr>
                <w:rStyle w:val="IndexLink"/>
              </w:rPr>
              <w:t>101</w:t>
            </w:r>
          </w:hyperlink>
        </w:p>
        <w:p>
          <w:pPr>
            <w:pStyle w:val="Contents5"/>
            <w:tabs>
              <w:tab w:val="clear" w:pos="7892"/>
              <w:tab w:val="right" w:pos="9026" w:leader="dot"/>
            </w:tabs>
            <w:rPr/>
          </w:pPr>
          <w:hyperlink w:anchor="__RefHeading___Toc680252_3830689328">
            <w:r>
              <w:rPr>
                <w:webHidden/>
                <w:rStyle w:val="IndexLink"/>
                <w:rtl w:val="true"/>
              </w:rPr>
              <w:t>جواز بیع العبد الکافر</w:t>
            </w:r>
            <w:r>
              <w:rPr>
                <w:rStyle w:val="IndexLink"/>
                <w:rtl w:val="true"/>
              </w:rPr>
              <w:tab/>
            </w:r>
            <w:r>
              <w:rPr>
                <w:rStyle w:val="IndexLink"/>
              </w:rPr>
              <w:t>101</w:t>
            </w:r>
          </w:hyperlink>
        </w:p>
        <w:p>
          <w:pPr>
            <w:pStyle w:val="Contents5"/>
            <w:tabs>
              <w:tab w:val="clear" w:pos="7892"/>
              <w:tab w:val="right" w:pos="9026" w:leader="dot"/>
            </w:tabs>
            <w:rPr/>
          </w:pPr>
          <w:hyperlink w:anchor="__RefHeading___Toc680254_3830689328">
            <w:r>
              <w:rPr>
                <w:webHidden/>
                <w:rStyle w:val="IndexLink"/>
                <w:rtl w:val="true"/>
              </w:rPr>
              <w:t>جواز بیع کلب الصید</w:t>
            </w:r>
            <w:r>
              <w:rPr>
                <w:rStyle w:val="IndexLink"/>
                <w:rtl w:val="true"/>
              </w:rPr>
              <w:tab/>
            </w:r>
            <w:r>
              <w:rPr>
                <w:rStyle w:val="IndexLink"/>
              </w:rPr>
              <w:t>103</w:t>
            </w:r>
          </w:hyperlink>
        </w:p>
        <w:p>
          <w:pPr>
            <w:pStyle w:val="Contents5"/>
            <w:tabs>
              <w:tab w:val="clear" w:pos="7892"/>
              <w:tab w:val="right" w:pos="9026" w:leader="dot"/>
            </w:tabs>
            <w:rPr/>
          </w:pPr>
          <w:hyperlink w:anchor="__RefHeading___Toc680256_3830689328">
            <w:r>
              <w:rPr>
                <w:webHidden/>
                <w:rStyle w:val="IndexLink"/>
                <w:rtl w:val="true"/>
              </w:rPr>
              <w:t>حرمة بیع کلب الحراسة</w:t>
            </w:r>
            <w:r>
              <w:rPr>
                <w:rStyle w:val="IndexLink"/>
                <w:rtl w:val="true"/>
              </w:rPr>
              <w:tab/>
            </w:r>
            <w:r>
              <w:rPr>
                <w:rStyle w:val="IndexLink"/>
              </w:rPr>
              <w:t>107</w:t>
            </w:r>
          </w:hyperlink>
        </w:p>
        <w:p>
          <w:pPr>
            <w:pStyle w:val="Contents5"/>
            <w:tabs>
              <w:tab w:val="clear" w:pos="7892"/>
              <w:tab w:val="right" w:pos="9026" w:leader="dot"/>
            </w:tabs>
            <w:rPr/>
          </w:pPr>
          <w:hyperlink w:anchor="__RefHeading___Toc680258_3830689328">
            <w:r>
              <w:rPr>
                <w:webHidden/>
                <w:rStyle w:val="IndexLink"/>
                <w:rtl w:val="true"/>
              </w:rPr>
              <w:t>تذییل</w:t>
            </w:r>
            <w:r>
              <w:rPr>
                <w:rStyle w:val="IndexLink"/>
                <w:rtl w:val="true"/>
              </w:rPr>
              <w:tab/>
            </w:r>
            <w:r>
              <w:rPr>
                <w:rStyle w:val="IndexLink"/>
              </w:rPr>
              <w:t>112</w:t>
            </w:r>
          </w:hyperlink>
        </w:p>
        <w:p>
          <w:pPr>
            <w:pStyle w:val="Contents5"/>
            <w:tabs>
              <w:tab w:val="clear" w:pos="7892"/>
              <w:tab w:val="right" w:pos="9026" w:leader="dot"/>
            </w:tabs>
            <w:rPr/>
          </w:pPr>
          <w:hyperlink w:anchor="__RefHeading___Toc680260_3830689328">
            <w:r>
              <w:rPr>
                <w:webHidden/>
                <w:rStyle w:val="IndexLink"/>
                <w:rtl w:val="true"/>
              </w:rPr>
              <w:t>جواز بیع العصیر العنبی إذا غلی و لم یذهب ثلثاه</w:t>
            </w:r>
            <w:r>
              <w:rPr>
                <w:rStyle w:val="IndexLink"/>
                <w:rtl w:val="true"/>
              </w:rPr>
              <w:tab/>
            </w:r>
            <w:r>
              <w:rPr>
                <w:rStyle w:val="IndexLink"/>
              </w:rPr>
              <w:t>113</w:t>
            </w:r>
          </w:hyperlink>
        </w:p>
        <w:p>
          <w:pPr>
            <w:pStyle w:val="Contents5"/>
            <w:tabs>
              <w:tab w:val="clear" w:pos="7892"/>
              <w:tab w:val="right" w:pos="9026" w:leader="dot"/>
            </w:tabs>
            <w:rPr/>
          </w:pPr>
          <w:hyperlink w:anchor="__RefHeading___Toc680262_3830689328">
            <w:r>
              <w:rPr>
                <w:webHidden/>
                <w:rStyle w:val="IndexLink"/>
                <w:rtl w:val="true"/>
              </w:rPr>
              <w:t>جواز المعاوضة علی الدهن المتنجس</w:t>
            </w:r>
            <w:r>
              <w:rPr>
                <w:rStyle w:val="IndexLink"/>
                <w:rtl w:val="true"/>
              </w:rPr>
              <w:tab/>
            </w:r>
            <w:r>
              <w:rPr>
                <w:rStyle w:val="IndexLink"/>
              </w:rPr>
              <w:t>117</w:t>
            </w:r>
          </w:hyperlink>
        </w:p>
        <w:p>
          <w:pPr>
            <w:pStyle w:val="Contents5"/>
            <w:tabs>
              <w:tab w:val="clear" w:pos="7892"/>
              <w:tab w:val="right" w:pos="9026" w:leader="dot"/>
            </w:tabs>
            <w:rPr/>
          </w:pPr>
          <w:hyperlink w:anchor="__RefHeading___Toc680264_3830689328">
            <w:r>
              <w:rPr>
                <w:webHidden/>
                <w:rStyle w:val="IndexLink"/>
                <w:rtl w:val="true"/>
              </w:rPr>
              <w:t>تأسیس</w:t>
            </w:r>
            <w:r>
              <w:rPr>
                <w:rStyle w:val="IndexLink"/>
                <w:rtl w:val="true"/>
              </w:rPr>
              <w:tab/>
            </w:r>
            <w:r>
              <w:rPr>
                <w:rStyle w:val="IndexLink"/>
              </w:rPr>
              <w:t>119</w:t>
            </w:r>
          </w:hyperlink>
        </w:p>
        <w:p>
          <w:pPr>
            <w:pStyle w:val="Contents5"/>
            <w:tabs>
              <w:tab w:val="clear" w:pos="7892"/>
              <w:tab w:val="right" w:pos="9026" w:leader="dot"/>
            </w:tabs>
            <w:rPr/>
          </w:pPr>
          <w:hyperlink w:anchor="__RefHeading___Toc680266_3830689328">
            <w:r>
              <w:rPr>
                <w:webHidden/>
                <w:rStyle w:val="IndexLink"/>
                <w:rtl w:val="true"/>
              </w:rPr>
              <w:t>عدم اشتراط الاستصباح فی صحة بیع</w:t>
            </w:r>
            <w:r>
              <w:rPr>
                <w:rStyle w:val="IndexLink"/>
                <w:rtl w:val="true"/>
              </w:rPr>
              <w:tab/>
            </w:r>
            <w:r>
              <w:rPr>
                <w:rStyle w:val="IndexLink"/>
              </w:rPr>
              <w:t>120</w:t>
            </w:r>
          </w:hyperlink>
        </w:p>
        <w:p>
          <w:pPr>
            <w:pStyle w:val="Contents5"/>
            <w:tabs>
              <w:tab w:val="clear" w:pos="7892"/>
              <w:tab w:val="right" w:pos="9026" w:leader="dot"/>
            </w:tabs>
            <w:rPr/>
          </w:pPr>
          <w:hyperlink w:anchor="__RefHeading___Toc680268_3830689328">
            <w:r>
              <w:rPr>
                <w:webHidden/>
                <w:rStyle w:val="IndexLink"/>
                <w:rtl w:val="true"/>
              </w:rPr>
              <w:t>الأول</w:t>
            </w:r>
            <w:r>
              <w:rPr>
                <w:rStyle w:val="IndexLink"/>
                <w:rtl w:val="true"/>
              </w:rPr>
              <w:t>:</w:t>
            </w:r>
            <w:r>
              <w:rPr>
                <w:rStyle w:val="IndexLink"/>
                <w:rtl w:val="true"/>
              </w:rPr>
              <w:t>جواز بیعه علی أن یشترط</w:t>
            </w:r>
            <w:r>
              <w:rPr>
                <w:rStyle w:val="IndexLink"/>
                <w:rtl w:val="true"/>
              </w:rPr>
              <w:tab/>
            </w:r>
            <w:r>
              <w:rPr>
                <w:rStyle w:val="IndexLink"/>
              </w:rPr>
              <w:t>120</w:t>
            </w:r>
          </w:hyperlink>
        </w:p>
        <w:p>
          <w:pPr>
            <w:pStyle w:val="Contents5"/>
            <w:tabs>
              <w:tab w:val="clear" w:pos="7892"/>
              <w:tab w:val="right" w:pos="9026" w:leader="dot"/>
            </w:tabs>
            <w:rPr/>
          </w:pPr>
          <w:hyperlink w:anchor="__RefHeading___Toc680270_3830689328">
            <w:r>
              <w:rPr>
                <w:webHidden/>
                <w:rStyle w:val="IndexLink"/>
                <w:rtl w:val="true"/>
              </w:rPr>
              <w:t>وجوب الإعلام بنجاسة الدهن عند البیع</w:t>
            </w:r>
            <w:r>
              <w:rPr>
                <w:rStyle w:val="IndexLink"/>
                <w:rtl w:val="true"/>
              </w:rPr>
              <w:tab/>
            </w:r>
            <w:r>
              <w:rPr>
                <w:rStyle w:val="IndexLink"/>
              </w:rPr>
              <w:t>124</w:t>
            </w:r>
          </w:hyperlink>
        </w:p>
        <w:p>
          <w:pPr>
            <w:pStyle w:val="Contents5"/>
            <w:tabs>
              <w:tab w:val="clear" w:pos="7892"/>
              <w:tab w:val="right" w:pos="9026" w:leader="dot"/>
            </w:tabs>
            <w:rPr/>
          </w:pPr>
          <w:hyperlink w:anchor="__RefHeading___Toc680272_3830689328">
            <w:r>
              <w:rPr>
                <w:webHidden/>
                <w:rStyle w:val="IndexLink"/>
                <w:rtl w:val="true"/>
              </w:rPr>
              <w:t>حرمة تغریر الجاهل و إلقائه فی الحرام الواقعی</w:t>
            </w:r>
            <w:r>
              <w:rPr>
                <w:rStyle w:val="IndexLink"/>
                <w:rtl w:val="true"/>
              </w:rPr>
              <w:tab/>
            </w:r>
            <w:r>
              <w:rPr>
                <w:rStyle w:val="IndexLink"/>
              </w:rPr>
              <w:t>125</w:t>
            </w:r>
          </w:hyperlink>
        </w:p>
        <w:p>
          <w:pPr>
            <w:pStyle w:val="Contents5"/>
            <w:tabs>
              <w:tab w:val="clear" w:pos="7892"/>
              <w:tab w:val="right" w:pos="9026" w:leader="dot"/>
            </w:tabs>
            <w:rPr/>
          </w:pPr>
          <w:hyperlink w:anchor="__RefHeading___Toc680274_3830689328">
            <w:r>
              <w:rPr>
                <w:webHidden/>
                <w:rStyle w:val="IndexLink"/>
                <w:rtl w:val="true"/>
              </w:rPr>
              <w:t>جواز استصباح الدهن المتنجس تحت الظلال</w:t>
            </w:r>
            <w:r>
              <w:rPr>
                <w:rStyle w:val="IndexLink"/>
                <w:rtl w:val="true"/>
              </w:rPr>
              <w:tab/>
            </w:r>
            <w:r>
              <w:rPr>
                <w:rStyle w:val="IndexLink"/>
              </w:rPr>
              <w:t>134</w:t>
            </w:r>
          </w:hyperlink>
        </w:p>
        <w:p>
          <w:pPr>
            <w:pStyle w:val="Contents5"/>
            <w:tabs>
              <w:tab w:val="clear" w:pos="7892"/>
              <w:tab w:val="right" w:pos="9026" w:leader="dot"/>
            </w:tabs>
            <w:rPr/>
          </w:pPr>
          <w:hyperlink w:anchor="__RefHeading___Toc680276_3830689328">
            <w:r>
              <w:rPr>
                <w:webHidden/>
                <w:rStyle w:val="IndexLink"/>
                <w:rtl w:val="true"/>
              </w:rPr>
              <w:t>جواز الانتفاع بالدهن المتنجس فی</w:t>
            </w:r>
            <w:r>
              <w:rPr>
                <w:rStyle w:val="IndexLink"/>
                <w:rtl w:val="true"/>
              </w:rPr>
              <w:tab/>
            </w:r>
            <w:r>
              <w:rPr>
                <w:rStyle w:val="IndexLink"/>
              </w:rPr>
              <w:t>137</w:t>
            </w:r>
          </w:hyperlink>
        </w:p>
        <w:p>
          <w:pPr>
            <w:pStyle w:val="Contents5"/>
            <w:tabs>
              <w:tab w:val="clear" w:pos="7892"/>
              <w:tab w:val="right" w:pos="9026" w:leader="dot"/>
            </w:tabs>
            <w:rPr/>
          </w:pPr>
          <w:hyperlink w:anchor="__RefHeading___Toc680278_3830689328">
            <w:r>
              <w:rPr>
                <w:webHidden/>
                <w:rStyle w:val="IndexLink"/>
                <w:rtl w:val="true"/>
              </w:rPr>
              <w:t>الأصل جواز الانتفاع بالمتنجس</w:t>
            </w:r>
            <w:r>
              <w:rPr>
                <w:rStyle w:val="IndexLink"/>
                <w:rtl w:val="true"/>
              </w:rPr>
              <w:tab/>
            </w:r>
            <w:r>
              <w:rPr>
                <w:rStyle w:val="IndexLink"/>
              </w:rPr>
              <w:t>138</w:t>
            </w:r>
          </w:hyperlink>
        </w:p>
        <w:p>
          <w:pPr>
            <w:pStyle w:val="Contents5"/>
            <w:tabs>
              <w:tab w:val="clear" w:pos="7892"/>
              <w:tab w:val="right" w:pos="9026" w:leader="dot"/>
            </w:tabs>
            <w:rPr/>
          </w:pPr>
          <w:hyperlink w:anchor="__RefHeading___Toc680280_3830689328">
            <w:r>
              <w:rPr>
                <w:webHidden/>
                <w:rStyle w:val="IndexLink"/>
                <w:rtl w:val="true"/>
              </w:rPr>
              <w:t>الأصل جواز الانتفاع بالأعیان النجسة</w:t>
            </w:r>
            <w:r>
              <w:rPr>
                <w:rStyle w:val="IndexLink"/>
                <w:rtl w:val="true"/>
              </w:rPr>
              <w:tab/>
            </w:r>
            <w:r>
              <w:rPr>
                <w:rStyle w:val="IndexLink"/>
              </w:rPr>
              <w:t>148</w:t>
            </w:r>
          </w:hyperlink>
        </w:p>
        <w:p>
          <w:pPr>
            <w:pStyle w:val="Contents5"/>
            <w:tabs>
              <w:tab w:val="clear" w:pos="7892"/>
              <w:tab w:val="right" w:pos="9026" w:leader="dot"/>
            </w:tabs>
            <w:rPr/>
          </w:pPr>
          <w:hyperlink w:anchor="__RefHeading___Toc680282_3830689328">
            <w:r>
              <w:rPr>
                <w:webHidden/>
                <w:rStyle w:val="IndexLink"/>
                <w:rtl w:val="true"/>
              </w:rPr>
              <w:t>حقیقة حق الاختصاص و منشأ ثبوته</w:t>
            </w:r>
            <w:r>
              <w:rPr>
                <w:rStyle w:val="IndexLink"/>
                <w:rtl w:val="true"/>
              </w:rPr>
              <w:tab/>
            </w:r>
            <w:r>
              <w:rPr>
                <w:rStyle w:val="IndexLink"/>
              </w:rPr>
              <w:t>153</w:t>
            </w:r>
          </w:hyperlink>
        </w:p>
        <w:p>
          <w:pPr>
            <w:pStyle w:val="Contents3"/>
            <w:tabs>
              <w:tab w:val="clear" w:pos="8459"/>
              <w:tab w:val="right" w:pos="9026" w:leader="dot"/>
            </w:tabs>
            <w:rPr/>
          </w:pPr>
          <w:hyperlink w:anchor="__RefHeading___Toc680284_3830689328">
            <w:r>
              <w:rPr>
                <w:webHidden/>
                <w:rStyle w:val="IndexLink"/>
                <w:rtl w:val="true"/>
              </w:rPr>
              <w:t>النوع الثانی مما یحرم التکسب به ما یحرم لتحریم ما یقصد به</w:t>
            </w:r>
            <w:r>
              <w:rPr>
                <w:rStyle w:val="IndexLink"/>
                <w:rtl w:val="true"/>
              </w:rPr>
              <w:tab/>
            </w:r>
            <w:r>
              <w:rPr>
                <w:rStyle w:val="IndexLink"/>
              </w:rPr>
              <w:t>157</w:t>
            </w:r>
          </w:hyperlink>
        </w:p>
        <w:p>
          <w:pPr>
            <w:pStyle w:val="Contents4"/>
            <w:tabs>
              <w:tab w:val="clear" w:pos="8176"/>
              <w:tab w:val="right" w:pos="9026" w:leader="dot"/>
            </w:tabs>
            <w:rPr/>
          </w:pPr>
          <w:hyperlink w:anchor="__RefHeading___Toc680286_3830689328">
            <w:r>
              <w:rPr>
                <w:webHidden/>
                <w:rStyle w:val="IndexLink"/>
                <w:rtl w:val="true"/>
              </w:rPr>
              <w:t>الأول</w:t>
            </w:r>
            <w:r>
              <w:rPr>
                <w:rStyle w:val="IndexLink"/>
                <w:rtl w:val="true"/>
              </w:rPr>
              <w:t>:</w:t>
            </w:r>
            <w:r>
              <w:rPr>
                <w:rStyle w:val="IndexLink"/>
                <w:rtl w:val="true"/>
              </w:rPr>
              <w:t>ما لا یقصد من وجوده علی نحوه الخاص إلا الحرام</w:t>
            </w:r>
            <w:r>
              <w:rPr>
                <w:rStyle w:val="IndexLink"/>
                <w:rtl w:val="true"/>
              </w:rPr>
              <w:tab/>
            </w:r>
            <w:r>
              <w:rPr>
                <w:rStyle w:val="IndexLink"/>
              </w:rPr>
              <w:t>157</w:t>
            </w:r>
          </w:hyperlink>
        </w:p>
        <w:p>
          <w:pPr>
            <w:pStyle w:val="Contents5"/>
            <w:tabs>
              <w:tab w:val="clear" w:pos="7892"/>
              <w:tab w:val="right" w:pos="9026" w:leader="dot"/>
            </w:tabs>
            <w:rPr/>
          </w:pPr>
          <w:hyperlink w:anchor="__RefHeading___Toc680288_3830689328">
            <w:r>
              <w:rPr>
                <w:webHidden/>
                <w:rStyle w:val="IndexLink"/>
                <w:rtl w:val="true"/>
              </w:rPr>
              <w:t>حرمة بیع میاکل العبادة المبتدعة</w:t>
            </w:r>
            <w:r>
              <w:rPr>
                <w:rStyle w:val="IndexLink"/>
                <w:rtl w:val="true"/>
              </w:rPr>
              <w:tab/>
            </w:r>
            <w:r>
              <w:rPr>
                <w:rStyle w:val="IndexLink"/>
              </w:rPr>
              <w:t>157</w:t>
            </w:r>
          </w:hyperlink>
        </w:p>
        <w:p>
          <w:pPr>
            <w:pStyle w:val="Contents5"/>
            <w:tabs>
              <w:tab w:val="clear" w:pos="7892"/>
              <w:tab w:val="right" w:pos="9026" w:leader="dot"/>
            </w:tabs>
            <w:rPr/>
          </w:pPr>
          <w:hyperlink w:anchor="__RefHeading___Toc680290_3830689328">
            <w:r>
              <w:rPr>
                <w:webHidden/>
                <w:rStyle w:val="IndexLink"/>
                <w:rtl w:val="true"/>
              </w:rPr>
              <w:t>بحث و تتمیم</w:t>
            </w:r>
            <w:r>
              <w:rPr>
                <w:rStyle w:val="IndexLink"/>
                <w:rtl w:val="true"/>
              </w:rPr>
              <w:tab/>
            </w:r>
            <w:r>
              <w:rPr>
                <w:rStyle w:val="IndexLink"/>
              </w:rPr>
              <w:t>160</w:t>
            </w:r>
          </w:hyperlink>
        </w:p>
        <w:p>
          <w:pPr>
            <w:pStyle w:val="Contents5"/>
            <w:tabs>
              <w:tab w:val="clear" w:pos="7892"/>
              <w:tab w:val="right" w:pos="9026" w:leader="dot"/>
            </w:tabs>
            <w:rPr/>
          </w:pPr>
          <w:hyperlink w:anchor="__RefHeading___Toc680292_3830689328">
            <w:r>
              <w:rPr>
                <w:webHidden/>
                <w:rStyle w:val="IndexLink"/>
                <w:rtl w:val="true"/>
              </w:rPr>
              <w:t>حرمة بیع آلات القمار</w:t>
            </w:r>
            <w:r>
              <w:rPr>
                <w:rStyle w:val="IndexLink"/>
                <w:rtl w:val="true"/>
              </w:rPr>
              <w:tab/>
            </w:r>
            <w:r>
              <w:rPr>
                <w:rStyle w:val="IndexLink"/>
              </w:rPr>
              <w:t>162</w:t>
            </w:r>
          </w:hyperlink>
        </w:p>
        <w:p>
          <w:pPr>
            <w:pStyle w:val="Contents5"/>
            <w:tabs>
              <w:tab w:val="clear" w:pos="7892"/>
              <w:tab w:val="right" w:pos="9026" w:leader="dot"/>
            </w:tabs>
            <w:rPr/>
          </w:pPr>
          <w:hyperlink w:anchor="__RefHeading___Toc680294_3830689328">
            <w:r>
              <w:rPr>
                <w:webHidden/>
                <w:rStyle w:val="IndexLink"/>
                <w:rtl w:val="true"/>
              </w:rPr>
              <w:t>حرمة بیع آلات الملاهی</w:t>
            </w:r>
            <w:r>
              <w:rPr>
                <w:rStyle w:val="IndexLink"/>
                <w:rtl w:val="true"/>
              </w:rPr>
              <w:tab/>
            </w:r>
            <w:r>
              <w:rPr>
                <w:rStyle w:val="IndexLink"/>
              </w:rPr>
              <w:t>164</w:t>
            </w:r>
          </w:hyperlink>
        </w:p>
        <w:p>
          <w:pPr>
            <w:pStyle w:val="Contents5"/>
            <w:tabs>
              <w:tab w:val="clear" w:pos="7892"/>
              <w:tab w:val="right" w:pos="9026" w:leader="dot"/>
            </w:tabs>
            <w:rPr/>
          </w:pPr>
          <w:hyperlink w:anchor="__RefHeading___Toc680296_3830689328">
            <w:r>
              <w:rPr>
                <w:webHidden/>
                <w:rStyle w:val="IndexLink"/>
                <w:rtl w:val="true"/>
              </w:rPr>
              <w:t>حکم بیع آنیة الذهب و الفضة</w:t>
            </w:r>
            <w:r>
              <w:rPr>
                <w:rStyle w:val="IndexLink"/>
                <w:rtl w:val="true"/>
              </w:rPr>
              <w:tab/>
            </w:r>
            <w:r>
              <w:rPr>
                <w:rStyle w:val="IndexLink"/>
              </w:rPr>
              <w:t>166</w:t>
            </w:r>
          </w:hyperlink>
        </w:p>
        <w:p>
          <w:pPr>
            <w:pStyle w:val="Contents5"/>
            <w:tabs>
              <w:tab w:val="clear" w:pos="7892"/>
              <w:tab w:val="right" w:pos="9026" w:leader="dot"/>
            </w:tabs>
            <w:rPr/>
          </w:pPr>
          <w:hyperlink w:anchor="__RefHeading___Toc680298_3830689328">
            <w:r>
              <w:rPr>
                <w:webHidden/>
                <w:rStyle w:val="IndexLink"/>
                <w:rtl w:val="true"/>
              </w:rPr>
              <w:t>حکم بیع الدراهم المغشوشة</w:t>
            </w:r>
            <w:r>
              <w:rPr>
                <w:rStyle w:val="IndexLink"/>
                <w:rtl w:val="true"/>
              </w:rPr>
              <w:tab/>
            </w:r>
            <w:r>
              <w:rPr>
                <w:rStyle w:val="IndexLink"/>
              </w:rPr>
              <w:t>167</w:t>
            </w:r>
          </w:hyperlink>
        </w:p>
        <w:p>
          <w:pPr>
            <w:pStyle w:val="Contents4"/>
            <w:tabs>
              <w:tab w:val="clear" w:pos="8176"/>
              <w:tab w:val="right" w:pos="9026" w:leader="dot"/>
            </w:tabs>
            <w:rPr/>
          </w:pPr>
          <w:hyperlink w:anchor="__RefHeading___Toc680300_3830689328">
            <w:r>
              <w:rPr>
                <w:webHidden/>
                <w:rStyle w:val="IndexLink"/>
                <w:rtl w:val="true"/>
              </w:rPr>
              <w:t>القسم الثانی ما یقصد منه المتعاملان المنفعة المحرمة</w:t>
            </w:r>
            <w:r>
              <w:rPr>
                <w:rStyle w:val="IndexLink"/>
                <w:rtl w:val="true"/>
              </w:rPr>
              <w:t>.</w:t>
              <w:tab/>
            </w:r>
            <w:r>
              <w:rPr>
                <w:rStyle w:val="IndexLink"/>
              </w:rPr>
              <w:t>171</w:t>
            </w:r>
          </w:hyperlink>
        </w:p>
        <w:p>
          <w:pPr>
            <w:pStyle w:val="Contents5"/>
            <w:tabs>
              <w:tab w:val="clear" w:pos="7892"/>
              <w:tab w:val="right" w:pos="9026" w:leader="dot"/>
            </w:tabs>
            <w:rPr/>
          </w:pPr>
          <w:hyperlink w:anchor="__RefHeading___Toc680302_3830689328">
            <w:r>
              <w:rPr>
                <w:webHidden/>
                <w:rStyle w:val="IndexLink"/>
                <w:rtl w:val="true"/>
              </w:rPr>
              <w:t>حکم بیع العنب علی أن یعمل خمرا</w:t>
            </w:r>
            <w:r>
              <w:rPr>
                <w:rStyle w:val="IndexLink"/>
                <w:rtl w:val="true"/>
              </w:rPr>
              <w:tab/>
            </w:r>
            <w:r>
              <w:rPr>
                <w:rStyle w:val="IndexLink"/>
              </w:rPr>
              <w:t>171</w:t>
            </w:r>
          </w:hyperlink>
        </w:p>
        <w:p>
          <w:pPr>
            <w:pStyle w:val="Contents5"/>
            <w:tabs>
              <w:tab w:val="clear" w:pos="7892"/>
              <w:tab w:val="right" w:pos="9026" w:leader="dot"/>
            </w:tabs>
            <w:rPr/>
          </w:pPr>
          <w:hyperlink w:anchor="__RefHeading___Toc680304_3830689328">
            <w:r>
              <w:rPr>
                <w:webHidden/>
                <w:rStyle w:val="IndexLink"/>
                <w:rtl w:val="true"/>
              </w:rPr>
              <w:t>و کیف کان فالکلام یقع فی ناحیتین</w:t>
            </w:r>
            <w:r>
              <w:rPr>
                <w:rStyle w:val="IndexLink"/>
                <w:rtl w:val="true"/>
              </w:rPr>
              <w:t>:</w:t>
              <w:tab/>
            </w:r>
            <w:r>
              <w:rPr>
                <w:rStyle w:val="IndexLink"/>
              </w:rPr>
              <w:t>172</w:t>
            </w:r>
          </w:hyperlink>
        </w:p>
        <w:p>
          <w:pPr>
            <w:pStyle w:val="Contents5"/>
            <w:tabs>
              <w:tab w:val="clear" w:pos="7892"/>
              <w:tab w:val="right" w:pos="9026" w:leader="dot"/>
            </w:tabs>
            <w:rPr/>
          </w:pPr>
          <w:hyperlink w:anchor="__RefHeading___Toc680306_3830689328">
            <w:r>
              <w:rPr>
                <w:webHidden/>
                <w:rStyle w:val="IndexLink"/>
                <w:rtl w:val="true"/>
              </w:rPr>
              <w:t>أما الناحیة الاولی فی جواز بیع المباح علی أن یجعل حراما و عدم جوازه</w:t>
            </w:r>
            <w:r>
              <w:rPr>
                <w:rStyle w:val="IndexLink"/>
                <w:rtl w:val="true"/>
              </w:rPr>
              <w:tab/>
            </w:r>
            <w:r>
              <w:rPr>
                <w:rStyle w:val="IndexLink"/>
              </w:rPr>
              <w:t>172</w:t>
            </w:r>
          </w:hyperlink>
        </w:p>
        <w:p>
          <w:pPr>
            <w:pStyle w:val="Contents5"/>
            <w:tabs>
              <w:tab w:val="clear" w:pos="7892"/>
              <w:tab w:val="right" w:pos="9026" w:leader="dot"/>
            </w:tabs>
            <w:rPr/>
          </w:pPr>
          <w:hyperlink w:anchor="__RefHeading___Toc680308_3830689328">
            <w:r>
              <w:rPr>
                <w:webHidden/>
                <w:rStyle w:val="IndexLink"/>
                <w:rtl w:val="true"/>
              </w:rPr>
              <w:t>و أما الناحیة الثانیة حکم ما یقصد من إجارته الحرام</w:t>
            </w:r>
            <w:r>
              <w:rPr>
                <w:rStyle w:val="IndexLink"/>
                <w:rtl w:val="true"/>
              </w:rPr>
              <w:tab/>
            </w:r>
            <w:r>
              <w:rPr>
                <w:rStyle w:val="IndexLink"/>
              </w:rPr>
              <w:t>174</w:t>
            </w:r>
          </w:hyperlink>
        </w:p>
        <w:p>
          <w:pPr>
            <w:pStyle w:val="Contents5"/>
            <w:tabs>
              <w:tab w:val="clear" w:pos="7892"/>
              <w:tab w:val="right" w:pos="9026" w:leader="dot"/>
            </w:tabs>
            <w:rPr/>
          </w:pPr>
          <w:hyperlink w:anchor="__RefHeading___Toc680310_3830689328">
            <w:r>
              <w:rPr>
                <w:webHidden/>
                <w:rStyle w:val="IndexLink"/>
                <w:rtl w:val="true"/>
              </w:rPr>
              <w:t>حکم بیع الجاریة المغنیة</w:t>
            </w:r>
            <w:r>
              <w:rPr>
                <w:rStyle w:val="IndexLink"/>
                <w:rtl w:val="true"/>
              </w:rPr>
              <w:tab/>
            </w:r>
            <w:r>
              <w:rPr>
                <w:rStyle w:val="IndexLink"/>
              </w:rPr>
              <w:t>176</w:t>
            </w:r>
          </w:hyperlink>
        </w:p>
        <w:p>
          <w:pPr>
            <w:pStyle w:val="Contents5"/>
            <w:tabs>
              <w:tab w:val="clear" w:pos="7892"/>
              <w:tab w:val="right" w:pos="9026" w:leader="dot"/>
            </w:tabs>
            <w:rPr/>
          </w:pPr>
          <w:hyperlink w:anchor="__RefHeading___Toc680312_3830689328">
            <w:r>
              <w:rPr>
                <w:webHidden/>
                <w:rStyle w:val="IndexLink"/>
                <w:rtl w:val="true"/>
              </w:rPr>
              <w:t>حرمة کسب المغنیة</w:t>
            </w:r>
            <w:r>
              <w:rPr>
                <w:rStyle w:val="IndexLink"/>
                <w:rtl w:val="true"/>
              </w:rPr>
              <w:tab/>
            </w:r>
            <w:r>
              <w:rPr>
                <w:rStyle w:val="IndexLink"/>
              </w:rPr>
              <w:t>180</w:t>
            </w:r>
          </w:hyperlink>
        </w:p>
        <w:p>
          <w:pPr>
            <w:pStyle w:val="Contents5"/>
            <w:tabs>
              <w:tab w:val="clear" w:pos="7892"/>
              <w:tab w:val="right" w:pos="9026" w:leader="dot"/>
            </w:tabs>
            <w:rPr/>
          </w:pPr>
          <w:hyperlink w:anchor="__RefHeading___Toc680314_3830689328">
            <w:r>
              <w:rPr>
                <w:webHidden/>
                <w:rStyle w:val="IndexLink"/>
                <w:rtl w:val="true"/>
              </w:rPr>
              <w:t>حکم بیع العنب ممن یجعله خمرا</w:t>
            </w:r>
            <w:r>
              <w:rPr>
                <w:rStyle w:val="IndexLink"/>
                <w:rtl w:val="true"/>
              </w:rPr>
              <w:tab/>
            </w:r>
            <w:r>
              <w:rPr>
                <w:rStyle w:val="IndexLink"/>
              </w:rPr>
              <w:t>180</w:t>
            </w:r>
          </w:hyperlink>
        </w:p>
        <w:p>
          <w:pPr>
            <w:pStyle w:val="Contents5"/>
            <w:tabs>
              <w:tab w:val="clear" w:pos="7892"/>
              <w:tab w:val="right" w:pos="9026" w:leader="dot"/>
            </w:tabs>
            <w:rPr/>
          </w:pPr>
          <w:hyperlink w:anchor="__RefHeading___Toc680316_3830689328">
            <w:r>
              <w:rPr>
                <w:webHidden/>
                <w:rStyle w:val="IndexLink"/>
                <w:rtl w:val="true"/>
              </w:rPr>
              <w:t>ثم إن تحقیق هذه المسألة یقع تارة من حیث الروایات،و اخری من حیث القواعد،</w:t>
            </w:r>
            <w:r>
              <w:rPr>
                <w:rStyle w:val="IndexLink"/>
                <w:rtl w:val="true"/>
              </w:rPr>
              <w:tab/>
            </w:r>
            <w:r>
              <w:rPr>
                <w:rStyle w:val="IndexLink"/>
              </w:rPr>
              <w:t>182</w:t>
            </w:r>
          </w:hyperlink>
        </w:p>
        <w:p>
          <w:pPr>
            <w:pStyle w:val="Contents5"/>
            <w:tabs>
              <w:tab w:val="clear" w:pos="7892"/>
              <w:tab w:val="right" w:pos="9026" w:leader="dot"/>
            </w:tabs>
            <w:rPr/>
          </w:pPr>
          <w:hyperlink w:anchor="__RefHeading___Toc680318_3830689328">
            <w:r>
              <w:rPr>
                <w:webHidden/>
                <w:rStyle w:val="IndexLink"/>
                <w:rtl w:val="true"/>
              </w:rPr>
              <w:t>أما الصورة الأولی</w:t>
            </w:r>
            <w:r>
              <w:rPr>
                <w:rStyle w:val="IndexLink"/>
                <w:rtl w:val="true"/>
              </w:rPr>
              <w:tab/>
            </w:r>
            <w:r>
              <w:rPr>
                <w:rStyle w:val="IndexLink"/>
              </w:rPr>
              <w:t>182</w:t>
            </w:r>
          </w:hyperlink>
        </w:p>
        <w:p>
          <w:pPr>
            <w:pStyle w:val="Contents5"/>
            <w:tabs>
              <w:tab w:val="clear" w:pos="7892"/>
              <w:tab w:val="right" w:pos="9026" w:leader="dot"/>
            </w:tabs>
            <w:rPr/>
          </w:pPr>
          <w:hyperlink w:anchor="__RefHeading___Toc680320_3830689328">
            <w:r>
              <w:rPr>
                <w:webHidden/>
                <w:rStyle w:val="IndexLink"/>
                <w:rtl w:val="true"/>
              </w:rPr>
              <w:t>و أما الصورة الثانیة</w:t>
            </w:r>
            <w:r>
              <w:rPr>
                <w:rStyle w:val="IndexLink"/>
                <w:rtl w:val="true"/>
              </w:rPr>
              <w:t>(</w:t>
            </w:r>
            <w:r>
              <w:rPr>
                <w:rStyle w:val="IndexLink"/>
                <w:rtl w:val="true"/>
              </w:rPr>
              <w:t>أعنی التکلم فی حکم المسألة من حیث القواعد</w:t>
            </w:r>
            <w:r>
              <w:rPr>
                <w:rStyle w:val="IndexLink"/>
                <w:rtl w:val="true"/>
              </w:rPr>
              <w:t>)</w:t>
              <w:tab/>
            </w:r>
            <w:r>
              <w:rPr>
                <w:rStyle w:val="IndexLink"/>
              </w:rPr>
              <w:t>186</w:t>
            </w:r>
          </w:hyperlink>
        </w:p>
        <w:p>
          <w:pPr>
            <w:pStyle w:val="Contents5"/>
            <w:tabs>
              <w:tab w:val="clear" w:pos="7892"/>
              <w:tab w:val="right" w:pos="9026" w:leader="dot"/>
            </w:tabs>
            <w:rPr/>
          </w:pPr>
          <w:hyperlink w:anchor="__RefHeading___Toc680322_3830689328">
            <w:r>
              <w:rPr>
                <w:webHidden/>
                <w:rStyle w:val="IndexLink"/>
                <w:rtl w:val="true"/>
              </w:rPr>
              <w:t>حقیقة الإعانة و مفهومها</w:t>
            </w:r>
            <w:r>
              <w:rPr>
                <w:rStyle w:val="IndexLink"/>
                <w:rtl w:val="true"/>
              </w:rPr>
              <w:tab/>
            </w:r>
            <w:r>
              <w:rPr>
                <w:rStyle w:val="IndexLink"/>
              </w:rPr>
              <w:t>186</w:t>
            </w:r>
          </w:hyperlink>
        </w:p>
        <w:p>
          <w:pPr>
            <w:pStyle w:val="Contents5"/>
            <w:tabs>
              <w:tab w:val="clear" w:pos="7892"/>
              <w:tab w:val="right" w:pos="9026" w:leader="dot"/>
            </w:tabs>
            <w:rPr/>
          </w:pPr>
          <w:hyperlink w:anchor="__RefHeading___Toc680324_3830689328">
            <w:r>
              <w:rPr>
                <w:webHidden/>
                <w:rStyle w:val="IndexLink"/>
                <w:rtl w:val="true"/>
              </w:rPr>
              <w:t>حکم الإعانة علی الإثم</w:t>
            </w:r>
            <w:r>
              <w:rPr>
                <w:rStyle w:val="IndexLink"/>
                <w:rtl w:val="true"/>
              </w:rPr>
              <w:tab/>
            </w:r>
            <w:r>
              <w:rPr>
                <w:rStyle w:val="IndexLink"/>
              </w:rPr>
              <w:t>189</w:t>
            </w:r>
          </w:hyperlink>
        </w:p>
        <w:p>
          <w:pPr>
            <w:pStyle w:val="Contents5"/>
            <w:tabs>
              <w:tab w:val="clear" w:pos="7892"/>
              <w:tab w:val="right" w:pos="9026" w:leader="dot"/>
            </w:tabs>
            <w:rPr/>
          </w:pPr>
          <w:hyperlink w:anchor="__RefHeading___Toc680326_3830689328">
            <w:r>
              <w:rPr>
                <w:webHidden/>
                <w:rStyle w:val="IndexLink"/>
                <w:rtl w:val="true"/>
              </w:rPr>
              <w:t>تتمیم و فیه تأسیس</w:t>
            </w:r>
            <w:r>
              <w:rPr>
                <w:rStyle w:val="IndexLink"/>
                <w:rtl w:val="true"/>
              </w:rPr>
              <w:tab/>
            </w:r>
            <w:r>
              <w:rPr>
                <w:rStyle w:val="IndexLink"/>
              </w:rPr>
              <w:t>193</w:t>
            </w:r>
          </w:hyperlink>
        </w:p>
        <w:p>
          <w:pPr>
            <w:pStyle w:val="Contents5"/>
            <w:tabs>
              <w:tab w:val="clear" w:pos="7892"/>
              <w:tab w:val="right" w:pos="9026" w:leader="dot"/>
            </w:tabs>
            <w:rPr/>
          </w:pPr>
          <w:hyperlink w:anchor="__RefHeading___Toc680328_3830689328">
            <w:r>
              <w:rPr>
                <w:webHidden/>
                <w:rStyle w:val="IndexLink"/>
                <w:rtl w:val="true"/>
              </w:rPr>
              <w:t>حرمة الإعانة علی الإثم کحرمة الکذب</w:t>
            </w:r>
            <w:r>
              <w:rPr>
                <w:rStyle w:val="IndexLink"/>
                <w:rtl w:val="true"/>
              </w:rPr>
              <w:tab/>
            </w:r>
            <w:r>
              <w:rPr>
                <w:rStyle w:val="IndexLink"/>
              </w:rPr>
              <w:t>194</w:t>
            </w:r>
          </w:hyperlink>
        </w:p>
        <w:p>
          <w:pPr>
            <w:pStyle w:val="Contents4"/>
            <w:tabs>
              <w:tab w:val="clear" w:pos="8176"/>
              <w:tab w:val="right" w:pos="9026" w:leader="dot"/>
            </w:tabs>
            <w:rPr/>
          </w:pPr>
          <w:hyperlink w:anchor="__RefHeading___Toc680330_3830689328">
            <w:r>
              <w:rPr>
                <w:webHidden/>
                <w:rStyle w:val="IndexLink"/>
                <w:rtl w:val="true"/>
              </w:rPr>
              <w:t>القسم الثالث حرمة بیع السلاح من أعداء الدین</w:t>
            </w:r>
            <w:r>
              <w:rPr>
                <w:rStyle w:val="IndexLink"/>
                <w:rtl w:val="true"/>
              </w:rPr>
              <w:tab/>
            </w:r>
            <w:r>
              <w:rPr>
                <w:rStyle w:val="IndexLink"/>
              </w:rPr>
              <w:t>196</w:t>
            </w:r>
          </w:hyperlink>
        </w:p>
        <w:p>
          <w:pPr>
            <w:pStyle w:val="Contents5"/>
            <w:tabs>
              <w:tab w:val="clear" w:pos="7892"/>
              <w:tab w:val="right" w:pos="9026" w:leader="dot"/>
            </w:tabs>
            <w:rPr/>
          </w:pPr>
          <w:hyperlink w:anchor="__RefHeading___Toc680332_3830689328">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80334_3830689328">
            <w:r>
              <w:rPr>
                <w:webHidden/>
                <w:rStyle w:val="IndexLink"/>
                <w:rtl w:val="true"/>
              </w:rPr>
              <w:t>وهم و دفع</w:t>
            </w:r>
            <w:r>
              <w:rPr>
                <w:rStyle w:val="IndexLink"/>
                <w:rtl w:val="true"/>
              </w:rPr>
              <w:tab/>
            </w:r>
            <w:r>
              <w:rPr>
                <w:rStyle w:val="IndexLink"/>
              </w:rPr>
              <w:t>200</w:t>
            </w:r>
          </w:hyperlink>
        </w:p>
        <w:p>
          <w:pPr>
            <w:pStyle w:val="Contents3"/>
            <w:tabs>
              <w:tab w:val="clear" w:pos="8459"/>
              <w:tab w:val="right" w:pos="9026" w:leader="dot"/>
            </w:tabs>
            <w:rPr/>
          </w:pPr>
          <w:hyperlink w:anchor="__RefHeading___Toc680336_3830689328">
            <w:r>
              <w:rPr>
                <w:webHidden/>
                <w:rStyle w:val="IndexLink"/>
                <w:rtl w:val="true"/>
              </w:rPr>
              <w:t>النوع الثالث مما یحرم الاکتساب به ما لا منفعة فیه محللة معتدا بها عند العقلاء</w:t>
            </w:r>
            <w:r>
              <w:rPr>
                <w:rStyle w:val="IndexLink"/>
                <w:rtl w:val="true"/>
              </w:rPr>
              <w:t>.</w:t>
              <w:tab/>
            </w:r>
            <w:r>
              <w:rPr>
                <w:rStyle w:val="IndexLink"/>
              </w:rPr>
              <w:t>202</w:t>
            </w:r>
          </w:hyperlink>
        </w:p>
        <w:p>
          <w:pPr>
            <w:pStyle w:val="Contents4"/>
            <w:tabs>
              <w:tab w:val="clear" w:pos="8176"/>
              <w:tab w:val="right" w:pos="9026" w:leader="dot"/>
            </w:tabs>
            <w:rPr/>
          </w:pPr>
          <w:hyperlink w:anchor="__RefHeading___Toc680338_3830689328">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80340_3830689328">
            <w:r>
              <w:rPr>
                <w:webHidden/>
                <w:rStyle w:val="IndexLink"/>
                <w:rtl w:val="true"/>
              </w:rPr>
              <w:t>تحقیق و تکمیل</w:t>
            </w:r>
            <w:r>
              <w:rPr>
                <w:rStyle w:val="IndexLink"/>
                <w:rtl w:val="true"/>
              </w:rPr>
              <w:tab/>
            </w:r>
            <w:r>
              <w:rPr>
                <w:rStyle w:val="IndexLink"/>
              </w:rPr>
              <w:t>202</w:t>
            </w:r>
          </w:hyperlink>
        </w:p>
        <w:p>
          <w:pPr>
            <w:pStyle w:val="Contents4"/>
            <w:tabs>
              <w:tab w:val="clear" w:pos="8176"/>
              <w:tab w:val="right" w:pos="9026" w:leader="dot"/>
            </w:tabs>
            <w:rPr/>
          </w:pPr>
          <w:hyperlink w:anchor="__RefHeading___Toc680342_3830689328">
            <w:r>
              <w:rPr>
                <w:webHidden/>
                <w:rStyle w:val="IndexLink"/>
                <w:rtl w:val="true"/>
              </w:rPr>
              <w:t>فرع</w:t>
            </w:r>
            <w:r>
              <w:rPr>
                <w:rStyle w:val="IndexLink"/>
                <w:rtl w:val="true"/>
              </w:rPr>
              <w:tab/>
            </w:r>
            <w:r>
              <w:rPr>
                <w:rStyle w:val="IndexLink"/>
              </w:rPr>
              <w:t>207</w:t>
            </w:r>
          </w:hyperlink>
        </w:p>
        <w:p>
          <w:pPr>
            <w:pStyle w:val="Contents3"/>
            <w:tabs>
              <w:tab w:val="clear" w:pos="8459"/>
              <w:tab w:val="right" w:pos="9026" w:leader="dot"/>
            </w:tabs>
            <w:rPr/>
          </w:pPr>
          <w:hyperlink w:anchor="__RefHeading___Toc680344_3830689328">
            <w:r>
              <w:rPr>
                <w:webHidden/>
                <w:rStyle w:val="IndexLink"/>
                <w:rtl w:val="true"/>
              </w:rPr>
              <w:t>النوع الرابع ما یحرم الاکتساب به لکونه عملا محرما فی نفسه</w:t>
            </w:r>
            <w:r>
              <w:rPr>
                <w:rStyle w:val="IndexLink"/>
                <w:rtl w:val="true"/>
              </w:rPr>
              <w:tab/>
            </w:r>
            <w:r>
              <w:rPr>
                <w:rStyle w:val="IndexLink"/>
              </w:rPr>
              <w:t>207</w:t>
            </w:r>
          </w:hyperlink>
        </w:p>
        <w:p>
          <w:pPr>
            <w:pStyle w:val="Contents4"/>
            <w:tabs>
              <w:tab w:val="clear" w:pos="8176"/>
              <w:tab w:val="right" w:pos="9026" w:leader="dot"/>
            </w:tabs>
            <w:rPr/>
          </w:pPr>
          <w:hyperlink w:anchor="__RefHeading___Toc680346_3830689328">
            <w:r>
              <w:rPr>
                <w:webHidden/>
                <w:rStyle w:val="IndexLink"/>
                <w:rtl w:val="true"/>
              </w:rPr>
              <w:t>حکم تدلیس الماشطة</w:t>
            </w:r>
            <w:r>
              <w:rPr>
                <w:rStyle w:val="IndexLink"/>
                <w:rtl w:val="true"/>
              </w:rPr>
              <w:tab/>
            </w:r>
            <w:r>
              <w:rPr>
                <w:rStyle w:val="IndexLink"/>
              </w:rPr>
              <w:t>207</w:t>
            </w:r>
          </w:hyperlink>
        </w:p>
        <w:p>
          <w:pPr>
            <w:pStyle w:val="Contents4"/>
            <w:tabs>
              <w:tab w:val="clear" w:pos="8176"/>
              <w:tab w:val="right" w:pos="9026" w:leader="dot"/>
            </w:tabs>
            <w:rPr/>
          </w:pPr>
          <w:hyperlink w:anchor="__RefHeading___Toc680348_3830689328">
            <w:r>
              <w:rPr>
                <w:webHidden/>
                <w:rStyle w:val="IndexLink"/>
                <w:rtl w:val="true"/>
              </w:rPr>
              <w:t>تزیین الرجل بما یحرم علیه</w:t>
            </w:r>
            <w:r>
              <w:rPr>
                <w:rStyle w:val="IndexLink"/>
                <w:rtl w:val="true"/>
              </w:rPr>
              <w:tab/>
            </w:r>
            <w:r>
              <w:rPr>
                <w:rStyle w:val="IndexLink"/>
              </w:rPr>
              <w:t>216</w:t>
            </w:r>
          </w:hyperlink>
        </w:p>
        <w:p>
          <w:pPr>
            <w:pStyle w:val="Contents5"/>
            <w:tabs>
              <w:tab w:val="clear" w:pos="7892"/>
              <w:tab w:val="right" w:pos="9026" w:leader="dot"/>
            </w:tabs>
            <w:rPr/>
          </w:pPr>
          <w:hyperlink w:anchor="__RefHeading___Toc680350_3830689328">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680352_3830689328">
            <w:r>
              <w:rPr>
                <w:webHidden/>
                <w:rStyle w:val="IndexLink"/>
                <w:rtl w:val="true"/>
              </w:rPr>
              <w:t>تشبه الرجل بالمرأة و تشبه المرأة بالرجل</w:t>
            </w:r>
            <w:r>
              <w:rPr>
                <w:rStyle w:val="IndexLink"/>
                <w:rtl w:val="true"/>
              </w:rPr>
              <w:tab/>
            </w:r>
            <w:r>
              <w:rPr>
                <w:rStyle w:val="IndexLink"/>
              </w:rPr>
              <w:t>217</w:t>
            </w:r>
          </w:hyperlink>
        </w:p>
        <w:p>
          <w:pPr>
            <w:pStyle w:val="Contents4"/>
            <w:tabs>
              <w:tab w:val="clear" w:pos="8176"/>
              <w:tab w:val="right" w:pos="9026" w:leader="dot"/>
            </w:tabs>
            <w:rPr/>
          </w:pPr>
          <w:hyperlink w:anchor="__RefHeading___Toc680354_3830689328">
            <w:r>
              <w:rPr>
                <w:webHidden/>
                <w:rStyle w:val="IndexLink"/>
                <w:rtl w:val="true"/>
              </w:rPr>
              <w:t>التشبیب بالمرأة الأجنبیة</w:t>
            </w:r>
            <w:r>
              <w:rPr>
                <w:rStyle w:val="IndexLink"/>
                <w:rtl w:val="true"/>
              </w:rPr>
              <w:tab/>
            </w:r>
            <w:r>
              <w:rPr>
                <w:rStyle w:val="IndexLink"/>
              </w:rPr>
              <w:t>221</w:t>
            </w:r>
          </w:hyperlink>
        </w:p>
        <w:p>
          <w:pPr>
            <w:pStyle w:val="Contents5"/>
            <w:tabs>
              <w:tab w:val="clear" w:pos="7892"/>
              <w:tab w:val="right" w:pos="9026" w:leader="dot"/>
            </w:tabs>
            <w:rPr/>
          </w:pPr>
          <w:hyperlink w:anchor="__RefHeading___Toc680356_3830689328">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680358_3830689328">
            <w:r>
              <w:rPr>
                <w:webHidden/>
                <w:rStyle w:val="IndexLink"/>
                <w:rtl w:val="true"/>
              </w:rPr>
              <w:t>ما استدل به علی حرمة التشبیب</w:t>
            </w:r>
            <w:r>
              <w:rPr>
                <w:rStyle w:val="IndexLink"/>
                <w:rtl w:val="true"/>
              </w:rPr>
              <w:tab/>
            </w:r>
            <w:r>
              <w:rPr>
                <w:rStyle w:val="IndexLink"/>
              </w:rPr>
              <w:t>223</w:t>
            </w:r>
          </w:hyperlink>
        </w:p>
        <w:p>
          <w:pPr>
            <w:pStyle w:val="Contents4"/>
            <w:tabs>
              <w:tab w:val="clear" w:pos="8176"/>
              <w:tab w:val="right" w:pos="9026" w:leader="dot"/>
            </w:tabs>
            <w:rPr/>
          </w:pPr>
          <w:hyperlink w:anchor="__RefHeading___Toc680360_3830689328">
            <w:r>
              <w:rPr>
                <w:webHidden/>
                <w:rStyle w:val="IndexLink"/>
                <w:rtl w:val="true"/>
              </w:rPr>
              <w:t>حرمة التصویر</w:t>
            </w:r>
            <w:r>
              <w:rPr>
                <w:rStyle w:val="IndexLink"/>
                <w:rtl w:val="true"/>
              </w:rPr>
              <w:tab/>
            </w:r>
            <w:r>
              <w:rPr>
                <w:rStyle w:val="IndexLink"/>
              </w:rPr>
              <w:t>230</w:t>
            </w:r>
          </w:hyperlink>
        </w:p>
        <w:p>
          <w:pPr>
            <w:pStyle w:val="Contents5"/>
            <w:tabs>
              <w:tab w:val="clear" w:pos="7892"/>
              <w:tab w:val="right" w:pos="9026" w:leader="dot"/>
            </w:tabs>
            <w:rPr/>
          </w:pPr>
          <w:hyperlink w:anchor="__RefHeading___Toc680362_3830689328">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680364_3830689328">
            <w:r>
              <w:rPr>
                <w:webHidden/>
                <w:rStyle w:val="IndexLink"/>
                <w:rtl w:val="true"/>
              </w:rPr>
              <w:t>ما استدل به علی اختصاص الحرمة</w:t>
            </w:r>
            <w:r>
              <w:rPr>
                <w:rStyle w:val="IndexLink"/>
                <w:rtl w:val="true"/>
              </w:rPr>
              <w:tab/>
            </w:r>
            <w:r>
              <w:rPr>
                <w:rStyle w:val="IndexLink"/>
              </w:rPr>
              <w:t>235</w:t>
            </w:r>
          </w:hyperlink>
        </w:p>
        <w:p>
          <w:pPr>
            <w:pStyle w:val="Contents5"/>
            <w:tabs>
              <w:tab w:val="clear" w:pos="7892"/>
              <w:tab w:val="right" w:pos="9026" w:leader="dot"/>
            </w:tabs>
            <w:rPr/>
          </w:pPr>
          <w:hyperlink w:anchor="__RefHeading___Toc680366_3830689328">
            <w:r>
              <w:rPr>
                <w:webHidden/>
                <w:rStyle w:val="IndexLink"/>
                <w:rtl w:val="true"/>
              </w:rPr>
              <w:t>الوجه الأول</w:t>
            </w:r>
            <w:r>
              <w:rPr>
                <w:rStyle w:val="IndexLink"/>
                <w:rtl w:val="true"/>
              </w:rPr>
              <w:t>:</w:t>
            </w:r>
            <w:r>
              <w:rPr>
                <w:rStyle w:val="IndexLink"/>
                <w:rtl w:val="true"/>
              </w:rPr>
              <w:t>أن الأخبار المشتملة علی نفخ الروح ظاهرة فی ذلک،</w:t>
            </w:r>
            <w:r>
              <w:rPr>
                <w:rStyle w:val="IndexLink"/>
                <w:rtl w:val="true"/>
              </w:rPr>
              <w:tab/>
            </w:r>
            <w:r>
              <w:rPr>
                <w:rStyle w:val="IndexLink"/>
              </w:rPr>
              <w:t>235</w:t>
            </w:r>
          </w:hyperlink>
        </w:p>
        <w:p>
          <w:pPr>
            <w:pStyle w:val="Contents5"/>
            <w:tabs>
              <w:tab w:val="clear" w:pos="7892"/>
              <w:tab w:val="right" w:pos="9026" w:leader="dot"/>
            </w:tabs>
            <w:rPr/>
          </w:pPr>
          <w:hyperlink w:anchor="__RefHeading___Toc680368_3830689328">
            <w:r>
              <w:rPr>
                <w:webHidden/>
                <w:rStyle w:val="IndexLink"/>
                <w:rtl w:val="true"/>
              </w:rPr>
              <w:t>الوجه الثانی</w:t>
            </w:r>
            <w:r>
              <w:rPr>
                <w:rStyle w:val="IndexLink"/>
                <w:rtl w:val="true"/>
              </w:rPr>
              <w:t>:</w:t>
            </w:r>
            <w:r>
              <w:rPr>
                <w:rStyle w:val="IndexLink"/>
                <w:rtl w:val="true"/>
              </w:rPr>
              <w:t>ما ذکره فی متاجر الجواهر،</w:t>
            </w:r>
            <w:r>
              <w:rPr>
                <w:rStyle w:val="IndexLink"/>
                <w:rtl w:val="true"/>
              </w:rPr>
              <w:tab/>
            </w:r>
            <w:r>
              <w:rPr>
                <w:rStyle w:val="IndexLink"/>
              </w:rPr>
              <w:t>237</w:t>
            </w:r>
          </w:hyperlink>
        </w:p>
        <w:p>
          <w:pPr>
            <w:pStyle w:val="Contents5"/>
            <w:tabs>
              <w:tab w:val="clear" w:pos="7892"/>
              <w:tab w:val="right" w:pos="9026" w:leader="dot"/>
            </w:tabs>
            <w:rPr/>
          </w:pPr>
          <w:hyperlink w:anchor="__RefHeading___Toc680370_3830689328">
            <w:r>
              <w:rPr>
                <w:webHidden/>
                <w:rStyle w:val="IndexLink"/>
                <w:rtl w:val="true"/>
              </w:rPr>
              <w:t>الوجه الثالث</w:t>
            </w:r>
            <w:r>
              <w:rPr>
                <w:rStyle w:val="IndexLink"/>
                <w:rtl w:val="true"/>
              </w:rPr>
              <w:t>:</w:t>
            </w:r>
            <w:r>
              <w:rPr>
                <w:rStyle w:val="IndexLink"/>
                <w:rtl w:val="true"/>
              </w:rPr>
              <w:t>ما فی الجواهر أیضا</w:t>
            </w:r>
            <w:r>
              <w:rPr>
                <w:rStyle w:val="IndexLink"/>
                <w:rtl w:val="true"/>
              </w:rPr>
              <w:tab/>
            </w:r>
            <w:r>
              <w:rPr>
                <w:rStyle w:val="IndexLink"/>
              </w:rPr>
              <w:t>238</w:t>
            </w:r>
          </w:hyperlink>
        </w:p>
        <w:p>
          <w:pPr>
            <w:pStyle w:val="Contents5"/>
            <w:tabs>
              <w:tab w:val="clear" w:pos="7892"/>
              <w:tab w:val="right" w:pos="9026" w:leader="dot"/>
            </w:tabs>
            <w:rPr/>
          </w:pPr>
          <w:hyperlink w:anchor="__RefHeading___Toc680372_3830689328">
            <w:r>
              <w:rPr>
                <w:webHidden/>
                <w:rStyle w:val="IndexLink"/>
                <w:rtl w:val="true"/>
              </w:rPr>
              <w:t>فروع مهمة</w:t>
            </w:r>
            <w:r>
              <w:rPr>
                <w:rStyle w:val="IndexLink"/>
                <w:rtl w:val="true"/>
              </w:rPr>
              <w:tab/>
            </w:r>
            <w:r>
              <w:rPr>
                <w:rStyle w:val="IndexLink"/>
              </w:rPr>
              <w:t>238</w:t>
            </w:r>
          </w:hyperlink>
        </w:p>
        <w:p>
          <w:pPr>
            <w:pStyle w:val="Contents5"/>
            <w:tabs>
              <w:tab w:val="clear" w:pos="7892"/>
              <w:tab w:val="right" w:pos="9026" w:leader="dot"/>
            </w:tabs>
            <w:rPr/>
          </w:pPr>
          <w:hyperlink w:anchor="__RefHeading___Toc680374_3830689328">
            <w:r>
              <w:rPr>
                <w:webHidden/>
                <w:rStyle w:val="IndexLink"/>
                <w:rtl w:val="true"/>
              </w:rPr>
              <w:t>تصویر الملک و الجن</w:t>
            </w:r>
            <w:r>
              <w:rPr>
                <w:rStyle w:val="IndexLink"/>
                <w:rtl w:val="true"/>
              </w:rPr>
              <w:tab/>
            </w:r>
            <w:r>
              <w:rPr>
                <w:rStyle w:val="IndexLink"/>
              </w:rPr>
              <w:t>238</w:t>
            </w:r>
          </w:hyperlink>
        </w:p>
        <w:p>
          <w:pPr>
            <w:pStyle w:val="Contents5"/>
            <w:tabs>
              <w:tab w:val="clear" w:pos="7892"/>
              <w:tab w:val="right" w:pos="9026" w:leader="dot"/>
            </w:tabs>
            <w:rPr/>
          </w:pPr>
          <w:hyperlink w:anchor="__RefHeading___Toc680376_3830689328">
            <w:r>
              <w:rPr>
                <w:webHidden/>
                <w:rStyle w:val="IndexLink"/>
                <w:rtl w:val="true"/>
              </w:rPr>
              <w:t>ان حرمة التصویر غیر مقیده</w:t>
            </w:r>
            <w:r>
              <w:rPr>
                <w:rStyle w:val="IndexLink"/>
                <w:rtl w:val="true"/>
              </w:rPr>
              <w:tab/>
            </w:r>
            <w:r>
              <w:rPr>
                <w:rStyle w:val="IndexLink"/>
              </w:rPr>
              <w:t>240</w:t>
            </w:r>
          </w:hyperlink>
        </w:p>
        <w:p>
          <w:pPr>
            <w:pStyle w:val="Contents5"/>
            <w:tabs>
              <w:tab w:val="clear" w:pos="7892"/>
              <w:tab w:val="right" w:pos="9026" w:leader="dot"/>
            </w:tabs>
            <w:rPr/>
          </w:pPr>
          <w:hyperlink w:anchor="__RefHeading___Toc680378_3830689328">
            <w:r>
              <w:rPr>
                <w:webHidden/>
                <w:rStyle w:val="IndexLink"/>
                <w:rtl w:val="true"/>
              </w:rPr>
              <w:t>اعتبار قصد الحکایة فی حرمة التصویر</w:t>
            </w:r>
            <w:r>
              <w:rPr>
                <w:rStyle w:val="IndexLink"/>
                <w:rtl w:val="true"/>
              </w:rPr>
              <w:tab/>
            </w:r>
            <w:r>
              <w:rPr>
                <w:rStyle w:val="IndexLink"/>
              </w:rPr>
              <w:t>241</w:t>
            </w:r>
          </w:hyperlink>
        </w:p>
        <w:p>
          <w:pPr>
            <w:pStyle w:val="Contents5"/>
            <w:tabs>
              <w:tab w:val="clear" w:pos="7892"/>
              <w:tab w:val="right" w:pos="9026" w:leader="dot"/>
            </w:tabs>
            <w:rPr/>
          </w:pPr>
          <w:hyperlink w:anchor="__RefHeading___Toc680380_3830689328">
            <w:r>
              <w:rPr>
                <w:webHidden/>
                <w:rStyle w:val="IndexLink"/>
                <w:rtl w:val="true"/>
              </w:rPr>
              <w:t>اعتبار الصدق العرفی فی حرمة التصویر</w:t>
            </w:r>
            <w:r>
              <w:rPr>
                <w:rStyle w:val="IndexLink"/>
                <w:rtl w:val="true"/>
              </w:rPr>
              <w:tab/>
            </w:r>
            <w:r>
              <w:rPr>
                <w:rStyle w:val="IndexLink"/>
              </w:rPr>
              <w:t>242</w:t>
            </w:r>
          </w:hyperlink>
        </w:p>
        <w:p>
          <w:pPr>
            <w:pStyle w:val="Contents5"/>
            <w:tabs>
              <w:tab w:val="clear" w:pos="7892"/>
              <w:tab w:val="right" w:pos="9026" w:leader="dot"/>
            </w:tabs>
            <w:rPr/>
          </w:pPr>
          <w:hyperlink w:anchor="__RefHeading___Toc680382_3830689328">
            <w:r>
              <w:rPr>
                <w:webHidden/>
                <w:rStyle w:val="IndexLink"/>
                <w:rtl w:val="true"/>
              </w:rPr>
              <w:t>جواز أخذ العکس المتعارف</w:t>
            </w:r>
            <w:r>
              <w:rPr>
                <w:rStyle w:val="IndexLink"/>
                <w:rtl w:val="true"/>
              </w:rPr>
              <w:tab/>
            </w:r>
            <w:r>
              <w:rPr>
                <w:rStyle w:val="IndexLink"/>
              </w:rPr>
              <w:t>243</w:t>
            </w:r>
          </w:hyperlink>
        </w:p>
        <w:p>
          <w:pPr>
            <w:pStyle w:val="Contents5"/>
            <w:tabs>
              <w:tab w:val="clear" w:pos="7892"/>
              <w:tab w:val="right" w:pos="9026" w:leader="dot"/>
            </w:tabs>
            <w:rPr/>
          </w:pPr>
          <w:hyperlink w:anchor="__RefHeading___Toc680384_3830689328">
            <w:r>
              <w:rPr>
                <w:webHidden/>
                <w:rStyle w:val="IndexLink"/>
                <w:rtl w:val="true"/>
              </w:rPr>
              <w:t>ما استدل به علی حرمة</w:t>
            </w:r>
            <w:r>
              <w:rPr>
                <w:rStyle w:val="IndexLink"/>
                <w:rtl w:val="true"/>
              </w:rPr>
              <w:tab/>
            </w:r>
            <w:r>
              <w:rPr>
                <w:rStyle w:val="IndexLink"/>
              </w:rPr>
              <w:t>244</w:t>
            </w:r>
          </w:hyperlink>
        </w:p>
        <w:p>
          <w:pPr>
            <w:pStyle w:val="Contents5"/>
            <w:tabs>
              <w:tab w:val="clear" w:pos="7892"/>
              <w:tab w:val="right" w:pos="9026" w:leader="dot"/>
            </w:tabs>
            <w:rPr/>
          </w:pPr>
          <w:hyperlink w:anchor="__RefHeading___Toc680386_3830689328">
            <w:r>
              <w:rPr>
                <w:webHidden/>
                <w:rStyle w:val="IndexLink"/>
                <w:rtl w:val="true"/>
              </w:rPr>
              <w:t>الوجه الأول</w:t>
            </w:r>
            <w:r>
              <w:rPr>
                <w:rStyle w:val="IndexLink"/>
                <w:rtl w:val="true"/>
              </w:rPr>
              <w:t>:</w:t>
            </w:r>
            <w:r>
              <w:rPr>
                <w:rStyle w:val="IndexLink"/>
                <w:rtl w:val="true"/>
              </w:rPr>
              <w:t>أن الوجود و الإیجاد فی الحقیقة</w:t>
            </w:r>
            <w:r>
              <w:rPr>
                <w:rStyle w:val="IndexLink"/>
                <w:rtl w:val="true"/>
              </w:rPr>
              <w:tab/>
            </w:r>
            <w:r>
              <w:rPr>
                <w:rStyle w:val="IndexLink"/>
              </w:rPr>
              <w:t>244</w:t>
            </w:r>
          </w:hyperlink>
        </w:p>
        <w:p>
          <w:pPr>
            <w:pStyle w:val="Contents5"/>
            <w:tabs>
              <w:tab w:val="clear" w:pos="7892"/>
              <w:tab w:val="right" w:pos="9026" w:leader="dot"/>
            </w:tabs>
            <w:rPr/>
          </w:pPr>
          <w:hyperlink w:anchor="__RefHeading___Toc680388_3830689328">
            <w:r>
              <w:rPr>
                <w:webHidden/>
                <w:rStyle w:val="IndexLink"/>
                <w:rtl w:val="true"/>
              </w:rPr>
              <w:t>الوجه الثانی</w:t>
            </w:r>
            <w:r>
              <w:rPr>
                <w:rStyle w:val="IndexLink"/>
                <w:rtl w:val="true"/>
              </w:rPr>
              <w:t>:</w:t>
            </w:r>
            <w:r>
              <w:rPr>
                <w:rStyle w:val="IndexLink"/>
                <w:rtl w:val="true"/>
              </w:rPr>
              <w:t>أن صنعة التصاویر لذوات الأرواح من المحرمات الشرعیة،</w:t>
            </w:r>
            <w:r>
              <w:rPr>
                <w:rStyle w:val="IndexLink"/>
                <w:rtl w:val="true"/>
              </w:rPr>
              <w:tab/>
            </w:r>
            <w:r>
              <w:rPr>
                <w:rStyle w:val="IndexLink"/>
              </w:rPr>
              <w:t>245</w:t>
            </w:r>
          </w:hyperlink>
        </w:p>
        <w:p>
          <w:pPr>
            <w:pStyle w:val="Contents5"/>
            <w:tabs>
              <w:tab w:val="clear" w:pos="7892"/>
              <w:tab w:val="right" w:pos="9026" w:leader="dot"/>
            </w:tabs>
            <w:rPr/>
          </w:pPr>
          <w:hyperlink w:anchor="__RefHeading___Toc680390_3830689328">
            <w:r>
              <w:rPr>
                <w:webHidden/>
                <w:rStyle w:val="IndexLink"/>
                <w:rtl w:val="true"/>
              </w:rPr>
              <w:t>الوجه الثالث</w:t>
            </w:r>
            <w:r>
              <w:rPr>
                <w:rStyle w:val="IndexLink"/>
                <w:rtl w:val="true"/>
              </w:rPr>
              <w:t>:</w:t>
            </w:r>
            <w:r>
              <w:rPr>
                <w:rStyle w:val="IndexLink"/>
                <w:rtl w:val="true"/>
              </w:rPr>
              <w:t>قوله</w:t>
            </w:r>
            <w:r>
              <w:rPr>
                <w:rStyle w:val="IndexLink"/>
                <w:rtl w:val="true"/>
              </w:rPr>
              <w:t>(</w:t>
            </w:r>
            <w:r>
              <w:rPr>
                <w:rStyle w:val="IndexLink"/>
                <w:rtl w:val="true"/>
              </w:rPr>
              <w:t>صلی الله علیه و آله</w:t>
            </w:r>
            <w:r>
              <w:rPr>
                <w:rStyle w:val="IndexLink"/>
                <w:rtl w:val="true"/>
              </w:rPr>
              <w:t>)</w:t>
            </w:r>
            <w:r>
              <w:rPr>
                <w:rStyle w:val="IndexLink"/>
                <w:rtl w:val="true"/>
              </w:rPr>
              <w:t>فی الخبر المتقدم</w:t>
            </w:r>
            <w:r>
              <w:rPr>
                <w:rStyle w:val="IndexLink"/>
                <w:rtl w:val="true"/>
              </w:rPr>
              <w:t>:(</w:t>
            </w:r>
            <w:r>
              <w:rPr>
                <w:rStyle w:val="IndexLink"/>
                <w:rtl w:val="true"/>
              </w:rPr>
              <w:t>لا تدع صورة إلا محوتها</w:t>
            </w:r>
            <w:r>
              <w:rPr>
                <w:rStyle w:val="IndexLink"/>
                <w:rtl w:val="true"/>
              </w:rPr>
              <w:t>).</w:t>
              <w:tab/>
            </w:r>
            <w:r>
              <w:rPr>
                <w:rStyle w:val="IndexLink"/>
              </w:rPr>
              <w:t>245</w:t>
            </w:r>
          </w:hyperlink>
        </w:p>
        <w:p>
          <w:pPr>
            <w:pStyle w:val="Contents5"/>
            <w:tabs>
              <w:tab w:val="clear" w:pos="7892"/>
              <w:tab w:val="right" w:pos="9026" w:leader="dot"/>
            </w:tabs>
            <w:rPr/>
          </w:pPr>
          <w:hyperlink w:anchor="__RefHeading___Toc680392_3830689328">
            <w:r>
              <w:rPr>
                <w:webHidden/>
                <w:rStyle w:val="IndexLink"/>
                <w:rtl w:val="true"/>
              </w:rPr>
              <w:t>الوجه الرابع</w:t>
            </w:r>
            <w:r>
              <w:rPr>
                <w:rStyle w:val="IndexLink"/>
                <w:rtl w:val="true"/>
              </w:rPr>
              <w:t>:</w:t>
            </w:r>
            <w:r>
              <w:rPr>
                <w:rStyle w:val="IndexLink"/>
                <w:rtl w:val="true"/>
              </w:rPr>
              <w:t>ما دل</w:t>
            </w:r>
            <w:r>
              <w:rPr>
                <w:rStyle w:val="IndexLink"/>
              </w:rPr>
              <w:t>1</w:t>
            </w:r>
            <w:r>
              <w:rPr>
                <w:rStyle w:val="IndexLink"/>
                <w:rtl w:val="true"/>
              </w:rPr>
              <w:t>علی عدم صلاحیة اللعب بالتماثیل</w:t>
            </w:r>
            <w:r>
              <w:rPr>
                <w:rStyle w:val="IndexLink"/>
                <w:rtl w:val="true"/>
              </w:rPr>
              <w:t>.</w:t>
              <w:tab/>
            </w:r>
            <w:r>
              <w:rPr>
                <w:rStyle w:val="IndexLink"/>
              </w:rPr>
              <w:t>245</w:t>
            </w:r>
          </w:hyperlink>
        </w:p>
        <w:p>
          <w:pPr>
            <w:pStyle w:val="Contents5"/>
            <w:tabs>
              <w:tab w:val="clear" w:pos="7892"/>
              <w:tab w:val="right" w:pos="9026" w:leader="dot"/>
            </w:tabs>
            <w:rPr/>
          </w:pPr>
          <w:hyperlink w:anchor="__RefHeading___Toc680394_3830689328">
            <w:r>
              <w:rPr>
                <w:webHidden/>
                <w:rStyle w:val="IndexLink"/>
                <w:rtl w:val="true"/>
              </w:rPr>
              <w:t>الوجه الخامس</w:t>
            </w:r>
            <w:r>
              <w:rPr>
                <w:rStyle w:val="IndexLink"/>
                <w:rtl w:val="true"/>
              </w:rPr>
              <w:t>:</w:t>
            </w:r>
            <w:r>
              <w:rPr>
                <w:rStyle w:val="IndexLink"/>
                <w:rtl w:val="true"/>
              </w:rPr>
              <w:t>صحیحة البقباق</w:t>
            </w:r>
            <w:r>
              <w:rPr>
                <w:rStyle w:val="IndexLink"/>
                <w:rtl w:val="true"/>
              </w:rPr>
              <w:t>-</w:t>
            </w:r>
            <w:r>
              <w:rPr>
                <w:rStyle w:val="IndexLink"/>
                <w:rtl w:val="true"/>
              </w:rPr>
              <w:t>المتقدمة عند الاستدلال علی حرمة التصویر</w:t>
            </w:r>
            <w:r>
              <w:rPr>
                <w:rStyle w:val="IndexLink"/>
                <w:rtl w:val="true"/>
              </w:rPr>
              <w:tab/>
            </w:r>
            <w:r>
              <w:rPr>
                <w:rStyle w:val="IndexLink"/>
              </w:rPr>
              <w:t>246</w:t>
            </w:r>
          </w:hyperlink>
        </w:p>
        <w:p>
          <w:pPr>
            <w:pStyle w:val="Contents5"/>
            <w:tabs>
              <w:tab w:val="clear" w:pos="7892"/>
              <w:tab w:val="right" w:pos="9026" w:leader="dot"/>
            </w:tabs>
            <w:rPr/>
          </w:pPr>
          <w:hyperlink w:anchor="__RefHeading___Toc680396_3830689328">
            <w:r>
              <w:rPr>
                <w:webHidden/>
                <w:rStyle w:val="IndexLink"/>
                <w:rtl w:val="true"/>
              </w:rPr>
              <w:t>الوجه السادس</w:t>
            </w:r>
            <w:r>
              <w:rPr>
                <w:rStyle w:val="IndexLink"/>
                <w:rtl w:val="true"/>
              </w:rPr>
              <w:t>:</w:t>
            </w:r>
            <w:r>
              <w:rPr>
                <w:rStyle w:val="IndexLink"/>
                <w:rtl w:val="true"/>
              </w:rPr>
              <w:t>حسنة زرارة المتقدمة فی الحاشیة</w:t>
            </w:r>
            <w:r>
              <w:rPr>
                <w:rStyle w:val="IndexLink"/>
                <w:rtl w:val="true"/>
              </w:rPr>
              <w:t>(</w:t>
            </w:r>
            <w:r>
              <w:rPr>
                <w:rStyle w:val="IndexLink"/>
                <w:rtl w:val="true"/>
              </w:rPr>
              <w:t>لا بأس بأن یکون التماثیل فی البیوت</w:t>
            </w:r>
            <w:r>
              <w:rPr>
                <w:rStyle w:val="IndexLink"/>
                <w:rtl w:val="true"/>
              </w:rPr>
              <w:tab/>
            </w:r>
            <w:r>
              <w:rPr>
                <w:rStyle w:val="IndexLink"/>
              </w:rPr>
              <w:t>247</w:t>
            </w:r>
          </w:hyperlink>
        </w:p>
        <w:p>
          <w:pPr>
            <w:pStyle w:val="Contents5"/>
            <w:tabs>
              <w:tab w:val="clear" w:pos="7892"/>
              <w:tab w:val="right" w:pos="9026" w:leader="dot"/>
            </w:tabs>
            <w:rPr/>
          </w:pPr>
          <w:hyperlink w:anchor="__RefHeading___Toc680398_3830689328">
            <w:r>
              <w:rPr>
                <w:webHidden/>
                <w:rStyle w:val="IndexLink"/>
                <w:rtl w:val="true"/>
              </w:rPr>
              <w:t>الوجه السابع</w:t>
            </w:r>
            <w:r>
              <w:rPr>
                <w:rStyle w:val="IndexLink"/>
                <w:rtl w:val="true"/>
              </w:rPr>
              <w:t>:</w:t>
            </w:r>
            <w:r>
              <w:rPr>
                <w:rStyle w:val="IndexLink"/>
                <w:rtl w:val="true"/>
              </w:rPr>
              <w:t>ما دل</w:t>
            </w:r>
            <w:r>
              <w:rPr>
                <w:rStyle w:val="IndexLink"/>
              </w:rPr>
              <w:t>2</w:t>
            </w:r>
            <w:r>
              <w:rPr>
                <w:rStyle w:val="IndexLink"/>
                <w:rtl w:val="true"/>
              </w:rPr>
              <w:t>علی کراهة علی</w:t>
            </w:r>
            <w:r>
              <w:rPr>
                <w:rStyle w:val="IndexLink"/>
                <w:rtl w:val="true"/>
              </w:rPr>
              <w:t>«</w:t>
            </w:r>
            <w:r>
              <w:rPr>
                <w:rStyle w:val="IndexLink"/>
                <w:rtl w:val="true"/>
              </w:rPr>
              <w:t>ع</w:t>
            </w:r>
            <w:r>
              <w:rPr>
                <w:rStyle w:val="IndexLink"/>
                <w:rtl w:val="true"/>
              </w:rPr>
              <w:t>»</w:t>
            </w:r>
            <w:r>
              <w:rPr>
                <w:rStyle w:val="IndexLink"/>
                <w:rtl w:val="true"/>
              </w:rPr>
              <w:t>وجود الصور فی البیوت،</w:t>
            </w:r>
            <w:r>
              <w:rPr>
                <w:rStyle w:val="IndexLink"/>
                <w:rtl w:val="true"/>
              </w:rPr>
              <w:tab/>
            </w:r>
            <w:r>
              <w:rPr>
                <w:rStyle w:val="IndexLink"/>
              </w:rPr>
              <w:t>247</w:t>
            </w:r>
          </w:hyperlink>
        </w:p>
        <w:p>
          <w:pPr>
            <w:pStyle w:val="Contents5"/>
            <w:tabs>
              <w:tab w:val="clear" w:pos="7892"/>
              <w:tab w:val="right" w:pos="9026" w:leader="dot"/>
            </w:tabs>
            <w:rPr/>
          </w:pPr>
          <w:hyperlink w:anchor="__RefHeading___Toc680400_3830689328">
            <w:r>
              <w:rPr>
                <w:webHidden/>
                <w:rStyle w:val="IndexLink"/>
                <w:rtl w:val="true"/>
              </w:rPr>
              <w:t>الوجه الثامن</w:t>
            </w:r>
            <w:r>
              <w:rPr>
                <w:rStyle w:val="IndexLink"/>
                <w:rtl w:val="true"/>
              </w:rPr>
              <w:t>:</w:t>
            </w:r>
            <w:r>
              <w:rPr>
                <w:rStyle w:val="IndexLink"/>
                <w:rtl w:val="true"/>
              </w:rPr>
              <w:t>روایة الحلبی</w:t>
            </w:r>
            <w:r>
              <w:rPr>
                <w:rStyle w:val="IndexLink"/>
              </w:rPr>
              <w:t>1</w:t>
            </w:r>
            <w:r>
              <w:rPr>
                <w:rStyle w:val="IndexLink"/>
                <w:rtl w:val="true"/>
              </w:rPr>
              <w:t>فقد أمر الإمام</w:t>
            </w:r>
            <w:r>
              <w:rPr>
                <w:rStyle w:val="IndexLink"/>
                <w:rtl w:val="true"/>
              </w:rPr>
              <w:t>«</w:t>
            </w:r>
            <w:r>
              <w:rPr>
                <w:rStyle w:val="IndexLink"/>
                <w:rtl w:val="true"/>
              </w:rPr>
              <w:t>ع</w:t>
            </w:r>
            <w:r>
              <w:rPr>
                <w:rStyle w:val="IndexLink"/>
                <w:rtl w:val="true"/>
              </w:rPr>
              <w:t>»</w:t>
            </w:r>
            <w:r>
              <w:rPr>
                <w:rStyle w:val="IndexLink"/>
                <w:rtl w:val="true"/>
              </w:rPr>
              <w:t>فیها بتغییر رأس الصورة و جعلها</w:t>
            </w:r>
            <w:r>
              <w:rPr>
                <w:rStyle w:val="IndexLink"/>
                <w:rtl w:val="true"/>
              </w:rPr>
              <w:tab/>
            </w:r>
            <w:r>
              <w:rPr>
                <w:rStyle w:val="IndexLink"/>
              </w:rPr>
              <w:t>248</w:t>
            </w:r>
          </w:hyperlink>
        </w:p>
        <w:p>
          <w:pPr>
            <w:pStyle w:val="Contents5"/>
            <w:tabs>
              <w:tab w:val="clear" w:pos="7892"/>
              <w:tab w:val="right" w:pos="9026" w:leader="dot"/>
            </w:tabs>
            <w:rPr/>
          </w:pPr>
          <w:hyperlink w:anchor="__RefHeading___Toc680402_3830689328">
            <w:r>
              <w:rPr>
                <w:webHidden/>
                <w:rStyle w:val="IndexLink"/>
                <w:rtl w:val="true"/>
              </w:rPr>
              <w:t>الوجه التاسع،صحیحة محمد بن مسلم المتقدمة</w:t>
            </w:r>
            <w:r>
              <w:rPr>
                <w:rStyle w:val="IndexLink"/>
                <w:rtl w:val="true"/>
              </w:rPr>
              <w:t>(</w:t>
            </w:r>
            <w:r>
              <w:rPr>
                <w:rStyle w:val="IndexLink"/>
                <w:rtl w:val="true"/>
              </w:rPr>
              <w:t>عن تماثیل الشجر و الشمس و القمر؟</w:t>
            </w:r>
            <w:r>
              <w:rPr>
                <w:rStyle w:val="IndexLink"/>
                <w:rtl w:val="true"/>
              </w:rPr>
              <w:tab/>
            </w:r>
            <w:r>
              <w:rPr>
                <w:rStyle w:val="IndexLink"/>
              </w:rPr>
              <w:t>248</w:t>
            </w:r>
          </w:hyperlink>
        </w:p>
        <w:p>
          <w:pPr>
            <w:pStyle w:val="Contents4"/>
            <w:tabs>
              <w:tab w:val="clear" w:pos="8176"/>
              <w:tab w:val="right" w:pos="9026" w:leader="dot"/>
            </w:tabs>
            <w:rPr/>
          </w:pPr>
          <w:hyperlink w:anchor="__RefHeading___Toc680404_3830689328">
            <w:r>
              <w:rPr>
                <w:webHidden/>
                <w:rStyle w:val="IndexLink"/>
                <w:rtl w:val="true"/>
              </w:rPr>
              <w:t>حرمة التطفیف و البخس</w:t>
            </w:r>
            <w:r>
              <w:rPr>
                <w:rStyle w:val="IndexLink"/>
                <w:rtl w:val="true"/>
              </w:rPr>
              <w:tab/>
            </w:r>
            <w:r>
              <w:rPr>
                <w:rStyle w:val="IndexLink"/>
              </w:rPr>
              <w:t>252</w:t>
            </w:r>
          </w:hyperlink>
        </w:p>
        <w:p>
          <w:pPr>
            <w:pStyle w:val="Contents5"/>
            <w:tabs>
              <w:tab w:val="clear" w:pos="7892"/>
              <w:tab w:val="right" w:pos="9026" w:leader="dot"/>
            </w:tabs>
            <w:rPr/>
          </w:pPr>
          <w:hyperlink w:anchor="__RefHeading___Toc680406_3830689328">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680408_3830689328">
            <w:r>
              <w:rPr>
                <w:webHidden/>
                <w:rStyle w:val="IndexLink"/>
                <w:rtl w:val="true"/>
              </w:rPr>
              <w:t>صحة المعاملة المطفف فیها و فسادها</w:t>
            </w:r>
            <w:r>
              <w:rPr>
                <w:rStyle w:val="IndexLink"/>
                <w:rtl w:val="true"/>
              </w:rPr>
              <w:tab/>
            </w:r>
            <w:r>
              <w:rPr>
                <w:rStyle w:val="IndexLink"/>
              </w:rPr>
              <w:t>254</w:t>
            </w:r>
          </w:hyperlink>
        </w:p>
        <w:p>
          <w:pPr>
            <w:pStyle w:val="Contents4"/>
            <w:tabs>
              <w:tab w:val="clear" w:pos="8176"/>
              <w:tab w:val="right" w:pos="9026" w:leader="dot"/>
            </w:tabs>
            <w:rPr/>
          </w:pPr>
          <w:hyperlink w:anchor="__RefHeading___Toc680410_3830689328">
            <w:r>
              <w:rPr>
                <w:webHidden/>
                <w:rStyle w:val="IndexLink"/>
                <w:rtl w:val="true"/>
              </w:rPr>
              <w:t>التنجیم</w:t>
            </w:r>
            <w:r>
              <w:rPr>
                <w:rStyle w:val="IndexLink"/>
                <w:rtl w:val="true"/>
              </w:rPr>
              <w:tab/>
            </w:r>
            <w:r>
              <w:rPr>
                <w:rStyle w:val="IndexLink"/>
              </w:rPr>
              <w:t>256</w:t>
            </w:r>
          </w:hyperlink>
        </w:p>
        <w:p>
          <w:pPr>
            <w:pStyle w:val="Contents5"/>
            <w:tabs>
              <w:tab w:val="clear" w:pos="7892"/>
              <w:tab w:val="right" w:pos="9026" w:leader="dot"/>
            </w:tabs>
            <w:rPr/>
          </w:pPr>
          <w:hyperlink w:anchor="__RefHeading___Toc680412_3830689328">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680414_3830689328">
            <w:r>
              <w:rPr>
                <w:webHidden/>
                <w:rStyle w:val="IndexLink"/>
                <w:rtl w:val="true"/>
              </w:rPr>
              <w:t>تحقیق المرام یبتنی علی مقدمتین</w:t>
            </w:r>
            <w:r>
              <w:rPr>
                <w:rStyle w:val="IndexLink"/>
                <w:rtl w:val="true"/>
              </w:rPr>
              <w:t>:</w:t>
              <w:tab/>
            </w:r>
            <w:r>
              <w:rPr>
                <w:rStyle w:val="IndexLink"/>
              </w:rPr>
              <w:t>256</w:t>
            </w:r>
          </w:hyperlink>
        </w:p>
        <w:p>
          <w:pPr>
            <w:pStyle w:val="Contents5"/>
            <w:tabs>
              <w:tab w:val="clear" w:pos="7892"/>
              <w:tab w:val="right" w:pos="9026" w:leader="dot"/>
            </w:tabs>
            <w:rPr/>
          </w:pPr>
          <w:hyperlink w:anchor="__RefHeading___Toc680416_3830689328">
            <w:r>
              <w:rPr>
                <w:webHidden/>
                <w:rStyle w:val="IndexLink"/>
                <w:rtl w:val="true"/>
              </w:rPr>
              <w:t>المقدمة الاولی فی بیان أمرین</w:t>
            </w:r>
            <w:r>
              <w:rPr>
                <w:rStyle w:val="IndexLink"/>
                <w:rtl w:val="true"/>
              </w:rPr>
              <w:t>:</w:t>
              <w:tab/>
            </w:r>
            <w:r>
              <w:rPr>
                <w:rStyle w:val="IndexLink"/>
              </w:rPr>
              <w:t>256</w:t>
            </w:r>
          </w:hyperlink>
        </w:p>
        <w:p>
          <w:pPr>
            <w:pStyle w:val="Contents5"/>
            <w:tabs>
              <w:tab w:val="clear" w:pos="7892"/>
              <w:tab w:val="right" w:pos="9026" w:leader="dot"/>
            </w:tabs>
            <w:rPr/>
          </w:pPr>
          <w:hyperlink w:anchor="__RefHeading___Toc680418_3830689328">
            <w:r>
              <w:rPr>
                <w:webHidden/>
                <w:rStyle w:val="IndexLink"/>
                <w:rtl w:val="true"/>
              </w:rPr>
              <w:t>الأمر الأول</w:t>
            </w:r>
            <w:r>
              <w:rPr>
                <w:rStyle w:val="IndexLink"/>
                <w:rtl w:val="true"/>
              </w:rPr>
              <w:t>:</w:t>
            </w:r>
            <w:r>
              <w:rPr>
                <w:rStyle w:val="IndexLink"/>
                <w:rtl w:val="true"/>
              </w:rPr>
              <w:t>أن أصول الإسلام أربعة</w:t>
            </w:r>
            <w:r>
              <w:rPr>
                <w:rStyle w:val="IndexLink"/>
                <w:rtl w:val="true"/>
              </w:rPr>
              <w:t>:</w:t>
              <w:tab/>
            </w:r>
            <w:r>
              <w:rPr>
                <w:rStyle w:val="IndexLink"/>
              </w:rPr>
              <w:t>256</w:t>
            </w:r>
          </w:hyperlink>
        </w:p>
        <w:p>
          <w:pPr>
            <w:pStyle w:val="Contents5"/>
            <w:tabs>
              <w:tab w:val="clear" w:pos="7892"/>
              <w:tab w:val="right" w:pos="9026" w:leader="dot"/>
            </w:tabs>
            <w:rPr/>
          </w:pPr>
          <w:hyperlink w:anchor="__RefHeading___Toc680420_3830689328">
            <w:r>
              <w:rPr>
                <w:webHidden/>
                <w:rStyle w:val="IndexLink"/>
                <w:rtl w:val="true"/>
              </w:rPr>
              <w:t>الأول</w:t>
            </w:r>
            <w:r>
              <w:rPr>
                <w:rStyle w:val="IndexLink"/>
                <w:rtl w:val="true"/>
              </w:rPr>
              <w:t>:</w:t>
            </w:r>
            <w:r>
              <w:rPr>
                <w:rStyle w:val="IndexLink"/>
                <w:rtl w:val="true"/>
              </w:rPr>
              <w:t>الایمان باللّه،و الإقرار بوجوده،و کونه صانعا للعالم،</w:t>
            </w:r>
            <w:r>
              <w:rPr>
                <w:rStyle w:val="IndexLink"/>
                <w:rtl w:val="true"/>
              </w:rPr>
              <w:tab/>
            </w:r>
            <w:r>
              <w:rPr>
                <w:rStyle w:val="IndexLink"/>
              </w:rPr>
              <w:t>256</w:t>
            </w:r>
          </w:hyperlink>
        </w:p>
        <w:p>
          <w:pPr>
            <w:pStyle w:val="Contents5"/>
            <w:tabs>
              <w:tab w:val="clear" w:pos="7892"/>
              <w:tab w:val="right" w:pos="9026" w:leader="dot"/>
            </w:tabs>
            <w:rPr/>
          </w:pPr>
          <w:hyperlink w:anchor="__RefHeading___Toc680422_3830689328">
            <w:r>
              <w:rPr>
                <w:webHidden/>
                <w:rStyle w:val="IndexLink"/>
                <w:rtl w:val="true"/>
              </w:rPr>
              <w:t>الثانی</w:t>
            </w:r>
            <w:r>
              <w:rPr>
                <w:rStyle w:val="IndexLink"/>
                <w:rtl w:val="true"/>
              </w:rPr>
              <w:t>:</w:t>
            </w:r>
            <w:r>
              <w:rPr>
                <w:rStyle w:val="IndexLink"/>
                <w:rtl w:val="true"/>
              </w:rPr>
              <w:t>الإقرار بتوحیده تعالی،</w:t>
            </w:r>
            <w:r>
              <w:rPr>
                <w:rStyle w:val="IndexLink"/>
                <w:rtl w:val="true"/>
              </w:rPr>
              <w:tab/>
            </w:r>
            <w:r>
              <w:rPr>
                <w:rStyle w:val="IndexLink"/>
              </w:rPr>
              <w:t>256</w:t>
            </w:r>
          </w:hyperlink>
        </w:p>
        <w:p>
          <w:pPr>
            <w:pStyle w:val="Contents5"/>
            <w:tabs>
              <w:tab w:val="clear" w:pos="7892"/>
              <w:tab w:val="right" w:pos="9026" w:leader="dot"/>
            </w:tabs>
            <w:rPr/>
          </w:pPr>
          <w:hyperlink w:anchor="__RefHeading___Toc680424_3830689328">
            <w:r>
              <w:rPr>
                <w:webHidden/>
                <w:rStyle w:val="IndexLink"/>
                <w:rtl w:val="true"/>
              </w:rPr>
              <w:t>الثالث</w:t>
            </w:r>
            <w:r>
              <w:rPr>
                <w:rStyle w:val="IndexLink"/>
                <w:rtl w:val="true"/>
              </w:rPr>
              <w:t>:</w:t>
            </w:r>
            <w:r>
              <w:rPr>
                <w:rStyle w:val="IndexLink"/>
                <w:rtl w:val="true"/>
              </w:rPr>
              <w:t>الإیمان بنبوة محمد</w:t>
            </w:r>
            <w:r>
              <w:rPr>
                <w:rStyle w:val="IndexLink"/>
                <w:rtl w:val="true"/>
              </w:rPr>
              <w:t>(</w:t>
            </w:r>
            <w:r>
              <w:rPr>
                <w:rStyle w:val="IndexLink"/>
                <w:rtl w:val="true"/>
              </w:rPr>
              <w:t>صلی الله علیه و آله</w:t>
            </w:r>
            <w:r>
              <w:rPr>
                <w:rStyle w:val="IndexLink"/>
                <w:rtl w:val="true"/>
              </w:rPr>
              <w:t>)</w:t>
            </w:r>
            <w:r>
              <w:rPr>
                <w:rStyle w:val="IndexLink"/>
                <w:rtl w:val="true"/>
              </w:rPr>
              <w:t>و الاعتراف بکونه نبیا مرسلا</w:t>
            </w:r>
            <w:r>
              <w:rPr>
                <w:rStyle w:val="IndexLink"/>
                <w:rtl w:val="true"/>
              </w:rPr>
              <w:t>:</w:t>
              <w:tab/>
            </w:r>
            <w:r>
              <w:rPr>
                <w:rStyle w:val="IndexLink"/>
              </w:rPr>
              <w:t>256</w:t>
            </w:r>
          </w:hyperlink>
        </w:p>
        <w:p>
          <w:pPr>
            <w:pStyle w:val="Contents5"/>
            <w:tabs>
              <w:tab w:val="clear" w:pos="7892"/>
              <w:tab w:val="right" w:pos="9026" w:leader="dot"/>
            </w:tabs>
            <w:rPr/>
          </w:pPr>
          <w:hyperlink w:anchor="__RefHeading___Toc680426_3830689328">
            <w:r>
              <w:rPr>
                <w:webHidden/>
                <w:rStyle w:val="IndexLink"/>
                <w:rtl w:val="true"/>
              </w:rPr>
              <w:t>الرابع</w:t>
            </w:r>
            <w:r>
              <w:rPr>
                <w:rStyle w:val="IndexLink"/>
                <w:rtl w:val="true"/>
              </w:rPr>
              <w:t>:</w:t>
            </w:r>
            <w:r>
              <w:rPr>
                <w:rStyle w:val="IndexLink"/>
                <w:rtl w:val="true"/>
              </w:rPr>
              <w:t>الایمان بالمعاد الجسمانی،و الإقرار بیوم القیامة و الحشر و النشر،</w:t>
            </w:r>
            <w:r>
              <w:rPr>
                <w:rStyle w:val="IndexLink"/>
                <w:rtl w:val="true"/>
              </w:rPr>
              <w:tab/>
            </w:r>
            <w:r>
              <w:rPr>
                <w:rStyle w:val="IndexLink"/>
              </w:rPr>
              <w:t>256</w:t>
            </w:r>
          </w:hyperlink>
        </w:p>
        <w:p>
          <w:pPr>
            <w:pStyle w:val="Contents5"/>
            <w:tabs>
              <w:tab w:val="clear" w:pos="7892"/>
              <w:tab w:val="right" w:pos="9026" w:leader="dot"/>
            </w:tabs>
            <w:rPr/>
          </w:pPr>
          <w:hyperlink w:anchor="__RefHeading___Toc680428_3830689328">
            <w:r>
              <w:rPr>
                <w:webHidden/>
                <w:rStyle w:val="IndexLink"/>
                <w:rtl w:val="true"/>
              </w:rPr>
              <w:t>الأمر الثانی</w:t>
            </w:r>
            <w:r>
              <w:rPr>
                <w:rStyle w:val="IndexLink"/>
                <w:rtl w:val="true"/>
              </w:rPr>
              <w:t>:</w:t>
            </w:r>
            <w:r>
              <w:rPr>
                <w:rStyle w:val="IndexLink"/>
                <w:rtl w:val="true"/>
              </w:rPr>
              <w:t>أنه یجب علی العباد الاعتراف بفرائض اللّه و سنن رسوله</w:t>
            </w:r>
            <w:r>
              <w:rPr>
                <w:rStyle w:val="IndexLink"/>
                <w:rtl w:val="true"/>
              </w:rPr>
              <w:t>(</w:t>
            </w:r>
            <w:r>
              <w:rPr>
                <w:rStyle w:val="IndexLink"/>
                <w:rtl w:val="true"/>
              </w:rPr>
              <w:t>صلی الله علیه و آله</w:t>
            </w:r>
            <w:r>
              <w:rPr>
                <w:rStyle w:val="IndexLink"/>
                <w:rtl w:val="true"/>
              </w:rPr>
              <w:t>)</w:t>
            </w:r>
            <w:r>
              <w:rPr>
                <w:rStyle w:val="IndexLink"/>
                <w:rtl w:val="true"/>
              </w:rPr>
              <w:t>،و بما جاء</w:t>
            </w:r>
            <w:r>
              <w:rPr>
                <w:rStyle w:val="IndexLink"/>
                <w:rtl w:val="true"/>
              </w:rPr>
              <w:tab/>
            </w:r>
            <w:r>
              <w:rPr>
                <w:rStyle w:val="IndexLink"/>
              </w:rPr>
              <w:t>257</w:t>
            </w:r>
          </w:hyperlink>
        </w:p>
        <w:p>
          <w:pPr>
            <w:pStyle w:val="Contents5"/>
            <w:tabs>
              <w:tab w:val="clear" w:pos="7892"/>
              <w:tab w:val="right" w:pos="9026" w:leader="dot"/>
            </w:tabs>
            <w:rPr/>
          </w:pPr>
          <w:hyperlink w:anchor="__RefHeading___Toc680430_3830689328">
            <w:r>
              <w:rPr>
                <w:webHidden/>
                <w:rStyle w:val="IndexLink"/>
                <w:rtl w:val="true"/>
              </w:rPr>
              <w:t>المقدمة الثانیة</w:t>
            </w:r>
            <w:r>
              <w:rPr>
                <w:rStyle w:val="IndexLink"/>
                <w:rtl w:val="true"/>
              </w:rPr>
              <w:t>:</w:t>
            </w:r>
            <w:r>
              <w:rPr>
                <w:rStyle w:val="IndexLink"/>
                <w:rtl w:val="true"/>
              </w:rPr>
              <w:t>أنه لا إشکال فی اختلاف الأجرام العلویة</w:t>
            </w:r>
            <w:r>
              <w:rPr>
                <w:rStyle w:val="IndexLink"/>
                <w:rtl w:val="true"/>
              </w:rPr>
              <w:tab/>
            </w:r>
            <w:r>
              <w:rPr>
                <w:rStyle w:val="IndexLink"/>
              </w:rPr>
              <w:t>257</w:t>
            </w:r>
          </w:hyperlink>
        </w:p>
        <w:p>
          <w:pPr>
            <w:pStyle w:val="Contents5"/>
            <w:tabs>
              <w:tab w:val="clear" w:pos="7892"/>
              <w:tab w:val="right" w:pos="9026" w:leader="dot"/>
            </w:tabs>
            <w:rPr/>
          </w:pPr>
          <w:hyperlink w:anchor="__RefHeading___Toc680432_3830689328">
            <w:r>
              <w:rPr>
                <w:webHidden/>
                <w:rStyle w:val="IndexLink"/>
                <w:rtl w:val="true"/>
              </w:rPr>
              <w:t>و تنقیح المسألة و تهذیبها یقع فی أمور</w:t>
            </w:r>
            <w:r>
              <w:rPr>
                <w:rStyle w:val="IndexLink"/>
                <w:rtl w:val="true"/>
              </w:rPr>
              <w:t>:</w:t>
              <w:tab/>
            </w:r>
            <w:r>
              <w:rPr>
                <w:rStyle w:val="IndexLink"/>
              </w:rPr>
              <w:t>258</w:t>
            </w:r>
          </w:hyperlink>
        </w:p>
        <w:p>
          <w:pPr>
            <w:pStyle w:val="Contents5"/>
            <w:tabs>
              <w:tab w:val="clear" w:pos="7892"/>
              <w:tab w:val="right" w:pos="9026" w:leader="dot"/>
            </w:tabs>
            <w:rPr/>
          </w:pPr>
          <w:hyperlink w:anchor="__RefHeading___Toc680434_3830689328">
            <w:r>
              <w:rPr>
                <w:webHidden/>
                <w:rStyle w:val="IndexLink"/>
                <w:rtl w:val="true"/>
              </w:rPr>
              <w:t>الأول</w:t>
            </w:r>
            <w:r>
              <w:rPr>
                <w:rStyle w:val="IndexLink"/>
                <w:rtl w:val="true"/>
              </w:rPr>
              <w:t>:</w:t>
            </w:r>
            <w:r>
              <w:rPr>
                <w:rStyle w:val="IndexLink"/>
                <w:rtl w:val="true"/>
              </w:rPr>
              <w:t>قال جمع من الفلاسفة</w:t>
            </w:r>
            <w:r>
              <w:rPr>
                <w:rStyle w:val="IndexLink"/>
                <w:rtl w:val="true"/>
              </w:rPr>
              <w:t>:</w:t>
            </w:r>
            <w:r>
              <w:rPr>
                <w:rStyle w:val="IndexLink"/>
                <w:rtl w:val="true"/>
              </w:rPr>
              <w:t>إن للأفلاک نفوسا ترتسم فیها صور المقدرات،</w:t>
            </w:r>
            <w:r>
              <w:rPr>
                <w:rStyle w:val="IndexLink"/>
                <w:rtl w:val="true"/>
              </w:rPr>
              <w:tab/>
            </w:r>
            <w:r>
              <w:rPr>
                <w:rStyle w:val="IndexLink"/>
              </w:rPr>
              <w:t>258</w:t>
            </w:r>
          </w:hyperlink>
        </w:p>
        <w:p>
          <w:pPr>
            <w:pStyle w:val="Contents5"/>
            <w:tabs>
              <w:tab w:val="clear" w:pos="7892"/>
              <w:tab w:val="right" w:pos="9026" w:leader="dot"/>
            </w:tabs>
            <w:rPr/>
          </w:pPr>
          <w:hyperlink w:anchor="__RefHeading___Toc680436_3830689328">
            <w:r>
              <w:rPr>
                <w:webHidden/>
                <w:rStyle w:val="IndexLink"/>
                <w:rtl w:val="true"/>
              </w:rPr>
              <w:t>الأمر الثانی</w:t>
            </w:r>
            <w:r>
              <w:rPr>
                <w:rStyle w:val="IndexLink"/>
                <w:rtl w:val="true"/>
              </w:rPr>
              <w:t>:</w:t>
            </w:r>
            <w:r>
              <w:rPr>
                <w:rStyle w:val="IndexLink"/>
                <w:rtl w:val="true"/>
              </w:rPr>
              <w:t>أن یلتزم بتأثیر الأوضاع الفلکیة و الکیفیات الکوکبیة بنفسها فی حوادث</w:t>
            </w:r>
            <w:r>
              <w:rPr>
                <w:rStyle w:val="IndexLink"/>
                <w:rtl w:val="true"/>
              </w:rPr>
              <w:tab/>
            </w:r>
            <w:r>
              <w:rPr>
                <w:rStyle w:val="IndexLink"/>
              </w:rPr>
              <w:t>259</w:t>
            </w:r>
          </w:hyperlink>
        </w:p>
        <w:p>
          <w:pPr>
            <w:pStyle w:val="Contents5"/>
            <w:tabs>
              <w:tab w:val="clear" w:pos="7892"/>
              <w:tab w:val="right" w:pos="9026" w:leader="dot"/>
            </w:tabs>
            <w:rPr/>
          </w:pPr>
          <w:hyperlink w:anchor="__RefHeading___Toc680438_3830689328">
            <w:r>
              <w:rPr>
                <w:webHidden/>
                <w:rStyle w:val="IndexLink"/>
                <w:rtl w:val="true"/>
              </w:rPr>
              <w:t>الأمر الثالث</w:t>
            </w:r>
            <w:r>
              <w:rPr>
                <w:rStyle w:val="IndexLink"/>
                <w:rtl w:val="true"/>
              </w:rPr>
              <w:t>:</w:t>
            </w:r>
            <w:r>
              <w:rPr>
                <w:rStyle w:val="IndexLink"/>
                <w:rtl w:val="true"/>
              </w:rPr>
              <w:t>أن یلتزم بکون أوضاع الکواکب علامة علی حوادث عالم العناصر</w:t>
            </w:r>
            <w:r>
              <w:rPr>
                <w:rStyle w:val="IndexLink"/>
                <w:rtl w:val="true"/>
              </w:rPr>
              <w:tab/>
            </w:r>
            <w:r>
              <w:rPr>
                <w:rStyle w:val="IndexLink"/>
              </w:rPr>
              <w:t>260</w:t>
            </w:r>
          </w:hyperlink>
        </w:p>
        <w:p>
          <w:pPr>
            <w:pStyle w:val="Contents5"/>
            <w:tabs>
              <w:tab w:val="clear" w:pos="7892"/>
              <w:tab w:val="right" w:pos="9026" w:leader="dot"/>
            </w:tabs>
            <w:rPr/>
          </w:pPr>
          <w:hyperlink w:anchor="__RefHeading___Toc680440_3830689328">
            <w:r>
              <w:rPr>
                <w:webHidden/>
                <w:rStyle w:val="IndexLink"/>
                <w:rtl w:val="true"/>
              </w:rPr>
              <w:t>الأمر الرابع</w:t>
            </w:r>
            <w:r>
              <w:rPr>
                <w:rStyle w:val="IndexLink"/>
                <w:rtl w:val="true"/>
              </w:rPr>
              <w:t>:</w:t>
            </w:r>
            <w:r>
              <w:rPr>
                <w:rStyle w:val="IndexLink"/>
                <w:rtl w:val="true"/>
              </w:rPr>
              <w:t>أن یلتزم بأن اللّه تعالی قد أودع فی طبائع أوضاع الکواکب</w:t>
            </w:r>
            <w:r>
              <w:rPr>
                <w:rStyle w:val="IndexLink"/>
                <w:rtl w:val="true"/>
              </w:rPr>
              <w:tab/>
            </w:r>
            <w:r>
              <w:rPr>
                <w:rStyle w:val="IndexLink"/>
              </w:rPr>
              <w:t>260</w:t>
            </w:r>
          </w:hyperlink>
        </w:p>
        <w:p>
          <w:pPr>
            <w:pStyle w:val="Contents4"/>
            <w:tabs>
              <w:tab w:val="clear" w:pos="8176"/>
              <w:tab w:val="right" w:pos="9026" w:leader="dot"/>
            </w:tabs>
            <w:rPr/>
          </w:pPr>
          <w:hyperlink w:anchor="__RefHeading___Toc680442_3830689328">
            <w:r>
              <w:rPr>
                <w:webHidden/>
                <w:rStyle w:val="IndexLink"/>
                <w:rtl w:val="true"/>
              </w:rPr>
              <w:t>حفظ کتب الضلال</w:t>
            </w:r>
            <w:r>
              <w:rPr>
                <w:rStyle w:val="IndexLink"/>
                <w:rtl w:val="true"/>
              </w:rPr>
              <w:tab/>
            </w:r>
            <w:r>
              <w:rPr>
                <w:rStyle w:val="IndexLink"/>
              </w:rPr>
              <w:t>264</w:t>
            </w:r>
          </w:hyperlink>
        </w:p>
        <w:p>
          <w:pPr>
            <w:pStyle w:val="Contents5"/>
            <w:tabs>
              <w:tab w:val="clear" w:pos="7892"/>
              <w:tab w:val="right" w:pos="9026" w:leader="dot"/>
            </w:tabs>
            <w:rPr/>
          </w:pPr>
          <w:hyperlink w:anchor="__RefHeading___Toc680444_3830689328">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680446_3830689328">
            <w:r>
              <w:rPr>
                <w:webHidden/>
                <w:rStyle w:val="IndexLink"/>
                <w:rtl w:val="true"/>
              </w:rPr>
              <w:t>و قد استدل علی حرمة الحفظ بوجوه</w:t>
            </w:r>
            <w:r>
              <w:rPr>
                <w:rStyle w:val="IndexLink"/>
                <w:rtl w:val="true"/>
              </w:rPr>
              <w:t>:</w:t>
              <w:tab/>
            </w:r>
            <w:r>
              <w:rPr>
                <w:rStyle w:val="IndexLink"/>
              </w:rPr>
              <w:t>264</w:t>
            </w:r>
          </w:hyperlink>
        </w:p>
        <w:p>
          <w:pPr>
            <w:pStyle w:val="Contents5"/>
            <w:tabs>
              <w:tab w:val="clear" w:pos="7892"/>
              <w:tab w:val="right" w:pos="9026" w:leader="dot"/>
            </w:tabs>
            <w:rPr/>
          </w:pPr>
          <w:hyperlink w:anchor="__RefHeading___Toc680448_3830689328">
            <w:r>
              <w:rPr>
                <w:webHidden/>
                <w:rStyle w:val="IndexLink"/>
                <w:rtl w:val="true"/>
              </w:rPr>
              <w:t>الأول</w:t>
            </w:r>
            <w:r>
              <w:rPr>
                <w:rStyle w:val="IndexLink"/>
                <w:rtl w:val="true"/>
              </w:rPr>
              <w:t>:</w:t>
            </w:r>
            <w:r>
              <w:rPr>
                <w:rStyle w:val="IndexLink"/>
                <w:rtl w:val="true"/>
              </w:rPr>
              <w:t>حکم العقل بوجوب قلع مادة الفساد</w:t>
            </w:r>
            <w:r>
              <w:rPr>
                <w:rStyle w:val="IndexLink"/>
                <w:rtl w:val="true"/>
              </w:rPr>
              <w:t>.</w:t>
              <w:tab/>
            </w:r>
            <w:r>
              <w:rPr>
                <w:rStyle w:val="IndexLink"/>
              </w:rPr>
              <w:t>264</w:t>
            </w:r>
          </w:hyperlink>
        </w:p>
        <w:p>
          <w:pPr>
            <w:pStyle w:val="Contents5"/>
            <w:tabs>
              <w:tab w:val="clear" w:pos="7892"/>
              <w:tab w:val="right" w:pos="9026" w:leader="dot"/>
            </w:tabs>
            <w:rPr/>
          </w:pPr>
          <w:hyperlink w:anchor="__RefHeading___Toc680450_3830689328">
            <w:r>
              <w:rPr>
                <w:webHidden/>
                <w:rStyle w:val="IndexLink"/>
                <w:rtl w:val="true"/>
              </w:rPr>
              <w:t>الوجه الثانی</w:t>
            </w:r>
            <w:r>
              <w:rPr>
                <w:rStyle w:val="IndexLink"/>
                <w:rtl w:val="true"/>
              </w:rPr>
              <w:t>:</w:t>
            </w:r>
            <w:r>
              <w:rPr>
                <w:rStyle w:val="IndexLink"/>
                <w:rtl w:val="true"/>
              </w:rPr>
              <w:t xml:space="preserve">قوله تعالی </w:t>
            </w:r>
            <w:r>
              <w:rPr>
                <w:rStyle w:val="IndexLink"/>
                <w:rtl w:val="true"/>
              </w:rPr>
              <w:t>: (</w:t>
            </w:r>
            <w:r>
              <w:rPr>
                <w:rStyle w:val="IndexLink"/>
                <w:rtl w:val="true"/>
              </w:rPr>
              <w:t>وَ مِنَ النّاسِ مَنْ یَشْتَرِی لَهْوَ الْحَدِیثِ لِیُضِلَّ عَنْ سَبِیلِ اللّهِ</w:t>
            </w:r>
            <w:r>
              <w:rPr>
                <w:rStyle w:val="IndexLink"/>
                <w:rtl w:val="true"/>
              </w:rPr>
              <w:t>) .</w:t>
              <w:tab/>
            </w:r>
            <w:r>
              <w:rPr>
                <w:rStyle w:val="IndexLink"/>
              </w:rPr>
              <w:t>265</w:t>
            </w:r>
          </w:hyperlink>
        </w:p>
        <w:p>
          <w:pPr>
            <w:pStyle w:val="Contents5"/>
            <w:tabs>
              <w:tab w:val="clear" w:pos="7892"/>
              <w:tab w:val="right" w:pos="9026" w:leader="dot"/>
            </w:tabs>
            <w:rPr/>
          </w:pPr>
          <w:hyperlink w:anchor="__RefHeading___Toc680452_3830689328">
            <w:r>
              <w:rPr>
                <w:webHidden/>
                <w:rStyle w:val="IndexLink"/>
                <w:rtl w:val="true"/>
              </w:rPr>
              <w:t>الوجه الثالث</w:t>
            </w:r>
            <w:r>
              <w:rPr>
                <w:rStyle w:val="IndexLink"/>
                <w:rtl w:val="true"/>
              </w:rPr>
              <w:t>:</w:t>
            </w:r>
            <w:r>
              <w:rPr>
                <w:rStyle w:val="IndexLink"/>
                <w:rtl w:val="true"/>
              </w:rPr>
              <w:t xml:space="preserve">قوله تعالی </w:t>
            </w:r>
            <w:r>
              <w:rPr>
                <w:rStyle w:val="IndexLink"/>
                <w:rtl w:val="true"/>
              </w:rPr>
              <w:t>: (</w:t>
            </w:r>
            <w:r>
              <w:rPr>
                <w:rStyle w:val="IndexLink"/>
                <w:rtl w:val="true"/>
              </w:rPr>
              <w:t>وَ اجْتَنِبُوا قَوْلَ الزُّورِ</w:t>
            </w:r>
            <w:r>
              <w:rPr>
                <w:rStyle w:val="IndexLink"/>
                <w:rtl w:val="true"/>
              </w:rPr>
              <w:t>) .</w:t>
              <w:tab/>
            </w:r>
            <w:r>
              <w:rPr>
                <w:rStyle w:val="IndexLink"/>
              </w:rPr>
              <w:t>266</w:t>
            </w:r>
          </w:hyperlink>
        </w:p>
        <w:p>
          <w:pPr>
            <w:pStyle w:val="Contents5"/>
            <w:tabs>
              <w:tab w:val="clear" w:pos="7892"/>
              <w:tab w:val="right" w:pos="9026" w:leader="dot"/>
            </w:tabs>
            <w:rPr/>
          </w:pPr>
          <w:hyperlink w:anchor="__RefHeading___Toc680454_3830689328">
            <w:r>
              <w:rPr>
                <w:webHidden/>
                <w:rStyle w:val="IndexLink"/>
                <w:rtl w:val="true"/>
              </w:rPr>
              <w:t>الوجه الرابع</w:t>
            </w:r>
            <w:r>
              <w:rPr>
                <w:rStyle w:val="IndexLink"/>
                <w:rtl w:val="true"/>
              </w:rPr>
              <w:t>:</w:t>
            </w:r>
            <w:r>
              <w:rPr>
                <w:rStyle w:val="IndexLink"/>
                <w:rtl w:val="true"/>
              </w:rPr>
              <w:t>ان جملة من فقرات روایة تحف العقول تدل علی حرمة حفظ کتب</w:t>
            </w:r>
            <w:r>
              <w:rPr>
                <w:rStyle w:val="IndexLink"/>
                <w:rtl w:val="true"/>
              </w:rPr>
              <w:tab/>
            </w:r>
            <w:r>
              <w:rPr>
                <w:rStyle w:val="IndexLink"/>
              </w:rPr>
              <w:t>266</w:t>
            </w:r>
          </w:hyperlink>
        </w:p>
        <w:p>
          <w:pPr>
            <w:pStyle w:val="Contents5"/>
            <w:tabs>
              <w:tab w:val="clear" w:pos="7892"/>
              <w:tab w:val="right" w:pos="9026" w:leader="dot"/>
            </w:tabs>
            <w:rPr/>
          </w:pPr>
          <w:hyperlink w:anchor="__RefHeading___Toc680456_3830689328">
            <w:r>
              <w:rPr>
                <w:webHidden/>
                <w:rStyle w:val="IndexLink"/>
                <w:rtl w:val="true"/>
              </w:rPr>
              <w:t>الوجه الخامس</w:t>
            </w:r>
            <w:r>
              <w:rPr>
                <w:rStyle w:val="IndexLink"/>
                <w:rtl w:val="true"/>
              </w:rPr>
              <w:t>:</w:t>
            </w:r>
            <w:r>
              <w:rPr>
                <w:rStyle w:val="IndexLink"/>
                <w:rtl w:val="true"/>
              </w:rPr>
              <w:t>حسنة عبد الملک بن أعین التی تقدمت فی مبحث التنجیم،</w:t>
            </w:r>
            <w:r>
              <w:rPr>
                <w:rStyle w:val="IndexLink"/>
                <w:rtl w:val="true"/>
              </w:rPr>
              <w:tab/>
            </w:r>
            <w:r>
              <w:rPr>
                <w:rStyle w:val="IndexLink"/>
              </w:rPr>
              <w:t>267</w:t>
            </w:r>
          </w:hyperlink>
        </w:p>
        <w:p>
          <w:pPr>
            <w:pStyle w:val="Contents5"/>
            <w:tabs>
              <w:tab w:val="clear" w:pos="7892"/>
              <w:tab w:val="right" w:pos="9026" w:leader="dot"/>
            </w:tabs>
            <w:rPr/>
          </w:pPr>
          <w:hyperlink w:anchor="__RefHeading___Toc680458_3830689328">
            <w:r>
              <w:rPr>
                <w:webHidden/>
                <w:rStyle w:val="IndexLink"/>
                <w:rtl w:val="true"/>
              </w:rPr>
              <w:t>الوجه السادس</w:t>
            </w:r>
            <w:r>
              <w:rPr>
                <w:rStyle w:val="IndexLink"/>
                <w:rtl w:val="true"/>
              </w:rPr>
              <w:t>:</w:t>
            </w:r>
            <w:r>
              <w:rPr>
                <w:rStyle w:val="IndexLink"/>
                <w:rtl w:val="true"/>
              </w:rPr>
              <w:t>الإجماع</w:t>
            </w:r>
            <w:r>
              <w:rPr>
                <w:rStyle w:val="IndexLink"/>
                <w:rtl w:val="true"/>
              </w:rPr>
              <w:t>.</w:t>
              <w:tab/>
            </w:r>
            <w:r>
              <w:rPr>
                <w:rStyle w:val="IndexLink"/>
              </w:rPr>
              <w:t>267</w:t>
            </w:r>
          </w:hyperlink>
        </w:p>
        <w:p>
          <w:pPr>
            <w:pStyle w:val="Contents4"/>
            <w:tabs>
              <w:tab w:val="clear" w:pos="8176"/>
              <w:tab w:val="right" w:pos="9026" w:leader="dot"/>
            </w:tabs>
            <w:rPr/>
          </w:pPr>
          <w:hyperlink w:anchor="__RefHeading___Toc680460_3830689328">
            <w:r>
              <w:rPr>
                <w:webHidden/>
                <w:rStyle w:val="IndexLink"/>
                <w:rtl w:val="true"/>
              </w:rPr>
              <w:t>حرمة حلق اللحیة</w:t>
            </w:r>
            <w:r>
              <w:rPr>
                <w:rStyle w:val="IndexLink"/>
                <w:rtl w:val="true"/>
              </w:rPr>
              <w:tab/>
            </w:r>
            <w:r>
              <w:rPr>
                <w:rStyle w:val="IndexLink"/>
              </w:rPr>
              <w:t>267</w:t>
            </w:r>
          </w:hyperlink>
        </w:p>
        <w:p>
          <w:pPr>
            <w:pStyle w:val="Contents5"/>
            <w:tabs>
              <w:tab w:val="clear" w:pos="7892"/>
              <w:tab w:val="right" w:pos="9026" w:leader="dot"/>
            </w:tabs>
            <w:rPr/>
          </w:pPr>
          <w:hyperlink w:anchor="__RefHeading___Toc680462_383068932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80464_3830689328">
            <w:r>
              <w:rPr>
                <w:webHidden/>
                <w:rStyle w:val="IndexLink"/>
                <w:rtl w:val="true"/>
              </w:rPr>
              <w:t>و قد استدل علیها بوجوه</w:t>
            </w:r>
            <w:r>
              <w:rPr>
                <w:rStyle w:val="IndexLink"/>
                <w:rtl w:val="true"/>
              </w:rPr>
              <w:t>:</w:t>
              <w:tab/>
            </w:r>
            <w:r>
              <w:rPr>
                <w:rStyle w:val="IndexLink"/>
              </w:rPr>
              <w:t>267</w:t>
            </w:r>
          </w:hyperlink>
        </w:p>
        <w:p>
          <w:pPr>
            <w:pStyle w:val="Contents5"/>
            <w:tabs>
              <w:tab w:val="clear" w:pos="7892"/>
              <w:tab w:val="right" w:pos="9026" w:leader="dot"/>
            </w:tabs>
            <w:rPr/>
          </w:pPr>
          <w:hyperlink w:anchor="__RefHeading___Toc680466_3830689328">
            <w:r>
              <w:rPr>
                <w:webHidden/>
                <w:rStyle w:val="IndexLink"/>
                <w:rtl w:val="true"/>
              </w:rPr>
              <w:t>الوجه الأول</w:t>
            </w:r>
            <w:r>
              <w:rPr>
                <w:rStyle w:val="IndexLink"/>
                <w:rtl w:val="true"/>
              </w:rPr>
              <w:t>:</w:t>
            </w:r>
            <w:r>
              <w:rPr>
                <w:rStyle w:val="IndexLink"/>
                <w:rtl w:val="true"/>
              </w:rPr>
              <w:t>قوله تعالی فی التحدث عن قول الشیطان</w:t>
            </w:r>
            <w:r>
              <w:rPr>
                <w:rStyle w:val="IndexLink"/>
                <w:rtl w:val="true"/>
              </w:rPr>
              <w:t>: (</w:t>
            </w:r>
            <w:r>
              <w:rPr>
                <w:rStyle w:val="IndexLink"/>
                <w:rtl w:val="true"/>
              </w:rPr>
              <w:t>وَ لَآمُرَنَّهُمْ فَلَیُغَیِّرُنَّ خَلْقَ اللّهِ</w:t>
            </w:r>
            <w:r>
              <w:rPr>
                <w:rStyle w:val="IndexLink"/>
                <w:rtl w:val="true"/>
              </w:rPr>
              <w:t>) .</w:t>
              <w:tab/>
            </w:r>
            <w:r>
              <w:rPr>
                <w:rStyle w:val="IndexLink"/>
              </w:rPr>
              <w:t>268</w:t>
            </w:r>
          </w:hyperlink>
        </w:p>
        <w:p>
          <w:pPr>
            <w:pStyle w:val="Contents5"/>
            <w:tabs>
              <w:tab w:val="clear" w:pos="7892"/>
              <w:tab w:val="right" w:pos="9026" w:leader="dot"/>
            </w:tabs>
            <w:rPr/>
          </w:pPr>
          <w:hyperlink w:anchor="__RefHeading___Toc680468_3830689328">
            <w:r>
              <w:rPr>
                <w:webHidden/>
                <w:rStyle w:val="IndexLink"/>
                <w:rtl w:val="true"/>
              </w:rPr>
              <w:t>الوجه الثانی</w:t>
            </w:r>
            <w:r>
              <w:rPr>
                <w:rStyle w:val="IndexLink"/>
                <w:rtl w:val="true"/>
              </w:rPr>
              <w:t>:</w:t>
            </w:r>
            <w:r>
              <w:rPr>
                <w:rStyle w:val="IndexLink"/>
                <w:rtl w:val="true"/>
              </w:rPr>
              <w:t>ما فی جملة من الروایات</w:t>
            </w:r>
            <w:r>
              <w:rPr>
                <w:rStyle w:val="IndexLink"/>
              </w:rPr>
              <w:t>2</w:t>
            </w:r>
            <w:r>
              <w:rPr>
                <w:rStyle w:val="IndexLink"/>
                <w:rtl w:val="true"/>
              </w:rPr>
              <w:t>من الأمر بإعفاء اللحی و حف الشوارب،</w:t>
            </w:r>
            <w:r>
              <w:rPr>
                <w:rStyle w:val="IndexLink"/>
                <w:rtl w:val="true"/>
              </w:rPr>
              <w:tab/>
            </w:r>
            <w:r>
              <w:rPr>
                <w:rStyle w:val="IndexLink"/>
              </w:rPr>
              <w:t>268</w:t>
            </w:r>
          </w:hyperlink>
        </w:p>
        <w:p>
          <w:pPr>
            <w:pStyle w:val="Contents5"/>
            <w:tabs>
              <w:tab w:val="clear" w:pos="7892"/>
              <w:tab w:val="right" w:pos="9026" w:leader="dot"/>
            </w:tabs>
            <w:rPr/>
          </w:pPr>
          <w:hyperlink w:anchor="__RefHeading___Toc680470_3830689328">
            <w:r>
              <w:rPr>
                <w:webHidden/>
                <w:rStyle w:val="IndexLink"/>
                <w:rtl w:val="true"/>
              </w:rPr>
              <w:t>الوجه الثالث</w:t>
            </w:r>
            <w:r>
              <w:rPr>
                <w:rStyle w:val="IndexLink"/>
                <w:rtl w:val="true"/>
              </w:rPr>
              <w:t>:</w:t>
            </w:r>
            <w:r>
              <w:rPr>
                <w:rStyle w:val="IndexLink"/>
                <w:rtl w:val="true"/>
              </w:rPr>
              <w:t>روایة الجعفریات</w:t>
            </w:r>
            <w:r>
              <w:rPr>
                <w:rStyle w:val="IndexLink"/>
              </w:rPr>
              <w:t>1</w:t>
            </w:r>
            <w:r>
              <w:rPr>
                <w:rStyle w:val="IndexLink"/>
                <w:rtl w:val="true"/>
              </w:rPr>
              <w:t>الدالة علی أن حلق اللحیة من المثلة،و من مثل</w:t>
            </w:r>
            <w:r>
              <w:rPr>
                <w:rStyle w:val="IndexLink"/>
                <w:rtl w:val="true"/>
              </w:rPr>
              <w:tab/>
            </w:r>
            <w:r>
              <w:rPr>
                <w:rStyle w:val="IndexLink"/>
              </w:rPr>
              <w:t>269</w:t>
            </w:r>
          </w:hyperlink>
        </w:p>
        <w:p>
          <w:pPr>
            <w:pStyle w:val="Contents5"/>
            <w:tabs>
              <w:tab w:val="clear" w:pos="7892"/>
              <w:tab w:val="right" w:pos="9026" w:leader="dot"/>
            </w:tabs>
            <w:rPr/>
          </w:pPr>
          <w:hyperlink w:anchor="__RefHeading___Toc680472_3830689328">
            <w:r>
              <w:rPr>
                <w:webHidden/>
                <w:rStyle w:val="IndexLink"/>
                <w:rtl w:val="true"/>
              </w:rPr>
              <w:t>الوجه الرابع</w:t>
            </w:r>
            <w:r>
              <w:rPr>
                <w:rStyle w:val="IndexLink"/>
                <w:rtl w:val="true"/>
              </w:rPr>
              <w:t>:</w:t>
            </w:r>
            <w:r>
              <w:rPr>
                <w:rStyle w:val="IndexLink"/>
                <w:rtl w:val="true"/>
              </w:rPr>
              <w:t>ما دل</w:t>
            </w:r>
            <w:r>
              <w:rPr>
                <w:rStyle w:val="IndexLink"/>
              </w:rPr>
              <w:t>1</w:t>
            </w:r>
            <w:r>
              <w:rPr>
                <w:rStyle w:val="IndexLink"/>
                <w:rtl w:val="true"/>
              </w:rPr>
              <w:t>علی عدم جواز السلوک مسلک أعداء الدین</w:t>
            </w:r>
            <w:r>
              <w:rPr>
                <w:rStyle w:val="IndexLink"/>
                <w:rtl w:val="true"/>
              </w:rPr>
              <w:t>.</w:t>
              <w:tab/>
            </w:r>
            <w:r>
              <w:rPr>
                <w:rStyle w:val="IndexLink"/>
              </w:rPr>
              <w:t>270</w:t>
            </w:r>
          </w:hyperlink>
        </w:p>
        <w:p>
          <w:pPr>
            <w:pStyle w:val="Contents5"/>
            <w:tabs>
              <w:tab w:val="clear" w:pos="7892"/>
              <w:tab w:val="right" w:pos="9026" w:leader="dot"/>
            </w:tabs>
            <w:rPr/>
          </w:pPr>
          <w:hyperlink w:anchor="__RefHeading___Toc680474_3830689328">
            <w:r>
              <w:rPr>
                <w:webHidden/>
                <w:rStyle w:val="IndexLink"/>
                <w:rtl w:val="true"/>
              </w:rPr>
              <w:t>الوجه الخامس</w:t>
            </w:r>
            <w:r>
              <w:rPr>
                <w:rStyle w:val="IndexLink"/>
                <w:rtl w:val="true"/>
              </w:rPr>
              <w:t>:</w:t>
            </w:r>
            <w:r>
              <w:rPr>
                <w:rStyle w:val="IndexLink"/>
                <w:rtl w:val="true"/>
              </w:rPr>
              <w:t>قوله ص لرسولی کسری</w:t>
            </w:r>
            <w:r>
              <w:rPr>
                <w:rStyle w:val="IndexLink"/>
                <w:rtl w:val="true"/>
              </w:rPr>
              <w:t>(</w:t>
            </w:r>
            <w:r>
              <w:rPr>
                <w:rStyle w:val="IndexLink"/>
                <w:rtl w:val="true"/>
              </w:rPr>
              <w:t>ویلکما من أمرکما بهذا؟</w:t>
            </w:r>
            <w:r>
              <w:rPr>
                <w:rStyle w:val="IndexLink"/>
                <w:rtl w:val="true"/>
              </w:rPr>
              <w:tab/>
            </w:r>
            <w:r>
              <w:rPr>
                <w:rStyle w:val="IndexLink"/>
              </w:rPr>
              <w:t>270</w:t>
            </w:r>
          </w:hyperlink>
        </w:p>
        <w:p>
          <w:pPr>
            <w:pStyle w:val="Contents5"/>
            <w:tabs>
              <w:tab w:val="clear" w:pos="7892"/>
              <w:tab w:val="right" w:pos="9026" w:leader="dot"/>
            </w:tabs>
            <w:rPr/>
          </w:pPr>
          <w:hyperlink w:anchor="__RefHeading___Toc680476_3830689328">
            <w:r>
              <w:rPr>
                <w:webHidden/>
                <w:rStyle w:val="IndexLink"/>
                <w:rtl w:val="true"/>
              </w:rPr>
              <w:t>الوجه السادس</w:t>
            </w:r>
            <w:r>
              <w:rPr>
                <w:rStyle w:val="IndexLink"/>
                <w:rtl w:val="true"/>
              </w:rPr>
              <w:t>:</w:t>
            </w:r>
            <w:r>
              <w:rPr>
                <w:rStyle w:val="IndexLink"/>
                <w:rtl w:val="true"/>
              </w:rPr>
              <w:t>قوله</w:t>
            </w:r>
            <w:r>
              <w:rPr>
                <w:rStyle w:val="IndexLink"/>
                <w:rtl w:val="true"/>
              </w:rPr>
              <w:t>«</w:t>
            </w:r>
            <w:r>
              <w:rPr>
                <w:rStyle w:val="IndexLink"/>
                <w:rtl w:val="true"/>
              </w:rPr>
              <w:t>ع</w:t>
            </w:r>
            <w:r>
              <w:rPr>
                <w:rStyle w:val="IndexLink"/>
                <w:rtl w:val="true"/>
              </w:rPr>
              <w:t>»</w:t>
            </w:r>
            <w:r>
              <w:rPr>
                <w:rStyle w:val="IndexLink"/>
              </w:rPr>
              <w:t>1</w:t>
            </w:r>
            <w:r>
              <w:rPr>
                <w:rStyle w:val="IndexLink"/>
                <w:rtl w:val="true"/>
              </w:rPr>
              <w:t>:(</w:t>
            </w:r>
            <w:r>
              <w:rPr>
                <w:rStyle w:val="IndexLink"/>
                <w:rtl w:val="true"/>
              </w:rPr>
              <w:t>أقوام حلقوا اللحی و فتلوا الشوارب فمسخوا</w:t>
            </w:r>
            <w:r>
              <w:rPr>
                <w:rStyle w:val="IndexLink"/>
                <w:rtl w:val="true"/>
              </w:rPr>
              <w:t>).</w:t>
              <w:tab/>
            </w:r>
            <w:r>
              <w:rPr>
                <w:rStyle w:val="IndexLink"/>
              </w:rPr>
              <w:t>271</w:t>
            </w:r>
          </w:hyperlink>
        </w:p>
        <w:p>
          <w:pPr>
            <w:pStyle w:val="Contents4"/>
            <w:tabs>
              <w:tab w:val="clear" w:pos="8176"/>
              <w:tab w:val="right" w:pos="9026" w:leader="dot"/>
            </w:tabs>
            <w:rPr/>
          </w:pPr>
          <w:hyperlink w:anchor="__RefHeading___Toc680478_3830689328">
            <w:r>
              <w:rPr>
                <w:webHidden/>
                <w:rStyle w:val="IndexLink"/>
                <w:rtl w:val="true"/>
              </w:rPr>
              <w:t>موضوع الرشوة و حقیقتها</w:t>
            </w:r>
            <w:r>
              <w:rPr>
                <w:rStyle w:val="IndexLink"/>
                <w:rtl w:val="true"/>
              </w:rPr>
              <w:tab/>
            </w:r>
            <w:r>
              <w:rPr>
                <w:rStyle w:val="IndexLink"/>
              </w:rPr>
              <w:t>272</w:t>
            </w:r>
          </w:hyperlink>
        </w:p>
        <w:p>
          <w:pPr>
            <w:pStyle w:val="Contents5"/>
            <w:tabs>
              <w:tab w:val="clear" w:pos="7892"/>
              <w:tab w:val="right" w:pos="9026" w:leader="dot"/>
            </w:tabs>
            <w:rPr/>
          </w:pPr>
          <w:hyperlink w:anchor="__RefHeading___Toc680480_3830689328">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680482_3830689328">
            <w:r>
              <w:rPr>
                <w:webHidden/>
                <w:rStyle w:val="IndexLink"/>
                <w:rtl w:val="true"/>
              </w:rPr>
              <w:t>حرمة الرشوة</w:t>
            </w:r>
            <w:r>
              <w:rPr>
                <w:rStyle w:val="IndexLink"/>
                <w:rtl w:val="true"/>
              </w:rPr>
              <w:tab/>
            </w:r>
            <w:r>
              <w:rPr>
                <w:rStyle w:val="IndexLink"/>
              </w:rPr>
              <w:t>273</w:t>
            </w:r>
          </w:hyperlink>
        </w:p>
        <w:p>
          <w:pPr>
            <w:pStyle w:val="Contents5"/>
            <w:tabs>
              <w:tab w:val="clear" w:pos="7892"/>
              <w:tab w:val="right" w:pos="9026" w:leader="dot"/>
            </w:tabs>
            <w:rPr/>
          </w:pPr>
          <w:hyperlink w:anchor="__RefHeading___Toc680484_3830689328">
            <w:r>
              <w:rPr>
                <w:webHidden/>
                <w:rStyle w:val="IndexLink"/>
                <w:rtl w:val="true"/>
              </w:rPr>
              <w:t>جواز ارتزاق القاضی من بیت المال</w:t>
            </w:r>
            <w:r>
              <w:rPr>
                <w:rStyle w:val="IndexLink"/>
                <w:rtl w:val="true"/>
              </w:rPr>
              <w:tab/>
            </w:r>
            <w:r>
              <w:rPr>
                <w:rStyle w:val="IndexLink"/>
              </w:rPr>
              <w:t>278</w:t>
            </w:r>
          </w:hyperlink>
        </w:p>
        <w:p>
          <w:pPr>
            <w:pStyle w:val="Contents5"/>
            <w:tabs>
              <w:tab w:val="clear" w:pos="7892"/>
              <w:tab w:val="right" w:pos="9026" w:leader="dot"/>
            </w:tabs>
            <w:rPr/>
          </w:pPr>
          <w:hyperlink w:anchor="__RefHeading___Toc680486_3830689328">
            <w:r>
              <w:rPr>
                <w:webHidden/>
                <w:rStyle w:val="IndexLink"/>
                <w:rtl w:val="true"/>
              </w:rPr>
              <w:t>جواز أخذ القاضی للهدیة</w:t>
            </w:r>
            <w:r>
              <w:rPr>
                <w:rStyle w:val="IndexLink"/>
                <w:rtl w:val="true"/>
              </w:rPr>
              <w:tab/>
            </w:r>
            <w:r>
              <w:rPr>
                <w:rStyle w:val="IndexLink"/>
              </w:rPr>
              <w:t>279</w:t>
            </w:r>
          </w:hyperlink>
        </w:p>
        <w:p>
          <w:pPr>
            <w:pStyle w:val="Contents5"/>
            <w:tabs>
              <w:tab w:val="clear" w:pos="7892"/>
              <w:tab w:val="right" w:pos="9026" w:leader="dot"/>
            </w:tabs>
            <w:rPr/>
          </w:pPr>
          <w:hyperlink w:anchor="__RefHeading___Toc680488_3830689328">
            <w:r>
              <w:rPr>
                <w:webHidden/>
                <w:rStyle w:val="IndexLink"/>
                <w:rtl w:val="true"/>
              </w:rPr>
              <w:t>الرشوة فی غیر الاحکام</w:t>
            </w:r>
            <w:r>
              <w:rPr>
                <w:rStyle w:val="IndexLink"/>
                <w:rtl w:val="true"/>
              </w:rPr>
              <w:tab/>
            </w:r>
            <w:r>
              <w:rPr>
                <w:rStyle w:val="IndexLink"/>
              </w:rPr>
              <w:t>282</w:t>
            </w:r>
          </w:hyperlink>
        </w:p>
        <w:p>
          <w:pPr>
            <w:pStyle w:val="Contents5"/>
            <w:tabs>
              <w:tab w:val="clear" w:pos="7892"/>
              <w:tab w:val="right" w:pos="9026" w:leader="dot"/>
            </w:tabs>
            <w:rPr/>
          </w:pPr>
          <w:hyperlink w:anchor="__RefHeading___Toc680490_3830689328">
            <w:r>
              <w:rPr>
                <w:webHidden/>
                <w:rStyle w:val="IndexLink"/>
                <w:rtl w:val="true"/>
              </w:rPr>
              <w:t>من الرشوة فی الحکم</w:t>
            </w:r>
            <w:r>
              <w:rPr>
                <w:rStyle w:val="IndexLink"/>
                <w:rtl w:val="true"/>
              </w:rPr>
              <w:tab/>
            </w:r>
            <w:r>
              <w:rPr>
                <w:rStyle w:val="IndexLink"/>
              </w:rPr>
              <w:t>283</w:t>
            </w:r>
          </w:hyperlink>
        </w:p>
        <w:p>
          <w:pPr>
            <w:pStyle w:val="Contents5"/>
            <w:tabs>
              <w:tab w:val="clear" w:pos="7892"/>
              <w:tab w:val="right" w:pos="9026" w:leader="dot"/>
            </w:tabs>
            <w:rPr/>
          </w:pPr>
          <w:hyperlink w:anchor="__RefHeading___Toc680492_3830689328">
            <w:r>
              <w:rPr>
                <w:webHidden/>
                <w:rStyle w:val="IndexLink"/>
                <w:rtl w:val="true"/>
              </w:rPr>
              <w:t>فائدة</w:t>
            </w:r>
            <w:r>
              <w:rPr>
                <w:rStyle w:val="IndexLink"/>
                <w:rtl w:val="true"/>
              </w:rPr>
              <w:tab/>
            </w:r>
            <w:r>
              <w:rPr>
                <w:rStyle w:val="IndexLink"/>
              </w:rPr>
              <w:t>284</w:t>
            </w:r>
          </w:hyperlink>
        </w:p>
        <w:p>
          <w:pPr>
            <w:pStyle w:val="Contents5"/>
            <w:tabs>
              <w:tab w:val="clear" w:pos="7892"/>
              <w:tab w:val="right" w:pos="9026" w:leader="dot"/>
            </w:tabs>
            <w:rPr/>
          </w:pPr>
          <w:hyperlink w:anchor="__RefHeading___Toc680494_3830689328">
            <w:r>
              <w:rPr>
                <w:webHidden/>
                <w:rStyle w:val="IndexLink"/>
                <w:rtl w:val="true"/>
              </w:rPr>
              <w:t>حکم الرشوة وضعا</w:t>
            </w:r>
            <w:r>
              <w:rPr>
                <w:rStyle w:val="IndexLink"/>
                <w:rtl w:val="true"/>
              </w:rPr>
              <w:tab/>
            </w:r>
            <w:r>
              <w:rPr>
                <w:rStyle w:val="IndexLink"/>
              </w:rPr>
              <w:t>284</w:t>
            </w:r>
          </w:hyperlink>
        </w:p>
        <w:p>
          <w:pPr>
            <w:pStyle w:val="Contents5"/>
            <w:tabs>
              <w:tab w:val="clear" w:pos="7892"/>
              <w:tab w:val="right" w:pos="9026" w:leader="dot"/>
            </w:tabs>
            <w:rPr/>
          </w:pPr>
          <w:hyperlink w:anchor="__RefHeading___Toc680496_3830689328">
            <w:r>
              <w:rPr>
                <w:webHidden/>
                <w:rStyle w:val="IndexLink"/>
                <w:rtl w:val="true"/>
              </w:rPr>
              <w:t>اختلاف الدافع و القابض</w:t>
            </w:r>
            <w:r>
              <w:rPr>
                <w:rStyle w:val="IndexLink"/>
                <w:rtl w:val="true"/>
              </w:rPr>
              <w:tab/>
            </w:r>
            <w:r>
              <w:rPr>
                <w:rStyle w:val="IndexLink"/>
              </w:rPr>
              <w:t>285</w:t>
            </w:r>
          </w:hyperlink>
        </w:p>
        <w:p>
          <w:pPr>
            <w:pStyle w:val="Contents4"/>
            <w:tabs>
              <w:tab w:val="clear" w:pos="8176"/>
              <w:tab w:val="right" w:pos="9026" w:leader="dot"/>
            </w:tabs>
            <w:rPr/>
          </w:pPr>
          <w:hyperlink w:anchor="__RefHeading___Toc680498_3830689328">
            <w:r>
              <w:rPr>
                <w:webHidden/>
                <w:rStyle w:val="IndexLink"/>
                <w:rtl w:val="true"/>
              </w:rPr>
              <w:t>حرمة سب المؤمن</w:t>
            </w:r>
            <w:r>
              <w:rPr>
                <w:rStyle w:val="IndexLink"/>
                <w:rtl w:val="true"/>
              </w:rPr>
              <w:tab/>
            </w:r>
            <w:r>
              <w:rPr>
                <w:rStyle w:val="IndexLink"/>
              </w:rPr>
              <w:t>287</w:t>
            </w:r>
          </w:hyperlink>
        </w:p>
        <w:p>
          <w:pPr>
            <w:pStyle w:val="Contents4"/>
            <w:tabs>
              <w:tab w:val="clear" w:pos="8176"/>
              <w:tab w:val="right" w:pos="9026" w:leader="dot"/>
            </w:tabs>
            <w:rPr/>
          </w:pPr>
          <w:hyperlink w:anchor="__RefHeading___Toc680500_3830689328">
            <w:r>
              <w:rPr>
                <w:webHidden/>
                <w:rStyle w:val="IndexLink"/>
                <w:rtl w:val="true"/>
              </w:rPr>
              <w:t>حرمة السحر</w:t>
            </w:r>
            <w:r>
              <w:rPr>
                <w:rStyle w:val="IndexLink"/>
                <w:rtl w:val="true"/>
              </w:rPr>
              <w:tab/>
            </w:r>
            <w:r>
              <w:rPr>
                <w:rStyle w:val="IndexLink"/>
              </w:rPr>
              <w:t>293</w:t>
            </w:r>
          </w:hyperlink>
        </w:p>
        <w:p>
          <w:pPr>
            <w:pStyle w:val="Contents5"/>
            <w:tabs>
              <w:tab w:val="clear" w:pos="7892"/>
              <w:tab w:val="right" w:pos="9026" w:leader="dot"/>
            </w:tabs>
            <w:rPr/>
          </w:pPr>
          <w:hyperlink w:anchor="__RefHeading___Toc680502_383068932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680504_3830689328">
            <w:r>
              <w:rPr>
                <w:webHidden/>
                <w:rStyle w:val="IndexLink"/>
                <w:rtl w:val="true"/>
              </w:rPr>
              <w:t>أقسام السحر</w:t>
            </w:r>
            <w:r>
              <w:rPr>
                <w:rStyle w:val="IndexLink"/>
                <w:rtl w:val="true"/>
              </w:rPr>
              <w:tab/>
            </w:r>
            <w:r>
              <w:rPr>
                <w:rStyle w:val="IndexLink"/>
              </w:rPr>
              <w:t>298</w:t>
            </w:r>
          </w:hyperlink>
        </w:p>
        <w:p>
          <w:pPr>
            <w:pStyle w:val="Contents5"/>
            <w:tabs>
              <w:tab w:val="clear" w:pos="7892"/>
              <w:tab w:val="right" w:pos="9026" w:leader="dot"/>
            </w:tabs>
            <w:rPr/>
          </w:pPr>
          <w:hyperlink w:anchor="__RefHeading___Toc680506_3830689328">
            <w:r>
              <w:rPr>
                <w:webHidden/>
                <w:rStyle w:val="IndexLink"/>
                <w:rtl w:val="true"/>
              </w:rPr>
              <w:t>النوع الأول</w:t>
            </w:r>
            <w:r>
              <w:rPr>
                <w:rStyle w:val="IndexLink"/>
                <w:rtl w:val="true"/>
              </w:rPr>
              <w:t>:</w:t>
            </w:r>
            <w:r>
              <w:rPr>
                <w:rStyle w:val="IndexLink"/>
                <w:rtl w:val="true"/>
              </w:rPr>
              <w:t>سخر</w:t>
            </w:r>
            <w:r>
              <w:rPr>
                <w:rStyle w:val="IndexLink"/>
                <w:rtl w:val="true"/>
              </w:rPr>
              <w:tab/>
            </w:r>
            <w:r>
              <w:rPr>
                <w:rStyle w:val="IndexLink"/>
              </w:rPr>
              <w:t>298</w:t>
            </w:r>
          </w:hyperlink>
        </w:p>
        <w:p>
          <w:pPr>
            <w:pStyle w:val="Contents5"/>
            <w:tabs>
              <w:tab w:val="clear" w:pos="7892"/>
              <w:tab w:val="right" w:pos="9026" w:leader="dot"/>
            </w:tabs>
            <w:rPr/>
          </w:pPr>
          <w:hyperlink w:anchor="__RefHeading___Toc680508_3830689328">
            <w:r>
              <w:rPr>
                <w:webHidden/>
                <w:rStyle w:val="IndexLink"/>
                <w:rtl w:val="true"/>
              </w:rPr>
              <w:t>النوع الثانی</w:t>
            </w:r>
            <w:r>
              <w:rPr>
                <w:rStyle w:val="IndexLink"/>
                <w:rtl w:val="true"/>
              </w:rPr>
              <w:t>:</w:t>
            </w:r>
            <w:r>
              <w:rPr>
                <w:rStyle w:val="IndexLink"/>
                <w:rtl w:val="true"/>
              </w:rPr>
              <w:t>سحر أصحاب الأوهام و النفوس القویة،</w:t>
            </w:r>
            <w:r>
              <w:rPr>
                <w:rStyle w:val="IndexLink"/>
                <w:rtl w:val="true"/>
              </w:rPr>
              <w:tab/>
            </w:r>
            <w:r>
              <w:rPr>
                <w:rStyle w:val="IndexLink"/>
              </w:rPr>
              <w:t>299</w:t>
            </w:r>
          </w:hyperlink>
        </w:p>
        <w:p>
          <w:pPr>
            <w:pStyle w:val="Contents5"/>
            <w:tabs>
              <w:tab w:val="clear" w:pos="7892"/>
              <w:tab w:val="right" w:pos="9026" w:leader="dot"/>
            </w:tabs>
            <w:rPr/>
          </w:pPr>
          <w:hyperlink w:anchor="__RefHeading___Toc680510_3830689328">
            <w:r>
              <w:rPr>
                <w:webHidden/>
                <w:rStyle w:val="IndexLink"/>
                <w:rtl w:val="true"/>
              </w:rPr>
              <w:t>النوع الثالث</w:t>
            </w:r>
            <w:r>
              <w:rPr>
                <w:rStyle w:val="IndexLink"/>
                <w:rtl w:val="true"/>
              </w:rPr>
              <w:t>:</w:t>
            </w:r>
            <w:r>
              <w:rPr>
                <w:rStyle w:val="IndexLink"/>
                <w:rtl w:val="true"/>
              </w:rPr>
              <w:t>من السحر الاستعانة بالأرواح الأرضیة،</w:t>
            </w:r>
            <w:r>
              <w:rPr>
                <w:rStyle w:val="IndexLink"/>
                <w:rtl w:val="true"/>
              </w:rPr>
              <w:tab/>
            </w:r>
            <w:r>
              <w:rPr>
                <w:rStyle w:val="IndexLink"/>
              </w:rPr>
              <w:t>299</w:t>
            </w:r>
          </w:hyperlink>
        </w:p>
        <w:p>
          <w:pPr>
            <w:pStyle w:val="Contents5"/>
            <w:tabs>
              <w:tab w:val="clear" w:pos="7892"/>
              <w:tab w:val="right" w:pos="9026" w:leader="dot"/>
            </w:tabs>
            <w:rPr/>
          </w:pPr>
          <w:hyperlink w:anchor="__RefHeading___Toc680512_3830689328">
            <w:r>
              <w:rPr>
                <w:webHidden/>
                <w:rStyle w:val="IndexLink"/>
                <w:rtl w:val="true"/>
              </w:rPr>
              <w:t>النوع الرابع</w:t>
            </w:r>
            <w:r>
              <w:rPr>
                <w:rStyle w:val="IndexLink"/>
                <w:rtl w:val="true"/>
              </w:rPr>
              <w:t>:</w:t>
            </w:r>
            <w:r>
              <w:rPr>
                <w:rStyle w:val="IndexLink"/>
                <w:rtl w:val="true"/>
              </w:rPr>
              <w:t>مما ذکره المجلسی</w:t>
            </w:r>
            <w:r>
              <w:rPr>
                <w:rStyle w:val="IndexLink"/>
                <w:rtl w:val="true"/>
              </w:rPr>
              <w:t>(</w:t>
            </w:r>
            <w:r>
              <w:rPr>
                <w:rStyle w:val="IndexLink"/>
                <w:rtl w:val="true"/>
              </w:rPr>
              <w:t>ره</w:t>
            </w:r>
            <w:r>
              <w:rPr>
                <w:rStyle w:val="IndexLink"/>
                <w:rtl w:val="true"/>
              </w:rPr>
              <w:t>)</w:t>
            </w:r>
            <w:r>
              <w:rPr>
                <w:rStyle w:val="IndexLink"/>
                <w:rtl w:val="true"/>
              </w:rPr>
              <w:t>من أقسام السحر</w:t>
            </w:r>
            <w:r>
              <w:rPr>
                <w:rStyle w:val="IndexLink"/>
                <w:rtl w:val="true"/>
              </w:rPr>
              <w:t>:</w:t>
            </w:r>
            <w:r>
              <w:rPr>
                <w:rStyle w:val="IndexLink"/>
                <w:rtl w:val="true"/>
              </w:rPr>
              <w:t>التخیلات و الأخذ بالعیون،</w:t>
            </w:r>
            <w:r>
              <w:rPr>
                <w:rStyle w:val="IndexLink"/>
                <w:rtl w:val="true"/>
              </w:rPr>
              <w:tab/>
            </w:r>
            <w:r>
              <w:rPr>
                <w:rStyle w:val="IndexLink"/>
              </w:rPr>
              <w:t>300</w:t>
            </w:r>
          </w:hyperlink>
        </w:p>
        <w:p>
          <w:pPr>
            <w:pStyle w:val="Contents5"/>
            <w:tabs>
              <w:tab w:val="clear" w:pos="7892"/>
              <w:tab w:val="right" w:pos="9026" w:leader="dot"/>
            </w:tabs>
            <w:rPr/>
          </w:pPr>
          <w:hyperlink w:anchor="__RefHeading___Toc680514_3830689328">
            <w:r>
              <w:rPr>
                <w:webHidden/>
                <w:rStyle w:val="IndexLink"/>
                <w:rtl w:val="true"/>
              </w:rPr>
              <w:t>النوع الخامس</w:t>
            </w:r>
            <w:r>
              <w:rPr>
                <w:rStyle w:val="IndexLink"/>
                <w:rtl w:val="true"/>
              </w:rPr>
              <w:t>:</w:t>
            </w:r>
            <w:r>
              <w:rPr>
                <w:rStyle w:val="IndexLink"/>
                <w:rtl w:val="true"/>
              </w:rPr>
              <w:t>الاعمال العجیبة التی تظهر من ترکیب الآلات علی النسب الهندسیة،</w:t>
            </w:r>
            <w:r>
              <w:rPr>
                <w:rStyle w:val="IndexLink"/>
                <w:rtl w:val="true"/>
              </w:rPr>
              <w:tab/>
            </w:r>
            <w:r>
              <w:rPr>
                <w:rStyle w:val="IndexLink"/>
              </w:rPr>
              <w:t>301</w:t>
            </w:r>
          </w:hyperlink>
        </w:p>
        <w:p>
          <w:pPr>
            <w:pStyle w:val="Contents5"/>
            <w:tabs>
              <w:tab w:val="clear" w:pos="7892"/>
              <w:tab w:val="right" w:pos="9026" w:leader="dot"/>
            </w:tabs>
            <w:rPr/>
          </w:pPr>
          <w:hyperlink w:anchor="__RefHeading___Toc680516_3830689328">
            <w:r>
              <w:rPr>
                <w:webHidden/>
                <w:rStyle w:val="IndexLink"/>
                <w:rtl w:val="true"/>
              </w:rPr>
              <w:t>النوع السادس من السحر</w:t>
            </w:r>
            <w:r>
              <w:rPr>
                <w:rStyle w:val="IndexLink"/>
                <w:rtl w:val="true"/>
              </w:rPr>
              <w:t>:</w:t>
            </w:r>
            <w:r>
              <w:rPr>
                <w:rStyle w:val="IndexLink"/>
                <w:rtl w:val="true"/>
              </w:rPr>
              <w:t>الاستعانة بخواص الأدویة</w:t>
            </w:r>
            <w:r>
              <w:rPr>
                <w:rStyle w:val="IndexLink"/>
                <w:rtl w:val="true"/>
              </w:rPr>
              <w:tab/>
            </w:r>
            <w:r>
              <w:rPr>
                <w:rStyle w:val="IndexLink"/>
              </w:rPr>
              <w:t>301</w:t>
            </w:r>
          </w:hyperlink>
        </w:p>
        <w:p>
          <w:pPr>
            <w:pStyle w:val="Contents5"/>
            <w:tabs>
              <w:tab w:val="clear" w:pos="7892"/>
              <w:tab w:val="right" w:pos="9026" w:leader="dot"/>
            </w:tabs>
            <w:rPr/>
          </w:pPr>
          <w:hyperlink w:anchor="__RefHeading___Toc680518_3830689328">
            <w:r>
              <w:rPr>
                <w:webHidden/>
                <w:rStyle w:val="IndexLink"/>
                <w:rtl w:val="true"/>
              </w:rPr>
              <w:t>النوع السابع من السحر</w:t>
            </w:r>
            <w:r>
              <w:rPr>
                <w:rStyle w:val="IndexLink"/>
                <w:rtl w:val="true"/>
              </w:rPr>
              <w:t>:</w:t>
            </w:r>
            <w:r>
              <w:rPr>
                <w:rStyle w:val="IndexLink"/>
                <w:rtl w:val="true"/>
              </w:rPr>
              <w:t>تعلیق القلب،</w:t>
            </w:r>
            <w:r>
              <w:rPr>
                <w:rStyle w:val="IndexLink"/>
                <w:rtl w:val="true"/>
              </w:rPr>
              <w:tab/>
            </w:r>
            <w:r>
              <w:rPr>
                <w:rStyle w:val="IndexLink"/>
              </w:rPr>
              <w:t>301</w:t>
            </w:r>
          </w:hyperlink>
        </w:p>
        <w:p>
          <w:pPr>
            <w:pStyle w:val="Contents5"/>
            <w:tabs>
              <w:tab w:val="clear" w:pos="7892"/>
              <w:tab w:val="right" w:pos="9026" w:leader="dot"/>
            </w:tabs>
            <w:rPr/>
          </w:pPr>
          <w:hyperlink w:anchor="__RefHeading___Toc680520_3830689328">
            <w:r>
              <w:rPr>
                <w:webHidden/>
                <w:rStyle w:val="IndexLink"/>
                <w:rtl w:val="true"/>
              </w:rPr>
              <w:t>النوع الثامن</w:t>
            </w:r>
            <w:r>
              <w:rPr>
                <w:rStyle w:val="IndexLink"/>
                <w:rtl w:val="true"/>
              </w:rPr>
              <w:t>:</w:t>
            </w:r>
            <w:r>
              <w:rPr>
                <w:rStyle w:val="IndexLink"/>
                <w:rtl w:val="true"/>
              </w:rPr>
              <w:t>النمیمة</w:t>
            </w:r>
            <w:r>
              <w:rPr>
                <w:rStyle w:val="IndexLink"/>
                <w:rtl w:val="true"/>
              </w:rPr>
              <w:t>.</w:t>
              <w:tab/>
            </w:r>
            <w:r>
              <w:rPr>
                <w:rStyle w:val="IndexLink"/>
              </w:rPr>
              <w:t>302</w:t>
            </w:r>
          </w:hyperlink>
        </w:p>
        <w:p>
          <w:pPr>
            <w:pStyle w:val="Contents5"/>
            <w:tabs>
              <w:tab w:val="clear" w:pos="7892"/>
              <w:tab w:val="right" w:pos="9026" w:leader="dot"/>
            </w:tabs>
            <w:rPr/>
          </w:pPr>
          <w:hyperlink w:anchor="__RefHeading___Toc680522_3830689328">
            <w:r>
              <w:rPr>
                <w:webHidden/>
                <w:rStyle w:val="IndexLink"/>
                <w:rtl w:val="true"/>
              </w:rPr>
              <w:t>عدم اختصاص حرمة السحر</w:t>
            </w:r>
            <w:r>
              <w:rPr>
                <w:rStyle w:val="IndexLink"/>
                <w:rtl w:val="true"/>
              </w:rPr>
              <w:tab/>
            </w:r>
            <w:r>
              <w:rPr>
                <w:rStyle w:val="IndexLink"/>
              </w:rPr>
              <w:t>304</w:t>
            </w:r>
          </w:hyperlink>
        </w:p>
        <w:p>
          <w:pPr>
            <w:pStyle w:val="Contents5"/>
            <w:tabs>
              <w:tab w:val="clear" w:pos="7892"/>
              <w:tab w:val="right" w:pos="9026" w:leader="dot"/>
            </w:tabs>
            <w:rPr/>
          </w:pPr>
          <w:hyperlink w:anchor="__RefHeading___Toc680524_3830689328">
            <w:r>
              <w:rPr>
                <w:webHidden/>
                <w:rStyle w:val="IndexLink"/>
                <w:rtl w:val="true"/>
              </w:rPr>
              <w:t>جواز دفع ضرر السحر بالسحر</w:t>
            </w:r>
            <w:r>
              <w:rPr>
                <w:rStyle w:val="IndexLink"/>
                <w:rtl w:val="true"/>
              </w:rPr>
              <w:tab/>
            </w:r>
            <w:r>
              <w:rPr>
                <w:rStyle w:val="IndexLink"/>
              </w:rPr>
              <w:t>305</w:t>
            </w:r>
          </w:hyperlink>
        </w:p>
        <w:p>
          <w:pPr>
            <w:pStyle w:val="Contents5"/>
            <w:tabs>
              <w:tab w:val="clear" w:pos="7892"/>
              <w:tab w:val="right" w:pos="9026" w:leader="dot"/>
            </w:tabs>
            <w:rPr/>
          </w:pPr>
          <w:hyperlink w:anchor="__RefHeading___Toc680526_3830689328">
            <w:r>
              <w:rPr>
                <w:webHidden/>
                <w:rStyle w:val="IndexLink"/>
                <w:rtl w:val="true"/>
              </w:rPr>
              <w:t>التسخیر لیس من السحر</w:t>
            </w:r>
            <w:r>
              <w:rPr>
                <w:rStyle w:val="IndexLink"/>
                <w:rtl w:val="true"/>
              </w:rPr>
              <w:tab/>
            </w:r>
            <w:r>
              <w:rPr>
                <w:rStyle w:val="IndexLink"/>
              </w:rPr>
              <w:t>306</w:t>
            </w:r>
          </w:hyperlink>
        </w:p>
        <w:p>
          <w:pPr>
            <w:pStyle w:val="Contents4"/>
            <w:tabs>
              <w:tab w:val="clear" w:pos="8176"/>
              <w:tab w:val="right" w:pos="9026" w:leader="dot"/>
            </w:tabs>
            <w:rPr/>
          </w:pPr>
          <w:hyperlink w:anchor="__RefHeading___Toc680528_3830689328">
            <w:r>
              <w:rPr>
                <w:webHidden/>
                <w:rStyle w:val="IndexLink"/>
                <w:rtl w:val="true"/>
              </w:rPr>
              <w:t>الشعوذة</w:t>
            </w:r>
            <w:r>
              <w:rPr>
                <w:rStyle w:val="IndexLink"/>
                <w:rtl w:val="true"/>
              </w:rPr>
              <w:tab/>
            </w:r>
            <w:r>
              <w:rPr>
                <w:rStyle w:val="IndexLink"/>
              </w:rPr>
              <w:t>307</w:t>
            </w:r>
          </w:hyperlink>
        </w:p>
        <w:p>
          <w:pPr>
            <w:pStyle w:val="Contents4"/>
            <w:tabs>
              <w:tab w:val="clear" w:pos="8176"/>
              <w:tab w:val="right" w:pos="9026" w:leader="dot"/>
            </w:tabs>
            <w:rPr/>
          </w:pPr>
          <w:hyperlink w:anchor="__RefHeading___Toc680530_3830689328">
            <w:r>
              <w:rPr>
                <w:webHidden/>
                <w:rStyle w:val="IndexLink"/>
                <w:rtl w:val="true"/>
              </w:rPr>
              <w:t>الغش الحرام</w:t>
            </w:r>
            <w:r>
              <w:rPr>
                <w:rStyle w:val="IndexLink"/>
                <w:rtl w:val="true"/>
              </w:rPr>
              <w:tab/>
            </w:r>
            <w:r>
              <w:rPr>
                <w:rStyle w:val="IndexLink"/>
              </w:rPr>
              <w:t>308</w:t>
            </w:r>
          </w:hyperlink>
        </w:p>
        <w:p>
          <w:pPr>
            <w:pStyle w:val="Contents5"/>
            <w:tabs>
              <w:tab w:val="clear" w:pos="7892"/>
              <w:tab w:val="right" w:pos="9026" w:leader="dot"/>
            </w:tabs>
            <w:rPr/>
          </w:pPr>
          <w:hyperlink w:anchor="__RefHeading___Toc680532_3830689328">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680534_3830689328">
            <w:r>
              <w:rPr>
                <w:webHidden/>
                <w:rStyle w:val="IndexLink"/>
                <w:rtl w:val="true"/>
              </w:rPr>
              <w:t>موضوع الغش</w:t>
            </w:r>
            <w:r>
              <w:rPr>
                <w:rStyle w:val="IndexLink"/>
                <w:rtl w:val="true"/>
              </w:rPr>
              <w:tab/>
            </w:r>
            <w:r>
              <w:rPr>
                <w:rStyle w:val="IndexLink"/>
              </w:rPr>
              <w:t>310</w:t>
            </w:r>
          </w:hyperlink>
        </w:p>
        <w:p>
          <w:pPr>
            <w:pStyle w:val="Contents5"/>
            <w:tabs>
              <w:tab w:val="clear" w:pos="7892"/>
              <w:tab w:val="right" w:pos="9026" w:leader="dot"/>
            </w:tabs>
            <w:rPr/>
          </w:pPr>
          <w:hyperlink w:anchor="__RefHeading___Toc680536_3830689328">
            <w:r>
              <w:rPr>
                <w:webHidden/>
                <w:rStyle w:val="IndexLink"/>
                <w:rtl w:val="true"/>
              </w:rPr>
              <w:t>تذییل</w:t>
            </w:r>
            <w:r>
              <w:rPr>
                <w:rStyle w:val="IndexLink"/>
                <w:rtl w:val="true"/>
              </w:rPr>
              <w:tab/>
            </w:r>
            <w:r>
              <w:rPr>
                <w:rStyle w:val="IndexLink"/>
              </w:rPr>
              <w:t>311</w:t>
            </w:r>
          </w:hyperlink>
        </w:p>
        <w:p>
          <w:pPr>
            <w:pStyle w:val="Contents5"/>
            <w:tabs>
              <w:tab w:val="clear" w:pos="7892"/>
              <w:tab w:val="right" w:pos="9026" w:leader="dot"/>
            </w:tabs>
            <w:rPr/>
          </w:pPr>
          <w:hyperlink w:anchor="__RefHeading___Toc680538_3830689328">
            <w:r>
              <w:rPr>
                <w:webHidden/>
                <w:rStyle w:val="IndexLink"/>
                <w:rtl w:val="true"/>
              </w:rPr>
              <w:t>لا یعتبر فی صدق الغش قصد مفهومه</w:t>
            </w:r>
            <w:r>
              <w:rPr>
                <w:rStyle w:val="IndexLink"/>
                <w:rtl w:val="true"/>
              </w:rPr>
              <w:tab/>
            </w:r>
            <w:r>
              <w:rPr>
                <w:rStyle w:val="IndexLink"/>
              </w:rPr>
              <w:t>311</w:t>
            </w:r>
          </w:hyperlink>
        </w:p>
        <w:p>
          <w:pPr>
            <w:pStyle w:val="Contents5"/>
            <w:tabs>
              <w:tab w:val="clear" w:pos="7892"/>
              <w:tab w:val="right" w:pos="9026" w:leader="dot"/>
            </w:tabs>
            <w:rPr/>
          </w:pPr>
          <w:hyperlink w:anchor="__RefHeading___Toc680540_3830689328">
            <w:r>
              <w:rPr>
                <w:webHidden/>
                <w:rStyle w:val="IndexLink"/>
                <w:rtl w:val="true"/>
              </w:rPr>
              <w:t>حکم المعاملة المشتملة علی الغش</w:t>
            </w:r>
            <w:r>
              <w:rPr>
                <w:rStyle w:val="IndexLink"/>
                <w:rtl w:val="true"/>
              </w:rPr>
              <w:tab/>
            </w:r>
            <w:r>
              <w:rPr>
                <w:rStyle w:val="IndexLink"/>
              </w:rPr>
              <w:t>312</w:t>
            </w:r>
          </w:hyperlink>
        </w:p>
        <w:p>
          <w:pPr>
            <w:pStyle w:val="Contents4"/>
            <w:tabs>
              <w:tab w:val="clear" w:pos="8176"/>
              <w:tab w:val="right" w:pos="9026" w:leader="dot"/>
            </w:tabs>
            <w:rPr/>
          </w:pPr>
          <w:hyperlink w:anchor="__RefHeading___Toc680542_3830689328">
            <w:r>
              <w:rPr>
                <w:webHidden/>
                <w:rStyle w:val="IndexLink"/>
                <w:rtl w:val="true"/>
              </w:rPr>
              <w:t>حرمة الغناء</w:t>
            </w:r>
            <w:r>
              <w:rPr>
                <w:rStyle w:val="IndexLink"/>
                <w:rtl w:val="true"/>
              </w:rPr>
              <w:tab/>
            </w:r>
            <w:r>
              <w:rPr>
                <w:rStyle w:val="IndexLink"/>
              </w:rPr>
              <w:t>314</w:t>
            </w:r>
          </w:hyperlink>
        </w:p>
        <w:p>
          <w:pPr>
            <w:pStyle w:val="Contents5"/>
            <w:tabs>
              <w:tab w:val="clear" w:pos="7892"/>
              <w:tab w:val="right" w:pos="9026" w:leader="dot"/>
            </w:tabs>
            <w:rPr/>
          </w:pPr>
          <w:hyperlink w:anchor="__RefHeading___Toc680544_3830689328">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680546_3830689328">
            <w:r>
              <w:rPr>
                <w:webHidden/>
                <w:rStyle w:val="IndexLink"/>
                <w:rtl w:val="true"/>
              </w:rPr>
              <w:t>رأی المحدث القاسانی فی حرمة الغناء</w:t>
            </w:r>
            <w:r>
              <w:rPr>
                <w:rStyle w:val="IndexLink"/>
                <w:rtl w:val="true"/>
              </w:rPr>
              <w:tab/>
            </w:r>
            <w:r>
              <w:rPr>
                <w:rStyle w:val="IndexLink"/>
              </w:rPr>
              <w:t>317</w:t>
            </w:r>
          </w:hyperlink>
        </w:p>
        <w:p>
          <w:pPr>
            <w:pStyle w:val="Contents5"/>
            <w:tabs>
              <w:tab w:val="clear" w:pos="7892"/>
              <w:tab w:val="right" w:pos="9026" w:leader="dot"/>
            </w:tabs>
            <w:rPr/>
          </w:pPr>
          <w:hyperlink w:anchor="__RefHeading___Toc680548_3830689328">
            <w:r>
              <w:rPr>
                <w:webHidden/>
                <w:rStyle w:val="IndexLink"/>
                <w:rtl w:val="true"/>
              </w:rPr>
              <w:t>تحقیق موضوع الغناء</w:t>
            </w:r>
            <w:r>
              <w:rPr>
                <w:rStyle w:val="IndexLink"/>
                <w:rtl w:val="true"/>
              </w:rPr>
              <w:tab/>
            </w:r>
            <w:r>
              <w:rPr>
                <w:rStyle w:val="IndexLink"/>
              </w:rPr>
              <w:t>319</w:t>
            </w:r>
          </w:hyperlink>
        </w:p>
        <w:p>
          <w:pPr>
            <w:pStyle w:val="Contents5"/>
            <w:tabs>
              <w:tab w:val="clear" w:pos="7892"/>
              <w:tab w:val="right" w:pos="9026" w:leader="dot"/>
            </w:tabs>
            <w:rPr/>
          </w:pPr>
          <w:hyperlink w:anchor="__RefHeading___Toc680550_3830689328">
            <w:r>
              <w:rPr>
                <w:webHidden/>
                <w:rStyle w:val="IndexLink"/>
                <w:rtl w:val="true"/>
              </w:rPr>
              <w:t>مستثنیات حرمة الغناء</w:t>
            </w:r>
            <w:r>
              <w:rPr>
                <w:rStyle w:val="IndexLink"/>
                <w:rtl w:val="true"/>
              </w:rPr>
              <w:tab/>
            </w:r>
            <w:r>
              <w:rPr>
                <w:rStyle w:val="IndexLink"/>
              </w:rPr>
              <w:t>323</w:t>
            </w:r>
          </w:hyperlink>
        </w:p>
        <w:p>
          <w:pPr>
            <w:pStyle w:val="Contents5"/>
            <w:tabs>
              <w:tab w:val="clear" w:pos="7892"/>
              <w:tab w:val="right" w:pos="9026" w:leader="dot"/>
            </w:tabs>
            <w:rPr/>
          </w:pPr>
          <w:hyperlink w:anchor="__RefHeading___Toc680552_3830689328">
            <w:r>
              <w:rPr>
                <w:webHidden/>
                <w:rStyle w:val="IndexLink"/>
                <w:rtl w:val="true"/>
              </w:rPr>
              <w:t>منها رثاء الحسین علیه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680554_3830689328">
            <w:r>
              <w:rPr>
                <w:webHidden/>
                <w:rStyle w:val="IndexLink"/>
                <w:rtl w:val="true"/>
              </w:rPr>
              <w:t>جواز الحداء لسوق الإبل</w:t>
            </w:r>
            <w:r>
              <w:rPr>
                <w:rStyle w:val="IndexLink"/>
                <w:rtl w:val="true"/>
              </w:rPr>
              <w:tab/>
            </w:r>
            <w:r>
              <w:rPr>
                <w:rStyle w:val="IndexLink"/>
              </w:rPr>
              <w:t>324</w:t>
            </w:r>
          </w:hyperlink>
        </w:p>
        <w:p>
          <w:pPr>
            <w:pStyle w:val="Contents5"/>
            <w:tabs>
              <w:tab w:val="clear" w:pos="7892"/>
              <w:tab w:val="right" w:pos="9026" w:leader="dot"/>
            </w:tabs>
            <w:rPr/>
          </w:pPr>
          <w:hyperlink w:anchor="__RefHeading___Toc680556_3830689328">
            <w:r>
              <w:rPr>
                <w:webHidden/>
                <w:rStyle w:val="IndexLink"/>
                <w:rtl w:val="true"/>
              </w:rPr>
              <w:t>جواز الغناء فی زف العرائس</w:t>
            </w:r>
            <w:r>
              <w:rPr>
                <w:rStyle w:val="IndexLink"/>
                <w:rtl w:val="true"/>
              </w:rPr>
              <w:tab/>
            </w:r>
            <w:r>
              <w:rPr>
                <w:rStyle w:val="IndexLink"/>
              </w:rPr>
              <w:t>324</w:t>
            </w:r>
          </w:hyperlink>
        </w:p>
        <w:p>
          <w:pPr>
            <w:pStyle w:val="Contents5"/>
            <w:tabs>
              <w:tab w:val="clear" w:pos="7892"/>
              <w:tab w:val="right" w:pos="9026" w:leader="dot"/>
            </w:tabs>
            <w:rPr/>
          </w:pPr>
          <w:hyperlink w:anchor="__RefHeading___Toc680558_3830689328">
            <w:r>
              <w:rPr>
                <w:webHidden/>
                <w:rStyle w:val="IndexLink"/>
                <w:rtl w:val="true"/>
              </w:rPr>
              <w:t>الغناء فی قراءة القرآن</w:t>
            </w:r>
            <w:r>
              <w:rPr>
                <w:rStyle w:val="IndexLink"/>
                <w:rtl w:val="true"/>
              </w:rPr>
              <w:tab/>
            </w:r>
            <w:r>
              <w:rPr>
                <w:rStyle w:val="IndexLink"/>
              </w:rPr>
              <w:t>325</w:t>
            </w:r>
          </w:hyperlink>
        </w:p>
        <w:p>
          <w:pPr>
            <w:pStyle w:val="Contents5"/>
            <w:tabs>
              <w:tab w:val="clear" w:pos="7892"/>
              <w:tab w:val="right" w:pos="9026" w:leader="dot"/>
            </w:tabs>
            <w:rPr/>
          </w:pPr>
          <w:hyperlink w:anchor="__RefHeading___Toc680560_3830689328">
            <w:r>
              <w:rPr>
                <w:webHidden/>
                <w:rStyle w:val="IndexLink"/>
                <w:rtl w:val="true"/>
              </w:rPr>
              <w:t>تنبیه</w:t>
            </w:r>
            <w:r>
              <w:rPr>
                <w:rStyle w:val="IndexLink"/>
                <w:rtl w:val="true"/>
              </w:rPr>
              <w:tab/>
            </w:r>
            <w:r>
              <w:rPr>
                <w:rStyle w:val="IndexLink"/>
              </w:rPr>
              <w:t>328</w:t>
            </w:r>
          </w:hyperlink>
        </w:p>
        <w:p>
          <w:pPr>
            <w:pStyle w:val="Contents4"/>
            <w:tabs>
              <w:tab w:val="clear" w:pos="8176"/>
              <w:tab w:val="right" w:pos="9026" w:leader="dot"/>
            </w:tabs>
            <w:rPr/>
          </w:pPr>
          <w:hyperlink w:anchor="__RefHeading___Toc680562_3830689328">
            <w:r>
              <w:rPr>
                <w:webHidden/>
                <w:rStyle w:val="IndexLink"/>
                <w:rtl w:val="true"/>
              </w:rPr>
              <w:t>حرمة الغیبة</w:t>
            </w:r>
            <w:r>
              <w:rPr>
                <w:rStyle w:val="IndexLink"/>
                <w:rtl w:val="true"/>
              </w:rPr>
              <w:tab/>
            </w:r>
            <w:r>
              <w:rPr>
                <w:rStyle w:val="IndexLink"/>
              </w:rPr>
              <w:t>328</w:t>
            </w:r>
          </w:hyperlink>
        </w:p>
        <w:p>
          <w:pPr>
            <w:pStyle w:val="Contents5"/>
            <w:tabs>
              <w:tab w:val="clear" w:pos="7892"/>
              <w:tab w:val="right" w:pos="9026" w:leader="dot"/>
            </w:tabs>
            <w:rPr/>
          </w:pPr>
          <w:hyperlink w:anchor="__RefHeading___Toc680564_3830689328">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80566_3830689328">
            <w:r>
              <w:rPr>
                <w:webHidden/>
                <w:rStyle w:val="IndexLink"/>
                <w:rtl w:val="true"/>
              </w:rPr>
              <w:t>الغیبة من الذنوب الکبیرة</w:t>
            </w:r>
            <w:r>
              <w:rPr>
                <w:rStyle w:val="IndexLink"/>
                <w:rtl w:val="true"/>
              </w:rPr>
              <w:tab/>
            </w:r>
            <w:r>
              <w:rPr>
                <w:rStyle w:val="IndexLink"/>
              </w:rPr>
              <w:t>330</w:t>
            </w:r>
          </w:hyperlink>
        </w:p>
        <w:p>
          <w:pPr>
            <w:pStyle w:val="Contents5"/>
            <w:tabs>
              <w:tab w:val="clear" w:pos="7892"/>
              <w:tab w:val="right" w:pos="9026" w:leader="dot"/>
            </w:tabs>
            <w:rPr/>
          </w:pPr>
          <w:hyperlink w:anchor="__RefHeading___Toc680568_3830689328">
            <w:r>
              <w:rPr>
                <w:webHidden/>
                <w:rStyle w:val="IndexLink"/>
                <w:rtl w:val="true"/>
              </w:rPr>
              <w:t>حرمة الغیبة مشروطة بالإیمان</w:t>
            </w:r>
            <w:r>
              <w:rPr>
                <w:rStyle w:val="IndexLink"/>
                <w:rtl w:val="true"/>
              </w:rPr>
              <w:tab/>
            </w:r>
            <w:r>
              <w:rPr>
                <w:rStyle w:val="IndexLink"/>
              </w:rPr>
              <w:t>333</w:t>
            </w:r>
          </w:hyperlink>
        </w:p>
        <w:p>
          <w:pPr>
            <w:pStyle w:val="Contents5"/>
            <w:tabs>
              <w:tab w:val="clear" w:pos="7892"/>
              <w:tab w:val="right" w:pos="9026" w:leader="dot"/>
            </w:tabs>
            <w:rPr/>
          </w:pPr>
          <w:hyperlink w:anchor="__RefHeading___Toc680570_3830689328">
            <w:r>
              <w:rPr>
                <w:webHidden/>
                <w:rStyle w:val="IndexLink"/>
                <w:rtl w:val="true"/>
              </w:rPr>
              <w:t>حرمة غیبة الصبی الممیز</w:t>
            </w:r>
            <w:r>
              <w:rPr>
                <w:rStyle w:val="IndexLink"/>
                <w:rtl w:val="true"/>
              </w:rPr>
              <w:tab/>
            </w:r>
            <w:r>
              <w:rPr>
                <w:rStyle w:val="IndexLink"/>
              </w:rPr>
              <w:t>334</w:t>
            </w:r>
          </w:hyperlink>
        </w:p>
        <w:p>
          <w:pPr>
            <w:pStyle w:val="Contents5"/>
            <w:tabs>
              <w:tab w:val="clear" w:pos="7892"/>
              <w:tab w:val="right" w:pos="9026" w:leader="dot"/>
            </w:tabs>
            <w:rPr/>
          </w:pPr>
          <w:hyperlink w:anchor="__RefHeading___Toc680572_3830689328">
            <w:r>
              <w:rPr>
                <w:webHidden/>
                <w:rStyle w:val="IndexLink"/>
                <w:rtl w:val="true"/>
              </w:rPr>
              <w:t>موضوع الغیبة</w:t>
            </w:r>
            <w:r>
              <w:rPr>
                <w:rStyle w:val="IndexLink"/>
                <w:rtl w:val="true"/>
              </w:rPr>
              <w:tab/>
            </w:r>
            <w:r>
              <w:rPr>
                <w:rStyle w:val="IndexLink"/>
              </w:rPr>
              <w:t>335</w:t>
            </w:r>
          </w:hyperlink>
        </w:p>
        <w:p>
          <w:pPr>
            <w:pStyle w:val="Contents5"/>
            <w:tabs>
              <w:tab w:val="clear" w:pos="7892"/>
              <w:tab w:val="right" w:pos="9026" w:leader="dot"/>
            </w:tabs>
            <w:rPr/>
          </w:pPr>
          <w:hyperlink w:anchor="__RefHeading___Toc680574_3830689328">
            <w:r>
              <w:rPr>
                <w:webHidden/>
                <w:rStyle w:val="IndexLink"/>
                <w:rtl w:val="true"/>
              </w:rPr>
              <w:t>تنبیهات موضوع الغیبة</w:t>
            </w:r>
            <w:r>
              <w:rPr>
                <w:rStyle w:val="IndexLink"/>
                <w:rtl w:val="true"/>
              </w:rPr>
              <w:tab/>
            </w:r>
            <w:r>
              <w:rPr>
                <w:rStyle w:val="IndexLink"/>
              </w:rPr>
              <w:t>337</w:t>
            </w:r>
          </w:hyperlink>
        </w:p>
        <w:p>
          <w:pPr>
            <w:pStyle w:val="Contents5"/>
            <w:tabs>
              <w:tab w:val="clear" w:pos="7892"/>
              <w:tab w:val="right" w:pos="9026" w:leader="dot"/>
            </w:tabs>
            <w:rPr/>
          </w:pPr>
          <w:hyperlink w:anchor="__RefHeading___Toc680576_3830689328">
            <w:r>
              <w:rPr>
                <w:webHidden/>
                <w:rStyle w:val="IndexLink"/>
                <w:rtl w:val="true"/>
              </w:rPr>
              <w:t>الأول</w:t>
            </w:r>
            <w:r>
              <w:rPr>
                <w:rStyle w:val="IndexLink"/>
                <w:rtl w:val="true"/>
              </w:rPr>
              <w:t>:</w:t>
            </w:r>
            <w:r>
              <w:rPr>
                <w:rStyle w:val="IndexLink"/>
                <w:rtl w:val="true"/>
              </w:rPr>
              <w:t>انه لا یفرق فی صدق الغیبة بین ان یکون المقول نقصا فی دین المقول فیه</w:t>
            </w:r>
            <w:r>
              <w:rPr>
                <w:rStyle w:val="IndexLink"/>
                <w:rtl w:val="true"/>
              </w:rPr>
              <w:tab/>
            </w:r>
            <w:r>
              <w:rPr>
                <w:rStyle w:val="IndexLink"/>
              </w:rPr>
              <w:t>337</w:t>
            </w:r>
          </w:hyperlink>
        </w:p>
        <w:p>
          <w:pPr>
            <w:pStyle w:val="Contents5"/>
            <w:tabs>
              <w:tab w:val="clear" w:pos="7892"/>
              <w:tab w:val="right" w:pos="9026" w:leader="dot"/>
            </w:tabs>
            <w:rPr/>
          </w:pPr>
          <w:hyperlink w:anchor="__RefHeading___Toc680578_3830689328">
            <w:r>
              <w:rPr>
                <w:webHidden/>
                <w:rStyle w:val="IndexLink"/>
                <w:rtl w:val="true"/>
              </w:rPr>
              <w:t>الثانی</w:t>
            </w:r>
            <w:r>
              <w:rPr>
                <w:rStyle w:val="IndexLink"/>
                <w:rtl w:val="true"/>
              </w:rPr>
              <w:t>:</w:t>
            </w:r>
            <w:r>
              <w:rPr>
                <w:rStyle w:val="IndexLink"/>
                <w:rtl w:val="true"/>
              </w:rPr>
              <w:t>أن ذکر أحد بالأوصاف العادیة أو نفیها عنه إنما لا یکون غیبة إذا لم یستلزم</w:t>
            </w:r>
            <w:r>
              <w:rPr>
                <w:rStyle w:val="IndexLink"/>
                <w:rtl w:val="true"/>
              </w:rPr>
              <w:tab/>
            </w:r>
            <w:r>
              <w:rPr>
                <w:rStyle w:val="IndexLink"/>
              </w:rPr>
              <w:t>338</w:t>
            </w:r>
          </w:hyperlink>
        </w:p>
        <w:p>
          <w:pPr>
            <w:pStyle w:val="Contents5"/>
            <w:tabs>
              <w:tab w:val="clear" w:pos="7892"/>
              <w:tab w:val="right" w:pos="9026" w:leader="dot"/>
            </w:tabs>
            <w:rPr/>
          </w:pPr>
          <w:hyperlink w:anchor="__RefHeading___Toc680580_3830689328">
            <w:r>
              <w:rPr>
                <w:webHidden/>
                <w:rStyle w:val="IndexLink"/>
                <w:rtl w:val="true"/>
              </w:rPr>
              <w:t>الثالث</w:t>
            </w:r>
            <w:r>
              <w:rPr>
                <w:rStyle w:val="IndexLink"/>
                <w:rtl w:val="true"/>
              </w:rPr>
              <w:t xml:space="preserve">: </w:t>
            </w:r>
            <w:r>
              <w:rPr>
                <w:rStyle w:val="IndexLink"/>
                <w:rtl w:val="true"/>
              </w:rPr>
              <w:t>ان یکون المقول أمرا قد ستره اللّه علی المقول فیه</w:t>
            </w:r>
            <w:r>
              <w:rPr>
                <w:rStyle w:val="IndexLink"/>
                <w:rtl w:val="true"/>
              </w:rPr>
              <w:tab/>
            </w:r>
            <w:r>
              <w:rPr>
                <w:rStyle w:val="IndexLink"/>
              </w:rPr>
              <w:t>338</w:t>
            </w:r>
          </w:hyperlink>
        </w:p>
        <w:p>
          <w:pPr>
            <w:pStyle w:val="Contents5"/>
            <w:tabs>
              <w:tab w:val="clear" w:pos="7892"/>
              <w:tab w:val="right" w:pos="9026" w:leader="dot"/>
            </w:tabs>
            <w:rPr/>
          </w:pPr>
          <w:hyperlink w:anchor="__RefHeading___Toc680582_3830689328">
            <w:r>
              <w:rPr>
                <w:webHidden/>
                <w:rStyle w:val="IndexLink"/>
                <w:rtl w:val="true"/>
              </w:rPr>
              <w:t>الرابع</w:t>
            </w:r>
            <w:r>
              <w:rPr>
                <w:rStyle w:val="IndexLink"/>
                <w:rtl w:val="true"/>
              </w:rPr>
              <w:t>:</w:t>
            </w:r>
            <w:r>
              <w:rPr>
                <w:rStyle w:val="IndexLink"/>
                <w:rtl w:val="true"/>
              </w:rPr>
              <w:t>قد تحقق الغیبة بالتعریض و الإشارة قولا،</w:t>
            </w:r>
            <w:r>
              <w:rPr>
                <w:rStyle w:val="IndexLink"/>
                <w:rtl w:val="true"/>
              </w:rPr>
              <w:tab/>
            </w:r>
            <w:r>
              <w:rPr>
                <w:rStyle w:val="IndexLink"/>
              </w:rPr>
              <w:t>338</w:t>
            </w:r>
          </w:hyperlink>
        </w:p>
        <w:p>
          <w:pPr>
            <w:pStyle w:val="Contents5"/>
            <w:tabs>
              <w:tab w:val="clear" w:pos="7892"/>
              <w:tab w:val="right" w:pos="9026" w:leader="dot"/>
            </w:tabs>
            <w:rPr/>
          </w:pPr>
          <w:hyperlink w:anchor="__RefHeading___Toc680584_3830689328">
            <w:r>
              <w:rPr>
                <w:webHidden/>
                <w:rStyle w:val="IndexLink"/>
                <w:rtl w:val="true"/>
              </w:rPr>
              <w:t>الخامس</w:t>
            </w:r>
            <w:r>
              <w:rPr>
                <w:rStyle w:val="IndexLink"/>
                <w:rtl w:val="true"/>
              </w:rPr>
              <w:t>:</w:t>
            </w:r>
            <w:r>
              <w:rPr>
                <w:rStyle w:val="IndexLink"/>
                <w:rtl w:val="true"/>
              </w:rPr>
              <w:t>لا بد فی صدق الغیبة من وجود احد یقصد بالتفهیم</w:t>
            </w:r>
            <w:r>
              <w:rPr>
                <w:rStyle w:val="IndexLink"/>
                <w:rtl w:val="true"/>
              </w:rPr>
              <w:t>.</w:t>
              <w:tab/>
            </w:r>
            <w:r>
              <w:rPr>
                <w:rStyle w:val="IndexLink"/>
              </w:rPr>
              <w:t>338</w:t>
            </w:r>
          </w:hyperlink>
        </w:p>
        <w:p>
          <w:pPr>
            <w:pStyle w:val="Contents5"/>
            <w:tabs>
              <w:tab w:val="clear" w:pos="7892"/>
              <w:tab w:val="right" w:pos="9026" w:leader="dot"/>
            </w:tabs>
            <w:rPr/>
          </w:pPr>
          <w:hyperlink w:anchor="__RefHeading___Toc680586_3830689328">
            <w:r>
              <w:rPr>
                <w:webHidden/>
                <w:rStyle w:val="IndexLink"/>
                <w:rtl w:val="true"/>
              </w:rPr>
              <w:t>السادس</w:t>
            </w:r>
            <w:r>
              <w:rPr>
                <w:rStyle w:val="IndexLink"/>
                <w:rtl w:val="true"/>
              </w:rPr>
              <w:t>:</w:t>
            </w:r>
            <w:r>
              <w:rPr>
                <w:rStyle w:val="IndexLink"/>
                <w:rtl w:val="true"/>
              </w:rPr>
              <w:t>لا تتحقق الغیبة إلا بکون المغتاب</w:t>
            </w:r>
            <w:r>
              <w:rPr>
                <w:rStyle w:val="IndexLink"/>
                <w:rtl w:val="true"/>
              </w:rPr>
              <w:t>(</w:t>
            </w:r>
            <w:r>
              <w:rPr>
                <w:rStyle w:val="IndexLink"/>
                <w:rtl w:val="true"/>
              </w:rPr>
              <w:t>بالفتح</w:t>
            </w:r>
            <w:r>
              <w:rPr>
                <w:rStyle w:val="IndexLink"/>
                <w:rtl w:val="true"/>
              </w:rPr>
              <w:t>)</w:t>
            </w:r>
            <w:r>
              <w:rPr>
                <w:rStyle w:val="IndexLink"/>
                <w:rtl w:val="true"/>
              </w:rPr>
              <w:t>معلوما بالتفصیل عند المخاطبین،</w:t>
            </w:r>
            <w:r>
              <w:rPr>
                <w:rStyle w:val="IndexLink"/>
                <w:rtl w:val="true"/>
              </w:rPr>
              <w:tab/>
            </w:r>
            <w:r>
              <w:rPr>
                <w:rStyle w:val="IndexLink"/>
              </w:rPr>
              <w:t>339</w:t>
            </w:r>
          </w:hyperlink>
        </w:p>
        <w:p>
          <w:pPr>
            <w:pStyle w:val="Contents5"/>
            <w:tabs>
              <w:tab w:val="clear" w:pos="7892"/>
              <w:tab w:val="right" w:pos="9026" w:leader="dot"/>
            </w:tabs>
            <w:rPr/>
          </w:pPr>
          <w:hyperlink w:anchor="__RefHeading___Toc680588_3830689328">
            <w:r>
              <w:rPr>
                <w:webHidden/>
                <w:rStyle w:val="IndexLink"/>
                <w:rtl w:val="true"/>
              </w:rPr>
              <w:t>السابع</w:t>
            </w:r>
            <w:r>
              <w:rPr>
                <w:rStyle w:val="IndexLink"/>
                <w:rtl w:val="true"/>
              </w:rPr>
              <w:t xml:space="preserve">: </w:t>
            </w:r>
            <w:r>
              <w:rPr>
                <w:rStyle w:val="IndexLink"/>
                <w:rtl w:val="true"/>
              </w:rPr>
              <w:t>فی موارد الشک فی تحقق الغیبة و عدمه</w:t>
            </w:r>
            <w:r>
              <w:rPr>
                <w:rStyle w:val="IndexLink"/>
                <w:rtl w:val="true"/>
              </w:rPr>
              <w:tab/>
            </w:r>
            <w:r>
              <w:rPr>
                <w:rStyle w:val="IndexLink"/>
              </w:rPr>
              <w:t>339</w:t>
            </w:r>
          </w:hyperlink>
        </w:p>
        <w:p>
          <w:pPr>
            <w:pStyle w:val="Contents5"/>
            <w:tabs>
              <w:tab w:val="clear" w:pos="7892"/>
              <w:tab w:val="right" w:pos="9026" w:leader="dot"/>
            </w:tabs>
            <w:rPr/>
          </w:pPr>
          <w:hyperlink w:anchor="__RefHeading___Toc680590_3830689328">
            <w:r>
              <w:rPr>
                <w:webHidden/>
                <w:rStyle w:val="IndexLink"/>
                <w:rtl w:val="true"/>
              </w:rPr>
              <w:t>الثامن</w:t>
            </w:r>
            <w:r>
              <w:rPr>
                <w:rStyle w:val="IndexLink"/>
                <w:rtl w:val="true"/>
              </w:rPr>
              <w:t>:</w:t>
            </w:r>
            <w:r>
              <w:rPr>
                <w:rStyle w:val="IndexLink"/>
                <w:rtl w:val="true"/>
              </w:rPr>
              <w:t>أن مقتضی ما ذکره المشهور من أن الغیبة ذکرک أخاک بما یکرهه لو سمعه عدم</w:t>
            </w:r>
            <w:r>
              <w:rPr>
                <w:rStyle w:val="IndexLink"/>
                <w:rtl w:val="true"/>
              </w:rPr>
              <w:tab/>
            </w:r>
            <w:r>
              <w:rPr>
                <w:rStyle w:val="IndexLink"/>
              </w:rPr>
              <w:t>339</w:t>
            </w:r>
          </w:hyperlink>
        </w:p>
        <w:p>
          <w:pPr>
            <w:pStyle w:val="Contents5"/>
            <w:tabs>
              <w:tab w:val="clear" w:pos="7892"/>
              <w:tab w:val="right" w:pos="9026" w:leader="dot"/>
            </w:tabs>
            <w:rPr/>
          </w:pPr>
          <w:hyperlink w:anchor="__RefHeading___Toc680592_3830689328">
            <w:r>
              <w:rPr>
                <w:webHidden/>
                <w:rStyle w:val="IndexLink"/>
                <w:rtl w:val="true"/>
              </w:rPr>
              <w:t>دواعی الغیبة</w:t>
            </w:r>
            <w:r>
              <w:rPr>
                <w:rStyle w:val="IndexLink"/>
                <w:rtl w:val="true"/>
              </w:rPr>
              <w:tab/>
            </w:r>
            <w:r>
              <w:rPr>
                <w:rStyle w:val="IndexLink"/>
              </w:rPr>
              <w:t>340</w:t>
            </w:r>
          </w:hyperlink>
        </w:p>
        <w:p>
          <w:pPr>
            <w:pStyle w:val="Contents5"/>
            <w:tabs>
              <w:tab w:val="clear" w:pos="7892"/>
              <w:tab w:val="right" w:pos="9026" w:leader="dot"/>
            </w:tabs>
            <w:rPr/>
          </w:pPr>
          <w:hyperlink w:anchor="__RefHeading___Toc680594_3830689328">
            <w:r>
              <w:rPr>
                <w:webHidden/>
                <w:rStyle w:val="IndexLink"/>
                <w:rtl w:val="true"/>
              </w:rPr>
              <w:t>کفارة الغیبة</w:t>
            </w:r>
            <w:r>
              <w:rPr>
                <w:rStyle w:val="IndexLink"/>
                <w:rtl w:val="true"/>
              </w:rPr>
              <w:tab/>
            </w:r>
            <w:r>
              <w:rPr>
                <w:rStyle w:val="IndexLink"/>
              </w:rPr>
              <w:t>341</w:t>
            </w:r>
          </w:hyperlink>
        </w:p>
        <w:p>
          <w:pPr>
            <w:pStyle w:val="Contents5"/>
            <w:tabs>
              <w:tab w:val="clear" w:pos="7892"/>
              <w:tab w:val="right" w:pos="9026" w:leader="dot"/>
            </w:tabs>
            <w:rPr/>
          </w:pPr>
          <w:hyperlink w:anchor="__RefHeading___Toc680596_3830689328">
            <w:r>
              <w:rPr>
                <w:webHidden/>
                <w:rStyle w:val="IndexLink"/>
                <w:rtl w:val="true"/>
              </w:rPr>
              <w:t>مستثنیات الغیبة</w:t>
            </w:r>
            <w:r>
              <w:rPr>
                <w:rStyle w:val="IndexLink"/>
                <w:rtl w:val="true"/>
              </w:rPr>
              <w:tab/>
            </w:r>
            <w:r>
              <w:rPr>
                <w:rStyle w:val="IndexLink"/>
              </w:rPr>
              <w:t>346</w:t>
            </w:r>
          </w:hyperlink>
        </w:p>
        <w:p>
          <w:pPr>
            <w:pStyle w:val="Contents5"/>
            <w:tabs>
              <w:tab w:val="clear" w:pos="7892"/>
              <w:tab w:val="right" w:pos="9026" w:leader="dot"/>
            </w:tabs>
            <w:rPr/>
          </w:pPr>
          <w:hyperlink w:anchor="__RefHeading___Toc680598_3830689328">
            <w:r>
              <w:rPr>
                <w:webHidden/>
                <w:rStyle w:val="IndexLink"/>
                <w:rtl w:val="true"/>
              </w:rPr>
              <w:t>جواز غیبة المتجاهر بالفسق</w:t>
            </w:r>
            <w:r>
              <w:rPr>
                <w:rStyle w:val="IndexLink"/>
                <w:rtl w:val="true"/>
              </w:rPr>
              <w:tab/>
            </w:r>
            <w:r>
              <w:rPr>
                <w:rStyle w:val="IndexLink"/>
              </w:rPr>
              <w:t>346</w:t>
            </w:r>
          </w:hyperlink>
        </w:p>
        <w:p>
          <w:pPr>
            <w:pStyle w:val="Contents5"/>
            <w:tabs>
              <w:tab w:val="clear" w:pos="7892"/>
              <w:tab w:val="right" w:pos="9026" w:leader="dot"/>
            </w:tabs>
            <w:rPr/>
          </w:pPr>
          <w:hyperlink w:anchor="__RefHeading___Toc680600_3830689328">
            <w:r>
              <w:rPr>
                <w:webHidden/>
                <w:rStyle w:val="IndexLink"/>
                <w:rtl w:val="true"/>
              </w:rPr>
              <w:t>فروع</w:t>
            </w:r>
            <w:r>
              <w:rPr>
                <w:rStyle w:val="IndexLink"/>
                <w:rtl w:val="true"/>
              </w:rPr>
              <w:tab/>
            </w:r>
            <w:r>
              <w:rPr>
                <w:rStyle w:val="IndexLink"/>
              </w:rPr>
              <w:t>350</w:t>
            </w:r>
          </w:hyperlink>
        </w:p>
        <w:p>
          <w:pPr>
            <w:pStyle w:val="Contents5"/>
            <w:tabs>
              <w:tab w:val="clear" w:pos="7892"/>
              <w:tab w:val="right" w:pos="9026" w:leader="dot"/>
            </w:tabs>
            <w:rPr/>
          </w:pPr>
          <w:hyperlink w:anchor="__RefHeading___Toc680602_3830689328">
            <w:r>
              <w:rPr>
                <w:webHidden/>
                <w:rStyle w:val="IndexLink"/>
                <w:rtl w:val="true"/>
              </w:rPr>
              <w:t>الأول</w:t>
            </w:r>
            <w:r>
              <w:rPr>
                <w:rStyle w:val="IndexLink"/>
                <w:rtl w:val="true"/>
              </w:rPr>
              <w:t>:</w:t>
            </w:r>
            <w:r>
              <w:rPr>
                <w:rStyle w:val="IndexLink"/>
                <w:rtl w:val="true"/>
              </w:rPr>
              <w:t>هل یعتبر فی جواز غیبة المتجاهر بالفسق قصد الغرض الصحیح من النهی عن</w:t>
            </w:r>
            <w:r>
              <w:rPr>
                <w:rStyle w:val="IndexLink"/>
                <w:rtl w:val="true"/>
              </w:rPr>
              <w:tab/>
            </w:r>
            <w:r>
              <w:rPr>
                <w:rStyle w:val="IndexLink"/>
              </w:rPr>
              <w:t>350</w:t>
            </w:r>
          </w:hyperlink>
        </w:p>
        <w:p>
          <w:pPr>
            <w:pStyle w:val="Contents5"/>
            <w:tabs>
              <w:tab w:val="clear" w:pos="7892"/>
              <w:tab w:val="right" w:pos="9026" w:leader="dot"/>
            </w:tabs>
            <w:rPr/>
          </w:pPr>
          <w:hyperlink w:anchor="__RefHeading___Toc680604_3830689328">
            <w:r>
              <w:rPr>
                <w:webHidden/>
                <w:rStyle w:val="IndexLink"/>
                <w:rtl w:val="true"/>
              </w:rPr>
              <w:t>الثانی</w:t>
            </w:r>
            <w:r>
              <w:rPr>
                <w:rStyle w:val="IndexLink"/>
                <w:rtl w:val="true"/>
              </w:rPr>
              <w:t>:</w:t>
            </w:r>
            <w:r>
              <w:rPr>
                <w:rStyle w:val="IndexLink"/>
                <w:rtl w:val="true"/>
              </w:rPr>
              <w:t>هل تجوز غیبة المتجاهر فی جمیع ما ارتکبه من المعاصی</w:t>
            </w:r>
            <w:r>
              <w:rPr>
                <w:rStyle w:val="IndexLink"/>
                <w:rtl w:val="true"/>
              </w:rPr>
              <w:tab/>
            </w:r>
            <w:r>
              <w:rPr>
                <w:rStyle w:val="IndexLink"/>
              </w:rPr>
              <w:t>350</w:t>
            </w:r>
          </w:hyperlink>
        </w:p>
        <w:p>
          <w:pPr>
            <w:pStyle w:val="Contents5"/>
            <w:tabs>
              <w:tab w:val="clear" w:pos="7892"/>
              <w:tab w:val="right" w:pos="9026" w:leader="dot"/>
            </w:tabs>
            <w:rPr/>
          </w:pPr>
          <w:hyperlink w:anchor="__RefHeading___Toc680606_3830689328">
            <w:r>
              <w:rPr>
                <w:webHidden/>
                <w:rStyle w:val="IndexLink"/>
                <w:rtl w:val="true"/>
              </w:rPr>
              <w:t>الثالث</w:t>
            </w:r>
            <w:r>
              <w:rPr>
                <w:rStyle w:val="IndexLink"/>
                <w:rtl w:val="true"/>
              </w:rPr>
              <w:t>:</w:t>
            </w:r>
            <w:r>
              <w:rPr>
                <w:rStyle w:val="IndexLink"/>
                <w:rtl w:val="true"/>
              </w:rPr>
              <w:t>ظهر من مطاوی ما ذکرناه أنه یعتبر فی صدق التجاهر بالفسق أن یکون</w:t>
            </w:r>
            <w:r>
              <w:rPr>
                <w:rStyle w:val="IndexLink"/>
                <w:rtl w:val="true"/>
              </w:rPr>
              <w:tab/>
            </w:r>
            <w:r>
              <w:rPr>
                <w:rStyle w:val="IndexLink"/>
              </w:rPr>
              <w:t>351</w:t>
            </w:r>
          </w:hyperlink>
        </w:p>
        <w:p>
          <w:pPr>
            <w:pStyle w:val="Contents5"/>
            <w:tabs>
              <w:tab w:val="clear" w:pos="7892"/>
              <w:tab w:val="right" w:pos="9026" w:leader="dot"/>
            </w:tabs>
            <w:rPr/>
          </w:pPr>
          <w:hyperlink w:anchor="__RefHeading___Toc680608_3830689328">
            <w:r>
              <w:rPr>
                <w:webHidden/>
                <w:rStyle w:val="IndexLink"/>
                <w:rtl w:val="true"/>
              </w:rPr>
              <w:t>الرابع</w:t>
            </w:r>
            <w:r>
              <w:rPr>
                <w:rStyle w:val="IndexLink"/>
                <w:rtl w:val="true"/>
              </w:rPr>
              <w:t>:</w:t>
            </w:r>
            <w:r>
              <w:rPr>
                <w:rStyle w:val="IndexLink"/>
                <w:rtl w:val="true"/>
              </w:rPr>
              <w:t>قد عرفت</w:t>
            </w:r>
            <w:r>
              <w:rPr>
                <w:rStyle w:val="IndexLink"/>
                <w:rtl w:val="true"/>
              </w:rPr>
              <w:t>:</w:t>
            </w:r>
            <w:r>
              <w:rPr>
                <w:rStyle w:val="IndexLink"/>
                <w:rtl w:val="true"/>
              </w:rPr>
              <w:t>ان مقتضی العمل بالمطلقات هو جواز غیبة المتجاهر مطلقا بمجرد</w:t>
            </w:r>
            <w:r>
              <w:rPr>
                <w:rStyle w:val="IndexLink"/>
                <w:rtl w:val="true"/>
              </w:rPr>
              <w:tab/>
            </w:r>
            <w:r>
              <w:rPr>
                <w:rStyle w:val="IndexLink"/>
              </w:rPr>
              <w:t>351</w:t>
            </w:r>
          </w:hyperlink>
        </w:p>
        <w:p>
          <w:pPr>
            <w:pStyle w:val="Contents5"/>
            <w:tabs>
              <w:tab w:val="clear" w:pos="7892"/>
              <w:tab w:val="right" w:pos="9026" w:leader="dot"/>
            </w:tabs>
            <w:rPr/>
          </w:pPr>
          <w:hyperlink w:anchor="__RefHeading___Toc680610_3830689328">
            <w:r>
              <w:rPr>
                <w:webHidden/>
                <w:rStyle w:val="IndexLink"/>
                <w:rtl w:val="true"/>
              </w:rPr>
              <w:t>جواز تظلم المظلوم</w:t>
            </w:r>
            <w:r>
              <w:rPr>
                <w:rStyle w:val="IndexLink"/>
                <w:rtl w:val="true"/>
              </w:rPr>
              <w:tab/>
            </w:r>
            <w:r>
              <w:rPr>
                <w:rStyle w:val="IndexLink"/>
              </w:rPr>
              <w:t>352</w:t>
            </w:r>
          </w:hyperlink>
        </w:p>
        <w:p>
          <w:pPr>
            <w:pStyle w:val="Contents5"/>
            <w:tabs>
              <w:tab w:val="clear" w:pos="7892"/>
              <w:tab w:val="right" w:pos="9026" w:leader="dot"/>
            </w:tabs>
            <w:rPr/>
          </w:pPr>
          <w:hyperlink w:anchor="__RefHeading___Toc680612_3830689328">
            <w:r>
              <w:rPr>
                <w:webHidden/>
                <w:rStyle w:val="IndexLink"/>
                <w:rtl w:val="true"/>
              </w:rPr>
              <w:t>و قد یستدل علی الجواز هنا بأمور غیر ناهضة للدلالة علی المقصود</w:t>
            </w:r>
            <w:r>
              <w:rPr>
                <w:rStyle w:val="IndexLink"/>
                <w:rtl w:val="true"/>
              </w:rPr>
              <w:t>:</w:t>
              <w:tab/>
            </w:r>
            <w:r>
              <w:rPr>
                <w:rStyle w:val="IndexLink"/>
              </w:rPr>
              <w:t>353</w:t>
            </w:r>
          </w:hyperlink>
        </w:p>
        <w:p>
          <w:pPr>
            <w:pStyle w:val="Contents5"/>
            <w:tabs>
              <w:tab w:val="clear" w:pos="7892"/>
              <w:tab w:val="right" w:pos="9026" w:leader="dot"/>
            </w:tabs>
            <w:rPr/>
          </w:pPr>
          <w:hyperlink w:anchor="__RefHeading___Toc680614_3830689328">
            <w:r>
              <w:rPr>
                <w:webHidden/>
                <w:rStyle w:val="IndexLink"/>
                <w:rtl w:val="true"/>
              </w:rPr>
              <w:t>الأول</w:t>
            </w:r>
            <w:r>
              <w:rPr>
                <w:rStyle w:val="IndexLink"/>
                <w:rtl w:val="true"/>
              </w:rPr>
              <w:t>:</w:t>
            </w:r>
            <w:r>
              <w:rPr>
                <w:rStyle w:val="IndexLink"/>
                <w:rtl w:val="true"/>
              </w:rPr>
              <w:t xml:space="preserve">قوله تعالی </w:t>
            </w:r>
            <w:r>
              <w:rPr>
                <w:rStyle w:val="IndexLink"/>
                <w:rtl w:val="true"/>
              </w:rPr>
              <w:t>: (</w:t>
            </w:r>
            <w:r>
              <w:rPr>
                <w:rStyle w:val="IndexLink"/>
                <w:rtl w:val="true"/>
              </w:rPr>
              <w:t>وَ الَّذِینَ إِذا أَصابَهُمُ الْبَغْیُ هُمْ یَنْتَصِرُونَ</w:t>
            </w:r>
            <w:r>
              <w:rPr>
                <w:rStyle w:val="IndexLink"/>
                <w:rtl w:val="true"/>
              </w:rPr>
              <w:t>) .</w:t>
              <w:tab/>
            </w:r>
            <w:r>
              <w:rPr>
                <w:rStyle w:val="IndexLink"/>
              </w:rPr>
              <w:t>353</w:t>
            </w:r>
          </w:hyperlink>
        </w:p>
        <w:p>
          <w:pPr>
            <w:pStyle w:val="Contents5"/>
            <w:tabs>
              <w:tab w:val="clear" w:pos="7892"/>
              <w:tab w:val="right" w:pos="9026" w:leader="dot"/>
            </w:tabs>
            <w:rPr/>
          </w:pPr>
          <w:hyperlink w:anchor="__RefHeading___Toc680616_3830689328">
            <w:r>
              <w:rPr>
                <w:webHidden/>
                <w:rStyle w:val="IndexLink"/>
                <w:rtl w:val="true"/>
              </w:rPr>
              <w:t>الثانی ان فی منع المظلوم من التظلم حرجا عظیما،</w:t>
            </w:r>
            <w:r>
              <w:rPr>
                <w:rStyle w:val="IndexLink"/>
                <w:rtl w:val="true"/>
              </w:rPr>
              <w:tab/>
            </w:r>
            <w:r>
              <w:rPr>
                <w:rStyle w:val="IndexLink"/>
              </w:rPr>
              <w:t>354</w:t>
            </w:r>
          </w:hyperlink>
        </w:p>
        <w:p>
          <w:pPr>
            <w:pStyle w:val="Contents5"/>
            <w:tabs>
              <w:tab w:val="clear" w:pos="7892"/>
              <w:tab w:val="right" w:pos="9026" w:leader="dot"/>
            </w:tabs>
            <w:rPr/>
          </w:pPr>
          <w:hyperlink w:anchor="__RefHeading___Toc680618_3830689328">
            <w:r>
              <w:rPr>
                <w:webHidden/>
                <w:rStyle w:val="IndexLink"/>
                <w:rtl w:val="true"/>
              </w:rPr>
              <w:t>الثالث</w:t>
            </w:r>
            <w:r>
              <w:rPr>
                <w:rStyle w:val="IndexLink"/>
                <w:rtl w:val="true"/>
              </w:rPr>
              <w:t>:</w:t>
            </w:r>
            <w:r>
              <w:rPr>
                <w:rStyle w:val="IndexLink"/>
                <w:rtl w:val="true"/>
              </w:rPr>
              <w:t>ان فی تشریع الجواز مظنة ردع الظالم،</w:t>
            </w:r>
            <w:r>
              <w:rPr>
                <w:rStyle w:val="IndexLink"/>
                <w:rtl w:val="true"/>
              </w:rPr>
              <w:tab/>
            </w:r>
            <w:r>
              <w:rPr>
                <w:rStyle w:val="IndexLink"/>
              </w:rPr>
              <w:t>354</w:t>
            </w:r>
          </w:hyperlink>
        </w:p>
        <w:p>
          <w:pPr>
            <w:pStyle w:val="Contents5"/>
            <w:tabs>
              <w:tab w:val="clear" w:pos="7892"/>
              <w:tab w:val="right" w:pos="9026" w:leader="dot"/>
            </w:tabs>
            <w:rPr/>
          </w:pPr>
          <w:hyperlink w:anchor="__RefHeading___Toc680620_3830689328">
            <w:r>
              <w:rPr>
                <w:webHidden/>
                <w:rStyle w:val="IndexLink"/>
                <w:rtl w:val="true"/>
              </w:rPr>
              <w:t>الرابع</w:t>
            </w:r>
            <w:r>
              <w:rPr>
                <w:rStyle w:val="IndexLink"/>
                <w:rtl w:val="true"/>
              </w:rPr>
              <w:t>:</w:t>
            </w:r>
            <w:r>
              <w:rPr>
                <w:rStyle w:val="IndexLink"/>
                <w:rtl w:val="true"/>
              </w:rPr>
              <w:t>ما فی روایة قرب الاسناد المتقدمة</w:t>
            </w:r>
            <w:r>
              <w:rPr>
                <w:rStyle w:val="IndexLink"/>
                <w:rtl w:val="true"/>
              </w:rPr>
              <w:tab/>
            </w:r>
            <w:r>
              <w:rPr>
                <w:rStyle w:val="IndexLink"/>
              </w:rPr>
              <w:t>354</w:t>
            </w:r>
          </w:hyperlink>
        </w:p>
        <w:p>
          <w:pPr>
            <w:pStyle w:val="Contents5"/>
            <w:tabs>
              <w:tab w:val="clear" w:pos="7892"/>
              <w:tab w:val="right" w:pos="9026" w:leader="dot"/>
            </w:tabs>
            <w:rPr/>
          </w:pPr>
          <w:hyperlink w:anchor="__RefHeading___Toc680622_3830689328">
            <w:r>
              <w:rPr>
                <w:webHidden/>
                <w:rStyle w:val="IndexLink"/>
                <w:rtl w:val="true"/>
              </w:rPr>
              <w:t>الخامس</w:t>
            </w:r>
            <w:r>
              <w:rPr>
                <w:rStyle w:val="IndexLink"/>
                <w:rtl w:val="true"/>
              </w:rPr>
              <w:t>:</w:t>
            </w:r>
            <w:r>
              <w:rPr>
                <w:rStyle w:val="IndexLink"/>
                <w:rtl w:val="true"/>
              </w:rPr>
              <w:t>قوله</w:t>
            </w:r>
            <w:r>
              <w:rPr>
                <w:rStyle w:val="IndexLink"/>
                <w:rtl w:val="true"/>
              </w:rPr>
              <w:t>«</w:t>
            </w:r>
            <w:r>
              <w:rPr>
                <w:rStyle w:val="IndexLink"/>
                <w:rtl w:val="true"/>
              </w:rPr>
              <w:t>ص</w:t>
            </w:r>
            <w:r>
              <w:rPr>
                <w:rStyle w:val="IndexLink"/>
                <w:rtl w:val="true"/>
              </w:rPr>
              <w:t>»</w:t>
            </w:r>
            <w:r>
              <w:rPr>
                <w:rStyle w:val="IndexLink"/>
              </w:rPr>
              <w:t>2</w:t>
            </w:r>
            <w:r>
              <w:rPr>
                <w:rStyle w:val="IndexLink"/>
                <w:rtl w:val="true"/>
              </w:rPr>
              <w:t>:(</w:t>
            </w:r>
            <w:r>
              <w:rPr>
                <w:rStyle w:val="IndexLink"/>
                <w:rtl w:val="true"/>
              </w:rPr>
              <w:t>و لصاحب الحق مقال</w:t>
            </w:r>
            <w:r>
              <w:rPr>
                <w:rStyle w:val="IndexLink"/>
                <w:rtl w:val="true"/>
              </w:rPr>
              <w:t>).</w:t>
              <w:tab/>
            </w:r>
            <w:r>
              <w:rPr>
                <w:rStyle w:val="IndexLink"/>
              </w:rPr>
              <w:t>355</w:t>
            </w:r>
          </w:hyperlink>
        </w:p>
        <w:p>
          <w:pPr>
            <w:pStyle w:val="Contents5"/>
            <w:tabs>
              <w:tab w:val="clear" w:pos="7892"/>
              <w:tab w:val="right" w:pos="9026" w:leader="dot"/>
            </w:tabs>
            <w:rPr/>
          </w:pPr>
          <w:hyperlink w:anchor="__RefHeading___Toc680624_3830689328">
            <w:r>
              <w:rPr>
                <w:webHidden/>
                <w:rStyle w:val="IndexLink"/>
                <w:rtl w:val="true"/>
              </w:rPr>
              <w:t>عدم جواز الغیبة فی ترک الاولی</w:t>
            </w:r>
            <w:r>
              <w:rPr>
                <w:rStyle w:val="IndexLink"/>
                <w:rtl w:val="true"/>
              </w:rPr>
              <w:tab/>
            </w:r>
            <w:r>
              <w:rPr>
                <w:rStyle w:val="IndexLink"/>
              </w:rPr>
              <w:t>356</w:t>
            </w:r>
          </w:hyperlink>
        </w:p>
        <w:p>
          <w:pPr>
            <w:pStyle w:val="Contents5"/>
            <w:tabs>
              <w:tab w:val="clear" w:pos="7892"/>
              <w:tab w:val="right" w:pos="9026" w:leader="dot"/>
            </w:tabs>
            <w:rPr/>
          </w:pPr>
          <w:hyperlink w:anchor="__RefHeading___Toc680626_3830689328">
            <w:r>
              <w:rPr>
                <w:webHidden/>
                <w:rStyle w:val="IndexLink"/>
                <w:rtl w:val="true"/>
              </w:rPr>
              <w:t>نصح المستشیر</w:t>
            </w:r>
            <w:r>
              <w:rPr>
                <w:rStyle w:val="IndexLink"/>
                <w:rtl w:val="true"/>
              </w:rPr>
              <w:tab/>
            </w:r>
            <w:r>
              <w:rPr>
                <w:rStyle w:val="IndexLink"/>
              </w:rPr>
              <w:t>357</w:t>
            </w:r>
          </w:hyperlink>
        </w:p>
        <w:p>
          <w:pPr>
            <w:pStyle w:val="Contents5"/>
            <w:tabs>
              <w:tab w:val="clear" w:pos="7892"/>
              <w:tab w:val="right" w:pos="9026" w:leader="dot"/>
            </w:tabs>
            <w:rPr/>
          </w:pPr>
          <w:hyperlink w:anchor="__RefHeading___Toc680628_3830689328">
            <w:r>
              <w:rPr>
                <w:webHidden/>
                <w:rStyle w:val="IndexLink"/>
                <w:rtl w:val="true"/>
              </w:rPr>
              <w:t>جواز الاغتیاب فی مواضع الاستیفاء</w:t>
            </w:r>
            <w:r>
              <w:rPr>
                <w:rStyle w:val="IndexLink"/>
                <w:rtl w:val="true"/>
              </w:rPr>
              <w:tab/>
            </w:r>
            <w:r>
              <w:rPr>
                <w:rStyle w:val="IndexLink"/>
              </w:rPr>
              <w:t>361</w:t>
            </w:r>
          </w:hyperlink>
        </w:p>
        <w:p>
          <w:pPr>
            <w:pStyle w:val="Contents5"/>
            <w:tabs>
              <w:tab w:val="clear" w:pos="7892"/>
              <w:tab w:val="right" w:pos="9026" w:leader="dot"/>
            </w:tabs>
            <w:rPr/>
          </w:pPr>
          <w:hyperlink w:anchor="__RefHeading___Toc680630_3830689328">
            <w:r>
              <w:rPr>
                <w:webHidden/>
                <w:rStyle w:val="IndexLink"/>
                <w:rtl w:val="true"/>
              </w:rPr>
              <w:t>جواز الاغتیاب لردع المقول فیه</w:t>
            </w:r>
            <w:r>
              <w:rPr>
                <w:rStyle w:val="IndexLink"/>
                <w:rtl w:val="true"/>
              </w:rPr>
              <w:tab/>
            </w:r>
            <w:r>
              <w:rPr>
                <w:rStyle w:val="IndexLink"/>
              </w:rPr>
              <w:t>363</w:t>
            </w:r>
          </w:hyperlink>
        </w:p>
        <w:p>
          <w:pPr>
            <w:pStyle w:val="Contents5"/>
            <w:tabs>
              <w:tab w:val="clear" w:pos="7892"/>
              <w:tab w:val="right" w:pos="9026" w:leader="dot"/>
            </w:tabs>
            <w:rPr/>
          </w:pPr>
          <w:hyperlink w:anchor="__RefHeading___Toc680632_3830689328">
            <w:r>
              <w:rPr>
                <w:webHidden/>
                <w:rStyle w:val="IndexLink"/>
                <w:rtl w:val="true"/>
              </w:rPr>
              <w:t>جواز الاغتیاب لحسم مادة الفساد</w:t>
            </w:r>
            <w:r>
              <w:rPr>
                <w:rStyle w:val="IndexLink"/>
                <w:rtl w:val="true"/>
              </w:rPr>
              <w:tab/>
            </w:r>
            <w:r>
              <w:rPr>
                <w:rStyle w:val="IndexLink"/>
              </w:rPr>
              <w:t>364</w:t>
            </w:r>
          </w:hyperlink>
        </w:p>
        <w:p>
          <w:pPr>
            <w:pStyle w:val="Contents5"/>
            <w:tabs>
              <w:tab w:val="clear" w:pos="7892"/>
              <w:tab w:val="right" w:pos="9026" w:leader="dot"/>
            </w:tabs>
            <w:rPr/>
          </w:pPr>
          <w:hyperlink w:anchor="__RefHeading___Toc680634_3830689328">
            <w:r>
              <w:rPr>
                <w:webHidden/>
                <w:rStyle w:val="IndexLink"/>
                <w:rtl w:val="true"/>
              </w:rPr>
              <w:t>جواز جرح الشهود</w:t>
            </w:r>
            <w:r>
              <w:rPr>
                <w:rStyle w:val="IndexLink"/>
                <w:rtl w:val="true"/>
              </w:rPr>
              <w:tab/>
            </w:r>
            <w:r>
              <w:rPr>
                <w:rStyle w:val="IndexLink"/>
              </w:rPr>
              <w:t>364</w:t>
            </w:r>
          </w:hyperlink>
        </w:p>
        <w:p>
          <w:pPr>
            <w:pStyle w:val="Contents5"/>
            <w:tabs>
              <w:tab w:val="clear" w:pos="7892"/>
              <w:tab w:val="right" w:pos="9026" w:leader="dot"/>
            </w:tabs>
            <w:rPr/>
          </w:pPr>
          <w:hyperlink w:anchor="__RefHeading___Toc680636_3830689328">
            <w:r>
              <w:rPr>
                <w:webHidden/>
                <w:rStyle w:val="IndexLink"/>
                <w:rtl w:val="true"/>
              </w:rPr>
              <w:t>جواز الاغتیاب لدفع الضرر</w:t>
            </w:r>
            <w:r>
              <w:rPr>
                <w:rStyle w:val="IndexLink"/>
                <w:rtl w:val="true"/>
              </w:rPr>
              <w:tab/>
            </w:r>
            <w:r>
              <w:rPr>
                <w:rStyle w:val="IndexLink"/>
              </w:rPr>
              <w:t>365</w:t>
            </w:r>
          </w:hyperlink>
        </w:p>
        <w:p>
          <w:pPr>
            <w:pStyle w:val="Contents5"/>
            <w:tabs>
              <w:tab w:val="clear" w:pos="7892"/>
              <w:tab w:val="right" w:pos="9026" w:leader="dot"/>
            </w:tabs>
            <w:rPr/>
          </w:pPr>
          <w:hyperlink w:anchor="__RefHeading___Toc680638_3830689328">
            <w:r>
              <w:rPr>
                <w:webHidden/>
                <w:rStyle w:val="IndexLink"/>
                <w:rtl w:val="true"/>
              </w:rPr>
              <w:t>جواز الاغتیاب بذکر الأوصاف الظاهرة</w:t>
            </w:r>
            <w:r>
              <w:rPr>
                <w:rStyle w:val="IndexLink"/>
                <w:rtl w:val="true"/>
              </w:rPr>
              <w:tab/>
            </w:r>
            <w:r>
              <w:rPr>
                <w:rStyle w:val="IndexLink"/>
              </w:rPr>
              <w:t>366</w:t>
            </w:r>
          </w:hyperlink>
        </w:p>
        <w:p>
          <w:pPr>
            <w:pStyle w:val="Contents5"/>
            <w:tabs>
              <w:tab w:val="clear" w:pos="7892"/>
              <w:tab w:val="right" w:pos="9026" w:leader="dot"/>
            </w:tabs>
            <w:rPr/>
          </w:pPr>
          <w:hyperlink w:anchor="__RefHeading___Toc680640_3830689328">
            <w:r>
              <w:rPr>
                <w:webHidden/>
                <w:rStyle w:val="IndexLink"/>
                <w:rtl w:val="true"/>
              </w:rPr>
              <w:t>حرمة استماع الغیبة</w:t>
            </w:r>
            <w:r>
              <w:rPr>
                <w:rStyle w:val="IndexLink"/>
                <w:rtl w:val="true"/>
              </w:rPr>
              <w:tab/>
            </w:r>
            <w:r>
              <w:rPr>
                <w:rStyle w:val="IndexLink"/>
              </w:rPr>
              <w:t>367</w:t>
            </w:r>
          </w:hyperlink>
        </w:p>
        <w:p>
          <w:pPr>
            <w:pStyle w:val="Contents5"/>
            <w:tabs>
              <w:tab w:val="clear" w:pos="7892"/>
              <w:tab w:val="right" w:pos="9026" w:leader="dot"/>
            </w:tabs>
            <w:rPr/>
          </w:pPr>
          <w:hyperlink w:anchor="__RefHeading___Toc680642_3830689328">
            <w:r>
              <w:rPr>
                <w:webHidden/>
                <w:rStyle w:val="IndexLink"/>
                <w:rtl w:val="true"/>
              </w:rPr>
              <w:t>حرمة الغیبة لا تلازم حرمة استماعها</w:t>
            </w:r>
            <w:r>
              <w:rPr>
                <w:rStyle w:val="IndexLink"/>
                <w:rtl w:val="true"/>
              </w:rPr>
              <w:tab/>
            </w:r>
            <w:r>
              <w:rPr>
                <w:rStyle w:val="IndexLink"/>
              </w:rPr>
              <w:t>371</w:t>
            </w:r>
          </w:hyperlink>
        </w:p>
        <w:p>
          <w:pPr>
            <w:pStyle w:val="Contents5"/>
            <w:tabs>
              <w:tab w:val="clear" w:pos="7892"/>
              <w:tab w:val="right" w:pos="9026" w:leader="dot"/>
            </w:tabs>
            <w:rPr/>
          </w:pPr>
          <w:hyperlink w:anchor="__RefHeading___Toc680644_3830689328">
            <w:r>
              <w:rPr>
                <w:webHidden/>
                <w:rStyle w:val="IndexLink"/>
                <w:rtl w:val="true"/>
              </w:rPr>
              <w:t>حرمة کون الإنسان ذا لسانین</w:t>
            </w:r>
            <w:r>
              <w:rPr>
                <w:rStyle w:val="IndexLink"/>
                <w:rtl w:val="true"/>
              </w:rPr>
              <w:tab/>
            </w:r>
            <w:r>
              <w:rPr>
                <w:rStyle w:val="IndexLink"/>
              </w:rPr>
              <w:t>373</w:t>
            </w:r>
          </w:hyperlink>
        </w:p>
        <w:p>
          <w:pPr>
            <w:pStyle w:val="Contents5"/>
            <w:tabs>
              <w:tab w:val="clear" w:pos="7892"/>
              <w:tab w:val="right" w:pos="9026" w:leader="dot"/>
            </w:tabs>
            <w:rPr/>
          </w:pPr>
          <w:hyperlink w:anchor="__RefHeading___Toc680646_3830689328">
            <w:r>
              <w:rPr>
                <w:webHidden/>
                <w:rStyle w:val="IndexLink"/>
                <w:rtl w:val="true"/>
              </w:rPr>
              <w:t>حقوق الاخوان</w:t>
            </w:r>
            <w:r>
              <w:rPr>
                <w:rStyle w:val="IndexLink"/>
                <w:rtl w:val="true"/>
              </w:rPr>
              <w:tab/>
            </w:r>
            <w:r>
              <w:rPr>
                <w:rStyle w:val="IndexLink"/>
              </w:rPr>
              <w:t>374</w:t>
            </w:r>
          </w:hyperlink>
        </w:p>
        <w:p>
          <w:pPr>
            <w:pStyle w:val="Contents4"/>
            <w:tabs>
              <w:tab w:val="clear" w:pos="8176"/>
              <w:tab w:val="right" w:pos="9026" w:leader="dot"/>
            </w:tabs>
            <w:rPr/>
          </w:pPr>
          <w:hyperlink w:anchor="__RefHeading___Toc680648_3830689328">
            <w:r>
              <w:rPr>
                <w:webHidden/>
                <w:rStyle w:val="IndexLink"/>
                <w:rtl w:val="true"/>
              </w:rPr>
              <w:t>حرمة القمار</w:t>
            </w:r>
            <w:r>
              <w:rPr>
                <w:rStyle w:val="IndexLink"/>
                <w:rtl w:val="true"/>
              </w:rPr>
              <w:tab/>
            </w:r>
            <w:r>
              <w:rPr>
                <w:rStyle w:val="IndexLink"/>
              </w:rPr>
              <w:t>378</w:t>
            </w:r>
          </w:hyperlink>
        </w:p>
        <w:p>
          <w:pPr>
            <w:pStyle w:val="Contents5"/>
            <w:tabs>
              <w:tab w:val="clear" w:pos="7892"/>
              <w:tab w:val="right" w:pos="9026" w:leader="dot"/>
            </w:tabs>
            <w:rPr/>
          </w:pPr>
          <w:hyperlink w:anchor="__RefHeading___Toc680650_3830689328">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680652_3830689328">
            <w:r>
              <w:rPr>
                <w:webHidden/>
                <w:rStyle w:val="IndexLink"/>
                <w:rtl w:val="true"/>
              </w:rPr>
              <w:t>حرمة اللعب بالآلات المعدة للقمار</w:t>
            </w:r>
            <w:r>
              <w:rPr>
                <w:rStyle w:val="IndexLink"/>
                <w:rtl w:val="true"/>
              </w:rPr>
              <w:tab/>
            </w:r>
            <w:r>
              <w:rPr>
                <w:rStyle w:val="IndexLink"/>
              </w:rPr>
              <w:t>379</w:t>
            </w:r>
          </w:hyperlink>
        </w:p>
        <w:p>
          <w:pPr>
            <w:pStyle w:val="Contents5"/>
            <w:tabs>
              <w:tab w:val="clear" w:pos="7892"/>
              <w:tab w:val="right" w:pos="9026" w:leader="dot"/>
            </w:tabs>
            <w:rPr/>
          </w:pPr>
          <w:hyperlink w:anchor="__RefHeading___Toc680654_3830689328">
            <w:r>
              <w:rPr>
                <w:webHidden/>
                <w:rStyle w:val="IndexLink"/>
                <w:rtl w:val="true"/>
              </w:rPr>
              <w:t>حرمة المراهنة علی اللعب</w:t>
            </w:r>
            <w:r>
              <w:rPr>
                <w:rStyle w:val="IndexLink"/>
                <w:rtl w:val="true"/>
              </w:rPr>
              <w:tab/>
            </w:r>
            <w:r>
              <w:rPr>
                <w:rStyle w:val="IndexLink"/>
              </w:rPr>
              <w:t>384</w:t>
            </w:r>
          </w:hyperlink>
        </w:p>
        <w:p>
          <w:pPr>
            <w:pStyle w:val="Contents5"/>
            <w:tabs>
              <w:tab w:val="clear" w:pos="7892"/>
              <w:tab w:val="right" w:pos="9026" w:leader="dot"/>
            </w:tabs>
            <w:rPr/>
          </w:pPr>
          <w:hyperlink w:anchor="__RefHeading___Toc680656_3830689328">
            <w:r>
              <w:rPr>
                <w:webHidden/>
                <w:rStyle w:val="IndexLink"/>
                <w:rtl w:val="true"/>
              </w:rPr>
              <w:t>حکم المسابقة بغیر رهان</w:t>
            </w:r>
            <w:r>
              <w:rPr>
                <w:rStyle w:val="IndexLink"/>
                <w:rtl w:val="true"/>
              </w:rPr>
              <w:tab/>
            </w:r>
            <w:r>
              <w:rPr>
                <w:rStyle w:val="IndexLink"/>
              </w:rPr>
              <w:t>389</w:t>
            </w:r>
          </w:hyperlink>
        </w:p>
        <w:p>
          <w:pPr>
            <w:pStyle w:val="Contents4"/>
            <w:tabs>
              <w:tab w:val="clear" w:pos="8176"/>
              <w:tab w:val="right" w:pos="9026" w:leader="dot"/>
            </w:tabs>
            <w:rPr/>
          </w:pPr>
          <w:hyperlink w:anchor="__RefHeading___Toc680658_3830689328">
            <w:r>
              <w:rPr>
                <w:webHidden/>
                <w:rStyle w:val="IndexLink"/>
                <w:rtl w:val="true"/>
              </w:rPr>
              <w:t>حرمة القیادة</w:t>
            </w:r>
            <w:r>
              <w:rPr>
                <w:rStyle w:val="IndexLink"/>
                <w:rtl w:val="true"/>
              </w:rPr>
              <w:tab/>
            </w:r>
            <w:r>
              <w:rPr>
                <w:rStyle w:val="IndexLink"/>
              </w:rPr>
              <w:t>391</w:t>
            </w:r>
          </w:hyperlink>
        </w:p>
        <w:p>
          <w:pPr>
            <w:pStyle w:val="Contents4"/>
            <w:tabs>
              <w:tab w:val="clear" w:pos="8176"/>
              <w:tab w:val="right" w:pos="9026" w:leader="dot"/>
            </w:tabs>
            <w:rPr/>
          </w:pPr>
          <w:hyperlink w:anchor="__RefHeading___Toc680660_3830689328">
            <w:r>
              <w:rPr>
                <w:webHidden/>
                <w:rStyle w:val="IndexLink"/>
                <w:rtl w:val="true"/>
              </w:rPr>
              <w:t>حرمة إتیان القائف</w:t>
            </w:r>
            <w:r>
              <w:rPr>
                <w:rStyle w:val="IndexLink"/>
                <w:rtl w:val="true"/>
              </w:rPr>
              <w:tab/>
            </w:r>
            <w:r>
              <w:rPr>
                <w:rStyle w:val="IndexLink"/>
              </w:rPr>
              <w:t>392</w:t>
            </w:r>
          </w:hyperlink>
        </w:p>
        <w:p>
          <w:pPr>
            <w:pStyle w:val="Contents4"/>
            <w:tabs>
              <w:tab w:val="clear" w:pos="8176"/>
              <w:tab w:val="right" w:pos="9026" w:leader="dot"/>
            </w:tabs>
            <w:rPr/>
          </w:pPr>
          <w:hyperlink w:anchor="__RefHeading___Toc680662_3830689328">
            <w:r>
              <w:rPr>
                <w:webHidden/>
                <w:rStyle w:val="IndexLink"/>
                <w:rtl w:val="true"/>
              </w:rPr>
              <w:t>حرمة الکذب</w:t>
            </w:r>
            <w:r>
              <w:rPr>
                <w:rStyle w:val="IndexLink"/>
                <w:rtl w:val="true"/>
              </w:rPr>
              <w:tab/>
            </w:r>
            <w:r>
              <w:rPr>
                <w:rStyle w:val="IndexLink"/>
              </w:rPr>
              <w:t>395</w:t>
            </w:r>
          </w:hyperlink>
        </w:p>
        <w:p>
          <w:pPr>
            <w:pStyle w:val="Contents5"/>
            <w:tabs>
              <w:tab w:val="clear" w:pos="7892"/>
              <w:tab w:val="right" w:pos="9026" w:leader="dot"/>
            </w:tabs>
            <w:rPr/>
          </w:pPr>
          <w:hyperlink w:anchor="__RefHeading___Toc680664_3830689328">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680666_3830689328">
            <w:r>
              <w:rPr>
                <w:webHidden/>
                <w:rStyle w:val="IndexLink"/>
                <w:rtl w:val="true"/>
              </w:rPr>
              <w:t>الکذب من الکبائر</w:t>
            </w:r>
            <w:r>
              <w:rPr>
                <w:rStyle w:val="IndexLink"/>
                <w:rtl w:val="true"/>
              </w:rPr>
              <w:tab/>
            </w:r>
            <w:r>
              <w:rPr>
                <w:rStyle w:val="IndexLink"/>
              </w:rPr>
              <w:t>395</w:t>
            </w:r>
          </w:hyperlink>
        </w:p>
        <w:p>
          <w:pPr>
            <w:pStyle w:val="Contents5"/>
            <w:tabs>
              <w:tab w:val="clear" w:pos="7892"/>
              <w:tab w:val="right" w:pos="9026" w:leader="dot"/>
            </w:tabs>
            <w:rPr/>
          </w:pPr>
          <w:hyperlink w:anchor="__RefHeading___Toc680668_3830689328">
            <w:r>
              <w:rPr>
                <w:webHidden/>
                <w:rStyle w:val="IndexLink"/>
                <w:rtl w:val="true"/>
              </w:rPr>
              <w:t>حرمة الکذب فی الهزل و الجد</w:t>
            </w:r>
            <w:r>
              <w:rPr>
                <w:rStyle w:val="IndexLink"/>
                <w:rtl w:val="true"/>
              </w:rPr>
              <w:tab/>
            </w:r>
            <w:r>
              <w:rPr>
                <w:rStyle w:val="IndexLink"/>
              </w:rPr>
              <w:t>399</w:t>
            </w:r>
          </w:hyperlink>
        </w:p>
        <w:p>
          <w:pPr>
            <w:pStyle w:val="Contents5"/>
            <w:tabs>
              <w:tab w:val="clear" w:pos="7892"/>
              <w:tab w:val="right" w:pos="9026" w:leader="dot"/>
            </w:tabs>
            <w:rPr/>
          </w:pPr>
          <w:hyperlink w:anchor="__RefHeading___Toc680670_3830689328">
            <w:r>
              <w:rPr>
                <w:webHidden/>
                <w:rStyle w:val="IndexLink"/>
                <w:rtl w:val="true"/>
              </w:rPr>
              <w:t>بیان حقیقة الوعد و اقسامه</w:t>
            </w:r>
            <w:r>
              <w:rPr>
                <w:rStyle w:val="IndexLink"/>
                <w:rtl w:val="true"/>
              </w:rPr>
              <w:tab/>
            </w:r>
            <w:r>
              <w:rPr>
                <w:rStyle w:val="IndexLink"/>
              </w:rPr>
              <w:t>400</w:t>
            </w:r>
          </w:hyperlink>
        </w:p>
        <w:p>
          <w:pPr>
            <w:pStyle w:val="Contents5"/>
            <w:tabs>
              <w:tab w:val="clear" w:pos="7892"/>
              <w:tab w:val="right" w:pos="9026" w:leader="dot"/>
            </w:tabs>
            <w:rPr/>
          </w:pPr>
          <w:hyperlink w:anchor="__RefHeading___Toc680672_3830689328">
            <w:r>
              <w:rPr>
                <w:webHidden/>
                <w:rStyle w:val="IndexLink"/>
                <w:rtl w:val="true"/>
              </w:rPr>
              <w:t>خلف الوعد</w:t>
            </w:r>
            <w:r>
              <w:rPr>
                <w:rStyle w:val="IndexLink"/>
                <w:rtl w:val="true"/>
              </w:rPr>
              <w:tab/>
            </w:r>
            <w:r>
              <w:rPr>
                <w:rStyle w:val="IndexLink"/>
              </w:rPr>
              <w:t>402</w:t>
            </w:r>
          </w:hyperlink>
        </w:p>
        <w:p>
          <w:pPr>
            <w:pStyle w:val="Contents5"/>
            <w:tabs>
              <w:tab w:val="clear" w:pos="7892"/>
              <w:tab w:val="right" w:pos="9026" w:leader="dot"/>
            </w:tabs>
            <w:rPr/>
          </w:pPr>
          <w:hyperlink w:anchor="__RefHeading___Toc680674_3830689328">
            <w:r>
              <w:rPr>
                <w:webHidden/>
                <w:rStyle w:val="IndexLink"/>
                <w:rtl w:val="true"/>
              </w:rPr>
              <w:t>خروج المبالغة عن الکذب موضوعا</w:t>
            </w:r>
            <w:r>
              <w:rPr>
                <w:rStyle w:val="IndexLink"/>
                <w:rtl w:val="true"/>
              </w:rPr>
              <w:tab/>
            </w:r>
            <w:r>
              <w:rPr>
                <w:rStyle w:val="IndexLink"/>
              </w:rPr>
              <w:t>404</w:t>
            </w:r>
          </w:hyperlink>
        </w:p>
        <w:p>
          <w:pPr>
            <w:pStyle w:val="Contents5"/>
            <w:tabs>
              <w:tab w:val="clear" w:pos="7892"/>
              <w:tab w:val="right" w:pos="9026" w:leader="dot"/>
            </w:tabs>
            <w:rPr/>
          </w:pPr>
          <w:hyperlink w:anchor="__RefHeading___Toc680676_3830689328">
            <w:r>
              <w:rPr>
                <w:webHidden/>
                <w:rStyle w:val="IndexLink"/>
                <w:rtl w:val="true"/>
              </w:rPr>
              <w:t>خروج التوریة عن الکذب</w:t>
            </w:r>
            <w:r>
              <w:rPr>
                <w:rStyle w:val="IndexLink"/>
                <w:rtl w:val="true"/>
              </w:rPr>
              <w:tab/>
            </w:r>
            <w:r>
              <w:rPr>
                <w:rStyle w:val="IndexLink"/>
              </w:rPr>
              <w:t>405</w:t>
            </w:r>
          </w:hyperlink>
        </w:p>
        <w:p>
          <w:pPr>
            <w:pStyle w:val="Contents5"/>
            <w:tabs>
              <w:tab w:val="clear" w:pos="7892"/>
              <w:tab w:val="right" w:pos="9026" w:leader="dot"/>
            </w:tabs>
            <w:rPr/>
          </w:pPr>
          <w:hyperlink w:anchor="__RefHeading___Toc680678_3830689328">
            <w:r>
              <w:rPr>
                <w:webHidden/>
                <w:rStyle w:val="IndexLink"/>
                <w:rtl w:val="true"/>
              </w:rPr>
              <w:t>رفع غشاوة</w:t>
            </w:r>
            <w:r>
              <w:rPr>
                <w:rStyle w:val="IndexLink"/>
                <w:rtl w:val="true"/>
              </w:rPr>
              <w:tab/>
            </w:r>
            <w:r>
              <w:rPr>
                <w:rStyle w:val="IndexLink"/>
              </w:rPr>
              <w:t>411</w:t>
            </w:r>
          </w:hyperlink>
        </w:p>
        <w:p>
          <w:pPr>
            <w:pStyle w:val="Contents5"/>
            <w:tabs>
              <w:tab w:val="clear" w:pos="7892"/>
              <w:tab w:val="right" w:pos="9026" w:leader="dot"/>
            </w:tabs>
            <w:rPr/>
          </w:pPr>
          <w:hyperlink w:anchor="__RefHeading___Toc680680_3830689328">
            <w:r>
              <w:rPr>
                <w:webHidden/>
                <w:rStyle w:val="IndexLink"/>
                <w:rtl w:val="true"/>
              </w:rPr>
              <w:t>مسوغات الکذب</w:t>
            </w:r>
            <w:r>
              <w:rPr>
                <w:rStyle w:val="IndexLink"/>
                <w:rtl w:val="true"/>
              </w:rPr>
              <w:tab/>
            </w:r>
            <w:r>
              <w:rPr>
                <w:rStyle w:val="IndexLink"/>
              </w:rPr>
              <w:t>413</w:t>
            </w:r>
          </w:hyperlink>
        </w:p>
        <w:p>
          <w:pPr>
            <w:pStyle w:val="Contents5"/>
            <w:tabs>
              <w:tab w:val="clear" w:pos="7892"/>
              <w:tab w:val="right" w:pos="9026" w:leader="dot"/>
            </w:tabs>
            <w:rPr/>
          </w:pPr>
          <w:hyperlink w:anchor="__RefHeading___Toc680682_3830689328">
            <w:r>
              <w:rPr>
                <w:webHidden/>
                <w:rStyle w:val="IndexLink"/>
                <w:rtl w:val="true"/>
              </w:rPr>
              <w:t>جواز الکذب لدفع الضرورة</w:t>
            </w:r>
            <w:r>
              <w:rPr>
                <w:rStyle w:val="IndexLink"/>
                <w:rtl w:val="true"/>
              </w:rPr>
              <w:tab/>
            </w:r>
            <w:r>
              <w:rPr>
                <w:rStyle w:val="IndexLink"/>
              </w:rPr>
              <w:t>413</w:t>
            </w:r>
          </w:hyperlink>
        </w:p>
        <w:p>
          <w:pPr>
            <w:pStyle w:val="Contents5"/>
            <w:tabs>
              <w:tab w:val="clear" w:pos="7892"/>
              <w:tab w:val="right" w:pos="9026" w:leader="dot"/>
            </w:tabs>
            <w:rPr/>
          </w:pPr>
          <w:hyperlink w:anchor="__RefHeading___Toc680684_3830689328">
            <w:r>
              <w:rPr>
                <w:webHidden/>
                <w:rStyle w:val="IndexLink"/>
                <w:rtl w:val="true"/>
              </w:rPr>
              <w:t>تذییل</w:t>
            </w:r>
            <w:r>
              <w:rPr>
                <w:rStyle w:val="IndexLink"/>
                <w:rtl w:val="true"/>
              </w:rPr>
              <w:tab/>
            </w:r>
            <w:r>
              <w:rPr>
                <w:rStyle w:val="IndexLink"/>
              </w:rPr>
              <w:t>420</w:t>
            </w:r>
          </w:hyperlink>
        </w:p>
        <w:p>
          <w:pPr>
            <w:pStyle w:val="Contents5"/>
            <w:tabs>
              <w:tab w:val="clear" w:pos="7892"/>
              <w:tab w:val="right" w:pos="9026" w:leader="dot"/>
            </w:tabs>
            <w:rPr/>
          </w:pPr>
          <w:hyperlink w:anchor="__RefHeading___Toc680686_3830689328">
            <w:r>
              <w:rPr>
                <w:webHidden/>
                <w:rStyle w:val="IndexLink"/>
                <w:rtl w:val="true"/>
              </w:rPr>
              <w:t>الأقوال الصادرة عن الأئمة</w:t>
            </w:r>
            <w:r>
              <w:rPr>
                <w:rStyle w:val="IndexLink"/>
                <w:rtl w:val="true"/>
              </w:rPr>
              <w:t>(</w:t>
            </w:r>
            <w:r>
              <w:rPr>
                <w:rStyle w:val="IndexLink"/>
                <w:rtl w:val="true"/>
              </w:rPr>
              <w:t>علیهم السلام</w:t>
            </w:r>
            <w:r>
              <w:rPr>
                <w:rStyle w:val="IndexLink"/>
                <w:rtl w:val="true"/>
              </w:rPr>
              <w:t>)</w:t>
            </w:r>
            <w:r>
              <w:rPr>
                <w:rStyle w:val="IndexLink"/>
                <w:rtl w:val="true"/>
              </w:rPr>
              <w:t>تقیة</w:t>
            </w:r>
            <w:r>
              <w:rPr>
                <w:rStyle w:val="IndexLink"/>
                <w:rtl w:val="true"/>
              </w:rPr>
              <w:tab/>
            </w:r>
            <w:r>
              <w:rPr>
                <w:rStyle w:val="IndexLink"/>
              </w:rPr>
              <w:t>421</w:t>
            </w:r>
          </w:hyperlink>
        </w:p>
        <w:p>
          <w:pPr>
            <w:pStyle w:val="Contents5"/>
            <w:tabs>
              <w:tab w:val="clear" w:pos="7892"/>
              <w:tab w:val="right" w:pos="9026" w:leader="dot"/>
            </w:tabs>
            <w:rPr/>
          </w:pPr>
          <w:hyperlink w:anchor="__RefHeading___Toc680688_3830689328">
            <w:r>
              <w:rPr>
                <w:webHidden/>
                <w:rStyle w:val="IndexLink"/>
                <w:rtl w:val="true"/>
              </w:rPr>
              <w:t>جواز الکذب لإرادة الإصلاح</w:t>
            </w:r>
            <w:r>
              <w:rPr>
                <w:rStyle w:val="IndexLink"/>
                <w:rtl w:val="true"/>
              </w:rPr>
              <w:tab/>
            </w:r>
            <w:r>
              <w:rPr>
                <w:rStyle w:val="IndexLink"/>
              </w:rPr>
              <w:t>424</w:t>
            </w:r>
          </w:hyperlink>
        </w:p>
        <w:p>
          <w:pPr>
            <w:pStyle w:val="Contents4"/>
            <w:tabs>
              <w:tab w:val="clear" w:pos="8176"/>
              <w:tab w:val="right" w:pos="9026" w:leader="dot"/>
            </w:tabs>
            <w:rPr/>
          </w:pPr>
          <w:hyperlink w:anchor="__RefHeading___Toc680690_3830689328">
            <w:r>
              <w:rPr>
                <w:webHidden/>
                <w:rStyle w:val="IndexLink"/>
                <w:rtl w:val="true"/>
              </w:rPr>
              <w:t>حرمة الکهانة</w:t>
            </w:r>
            <w:r>
              <w:rPr>
                <w:rStyle w:val="IndexLink"/>
                <w:rtl w:val="true"/>
              </w:rPr>
              <w:tab/>
            </w:r>
            <w:r>
              <w:rPr>
                <w:rStyle w:val="IndexLink"/>
              </w:rPr>
              <w:t>426</w:t>
            </w:r>
          </w:hyperlink>
        </w:p>
        <w:p>
          <w:pPr>
            <w:pStyle w:val="Contents5"/>
            <w:tabs>
              <w:tab w:val="clear" w:pos="7892"/>
              <w:tab w:val="right" w:pos="9026" w:leader="dot"/>
            </w:tabs>
            <w:rPr/>
          </w:pPr>
          <w:hyperlink w:anchor="__RefHeading___Toc680692_3830689328">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680694_3830689328">
            <w:r>
              <w:rPr>
                <w:webHidden/>
                <w:rStyle w:val="IndexLink"/>
                <w:rtl w:val="true"/>
              </w:rPr>
              <w:t>حرمة الرجوع الی الکاهن</w:t>
            </w:r>
            <w:r>
              <w:rPr>
                <w:rStyle w:val="IndexLink"/>
                <w:rtl w:val="true"/>
              </w:rPr>
              <w:tab/>
            </w:r>
            <w:r>
              <w:rPr>
                <w:rStyle w:val="IndexLink"/>
              </w:rPr>
              <w:t>428</w:t>
            </w:r>
          </w:hyperlink>
        </w:p>
        <w:p>
          <w:pPr>
            <w:pStyle w:val="Contents5"/>
            <w:tabs>
              <w:tab w:val="clear" w:pos="7892"/>
              <w:tab w:val="right" w:pos="9026" w:leader="dot"/>
            </w:tabs>
            <w:rPr/>
          </w:pPr>
          <w:hyperlink w:anchor="__RefHeading___Toc680696_3830689328">
            <w:r>
              <w:rPr>
                <w:webHidden/>
                <w:rStyle w:val="IndexLink"/>
                <w:rtl w:val="true"/>
              </w:rPr>
              <w:t>حکم الاخبار عن الأمور المستقبلة</w:t>
            </w:r>
            <w:r>
              <w:rPr>
                <w:rStyle w:val="IndexLink"/>
                <w:rtl w:val="true"/>
              </w:rPr>
              <w:tab/>
            </w:r>
            <w:r>
              <w:rPr>
                <w:rStyle w:val="IndexLink"/>
              </w:rPr>
              <w:t>428</w:t>
            </w:r>
          </w:hyperlink>
        </w:p>
        <w:p>
          <w:pPr>
            <w:pStyle w:val="Contents4"/>
            <w:tabs>
              <w:tab w:val="clear" w:pos="8176"/>
              <w:tab w:val="right" w:pos="9026" w:leader="dot"/>
            </w:tabs>
            <w:rPr/>
          </w:pPr>
          <w:hyperlink w:anchor="__RefHeading___Toc680698_3830689328">
            <w:r>
              <w:rPr>
                <w:webHidden/>
                <w:rStyle w:val="IndexLink"/>
                <w:rtl w:val="true"/>
              </w:rPr>
              <w:t>حرمة اللهو فی الجملة</w:t>
            </w:r>
            <w:r>
              <w:rPr>
                <w:rStyle w:val="IndexLink"/>
                <w:rtl w:val="true"/>
              </w:rPr>
              <w:tab/>
            </w:r>
            <w:r>
              <w:rPr>
                <w:rStyle w:val="IndexLink"/>
              </w:rPr>
              <w:t>430</w:t>
            </w:r>
          </w:hyperlink>
        </w:p>
        <w:p>
          <w:pPr>
            <w:pStyle w:val="Contents5"/>
            <w:tabs>
              <w:tab w:val="clear" w:pos="7892"/>
              <w:tab w:val="right" w:pos="9026" w:leader="dot"/>
            </w:tabs>
            <w:rPr/>
          </w:pPr>
          <w:hyperlink w:anchor="__RefHeading___Toc680700_3830689328">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680702_3830689328">
            <w:r>
              <w:rPr>
                <w:webHidden/>
                <w:rStyle w:val="IndexLink"/>
                <w:rtl w:val="true"/>
              </w:rPr>
              <w:t>اللعب و اللغو</w:t>
            </w:r>
            <w:r>
              <w:rPr>
                <w:rStyle w:val="IndexLink"/>
                <w:rtl w:val="true"/>
              </w:rPr>
              <w:tab/>
            </w:r>
            <w:r>
              <w:rPr>
                <w:rStyle w:val="IndexLink"/>
              </w:rPr>
              <w:t>433</w:t>
            </w:r>
          </w:hyperlink>
        </w:p>
        <w:p>
          <w:pPr>
            <w:pStyle w:val="Contents4"/>
            <w:tabs>
              <w:tab w:val="clear" w:pos="8176"/>
              <w:tab w:val="right" w:pos="9026" w:leader="dot"/>
            </w:tabs>
            <w:rPr/>
          </w:pPr>
          <w:hyperlink w:anchor="__RefHeading___Toc680704_3830689328">
            <w:r>
              <w:rPr>
                <w:webHidden/>
                <w:rStyle w:val="IndexLink"/>
                <w:rtl w:val="true"/>
              </w:rPr>
              <w:t>مدح من لا یستحق المدح</w:t>
            </w:r>
            <w:r>
              <w:rPr>
                <w:rStyle w:val="IndexLink"/>
                <w:rtl w:val="true"/>
              </w:rPr>
              <w:tab/>
            </w:r>
            <w:r>
              <w:rPr>
                <w:rStyle w:val="IndexLink"/>
              </w:rPr>
              <w:t>435</w:t>
            </w:r>
          </w:hyperlink>
        </w:p>
        <w:p>
          <w:pPr>
            <w:pStyle w:val="Contents4"/>
            <w:tabs>
              <w:tab w:val="clear" w:pos="8176"/>
              <w:tab w:val="right" w:pos="9026" w:leader="dot"/>
            </w:tabs>
            <w:rPr/>
          </w:pPr>
          <w:hyperlink w:anchor="__RefHeading___Toc680706_3830689328">
            <w:r>
              <w:rPr>
                <w:webHidden/>
                <w:rStyle w:val="IndexLink"/>
                <w:rtl w:val="true"/>
              </w:rPr>
              <w:t>حرمة معونة الظالمین</w:t>
            </w:r>
            <w:r>
              <w:rPr>
                <w:rStyle w:val="IndexLink"/>
                <w:rtl w:val="true"/>
              </w:rPr>
              <w:tab/>
            </w:r>
            <w:r>
              <w:rPr>
                <w:rStyle w:val="IndexLink"/>
              </w:rPr>
              <w:t>436</w:t>
            </w:r>
          </w:hyperlink>
        </w:p>
        <w:p>
          <w:pPr>
            <w:pStyle w:val="Contents5"/>
            <w:tabs>
              <w:tab w:val="clear" w:pos="7892"/>
              <w:tab w:val="right" w:pos="9026" w:leader="dot"/>
            </w:tabs>
            <w:rPr/>
          </w:pPr>
          <w:hyperlink w:anchor="__RefHeading___Toc680708_3830689328">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680710_3830689328">
            <w:r>
              <w:rPr>
                <w:webHidden/>
                <w:rStyle w:val="IndexLink"/>
                <w:rtl w:val="true"/>
              </w:rPr>
              <w:t>حرمة إعانة الظالمین فی غیر جهة ظلمهم</w:t>
            </w:r>
            <w:r>
              <w:rPr>
                <w:rStyle w:val="IndexLink"/>
                <w:rtl w:val="true"/>
              </w:rPr>
              <w:tab/>
            </w:r>
            <w:r>
              <w:rPr>
                <w:rStyle w:val="IndexLink"/>
              </w:rPr>
              <w:t>438</w:t>
            </w:r>
          </w:hyperlink>
        </w:p>
        <w:p>
          <w:pPr>
            <w:pStyle w:val="Contents4"/>
            <w:tabs>
              <w:tab w:val="clear" w:pos="8176"/>
              <w:tab w:val="right" w:pos="9026" w:leader="dot"/>
            </w:tabs>
            <w:rPr/>
          </w:pPr>
          <w:hyperlink w:anchor="__RefHeading___Toc680712_3830689328">
            <w:r>
              <w:rPr>
                <w:webHidden/>
                <w:rStyle w:val="IndexLink"/>
                <w:rtl w:val="true"/>
              </w:rPr>
              <w:t>حرمة النجش</w:t>
            </w:r>
            <w:r>
              <w:rPr>
                <w:rStyle w:val="IndexLink"/>
                <w:rtl w:val="true"/>
              </w:rPr>
              <w:tab/>
            </w:r>
            <w:r>
              <w:rPr>
                <w:rStyle w:val="IndexLink"/>
              </w:rPr>
              <w:t>440</w:t>
            </w:r>
          </w:hyperlink>
        </w:p>
        <w:p>
          <w:pPr>
            <w:pStyle w:val="Contents4"/>
            <w:tabs>
              <w:tab w:val="clear" w:pos="8176"/>
              <w:tab w:val="right" w:pos="9026" w:leader="dot"/>
            </w:tabs>
            <w:rPr/>
          </w:pPr>
          <w:hyperlink w:anchor="__RefHeading___Toc680714_3830689328">
            <w:r>
              <w:rPr>
                <w:webHidden/>
                <w:rStyle w:val="IndexLink"/>
                <w:rtl w:val="true"/>
              </w:rPr>
              <w:t>حرمة النمیمة</w:t>
            </w:r>
            <w:r>
              <w:rPr>
                <w:rStyle w:val="IndexLink"/>
                <w:rtl w:val="true"/>
              </w:rPr>
              <w:tab/>
            </w:r>
            <w:r>
              <w:rPr>
                <w:rStyle w:val="IndexLink"/>
              </w:rPr>
              <w:t>442</w:t>
            </w:r>
          </w:hyperlink>
        </w:p>
        <w:p>
          <w:pPr>
            <w:pStyle w:val="Contents4"/>
            <w:tabs>
              <w:tab w:val="clear" w:pos="8176"/>
              <w:tab w:val="right" w:pos="9026" w:leader="dot"/>
            </w:tabs>
            <w:rPr/>
          </w:pPr>
          <w:hyperlink w:anchor="__RefHeading___Toc680716_3830689328">
            <w:r>
              <w:rPr>
                <w:webHidden/>
                <w:rStyle w:val="IndexLink"/>
                <w:rtl w:val="true"/>
              </w:rPr>
              <w:t>النیاحة</w:t>
            </w:r>
            <w:r>
              <w:rPr>
                <w:rStyle w:val="IndexLink"/>
                <w:rtl w:val="true"/>
              </w:rPr>
              <w:tab/>
            </w:r>
            <w:r>
              <w:rPr>
                <w:rStyle w:val="IndexLink"/>
              </w:rPr>
              <w:t>444</w:t>
            </w:r>
          </w:hyperlink>
        </w:p>
        <w:p>
          <w:pPr>
            <w:pStyle w:val="Contents4"/>
            <w:tabs>
              <w:tab w:val="clear" w:pos="8176"/>
              <w:tab w:val="right" w:pos="9026" w:leader="dot"/>
            </w:tabs>
            <w:rPr/>
          </w:pPr>
          <w:hyperlink w:anchor="__RefHeading___Toc680718_3830689328">
            <w:r>
              <w:rPr>
                <w:webHidden/>
                <w:rStyle w:val="IndexLink"/>
                <w:rtl w:val="true"/>
              </w:rPr>
              <w:t>حرمة الولایة من قبل الجائر</w:t>
            </w:r>
            <w:r>
              <w:rPr>
                <w:rStyle w:val="IndexLink"/>
                <w:rtl w:val="true"/>
              </w:rPr>
              <w:tab/>
            </w:r>
            <w:r>
              <w:rPr>
                <w:rStyle w:val="IndexLink"/>
              </w:rPr>
              <w:t>446</w:t>
            </w:r>
          </w:hyperlink>
        </w:p>
        <w:p>
          <w:pPr>
            <w:pStyle w:val="Contents5"/>
            <w:tabs>
              <w:tab w:val="clear" w:pos="7892"/>
              <w:tab w:val="right" w:pos="9026" w:leader="dot"/>
            </w:tabs>
            <w:rPr/>
          </w:pPr>
          <w:hyperlink w:anchor="__RefHeading___Toc680720_3830689328">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680722_3830689328">
            <w:r>
              <w:rPr>
                <w:webHidden/>
                <w:rStyle w:val="IndexLink"/>
                <w:rtl w:val="true"/>
              </w:rPr>
              <w:t>ما استثنی من حرمة الولایة</w:t>
            </w:r>
            <w:r>
              <w:rPr>
                <w:rStyle w:val="IndexLink"/>
                <w:rtl w:val="true"/>
              </w:rPr>
              <w:tab/>
            </w:r>
            <w:r>
              <w:rPr>
                <w:rStyle w:val="IndexLink"/>
              </w:rPr>
              <w:t>447</w:t>
            </w:r>
          </w:hyperlink>
        </w:p>
        <w:p>
          <w:pPr>
            <w:pStyle w:val="Contents5"/>
            <w:tabs>
              <w:tab w:val="clear" w:pos="7892"/>
              <w:tab w:val="right" w:pos="9026" w:leader="dot"/>
            </w:tabs>
            <w:rPr/>
          </w:pPr>
          <w:hyperlink w:anchor="__RefHeading___Toc680724_3830689328">
            <w:r>
              <w:rPr>
                <w:webHidden/>
                <w:rStyle w:val="IndexLink"/>
                <w:rtl w:val="true"/>
              </w:rPr>
              <w:t>منها</w:t>
            </w:r>
            <w:r>
              <w:rPr>
                <w:rStyle w:val="IndexLink"/>
                <w:rtl w:val="true"/>
              </w:rPr>
              <w:tab/>
            </w:r>
            <w:r>
              <w:rPr>
                <w:rStyle w:val="IndexLink"/>
              </w:rPr>
              <w:t>447</w:t>
            </w:r>
          </w:hyperlink>
        </w:p>
        <w:p>
          <w:pPr>
            <w:pStyle w:val="Contents5"/>
            <w:tabs>
              <w:tab w:val="clear" w:pos="7892"/>
              <w:tab w:val="right" w:pos="9026" w:leader="dot"/>
            </w:tabs>
            <w:rPr/>
          </w:pPr>
          <w:hyperlink w:anchor="__RefHeading___Toc680726_3830689328">
            <w:r>
              <w:rPr>
                <w:webHidden/>
                <w:rStyle w:val="IndexLink"/>
                <w:rtl w:val="true"/>
              </w:rPr>
              <w:t>أقسام الولایة من قبل الجائر</w:t>
            </w:r>
            <w:r>
              <w:rPr>
                <w:rStyle w:val="IndexLink"/>
                <w:rtl w:val="true"/>
              </w:rPr>
              <w:tab/>
            </w:r>
            <w:r>
              <w:rPr>
                <w:rStyle w:val="IndexLink"/>
              </w:rPr>
              <w:t>449</w:t>
            </w:r>
          </w:hyperlink>
        </w:p>
        <w:p>
          <w:pPr>
            <w:pStyle w:val="Contents5"/>
            <w:tabs>
              <w:tab w:val="clear" w:pos="7892"/>
              <w:tab w:val="right" w:pos="9026" w:leader="dot"/>
            </w:tabs>
            <w:rPr/>
          </w:pPr>
          <w:hyperlink w:anchor="__RefHeading___Toc680728_3830689328">
            <w:r>
              <w:rPr>
                <w:webHidden/>
                <w:rStyle w:val="IndexLink"/>
                <w:rtl w:val="true"/>
              </w:rPr>
              <w:t>قبول الولایة من قبل الجائر مکرها</w:t>
            </w:r>
            <w:r>
              <w:rPr>
                <w:rStyle w:val="IndexLink"/>
                <w:rtl w:val="true"/>
              </w:rPr>
              <w:tab/>
            </w:r>
            <w:r>
              <w:rPr>
                <w:rStyle w:val="IndexLink"/>
              </w:rPr>
              <w:t>453</w:t>
            </w:r>
          </w:hyperlink>
        </w:p>
        <w:p>
          <w:pPr>
            <w:pStyle w:val="Contents5"/>
            <w:tabs>
              <w:tab w:val="clear" w:pos="7892"/>
              <w:tab w:val="right" w:pos="9026" w:leader="dot"/>
            </w:tabs>
            <w:rPr/>
          </w:pPr>
          <w:hyperlink w:anchor="__RefHeading___Toc680730_3830689328">
            <w:r>
              <w:rPr>
                <w:webHidden/>
                <w:rStyle w:val="IndexLink"/>
                <w:rtl w:val="true"/>
              </w:rPr>
              <w:t>تنبیهات المسألة</w:t>
            </w:r>
            <w:r>
              <w:rPr>
                <w:rStyle w:val="IndexLink"/>
                <w:rtl w:val="true"/>
              </w:rPr>
              <w:tab/>
            </w:r>
            <w:r>
              <w:rPr>
                <w:rStyle w:val="IndexLink"/>
              </w:rPr>
              <w:t>454</w:t>
            </w:r>
          </w:hyperlink>
        </w:p>
        <w:p>
          <w:pPr>
            <w:pStyle w:val="Contents5"/>
            <w:tabs>
              <w:tab w:val="clear" w:pos="7892"/>
              <w:tab w:val="right" w:pos="9026" w:leader="dot"/>
            </w:tabs>
            <w:rPr/>
          </w:pPr>
          <w:hyperlink w:anchor="__RefHeading___Toc680732_3830689328">
            <w:r>
              <w:rPr>
                <w:webHidden/>
                <w:rStyle w:val="IndexLink"/>
                <w:rtl w:val="true"/>
              </w:rPr>
              <w:t>حکم الإضرار بالناس مع الإکراه</w:t>
            </w:r>
            <w:r>
              <w:rPr>
                <w:rStyle w:val="IndexLink"/>
                <w:rtl w:val="true"/>
              </w:rPr>
              <w:tab/>
            </w:r>
            <w:r>
              <w:rPr>
                <w:rStyle w:val="IndexLink"/>
              </w:rPr>
              <w:t>454</w:t>
            </w:r>
          </w:hyperlink>
        </w:p>
        <w:p>
          <w:pPr>
            <w:pStyle w:val="Contents5"/>
            <w:tabs>
              <w:tab w:val="clear" w:pos="7892"/>
              <w:tab w:val="right" w:pos="9026" w:leader="dot"/>
            </w:tabs>
            <w:rPr/>
          </w:pPr>
          <w:hyperlink w:anchor="__RefHeading___Toc680734_3830689328">
            <w:r>
              <w:rPr>
                <w:webHidden/>
                <w:rStyle w:val="IndexLink"/>
                <w:rtl w:val="true"/>
              </w:rPr>
              <w:t>جواز قبول الولایة من الجائر</w:t>
            </w:r>
            <w:r>
              <w:rPr>
                <w:rStyle w:val="IndexLink"/>
                <w:rtl w:val="true"/>
              </w:rPr>
              <w:tab/>
            </w:r>
            <w:r>
              <w:rPr>
                <w:rStyle w:val="IndexLink"/>
              </w:rPr>
              <w:t>458</w:t>
            </w:r>
          </w:hyperlink>
        </w:p>
        <w:p>
          <w:pPr>
            <w:pStyle w:val="Contents5"/>
            <w:tabs>
              <w:tab w:val="clear" w:pos="7892"/>
              <w:tab w:val="right" w:pos="9026" w:leader="dot"/>
            </w:tabs>
            <w:rPr/>
          </w:pPr>
          <w:hyperlink w:anchor="__RefHeading___Toc680736_3830689328">
            <w:r>
              <w:rPr>
                <w:webHidden/>
                <w:rStyle w:val="IndexLink"/>
                <w:rtl w:val="true"/>
              </w:rPr>
              <w:t>حکم اعتبار العجز عن التفصی فی الإکراه</w:t>
            </w:r>
            <w:r>
              <w:rPr>
                <w:rStyle w:val="IndexLink"/>
                <w:rtl w:val="true"/>
              </w:rPr>
              <w:tab/>
            </w:r>
            <w:r>
              <w:rPr>
                <w:rStyle w:val="IndexLink"/>
              </w:rPr>
              <w:t>460</w:t>
            </w:r>
          </w:hyperlink>
        </w:p>
        <w:p>
          <w:pPr>
            <w:pStyle w:val="Contents5"/>
            <w:tabs>
              <w:tab w:val="clear" w:pos="7892"/>
              <w:tab w:val="right" w:pos="9026" w:leader="dot"/>
            </w:tabs>
            <w:rPr/>
          </w:pPr>
          <w:hyperlink w:anchor="__RefHeading___Toc680738_3830689328">
            <w:r>
              <w:rPr>
                <w:webHidden/>
                <w:rStyle w:val="IndexLink"/>
                <w:rtl w:val="true"/>
              </w:rPr>
              <w:t>ان جواز الولایة عن الجائر</w:t>
            </w:r>
            <w:r>
              <w:rPr>
                <w:rStyle w:val="IndexLink"/>
                <w:rtl w:val="true"/>
              </w:rPr>
              <w:tab/>
            </w:r>
            <w:r>
              <w:rPr>
                <w:rStyle w:val="IndexLink"/>
              </w:rPr>
              <w:t>462</w:t>
            </w:r>
          </w:hyperlink>
        </w:p>
        <w:p>
          <w:pPr>
            <w:pStyle w:val="Contents5"/>
            <w:tabs>
              <w:tab w:val="clear" w:pos="7892"/>
              <w:tab w:val="right" w:pos="9026" w:leader="dot"/>
            </w:tabs>
            <w:rPr/>
          </w:pPr>
          <w:hyperlink w:anchor="__RefHeading___Toc680740_3830689328">
            <w:r>
              <w:rPr>
                <w:webHidden/>
                <w:rStyle w:val="IndexLink"/>
                <w:rtl w:val="true"/>
              </w:rPr>
              <w:t>حرمة قتل المؤمن بالإکراه أو بالتقیة</w:t>
            </w:r>
            <w:r>
              <w:rPr>
                <w:rStyle w:val="IndexLink"/>
                <w:rtl w:val="true"/>
              </w:rPr>
              <w:tab/>
            </w:r>
            <w:r>
              <w:rPr>
                <w:rStyle w:val="IndexLink"/>
              </w:rPr>
              <w:t>463</w:t>
            </w:r>
          </w:hyperlink>
        </w:p>
        <w:p>
          <w:pPr>
            <w:pStyle w:val="Contents5"/>
            <w:tabs>
              <w:tab w:val="clear" w:pos="7892"/>
              <w:tab w:val="right" w:pos="9026" w:leader="dot"/>
            </w:tabs>
            <w:rPr/>
          </w:pPr>
          <w:hyperlink w:anchor="__RefHeading___Toc680742_3830689328">
            <w:r>
              <w:rPr>
                <w:webHidden/>
                <w:rStyle w:val="IndexLink"/>
                <w:rtl w:val="true"/>
              </w:rPr>
              <w:t>ان المستحق للقتل قصاصا</w:t>
            </w:r>
            <w:r>
              <w:rPr>
                <w:rStyle w:val="IndexLink"/>
                <w:rtl w:val="true"/>
              </w:rPr>
              <w:tab/>
            </w:r>
            <w:r>
              <w:rPr>
                <w:rStyle w:val="IndexLink"/>
              </w:rPr>
              <w:t>465</w:t>
            </w:r>
          </w:hyperlink>
        </w:p>
        <w:p>
          <w:pPr>
            <w:pStyle w:val="Contents5"/>
            <w:tabs>
              <w:tab w:val="clear" w:pos="7892"/>
              <w:tab w:val="right" w:pos="9026" w:leader="dot"/>
            </w:tabs>
            <w:rPr/>
          </w:pPr>
          <w:hyperlink w:anchor="__RefHeading___Toc680744_3830689328">
            <w:r>
              <w:rPr>
                <w:webHidden/>
                <w:rStyle w:val="IndexLink"/>
                <w:rtl w:val="true"/>
              </w:rPr>
              <w:t>حکم التقیة و الإکراه فی قتل المخالفین</w:t>
            </w:r>
            <w:r>
              <w:rPr>
                <w:rStyle w:val="IndexLink"/>
                <w:rtl w:val="true"/>
              </w:rPr>
              <w:tab/>
            </w:r>
            <w:r>
              <w:rPr>
                <w:rStyle w:val="IndexLink"/>
              </w:rPr>
              <w:t>466</w:t>
            </w:r>
          </w:hyperlink>
        </w:p>
        <w:p>
          <w:pPr>
            <w:pStyle w:val="Contents4"/>
            <w:tabs>
              <w:tab w:val="clear" w:pos="8176"/>
              <w:tab w:val="right" w:pos="9026" w:leader="dot"/>
            </w:tabs>
            <w:rPr/>
          </w:pPr>
          <w:hyperlink w:anchor="__RefHeading___Toc680746_3830689328">
            <w:r>
              <w:rPr>
                <w:webHidden/>
                <w:rStyle w:val="IndexLink"/>
                <w:rtl w:val="true"/>
              </w:rPr>
              <w:t>حرمة هجاء المؤمن</w:t>
            </w:r>
            <w:r>
              <w:rPr>
                <w:rStyle w:val="IndexLink"/>
                <w:rtl w:val="true"/>
              </w:rPr>
              <w:tab/>
            </w:r>
            <w:r>
              <w:rPr>
                <w:rStyle w:val="IndexLink"/>
              </w:rPr>
              <w:t>466</w:t>
            </w:r>
          </w:hyperlink>
        </w:p>
        <w:p>
          <w:pPr>
            <w:pStyle w:val="Contents4"/>
            <w:tabs>
              <w:tab w:val="clear" w:pos="8176"/>
              <w:tab w:val="right" w:pos="9026" w:leader="dot"/>
            </w:tabs>
            <w:rPr/>
          </w:pPr>
          <w:hyperlink w:anchor="__RefHeading___Toc680748_3830689328">
            <w:r>
              <w:rPr>
                <w:webHidden/>
                <w:rStyle w:val="IndexLink"/>
                <w:rtl w:val="true"/>
              </w:rPr>
              <w:t>حرمة الهجر</w:t>
            </w:r>
            <w:r>
              <w:rPr>
                <w:rStyle w:val="IndexLink"/>
                <w:rtl w:val="true"/>
              </w:rPr>
              <w:tab/>
            </w:r>
            <w:r>
              <w:rPr>
                <w:rStyle w:val="IndexLink"/>
              </w:rPr>
              <w:t>468</w:t>
            </w:r>
          </w:hyperlink>
        </w:p>
        <w:p>
          <w:pPr>
            <w:pStyle w:val="Contents3"/>
            <w:tabs>
              <w:tab w:val="clear" w:pos="8459"/>
              <w:tab w:val="right" w:pos="9026" w:leader="dot"/>
            </w:tabs>
            <w:rPr/>
          </w:pPr>
          <w:hyperlink w:anchor="__RefHeading___Toc680750_3830689328">
            <w:r>
              <w:rPr>
                <w:webHidden/>
                <w:rStyle w:val="IndexLink"/>
                <w:rtl w:val="true"/>
              </w:rPr>
              <w:t>النوع الخامس</w:t>
            </w:r>
            <w:r>
              <w:rPr>
                <w:rStyle w:val="IndexLink"/>
                <w:rtl w:val="true"/>
              </w:rPr>
              <w:t>:</w:t>
            </w:r>
            <w:r>
              <w:rPr>
                <w:rStyle w:val="IndexLink"/>
                <w:rtl w:val="true"/>
              </w:rPr>
              <w:t>مما یحرم التکسب به أخذ الأجرة علی الواجبات</w:t>
            </w:r>
            <w:r>
              <w:rPr>
                <w:rStyle w:val="IndexLink"/>
                <w:rtl w:val="true"/>
              </w:rPr>
              <w:tab/>
            </w:r>
            <w:r>
              <w:rPr>
                <w:rStyle w:val="IndexLink"/>
              </w:rPr>
              <w:t>469</w:t>
            </w:r>
          </w:hyperlink>
        </w:p>
        <w:p>
          <w:pPr>
            <w:pStyle w:val="Contents4"/>
            <w:tabs>
              <w:tab w:val="clear" w:pos="8176"/>
              <w:tab w:val="right" w:pos="9026" w:leader="dot"/>
            </w:tabs>
            <w:rPr/>
          </w:pPr>
          <w:hyperlink w:anchor="__RefHeading___Toc680752_3830689328">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680754_3830689328">
            <w:r>
              <w:rPr>
                <w:webHidden/>
                <w:rStyle w:val="IndexLink"/>
                <w:rtl w:val="true"/>
              </w:rPr>
              <w:t>مقدمة نافعة</w:t>
            </w:r>
            <w:r>
              <w:rPr>
                <w:rStyle w:val="IndexLink"/>
                <w:rtl w:val="true"/>
              </w:rPr>
              <w:tab/>
            </w:r>
            <w:r>
              <w:rPr>
                <w:rStyle w:val="IndexLink"/>
              </w:rPr>
              <w:t>471</w:t>
            </w:r>
          </w:hyperlink>
        </w:p>
        <w:p>
          <w:pPr>
            <w:pStyle w:val="Contents4"/>
            <w:tabs>
              <w:tab w:val="clear" w:pos="8176"/>
              <w:tab w:val="right" w:pos="9026" w:leader="dot"/>
            </w:tabs>
            <w:rPr/>
          </w:pPr>
          <w:hyperlink w:anchor="__RefHeading___Toc680756_3830689328">
            <w:r>
              <w:rPr>
                <w:webHidden/>
                <w:rStyle w:val="IndexLink"/>
                <w:rtl w:val="true"/>
              </w:rPr>
              <w:t>ان صفة العبادیة لا تنافی الإجارة</w:t>
            </w:r>
            <w:r>
              <w:rPr>
                <w:rStyle w:val="IndexLink"/>
                <w:rtl w:val="true"/>
              </w:rPr>
              <w:tab/>
            </w:r>
            <w:r>
              <w:rPr>
                <w:rStyle w:val="IndexLink"/>
              </w:rPr>
              <w:t>472</w:t>
            </w:r>
          </w:hyperlink>
        </w:p>
        <w:p>
          <w:pPr>
            <w:pStyle w:val="Contents4"/>
            <w:tabs>
              <w:tab w:val="clear" w:pos="8176"/>
              <w:tab w:val="right" w:pos="9026" w:leader="dot"/>
            </w:tabs>
            <w:rPr/>
          </w:pPr>
          <w:hyperlink w:anchor="__RefHeading___Toc680758_3830689328">
            <w:r>
              <w:rPr>
                <w:webHidden/>
                <w:rStyle w:val="IndexLink"/>
                <w:rtl w:val="true"/>
              </w:rPr>
              <w:t>ان صفة الوجوب لا تنافی الإجارة</w:t>
            </w:r>
            <w:r>
              <w:rPr>
                <w:rStyle w:val="IndexLink"/>
                <w:rtl w:val="true"/>
              </w:rPr>
              <w:tab/>
            </w:r>
            <w:r>
              <w:rPr>
                <w:rStyle w:val="IndexLink"/>
              </w:rPr>
              <w:t>478</w:t>
            </w:r>
          </w:hyperlink>
        </w:p>
        <w:p>
          <w:pPr>
            <w:pStyle w:val="Contents4"/>
            <w:tabs>
              <w:tab w:val="clear" w:pos="8176"/>
              <w:tab w:val="right" w:pos="9026" w:leader="dot"/>
            </w:tabs>
            <w:rPr/>
          </w:pPr>
          <w:hyperlink w:anchor="__RefHeading___Toc680760_3830689328">
            <w:r>
              <w:rPr>
                <w:webHidden/>
                <w:rStyle w:val="IndexLink"/>
                <w:rtl w:val="true"/>
              </w:rPr>
              <w:t>حقیقة النیابة علی العبادات</w:t>
            </w:r>
            <w:r>
              <w:rPr>
                <w:rStyle w:val="IndexLink"/>
                <w:rtl w:val="true"/>
              </w:rPr>
              <w:tab/>
            </w:r>
            <w:r>
              <w:rPr>
                <w:rStyle w:val="IndexLink"/>
              </w:rPr>
              <w:t>483</w:t>
            </w:r>
          </w:hyperlink>
        </w:p>
        <w:p>
          <w:pPr>
            <w:pStyle w:val="Contents4"/>
            <w:tabs>
              <w:tab w:val="clear" w:pos="8176"/>
              <w:tab w:val="right" w:pos="9026" w:leader="dot"/>
            </w:tabs>
            <w:rPr/>
          </w:pPr>
          <w:hyperlink w:anchor="__RefHeading___Toc680762_3830689328">
            <w:r>
              <w:rPr>
                <w:webHidden/>
                <w:rStyle w:val="IndexLink"/>
                <w:rtl w:val="true"/>
              </w:rPr>
              <w:t>جواز أخذ الأجرة علی المستحبات</w:t>
            </w:r>
            <w:r>
              <w:rPr>
                <w:rStyle w:val="IndexLink"/>
                <w:rtl w:val="true"/>
              </w:rPr>
              <w:tab/>
            </w:r>
            <w:r>
              <w:rPr>
                <w:rStyle w:val="IndexLink"/>
              </w:rPr>
              <w:t>486</w:t>
            </w:r>
          </w:hyperlink>
        </w:p>
        <w:p>
          <w:pPr>
            <w:pStyle w:val="Contents4"/>
            <w:tabs>
              <w:tab w:val="clear" w:pos="8176"/>
              <w:tab w:val="right" w:pos="9026" w:leader="dot"/>
            </w:tabs>
            <w:rPr/>
          </w:pPr>
          <w:hyperlink w:anchor="__RefHeading___Toc680764_3830689328">
            <w:r>
              <w:rPr>
                <w:webHidden/>
                <w:rStyle w:val="IndexLink"/>
                <w:rtl w:val="true"/>
              </w:rPr>
              <w:t>من کان أجیرا لغیره فی الطواف</w:t>
            </w:r>
            <w:r>
              <w:rPr>
                <w:rStyle w:val="IndexLink"/>
                <w:rtl w:val="true"/>
              </w:rPr>
              <w:tab/>
            </w:r>
            <w:r>
              <w:rPr>
                <w:rStyle w:val="IndexLink"/>
              </w:rPr>
              <w:t>486</w:t>
            </w:r>
          </w:hyperlink>
        </w:p>
        <w:p>
          <w:pPr>
            <w:pStyle w:val="Contents4"/>
            <w:tabs>
              <w:tab w:val="clear" w:pos="8176"/>
              <w:tab w:val="right" w:pos="9026" w:leader="dot"/>
            </w:tabs>
            <w:rPr/>
          </w:pPr>
          <w:hyperlink w:anchor="__RefHeading___Toc680766_3830689328">
            <w:r>
              <w:rPr>
                <w:webHidden/>
                <w:rStyle w:val="IndexLink"/>
                <w:rtl w:val="true"/>
              </w:rPr>
              <w:t>حرمة أخذ الأجرة علی الأذان</w:t>
            </w:r>
            <w:r>
              <w:rPr>
                <w:rStyle w:val="IndexLink"/>
                <w:rtl w:val="true"/>
              </w:rPr>
              <w:tab/>
            </w:r>
            <w:r>
              <w:rPr>
                <w:rStyle w:val="IndexLink"/>
              </w:rPr>
              <w:t>488</w:t>
            </w:r>
          </w:hyperlink>
        </w:p>
        <w:p>
          <w:pPr>
            <w:pStyle w:val="Contents4"/>
            <w:tabs>
              <w:tab w:val="clear" w:pos="8176"/>
              <w:tab w:val="right" w:pos="9026" w:leader="dot"/>
            </w:tabs>
            <w:rPr/>
          </w:pPr>
          <w:hyperlink w:anchor="__RefHeading___Toc680768_3830689328">
            <w:r>
              <w:rPr>
                <w:webHidden/>
                <w:rStyle w:val="IndexLink"/>
                <w:rtl w:val="true"/>
              </w:rPr>
              <w:t>أخذ الأجرة علی الشهادة</w:t>
            </w:r>
            <w:r>
              <w:rPr>
                <w:rStyle w:val="IndexLink"/>
                <w:rtl w:val="true"/>
              </w:rPr>
              <w:tab/>
            </w:r>
            <w:r>
              <w:rPr>
                <w:rStyle w:val="IndexLink"/>
              </w:rPr>
              <w:t>490</w:t>
            </w:r>
          </w:hyperlink>
        </w:p>
        <w:p>
          <w:pPr>
            <w:pStyle w:val="Contents4"/>
            <w:tabs>
              <w:tab w:val="clear" w:pos="8176"/>
              <w:tab w:val="right" w:pos="9026" w:leader="dot"/>
            </w:tabs>
            <w:rPr/>
          </w:pPr>
          <w:hyperlink w:anchor="__RefHeading___Toc680770_3830689328">
            <w:r>
              <w:rPr>
                <w:webHidden/>
                <w:rStyle w:val="IndexLink"/>
                <w:rtl w:val="true"/>
              </w:rPr>
              <w:t>الارتزاق من بیت المال</w:t>
            </w:r>
            <w:r>
              <w:rPr>
                <w:rStyle w:val="IndexLink"/>
                <w:rtl w:val="true"/>
              </w:rPr>
              <w:tab/>
            </w:r>
            <w:r>
              <w:rPr>
                <w:rStyle w:val="IndexLink"/>
              </w:rPr>
              <w:t>492</w:t>
            </w:r>
          </w:hyperlink>
        </w:p>
        <w:p>
          <w:pPr>
            <w:pStyle w:val="Contents2"/>
            <w:tabs>
              <w:tab w:val="clear" w:pos="8743"/>
              <w:tab w:val="right" w:pos="9026" w:leader="dot"/>
            </w:tabs>
            <w:rPr/>
          </w:pPr>
          <w:hyperlink w:anchor="__RefHeading___Toc680772_3830689328">
            <w:r>
              <w:rPr>
                <w:webHidden/>
                <w:rStyle w:val="IndexLink"/>
                <w:rtl w:val="true"/>
              </w:rPr>
              <w:t>خاتمة تشتمل علی مسائل</w:t>
            </w:r>
            <w:r>
              <w:rPr>
                <w:rStyle w:val="IndexLink"/>
                <w:rtl w:val="true"/>
              </w:rPr>
              <w:tab/>
            </w:r>
            <w:r>
              <w:rPr>
                <w:rStyle w:val="IndexLink"/>
              </w:rPr>
              <w:t>493</w:t>
            </w:r>
          </w:hyperlink>
        </w:p>
        <w:p>
          <w:pPr>
            <w:pStyle w:val="Contents3"/>
            <w:tabs>
              <w:tab w:val="clear" w:pos="8459"/>
              <w:tab w:val="right" w:pos="9026" w:leader="dot"/>
            </w:tabs>
            <w:rPr/>
          </w:pPr>
          <w:hyperlink w:anchor="__RefHeading___Toc680774_3830689328">
            <w:r>
              <w:rPr>
                <w:webHidden/>
                <w:rStyle w:val="IndexLink"/>
                <w:rtl w:val="true"/>
              </w:rPr>
              <w:t>الأولی بیع المصحف</w:t>
            </w:r>
            <w:r>
              <w:rPr>
                <w:rStyle w:val="IndexLink"/>
                <w:rtl w:val="true"/>
              </w:rPr>
              <w:tab/>
            </w:r>
            <w:r>
              <w:rPr>
                <w:rStyle w:val="IndexLink"/>
              </w:rPr>
              <w:t>493</w:t>
            </w:r>
          </w:hyperlink>
        </w:p>
        <w:p>
          <w:pPr>
            <w:pStyle w:val="Contents4"/>
            <w:tabs>
              <w:tab w:val="clear" w:pos="8176"/>
              <w:tab w:val="right" w:pos="9026" w:leader="dot"/>
            </w:tabs>
            <w:rPr/>
          </w:pPr>
          <w:hyperlink w:anchor="__RefHeading___Toc680776_3830689328">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680778_3830689328">
            <w:r>
              <w:rPr>
                <w:webHidden/>
                <w:rStyle w:val="IndexLink"/>
                <w:rtl w:val="true"/>
              </w:rPr>
              <w:t>معنی حرمة بیع المصحف و شرائه</w:t>
            </w:r>
            <w:r>
              <w:rPr>
                <w:rStyle w:val="IndexLink"/>
                <w:rtl w:val="true"/>
              </w:rPr>
              <w:tab/>
            </w:r>
            <w:r>
              <w:rPr>
                <w:rStyle w:val="IndexLink"/>
              </w:rPr>
              <w:t>497</w:t>
            </w:r>
          </w:hyperlink>
        </w:p>
        <w:p>
          <w:pPr>
            <w:pStyle w:val="Contents4"/>
            <w:tabs>
              <w:tab w:val="clear" w:pos="8176"/>
              <w:tab w:val="right" w:pos="9026" w:leader="dot"/>
            </w:tabs>
            <w:rPr/>
          </w:pPr>
          <w:hyperlink w:anchor="__RefHeading___Toc680780_3830689328">
            <w:r>
              <w:rPr>
                <w:webHidden/>
                <w:rStyle w:val="IndexLink"/>
                <w:rtl w:val="true"/>
              </w:rPr>
              <w:t>حکم بیع أبعاض المصحف</w:t>
            </w:r>
            <w:r>
              <w:rPr>
                <w:rStyle w:val="IndexLink"/>
                <w:rtl w:val="true"/>
              </w:rPr>
              <w:tab/>
            </w:r>
            <w:r>
              <w:rPr>
                <w:rStyle w:val="IndexLink"/>
              </w:rPr>
              <w:t>499</w:t>
            </w:r>
          </w:hyperlink>
        </w:p>
        <w:p>
          <w:pPr>
            <w:pStyle w:val="Contents4"/>
            <w:tabs>
              <w:tab w:val="clear" w:pos="8176"/>
              <w:tab w:val="right" w:pos="9026" w:leader="dot"/>
            </w:tabs>
            <w:rPr/>
          </w:pPr>
          <w:hyperlink w:anchor="__RefHeading___Toc680782_3830689328">
            <w:r>
              <w:rPr>
                <w:webHidden/>
                <w:rStyle w:val="IndexLink"/>
                <w:rtl w:val="true"/>
              </w:rPr>
              <w:t>بیع المصحف من الکافر</w:t>
            </w:r>
            <w:r>
              <w:rPr>
                <w:rStyle w:val="IndexLink"/>
                <w:rtl w:val="true"/>
              </w:rPr>
              <w:tab/>
            </w:r>
            <w:r>
              <w:rPr>
                <w:rStyle w:val="IndexLink"/>
              </w:rPr>
              <w:t>500</w:t>
            </w:r>
          </w:hyperlink>
        </w:p>
        <w:p>
          <w:pPr>
            <w:pStyle w:val="Contents3"/>
            <w:tabs>
              <w:tab w:val="clear" w:pos="8459"/>
              <w:tab w:val="right" w:pos="9026" w:leader="dot"/>
            </w:tabs>
            <w:rPr/>
          </w:pPr>
          <w:hyperlink w:anchor="__RefHeading___Toc680784_3830689328">
            <w:r>
              <w:rPr>
                <w:webHidden/>
                <w:rStyle w:val="IndexLink"/>
                <w:rtl w:val="true"/>
              </w:rPr>
              <w:t>الثانیة جوائز السلطان</w:t>
            </w:r>
            <w:r>
              <w:rPr>
                <w:rStyle w:val="IndexLink"/>
                <w:rtl w:val="true"/>
              </w:rPr>
              <w:tab/>
            </w:r>
            <w:r>
              <w:rPr>
                <w:rStyle w:val="IndexLink"/>
              </w:rPr>
              <w:t>502</w:t>
            </w:r>
          </w:hyperlink>
        </w:p>
        <w:p>
          <w:pPr>
            <w:pStyle w:val="Contents4"/>
            <w:tabs>
              <w:tab w:val="clear" w:pos="8176"/>
              <w:tab w:val="right" w:pos="9026" w:leader="dot"/>
            </w:tabs>
            <w:rPr/>
          </w:pPr>
          <w:hyperlink w:anchor="__RefHeading___Toc680786_3830689328">
            <w:r>
              <w:rPr>
                <w:webHidden/>
                <w:rStyle w:val="IndexLink"/>
                <w:rtl w:val="true"/>
              </w:rPr>
              <w:t>جواز أخذ المال منه مع الشک فی وجود الحرام فی أمواله</w:t>
            </w:r>
            <w:r>
              <w:rPr>
                <w:rStyle w:val="IndexLink"/>
                <w:rtl w:val="true"/>
              </w:rPr>
              <w:tab/>
            </w:r>
            <w:r>
              <w:rPr>
                <w:rStyle w:val="IndexLink"/>
              </w:rPr>
              <w:t>502</w:t>
            </w:r>
          </w:hyperlink>
        </w:p>
        <w:p>
          <w:pPr>
            <w:pStyle w:val="Contents4"/>
            <w:tabs>
              <w:tab w:val="clear" w:pos="8176"/>
              <w:tab w:val="right" w:pos="9026" w:leader="dot"/>
            </w:tabs>
            <w:rPr/>
          </w:pPr>
          <w:hyperlink w:anchor="__RefHeading___Toc680788_3830689328">
            <w:r>
              <w:rPr>
                <w:webHidden/>
                <w:rStyle w:val="IndexLink"/>
                <w:rtl w:val="true"/>
              </w:rPr>
              <w:t>جواز أخذ المال من الجائر</w:t>
            </w:r>
            <w:r>
              <w:rPr>
                <w:rStyle w:val="IndexLink"/>
                <w:rtl w:val="true"/>
              </w:rPr>
              <w:tab/>
            </w:r>
            <w:r>
              <w:rPr>
                <w:rStyle w:val="IndexLink"/>
              </w:rPr>
              <w:t>504</w:t>
            </w:r>
          </w:hyperlink>
        </w:p>
        <w:p>
          <w:pPr>
            <w:pStyle w:val="Contents5"/>
            <w:tabs>
              <w:tab w:val="clear" w:pos="7892"/>
              <w:tab w:val="right" w:pos="9026" w:leader="dot"/>
            </w:tabs>
            <w:rPr/>
          </w:pPr>
          <w:hyperlink w:anchor="__RefHeading___Toc680790_3830689328">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680792_3830689328">
            <w:r>
              <w:rPr>
                <w:webHidden/>
                <w:rStyle w:val="IndexLink"/>
                <w:rtl w:val="true"/>
              </w:rPr>
              <w:t>ما استدل به علی کراهة أخذ المال</w:t>
            </w:r>
            <w:r>
              <w:rPr>
                <w:rStyle w:val="IndexLink"/>
                <w:rtl w:val="true"/>
              </w:rPr>
              <w:tab/>
            </w:r>
            <w:r>
              <w:rPr>
                <w:rStyle w:val="IndexLink"/>
              </w:rPr>
              <w:t>506</w:t>
            </w:r>
          </w:hyperlink>
        </w:p>
        <w:p>
          <w:pPr>
            <w:pStyle w:val="Contents5"/>
            <w:tabs>
              <w:tab w:val="clear" w:pos="7892"/>
              <w:tab w:val="right" w:pos="9026" w:leader="dot"/>
            </w:tabs>
            <w:rPr/>
          </w:pPr>
          <w:hyperlink w:anchor="__RefHeading___Toc680794_3830689328">
            <w:r>
              <w:rPr>
                <w:webHidden/>
                <w:rStyle w:val="IndexLink"/>
                <w:rtl w:val="true"/>
              </w:rPr>
              <w:t>الأول</w:t>
            </w:r>
            <w:r>
              <w:rPr>
                <w:rStyle w:val="IndexLink"/>
                <w:rtl w:val="true"/>
              </w:rPr>
              <w:t>:</w:t>
            </w:r>
            <w:r>
              <w:rPr>
                <w:rStyle w:val="IndexLink"/>
                <w:rtl w:val="true"/>
              </w:rPr>
              <w:t>انه یحتمل ان یکون المأخوذ منه حراما واقعا،لکن قام الدلیل علی جواز</w:t>
            </w:r>
            <w:r>
              <w:rPr>
                <w:rStyle w:val="IndexLink"/>
                <w:rtl w:val="true"/>
              </w:rPr>
              <w:tab/>
            </w:r>
            <w:r>
              <w:rPr>
                <w:rStyle w:val="IndexLink"/>
              </w:rPr>
              <w:t>506</w:t>
            </w:r>
          </w:hyperlink>
        </w:p>
        <w:p>
          <w:pPr>
            <w:pStyle w:val="Contents5"/>
            <w:tabs>
              <w:tab w:val="clear" w:pos="7892"/>
              <w:tab w:val="right" w:pos="9026" w:leader="dot"/>
            </w:tabs>
            <w:rPr/>
          </w:pPr>
          <w:hyperlink w:anchor="__RefHeading___Toc680796_3830689328">
            <w:r>
              <w:rPr>
                <w:webHidden/>
                <w:rStyle w:val="IndexLink"/>
                <w:rtl w:val="true"/>
              </w:rPr>
              <w:t>الوجه الثانی</w:t>
            </w:r>
            <w:r>
              <w:rPr>
                <w:rStyle w:val="IndexLink"/>
                <w:rtl w:val="true"/>
              </w:rPr>
              <w:t>:</w:t>
            </w:r>
            <w:r>
              <w:rPr>
                <w:rStyle w:val="IndexLink"/>
                <w:rtl w:val="true"/>
              </w:rPr>
              <w:t>الاخبار الکثیرة الدالة علی حسن الاحتیاط،</w:t>
            </w:r>
            <w:r>
              <w:rPr>
                <w:rStyle w:val="IndexLink"/>
                <w:rtl w:val="true"/>
              </w:rPr>
              <w:tab/>
            </w:r>
            <w:r>
              <w:rPr>
                <w:rStyle w:val="IndexLink"/>
              </w:rPr>
              <w:t>506</w:t>
            </w:r>
          </w:hyperlink>
        </w:p>
        <w:p>
          <w:pPr>
            <w:pStyle w:val="Contents5"/>
            <w:tabs>
              <w:tab w:val="clear" w:pos="7892"/>
              <w:tab w:val="right" w:pos="9026" w:leader="dot"/>
            </w:tabs>
            <w:rPr/>
          </w:pPr>
          <w:hyperlink w:anchor="__RefHeading___Toc680798_3830689328">
            <w:r>
              <w:rPr>
                <w:webHidden/>
                <w:rStyle w:val="IndexLink"/>
                <w:rtl w:val="true"/>
              </w:rPr>
              <w:t>الوجه الثالث</w:t>
            </w:r>
            <w:r>
              <w:rPr>
                <w:rStyle w:val="IndexLink"/>
                <w:rtl w:val="true"/>
              </w:rPr>
              <w:t>:</w:t>
            </w:r>
            <w:r>
              <w:rPr>
                <w:rStyle w:val="IndexLink"/>
                <w:rtl w:val="true"/>
              </w:rPr>
              <w:t>أن أخذ المال منهم یوجب محبتهم،</w:t>
            </w:r>
            <w:r>
              <w:rPr>
                <w:rStyle w:val="IndexLink"/>
                <w:rtl w:val="true"/>
              </w:rPr>
              <w:tab/>
            </w:r>
            <w:r>
              <w:rPr>
                <w:rStyle w:val="IndexLink"/>
              </w:rPr>
              <w:t>507</w:t>
            </w:r>
          </w:hyperlink>
        </w:p>
        <w:p>
          <w:pPr>
            <w:pStyle w:val="Contents5"/>
            <w:tabs>
              <w:tab w:val="clear" w:pos="7892"/>
              <w:tab w:val="right" w:pos="9026" w:leader="dot"/>
            </w:tabs>
            <w:rPr/>
          </w:pPr>
          <w:hyperlink w:anchor="__RefHeading___Toc680800_3830689328">
            <w:r>
              <w:rPr>
                <w:webHidden/>
                <w:rStyle w:val="IndexLink"/>
                <w:rtl w:val="true"/>
              </w:rPr>
              <w:t>الوجه الرابع</w:t>
            </w:r>
            <w:r>
              <w:rPr>
                <w:rStyle w:val="IndexLink"/>
                <w:rtl w:val="true"/>
              </w:rPr>
              <w:t>:</w:t>
            </w:r>
            <w:r>
              <w:rPr>
                <w:rStyle w:val="IndexLink"/>
                <w:rtl w:val="true"/>
              </w:rPr>
              <w:t>قوله</w:t>
            </w:r>
            <w:r>
              <w:rPr>
                <w:rStyle w:val="IndexLink"/>
                <w:rtl w:val="true"/>
              </w:rPr>
              <w:t>«</w:t>
            </w:r>
            <w:r>
              <w:rPr>
                <w:rStyle w:val="IndexLink"/>
                <w:rtl w:val="true"/>
              </w:rPr>
              <w:t>ع</w:t>
            </w:r>
            <w:r>
              <w:rPr>
                <w:rStyle w:val="IndexLink"/>
                <w:rtl w:val="true"/>
              </w:rPr>
              <w:t>»</w:t>
            </w:r>
            <w:r>
              <w:rPr>
                <w:rStyle w:val="IndexLink"/>
                <w:rtl w:val="true"/>
              </w:rPr>
              <w:t>فی روایة الفضل</w:t>
            </w:r>
            <w:r>
              <w:rPr>
                <w:rStyle w:val="IndexLink"/>
              </w:rPr>
              <w:t>1</w:t>
            </w:r>
            <w:r>
              <w:rPr>
                <w:rStyle w:val="IndexLink"/>
                <w:rtl w:val="true"/>
              </w:rPr>
              <w:t>:(</w:t>
            </w:r>
            <w:r>
              <w:rPr>
                <w:rStyle w:val="IndexLink"/>
                <w:rtl w:val="true"/>
              </w:rPr>
              <w:t>و اللّه لو لا اننی أری من أزوجه بها من</w:t>
            </w:r>
            <w:r>
              <w:rPr>
                <w:rStyle w:val="IndexLink"/>
                <w:rtl w:val="true"/>
              </w:rPr>
              <w:tab/>
            </w:r>
            <w:r>
              <w:rPr>
                <w:rStyle w:val="IndexLink"/>
              </w:rPr>
              <w:t>507</w:t>
            </w:r>
          </w:hyperlink>
        </w:p>
        <w:p>
          <w:pPr>
            <w:pStyle w:val="Contents5"/>
            <w:tabs>
              <w:tab w:val="clear" w:pos="7892"/>
              <w:tab w:val="right" w:pos="9026" w:leader="dot"/>
            </w:tabs>
            <w:rPr/>
          </w:pPr>
          <w:hyperlink w:anchor="__RefHeading___Toc680802_3830689328">
            <w:r>
              <w:rPr>
                <w:webHidden/>
                <w:rStyle w:val="IndexLink"/>
                <w:rtl w:val="true"/>
              </w:rPr>
              <w:t>ما استدل به علی رفع الکراهة</w:t>
            </w:r>
            <w:r>
              <w:rPr>
                <w:rStyle w:val="IndexLink"/>
                <w:rtl w:val="true"/>
              </w:rPr>
              <w:tab/>
            </w:r>
            <w:r>
              <w:rPr>
                <w:rStyle w:val="IndexLink"/>
              </w:rPr>
              <w:t>508</w:t>
            </w:r>
          </w:hyperlink>
        </w:p>
        <w:p>
          <w:pPr>
            <w:pStyle w:val="Contents4"/>
            <w:tabs>
              <w:tab w:val="clear" w:pos="8176"/>
              <w:tab w:val="right" w:pos="9026" w:leader="dot"/>
            </w:tabs>
            <w:rPr/>
          </w:pPr>
          <w:hyperlink w:anchor="__RefHeading___Toc680804_3830689328">
            <w:r>
              <w:rPr>
                <w:webHidden/>
                <w:rStyle w:val="IndexLink"/>
                <w:rtl w:val="true"/>
              </w:rPr>
              <w:t>فیما علم تفصیلا کون الجائزة محرمة</w:t>
            </w:r>
            <w:r>
              <w:rPr>
                <w:rStyle w:val="IndexLink"/>
                <w:rtl w:val="true"/>
              </w:rPr>
              <w:tab/>
            </w:r>
            <w:r>
              <w:rPr>
                <w:rStyle w:val="IndexLink"/>
              </w:rPr>
              <w:t>515</w:t>
            </w:r>
          </w:hyperlink>
        </w:p>
        <w:p>
          <w:pPr>
            <w:pStyle w:val="Contents5"/>
            <w:tabs>
              <w:tab w:val="clear" w:pos="7892"/>
              <w:tab w:val="right" w:pos="9026" w:leader="dot"/>
            </w:tabs>
            <w:rPr/>
          </w:pPr>
          <w:hyperlink w:anchor="__RefHeading___Toc680806_3830689328">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680808_3830689328">
            <w:r>
              <w:rPr>
                <w:webHidden/>
                <w:rStyle w:val="IndexLink"/>
                <w:rtl w:val="true"/>
              </w:rPr>
              <w:t>رد المأخوذ من الجائر إلی أهله</w:t>
            </w:r>
            <w:r>
              <w:rPr>
                <w:rStyle w:val="IndexLink"/>
                <w:rtl w:val="true"/>
              </w:rPr>
              <w:tab/>
            </w:r>
            <w:r>
              <w:rPr>
                <w:rStyle w:val="IndexLink"/>
              </w:rPr>
              <w:t>520</w:t>
            </w:r>
          </w:hyperlink>
        </w:p>
        <w:p>
          <w:pPr>
            <w:pStyle w:val="Contents5"/>
            <w:tabs>
              <w:tab w:val="clear" w:pos="7892"/>
              <w:tab w:val="right" w:pos="9026" w:leader="dot"/>
            </w:tabs>
            <w:rPr/>
          </w:pPr>
          <w:hyperlink w:anchor="__RefHeading___Toc680810_3830689328">
            <w:r>
              <w:rPr>
                <w:webHidden/>
                <w:rStyle w:val="IndexLink"/>
                <w:rtl w:val="true"/>
              </w:rPr>
              <w:t>وجوب الفحص عن المالک</w:t>
            </w:r>
            <w:r>
              <w:rPr>
                <w:rStyle w:val="IndexLink"/>
                <w:rtl w:val="true"/>
              </w:rPr>
              <w:tab/>
            </w:r>
            <w:r>
              <w:rPr>
                <w:rStyle w:val="IndexLink"/>
              </w:rPr>
              <w:t>521</w:t>
            </w:r>
          </w:hyperlink>
        </w:p>
        <w:p>
          <w:pPr>
            <w:pStyle w:val="Contents5"/>
            <w:tabs>
              <w:tab w:val="clear" w:pos="7892"/>
              <w:tab w:val="right" w:pos="9026" w:leader="dot"/>
            </w:tabs>
            <w:rPr/>
          </w:pPr>
          <w:hyperlink w:anchor="__RefHeading___Toc680812_3830689328">
            <w:r>
              <w:rPr>
                <w:webHidden/>
                <w:rStyle w:val="IndexLink"/>
                <w:rtl w:val="true"/>
              </w:rPr>
              <w:t>لا یجوز إعطاء مجهول المالک لمن یدعیه</w:t>
            </w:r>
            <w:r>
              <w:rPr>
                <w:rStyle w:val="IndexLink"/>
                <w:rtl w:val="true"/>
              </w:rPr>
              <w:tab/>
            </w:r>
            <w:r>
              <w:rPr>
                <w:rStyle w:val="IndexLink"/>
              </w:rPr>
              <w:t>524</w:t>
            </w:r>
          </w:hyperlink>
        </w:p>
        <w:p>
          <w:pPr>
            <w:pStyle w:val="Contents5"/>
            <w:tabs>
              <w:tab w:val="clear" w:pos="7892"/>
              <w:tab w:val="right" w:pos="9026" w:leader="dot"/>
            </w:tabs>
            <w:rPr/>
          </w:pPr>
          <w:hyperlink w:anchor="__RefHeading___Toc680814_3830689328">
            <w:r>
              <w:rPr>
                <w:webHidden/>
                <w:rStyle w:val="IndexLink"/>
                <w:rtl w:val="true"/>
              </w:rPr>
              <w:t>مقدار الفحص عن المالک و کیفیته</w:t>
            </w:r>
            <w:r>
              <w:rPr>
                <w:rStyle w:val="IndexLink"/>
                <w:rtl w:val="true"/>
              </w:rPr>
              <w:tab/>
            </w:r>
            <w:r>
              <w:rPr>
                <w:rStyle w:val="IndexLink"/>
              </w:rPr>
              <w:t>525</w:t>
            </w:r>
          </w:hyperlink>
        </w:p>
        <w:p>
          <w:pPr>
            <w:pStyle w:val="Contents5"/>
            <w:tabs>
              <w:tab w:val="clear" w:pos="7892"/>
              <w:tab w:val="right" w:pos="9026" w:leader="dot"/>
            </w:tabs>
            <w:rPr/>
          </w:pPr>
          <w:hyperlink w:anchor="__RefHeading___Toc680816_3830689328">
            <w:r>
              <w:rPr>
                <w:webHidden/>
                <w:rStyle w:val="IndexLink"/>
                <w:rtl w:val="true"/>
              </w:rPr>
              <w:t>تنبیه</w:t>
            </w:r>
            <w:r>
              <w:rPr>
                <w:rStyle w:val="IndexLink"/>
                <w:rtl w:val="true"/>
              </w:rPr>
              <w:tab/>
            </w:r>
            <w:r>
              <w:rPr>
                <w:rStyle w:val="IndexLink"/>
              </w:rPr>
              <w:t>526</w:t>
            </w:r>
          </w:hyperlink>
        </w:p>
        <w:p>
          <w:pPr>
            <w:pStyle w:val="Contents5"/>
            <w:tabs>
              <w:tab w:val="clear" w:pos="7892"/>
              <w:tab w:val="right" w:pos="9026" w:leader="dot"/>
            </w:tabs>
            <w:rPr/>
          </w:pPr>
          <w:hyperlink w:anchor="__RefHeading___Toc680818_3830689328">
            <w:r>
              <w:rPr>
                <w:webHidden/>
                <w:rStyle w:val="IndexLink"/>
                <w:rtl w:val="true"/>
              </w:rPr>
              <w:t>ان اجرة الفحص عن المالک</w:t>
            </w:r>
            <w:r>
              <w:rPr>
                <w:rStyle w:val="IndexLink"/>
                <w:rtl w:val="true"/>
              </w:rPr>
              <w:tab/>
            </w:r>
            <w:r>
              <w:rPr>
                <w:rStyle w:val="IndexLink"/>
              </w:rPr>
              <w:t>527</w:t>
            </w:r>
          </w:hyperlink>
        </w:p>
        <w:p>
          <w:pPr>
            <w:pStyle w:val="Contents5"/>
            <w:tabs>
              <w:tab w:val="clear" w:pos="7892"/>
              <w:tab w:val="right" w:pos="9026" w:leader="dot"/>
            </w:tabs>
            <w:rPr/>
          </w:pPr>
          <w:hyperlink w:anchor="__RefHeading___Toc680820_3830689328">
            <w:r>
              <w:rPr>
                <w:webHidden/>
                <w:rStyle w:val="IndexLink"/>
                <w:rtl w:val="true"/>
              </w:rPr>
              <w:t>مصرف مجهول المالک</w:t>
            </w:r>
            <w:r>
              <w:rPr>
                <w:rStyle w:val="IndexLink"/>
                <w:rtl w:val="true"/>
              </w:rPr>
              <w:tab/>
            </w:r>
            <w:r>
              <w:rPr>
                <w:rStyle w:val="IndexLink"/>
              </w:rPr>
              <w:t>528</w:t>
            </w:r>
          </w:hyperlink>
        </w:p>
        <w:p>
          <w:pPr>
            <w:pStyle w:val="Contents5"/>
            <w:tabs>
              <w:tab w:val="clear" w:pos="7892"/>
              <w:tab w:val="right" w:pos="9026" w:leader="dot"/>
            </w:tabs>
            <w:rPr/>
          </w:pPr>
          <w:hyperlink w:anchor="__RefHeading___Toc680822_3830689328">
            <w:r>
              <w:rPr>
                <w:webHidden/>
                <w:rStyle w:val="IndexLink"/>
                <w:rtl w:val="true"/>
              </w:rPr>
              <w:t>التصدق بمجهول المالک لا یوجب الضمان</w:t>
            </w:r>
            <w:r>
              <w:rPr>
                <w:rStyle w:val="IndexLink"/>
                <w:rtl w:val="true"/>
              </w:rPr>
              <w:tab/>
            </w:r>
            <w:r>
              <w:rPr>
                <w:rStyle w:val="IndexLink"/>
              </w:rPr>
              <w:t>534</w:t>
            </w:r>
          </w:hyperlink>
        </w:p>
        <w:p>
          <w:pPr>
            <w:pStyle w:val="Contents4"/>
            <w:tabs>
              <w:tab w:val="clear" w:pos="8176"/>
              <w:tab w:val="right" w:pos="9026" w:leader="dot"/>
            </w:tabs>
            <w:rPr/>
          </w:pPr>
          <w:hyperlink w:anchor="__RefHeading___Toc680824_3830689328">
            <w:r>
              <w:rPr>
                <w:webHidden/>
                <w:rStyle w:val="IndexLink"/>
                <w:rtl w:val="true"/>
              </w:rPr>
              <w:t>فیما علم إجمالا اشتمال الجائزة</w:t>
            </w:r>
            <w:r>
              <w:rPr>
                <w:rStyle w:val="IndexLink"/>
                <w:rtl w:val="true"/>
              </w:rPr>
              <w:tab/>
            </w:r>
            <w:r>
              <w:rPr>
                <w:rStyle w:val="IndexLink"/>
              </w:rPr>
              <w:t>538</w:t>
            </w:r>
          </w:hyperlink>
        </w:p>
        <w:p>
          <w:pPr>
            <w:pStyle w:val="Contents5"/>
            <w:tabs>
              <w:tab w:val="clear" w:pos="7892"/>
              <w:tab w:val="right" w:pos="9026" w:leader="dot"/>
            </w:tabs>
            <w:rPr/>
          </w:pPr>
          <w:hyperlink w:anchor="__RefHeading___Toc680826_3830689328">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680828_3830689328">
            <w:r>
              <w:rPr>
                <w:webHidden/>
                <w:rStyle w:val="IndexLink"/>
                <w:rtl w:val="true"/>
              </w:rPr>
              <w:t>فرع</w:t>
            </w:r>
            <w:r>
              <w:rPr>
                <w:rStyle w:val="IndexLink"/>
                <w:rtl w:val="true"/>
              </w:rPr>
              <w:tab/>
            </w:r>
            <w:r>
              <w:rPr>
                <w:rStyle w:val="IndexLink"/>
              </w:rPr>
              <w:t>540</w:t>
            </w:r>
          </w:hyperlink>
        </w:p>
        <w:p>
          <w:pPr>
            <w:pStyle w:val="Contents4"/>
            <w:tabs>
              <w:tab w:val="clear" w:pos="8176"/>
              <w:tab w:val="right" w:pos="9026" w:leader="dot"/>
            </w:tabs>
            <w:rPr/>
          </w:pPr>
          <w:hyperlink w:anchor="__RefHeading___Toc680830_3830689328">
            <w:r>
              <w:rPr>
                <w:webHidden/>
                <w:rStyle w:val="IndexLink"/>
                <w:rtl w:val="true"/>
              </w:rPr>
              <w:t>أخذ المال من الجائر</w:t>
            </w:r>
            <w:r>
              <w:rPr>
                <w:rStyle w:val="IndexLink"/>
                <w:rtl w:val="true"/>
              </w:rPr>
              <w:tab/>
            </w:r>
            <w:r>
              <w:rPr>
                <w:rStyle w:val="IndexLink"/>
              </w:rPr>
              <w:t>540</w:t>
            </w:r>
          </w:hyperlink>
        </w:p>
        <w:p>
          <w:pPr>
            <w:pStyle w:val="Contents4"/>
            <w:tabs>
              <w:tab w:val="clear" w:pos="8176"/>
              <w:tab w:val="right" w:pos="9026" w:leader="dot"/>
            </w:tabs>
            <w:rPr/>
          </w:pPr>
          <w:hyperlink w:anchor="__RefHeading___Toc680832_3830689328">
            <w:r>
              <w:rPr>
                <w:webHidden/>
                <w:rStyle w:val="IndexLink"/>
                <w:rtl w:val="true"/>
              </w:rPr>
              <w:t>وظیفة الجائر فی نفسه</w:t>
            </w:r>
            <w:r>
              <w:rPr>
                <w:rStyle w:val="IndexLink"/>
                <w:rtl w:val="true"/>
              </w:rPr>
              <w:tab/>
            </w:r>
            <w:r>
              <w:rPr>
                <w:rStyle w:val="IndexLink"/>
              </w:rPr>
              <w:t>541</w:t>
            </w:r>
          </w:hyperlink>
        </w:p>
        <w:p>
          <w:pPr>
            <w:pStyle w:val="Contents3"/>
            <w:tabs>
              <w:tab w:val="clear" w:pos="8459"/>
              <w:tab w:val="right" w:pos="9026" w:leader="dot"/>
            </w:tabs>
            <w:rPr/>
          </w:pPr>
          <w:hyperlink w:anchor="__RefHeading___Toc680834_3830689328">
            <w:r>
              <w:rPr>
                <w:webHidden/>
                <w:rStyle w:val="IndexLink"/>
                <w:rtl w:val="true"/>
              </w:rPr>
              <w:t>ما یأخذه الجائر من الناس</w:t>
            </w:r>
            <w:r>
              <w:rPr>
                <w:rStyle w:val="IndexLink"/>
                <w:rtl w:val="true"/>
              </w:rPr>
              <w:tab/>
            </w:r>
            <w:r>
              <w:rPr>
                <w:rStyle w:val="IndexLink"/>
              </w:rPr>
              <w:t>542</w:t>
            </w:r>
          </w:hyperlink>
        </w:p>
        <w:p>
          <w:pPr>
            <w:pStyle w:val="Contents4"/>
            <w:tabs>
              <w:tab w:val="clear" w:pos="8176"/>
              <w:tab w:val="right" w:pos="9026" w:leader="dot"/>
            </w:tabs>
            <w:rPr/>
          </w:pPr>
          <w:hyperlink w:anchor="__RefHeading___Toc680836_3830689328">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680838_3830689328">
            <w:r>
              <w:rPr>
                <w:webHidden/>
                <w:rStyle w:val="IndexLink"/>
                <w:rtl w:val="true"/>
              </w:rPr>
              <w:t>ثم إن الکلام هنا یقع فی ثلاث نواحی</w:t>
            </w:r>
            <w:r>
              <w:rPr>
                <w:rStyle w:val="IndexLink"/>
                <w:rtl w:val="true"/>
              </w:rPr>
              <w:t>:</w:t>
              <w:tab/>
            </w:r>
            <w:r>
              <w:rPr>
                <w:rStyle w:val="IndexLink"/>
              </w:rPr>
              <w:t>543</w:t>
            </w:r>
          </w:hyperlink>
        </w:p>
        <w:p>
          <w:pPr>
            <w:pStyle w:val="Contents5"/>
            <w:tabs>
              <w:tab w:val="clear" w:pos="7892"/>
              <w:tab w:val="right" w:pos="9026" w:leader="dot"/>
            </w:tabs>
            <w:rPr/>
          </w:pPr>
          <w:hyperlink w:anchor="__RefHeading___Toc680840_3830689328">
            <w:r>
              <w:rPr>
                <w:webHidden/>
                <w:rStyle w:val="IndexLink"/>
                <w:rtl w:val="true"/>
              </w:rPr>
              <w:t>الناحیة الأولی</w:t>
            </w:r>
            <w:r>
              <w:rPr>
                <w:rStyle w:val="IndexLink"/>
                <w:rtl w:val="true"/>
              </w:rPr>
              <w:t>:</w:t>
            </w:r>
            <w:r>
              <w:rPr>
                <w:rStyle w:val="IndexLink"/>
                <w:rtl w:val="true"/>
              </w:rPr>
              <w:t>إذا أخذ الجائر الحقوق المذکورة من المسلمین فهل تبرء دممهم عنها أم لا؟</w:t>
            </w:r>
            <w:r>
              <w:rPr>
                <w:rStyle w:val="IndexLink"/>
                <w:rtl w:val="true"/>
              </w:rPr>
              <w:tab/>
            </w:r>
            <w:r>
              <w:rPr>
                <w:rStyle w:val="IndexLink"/>
              </w:rPr>
              <w:t>543</w:t>
            </w:r>
          </w:hyperlink>
        </w:p>
        <w:p>
          <w:pPr>
            <w:pStyle w:val="Contents5"/>
            <w:tabs>
              <w:tab w:val="clear" w:pos="7892"/>
              <w:tab w:val="right" w:pos="9026" w:leader="dot"/>
            </w:tabs>
            <w:rPr/>
          </w:pPr>
          <w:hyperlink w:anchor="__RefHeading___Toc680842_3830689328">
            <w:r>
              <w:rPr>
                <w:webHidden/>
                <w:rStyle w:val="IndexLink"/>
                <w:rtl w:val="true"/>
              </w:rPr>
              <w:t>لا یجوز للجائر أخذ الصدقات و المقاسمات</w:t>
            </w:r>
            <w:r>
              <w:rPr>
                <w:rStyle w:val="IndexLink"/>
                <w:rtl w:val="true"/>
              </w:rPr>
              <w:tab/>
            </w:r>
            <w:r>
              <w:rPr>
                <w:rStyle w:val="IndexLink"/>
              </w:rPr>
              <w:t>544</w:t>
            </w:r>
          </w:hyperlink>
        </w:p>
        <w:p>
          <w:pPr>
            <w:pStyle w:val="Contents5"/>
            <w:tabs>
              <w:tab w:val="clear" w:pos="7892"/>
              <w:tab w:val="right" w:pos="9026" w:leader="dot"/>
            </w:tabs>
            <w:rPr/>
          </w:pPr>
          <w:hyperlink w:anchor="__RefHeading___Toc680844_3830689328">
            <w:r>
              <w:rPr>
                <w:webHidden/>
                <w:rStyle w:val="IndexLink"/>
                <w:rtl w:val="true"/>
              </w:rPr>
              <w:t>جواز أخذ الصدقات و المقاسمات</w:t>
            </w:r>
            <w:r>
              <w:rPr>
                <w:rStyle w:val="IndexLink"/>
                <w:rtl w:val="true"/>
              </w:rPr>
              <w:tab/>
            </w:r>
            <w:r>
              <w:rPr>
                <w:rStyle w:val="IndexLink"/>
              </w:rPr>
              <w:t>545</w:t>
            </w:r>
          </w:hyperlink>
        </w:p>
        <w:p>
          <w:pPr>
            <w:pStyle w:val="Contents4"/>
            <w:tabs>
              <w:tab w:val="clear" w:pos="8176"/>
              <w:tab w:val="right" w:pos="9026" w:leader="dot"/>
            </w:tabs>
            <w:rPr/>
          </w:pPr>
          <w:hyperlink w:anchor="__RefHeading___Toc680846_3830689328">
            <w:r>
              <w:rPr>
                <w:webHidden/>
                <w:rStyle w:val="IndexLink"/>
                <w:rtl w:val="true"/>
              </w:rPr>
              <w:t>تنبیهات المسألة</w:t>
            </w:r>
            <w:r>
              <w:rPr>
                <w:rStyle w:val="IndexLink"/>
                <w:rtl w:val="true"/>
              </w:rPr>
              <w:tab/>
            </w:r>
            <w:r>
              <w:rPr>
                <w:rStyle w:val="IndexLink"/>
              </w:rPr>
              <w:t>549</w:t>
            </w:r>
          </w:hyperlink>
        </w:p>
        <w:p>
          <w:pPr>
            <w:pStyle w:val="Contents5"/>
            <w:tabs>
              <w:tab w:val="clear" w:pos="7892"/>
              <w:tab w:val="right" w:pos="9026" w:leader="dot"/>
            </w:tabs>
            <w:rPr/>
          </w:pPr>
          <w:hyperlink w:anchor="__RefHeading___Toc680848_3830689328">
            <w:r>
              <w:rPr>
                <w:webHidden/>
                <w:rStyle w:val="IndexLink"/>
                <w:rtl w:val="true"/>
              </w:rPr>
              <w:t>لا یجوز للجائر قطاع شخص خاص شیئا</w:t>
            </w:r>
            <w:r>
              <w:rPr>
                <w:rStyle w:val="IndexLink"/>
                <w:rtl w:val="true"/>
              </w:rPr>
              <w:tab/>
            </w:r>
            <w:r>
              <w:rPr>
                <w:rStyle w:val="IndexLink"/>
              </w:rPr>
              <w:t>549</w:t>
            </w:r>
          </w:hyperlink>
        </w:p>
        <w:p>
          <w:pPr>
            <w:pStyle w:val="Contents5"/>
            <w:tabs>
              <w:tab w:val="clear" w:pos="7892"/>
              <w:tab w:val="right" w:pos="9026" w:leader="dot"/>
            </w:tabs>
            <w:rPr/>
          </w:pPr>
          <w:hyperlink w:anchor="__RefHeading___Toc680850_3830689328">
            <w:r>
              <w:rPr>
                <w:webHidden/>
                <w:rStyle w:val="IndexLink"/>
                <w:rtl w:val="true"/>
              </w:rPr>
              <w:t>شراء الصدقات من الجائر</w:t>
            </w:r>
            <w:r>
              <w:rPr>
                <w:rStyle w:val="IndexLink"/>
                <w:rtl w:val="true"/>
              </w:rPr>
              <w:tab/>
            </w:r>
            <w:r>
              <w:rPr>
                <w:rStyle w:val="IndexLink"/>
              </w:rPr>
              <w:t>550</w:t>
            </w:r>
          </w:hyperlink>
        </w:p>
        <w:p>
          <w:pPr>
            <w:pStyle w:val="Contents5"/>
            <w:tabs>
              <w:tab w:val="clear" w:pos="7892"/>
              <w:tab w:val="right" w:pos="9026" w:leader="dot"/>
            </w:tabs>
            <w:rPr/>
          </w:pPr>
          <w:hyperlink w:anchor="__RefHeading___Toc680852_3830689328">
            <w:r>
              <w:rPr>
                <w:webHidden/>
                <w:rStyle w:val="IndexLink"/>
                <w:rtl w:val="true"/>
              </w:rPr>
              <w:t>حکم الأراضی الخراجیة حال الغیبة</w:t>
            </w:r>
            <w:r>
              <w:rPr>
                <w:rStyle w:val="IndexLink"/>
                <w:rtl w:val="true"/>
              </w:rPr>
              <w:tab/>
            </w:r>
            <w:r>
              <w:rPr>
                <w:rStyle w:val="IndexLink"/>
              </w:rPr>
              <w:t>551</w:t>
            </w:r>
          </w:hyperlink>
        </w:p>
        <w:p>
          <w:pPr>
            <w:pStyle w:val="Contents5"/>
            <w:tabs>
              <w:tab w:val="clear" w:pos="7892"/>
              <w:tab w:val="right" w:pos="9026" w:leader="dot"/>
            </w:tabs>
            <w:rPr/>
          </w:pPr>
          <w:hyperlink w:anchor="__RefHeading___Toc680854_3830689328">
            <w:r>
              <w:rPr>
                <w:webHidden/>
                <w:rStyle w:val="IndexLink"/>
                <w:rtl w:val="true"/>
              </w:rPr>
              <w:t>حکم شراء ما یأخذه الجائر</w:t>
            </w:r>
            <w:r>
              <w:rPr>
                <w:rStyle w:val="IndexLink"/>
                <w:rtl w:val="true"/>
              </w:rPr>
              <w:tab/>
            </w:r>
            <w:r>
              <w:rPr>
                <w:rStyle w:val="IndexLink"/>
              </w:rPr>
              <w:t>552</w:t>
            </w:r>
          </w:hyperlink>
        </w:p>
        <w:p>
          <w:pPr>
            <w:pStyle w:val="Contents5"/>
            <w:tabs>
              <w:tab w:val="clear" w:pos="7892"/>
              <w:tab w:val="right" w:pos="9026" w:leader="dot"/>
            </w:tabs>
            <w:rPr/>
          </w:pPr>
          <w:hyperlink w:anchor="__RefHeading___Toc680856_3830689328">
            <w:r>
              <w:rPr>
                <w:webHidden/>
                <w:rStyle w:val="IndexLink"/>
                <w:rtl w:val="true"/>
              </w:rPr>
              <w:t>اختصاص الحکم بالسلطان المدعی للرئاسة العامة</w:t>
            </w:r>
            <w:r>
              <w:rPr>
                <w:rStyle w:val="IndexLink"/>
                <w:rtl w:val="true"/>
              </w:rPr>
              <w:tab/>
            </w:r>
            <w:r>
              <w:rPr>
                <w:rStyle w:val="IndexLink"/>
              </w:rPr>
              <w:t>553</w:t>
            </w:r>
          </w:hyperlink>
        </w:p>
        <w:p>
          <w:pPr>
            <w:pStyle w:val="Contents5"/>
            <w:tabs>
              <w:tab w:val="clear" w:pos="7892"/>
              <w:tab w:val="right" w:pos="9026" w:leader="dot"/>
            </w:tabs>
            <w:rPr/>
          </w:pPr>
          <w:hyperlink w:anchor="__RefHeading___Toc680858_3830689328">
            <w:r>
              <w:rPr>
                <w:webHidden/>
                <w:rStyle w:val="IndexLink"/>
                <w:rtl w:val="true"/>
              </w:rPr>
              <w:t>عدم اختصاص الحکم بمن یعتقد</w:t>
            </w:r>
            <w:r>
              <w:rPr>
                <w:rStyle w:val="IndexLink"/>
                <w:rtl w:val="true"/>
              </w:rPr>
              <w:tab/>
            </w:r>
            <w:r>
              <w:rPr>
                <w:rStyle w:val="IndexLink"/>
              </w:rPr>
              <w:t>554</w:t>
            </w:r>
          </w:hyperlink>
        </w:p>
        <w:p>
          <w:pPr>
            <w:pStyle w:val="Contents5"/>
            <w:tabs>
              <w:tab w:val="clear" w:pos="7892"/>
              <w:tab w:val="right" w:pos="9026" w:leader="dot"/>
            </w:tabs>
            <w:rPr/>
          </w:pPr>
          <w:hyperlink w:anchor="__RefHeading___Toc680860_3830689328">
            <w:r>
              <w:rPr>
                <w:webHidden/>
                <w:rStyle w:val="IndexLink"/>
                <w:rtl w:val="true"/>
              </w:rPr>
              <w:t>تقدیر الخراج منوط برضی الموجر و المستأجر</w:t>
            </w:r>
            <w:r>
              <w:rPr>
                <w:rStyle w:val="IndexLink"/>
                <w:rtl w:val="true"/>
              </w:rPr>
              <w:tab/>
            </w:r>
            <w:r>
              <w:rPr>
                <w:rStyle w:val="IndexLink"/>
              </w:rPr>
              <w:t>554</w:t>
            </w:r>
          </w:hyperlink>
        </w:p>
        <w:p>
          <w:pPr>
            <w:pStyle w:val="Contents5"/>
            <w:tabs>
              <w:tab w:val="clear" w:pos="7892"/>
              <w:tab w:val="right" w:pos="9026" w:leader="dot"/>
            </w:tabs>
            <w:rPr/>
          </w:pPr>
          <w:hyperlink w:anchor="__RefHeading___Toc680862_3830689328">
            <w:r>
              <w:rPr>
                <w:webHidden/>
                <w:rStyle w:val="IndexLink"/>
                <w:rtl w:val="true"/>
              </w:rPr>
              <w:t>شراء الصدقة من الجائر علی</w:t>
            </w:r>
            <w:r>
              <w:rPr>
                <w:rStyle w:val="IndexLink"/>
                <w:rtl w:val="true"/>
              </w:rPr>
              <w:tab/>
            </w:r>
            <w:r>
              <w:rPr>
                <w:rStyle w:val="IndexLink"/>
              </w:rPr>
              <w:t>554</w:t>
            </w:r>
          </w:hyperlink>
        </w:p>
        <w:p>
          <w:pPr>
            <w:pStyle w:val="Contents5"/>
            <w:tabs>
              <w:tab w:val="clear" w:pos="7892"/>
              <w:tab w:val="right" w:pos="9026" w:leader="dot"/>
            </w:tabs>
            <w:rPr/>
          </w:pPr>
          <w:hyperlink w:anchor="__RefHeading___Toc680864_3830689328">
            <w:r>
              <w:rPr>
                <w:webHidden/>
                <w:rStyle w:val="IndexLink"/>
                <w:rtl w:val="true"/>
              </w:rPr>
              <w:t>شرائط الأراضی الخراجیة</w:t>
            </w:r>
            <w:r>
              <w:rPr>
                <w:rStyle w:val="IndexLink"/>
                <w:rtl w:val="true"/>
              </w:rPr>
              <w:tab/>
            </w:r>
            <w:r>
              <w:rPr>
                <w:rStyle w:val="IndexLink"/>
              </w:rPr>
              <w:t>555</w:t>
            </w:r>
          </w:hyperlink>
        </w:p>
        <w:p>
          <w:pPr>
            <w:pStyle w:val="Contents5"/>
            <w:tabs>
              <w:tab w:val="clear" w:pos="7892"/>
              <w:tab w:val="right" w:pos="9026" w:leader="dot"/>
            </w:tabs>
            <w:rPr/>
          </w:pPr>
          <w:hyperlink w:anchor="__RefHeading___Toc680866_3830689328">
            <w:r>
              <w:rPr>
                <w:webHidden/>
                <w:rStyle w:val="IndexLink"/>
                <w:rtl w:val="true"/>
              </w:rPr>
              <w:t>الشرط الأول</w:t>
            </w:r>
            <w:r>
              <w:rPr>
                <w:rStyle w:val="IndexLink"/>
                <w:rtl w:val="true"/>
              </w:rPr>
              <w:t>:</w:t>
            </w:r>
            <w:r>
              <w:rPr>
                <w:rStyle w:val="IndexLink"/>
                <w:rtl w:val="true"/>
              </w:rPr>
              <w:t>أن تکون</w:t>
            </w:r>
            <w:r>
              <w:rPr>
                <w:rStyle w:val="IndexLink"/>
                <w:rtl w:val="true"/>
              </w:rPr>
              <w:tab/>
            </w:r>
            <w:r>
              <w:rPr>
                <w:rStyle w:val="IndexLink"/>
              </w:rPr>
              <w:t>555</w:t>
            </w:r>
          </w:hyperlink>
        </w:p>
        <w:p>
          <w:pPr>
            <w:pStyle w:val="Contents5"/>
            <w:tabs>
              <w:tab w:val="clear" w:pos="7892"/>
              <w:tab w:val="right" w:pos="9026" w:leader="dot"/>
            </w:tabs>
            <w:rPr/>
          </w:pPr>
          <w:hyperlink w:anchor="__RefHeading___Toc680868_3830689328">
            <w:r>
              <w:rPr>
                <w:webHidden/>
                <w:rStyle w:val="IndexLink"/>
                <w:rtl w:val="true"/>
              </w:rPr>
              <w:t>الشرط الثانی</w:t>
            </w:r>
            <w:r>
              <w:rPr>
                <w:rStyle w:val="IndexLink"/>
                <w:rtl w:val="true"/>
              </w:rPr>
              <w:t>:</w:t>
            </w:r>
            <w:r>
              <w:rPr>
                <w:rStyle w:val="IndexLink"/>
                <w:rtl w:val="true"/>
              </w:rPr>
              <w:t>أن یکون الفتح بإذن الإمام</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557</w:t>
            </w:r>
          </w:hyperlink>
        </w:p>
        <w:p>
          <w:pPr>
            <w:pStyle w:val="Contents5"/>
            <w:tabs>
              <w:tab w:val="clear" w:pos="7892"/>
              <w:tab w:val="right" w:pos="9026" w:leader="dot"/>
            </w:tabs>
            <w:rPr/>
          </w:pPr>
          <w:hyperlink w:anchor="__RefHeading___Toc680870_3830689328">
            <w:r>
              <w:rPr>
                <w:webHidden/>
                <w:rStyle w:val="IndexLink"/>
                <w:rtl w:val="true"/>
              </w:rPr>
              <w:t>الشرط الثالث</w:t>
            </w:r>
            <w:r>
              <w:rPr>
                <w:rStyle w:val="IndexLink"/>
                <w:rtl w:val="true"/>
              </w:rPr>
              <w:t>:</w:t>
            </w:r>
            <w:r>
              <w:rPr>
                <w:rStyle w:val="IndexLink"/>
                <w:rtl w:val="true"/>
              </w:rPr>
              <w:t>أن تکون الأراضی المفتوحة محیاة حال الفتح لتدخل فی الغنائم،</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28_143080"/>
      <w:bookmarkStart w:id="1" w:name="pg13628_143080"/>
      <w:bookmarkEnd w:id="1"/>
    </w:p>
    <w:p>
      <w:pPr>
        <w:pStyle w:val="Heading2"/>
        <w:numPr>
          <w:ilvl w:val="1"/>
          <w:numId w:val="1"/>
        </w:numPr>
        <w:rPr/>
      </w:pPr>
      <w:bookmarkStart w:id="2" w:name="pg13628_143080"/>
      <w:bookmarkStart w:id="3" w:name="__RefHeading___Toc680108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110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28_143082"/>
    </w:p>
    <w:p>
      <w:pPr>
        <w:pStyle w:val="Heading2"/>
        <w:numPr>
          <w:ilvl w:val="1"/>
          <w:numId w:val="1"/>
        </w:numPr>
        <w:rPr/>
      </w:pPr>
      <w:bookmarkStart w:id="8" w:name="__RefHeading___Toc680112_3830689328"/>
      <w:bookmarkStart w:id="9" w:name="_Toc3"/>
      <w:bookmarkEnd w:id="7"/>
      <w:bookmarkEnd w:id="8"/>
      <w:r>
        <w:rPr>
          <w:rtl w:val="true"/>
        </w:rPr>
        <w:t>البحث فی مکاسب المحرمة</w:t>
      </w:r>
      <w:bookmarkEnd w:id="9"/>
    </w:p>
    <w:p>
      <w:pPr>
        <w:pStyle w:val="BookText"/>
        <w:rPr/>
      </w:pPr>
      <w:r>
        <w:rPr>
          <w:rFonts w:ascii="IRNazanin" w:hAnsi="IRNazanin" w:eastAsia="IRNazanin"/>
          <w:b/>
          <w:b/>
          <w:bCs/>
          <w:color w:val="111111"/>
          <w:sz w:val="28"/>
          <w:sz w:val="28"/>
          <w:szCs w:val="28"/>
          <w:rtl w:val="true"/>
          <w:lang w:bidi="fa-IR"/>
        </w:rPr>
        <w:t>کلمة المؤلف</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هدانا إلی حقائق الایمان،و أنار قلوبنا بأنوار العلم و العرفان،و الصلوات الزاکیات علی سیدنا و نبینا محمد الصادع بالدین الحنیف،و الشرع المنیف،و علی آله الأطهار الدعاة الی اللّه و الناشرین لأحکام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کتاب المکاسب الذی هو من مصنفات الشیخ الأعظم الصناع الفذ و العلم الفرد المحقق المؤسس شیخ مشایخنا الأنصاری قدس اللّه روحه من أعظم الکتب الفقهیة شأنا و أکثرها مادة و أمتنها استدلالا و أجزلها عبارة کان هو المعول علیه فی الدراسة الخارجیة عند البحث عن المعاملات و قد جمع قدس اللّه روحه و أکرم مثواه بین دفتی کتابه زبدة أفکار العلماء المتقدمین و خلاصة أنظارهم الدقیقة و أضاف إلیها من فکرته الوقادة و قریحته النقادة تحقیقات أنیقة و تأملات رشیقة و بذلک کان الکتاب صحیفة ناصعة تمثل سداد الرأی و نتاج المجهود الفکری فی مراتبه الراقیة و علماؤنا الأعلام قدس اللّه أسرارهم قد أبدوا اهتماما خاصا بهذا الکتاب و عنوا به عنایة فائقة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تعرضوا الیه و أوسعوه دراسة و شرحا و تعلیقا حسب اختلاف أذواقهم فی الشرح و التعلیق و بذلک تکونت مجموعة نفیسة من الشروح لا یستغنی عنها الباحث و لا یتجاوزها المراجع المتأمل الی ان ألقت العلوم الدینیة زعامتها و أسندت رئاستها الی سیدنا و استاذنا علم الأعلام آیة اللّه الملک العلام فقیه العصر و فرید الدهر البحر اللجی واسطة قلادة الفضل و التحقیق محور دائرة الفهم و التدقیق إمام أئمة الأصول و زعیم أساتذة المعقول و المنقول المبین لاحکام الدین و المناضل عن شریعة جده سید المرسلین قدوة العلماء الراسخین أسوة الفقهاء العاملین المولی الأعظم و الحبر المعظم مولانا و ملاذنا الحاج السید أبو القاسم الموسوی الخویی النجفی أدام اللّه أیام إفاضاته و متع اللّه المسلمین بطول بقائه و هو أدامه اللّه قد تعرض الی الکتاب أثناء الدراسة الخارجیة فی الحوزة المقدسة العلویة و أوسعه تهذیبا و تنقیحا و کشف النقاب عن غوامضه و أبان الموارد المعضلة منه و أخذ بتلک المسائل و الآراء التی قیلت أو یمکن أن یقال فصهرها فی بوتقة خیاله الواسع و فکره الجامع و أفرغها فی قوالب رصینة و شیدها علی أسس متینة و کان النتاج درة لماعة علی مفرق التشریع الإسلامی و الفقه الجعفری و کنت ممن وفقه اللّه للاستفادة من محضره الشریف و الارتواء من منهلة العذب فجمعت فی هذا المختصر ما استفدته من تلک الأبحاث ثم عرضت ذلک علی السید الأستاذ دام ظله فراجعه مراجعة کاملة و کرر النظر فی أبحاثه و فصوله و ها أنا ذا أقدم کتابی هذا مصباح الفقاهة إلی أرباب العلم و الفضیلة آملا أن یقع ذلک منهم موقع القبول و جعلت عملی هذا خالصا لوجهه الکریم سائلا منه أن یجعل ذلک ذخرا الیوم لا ینفع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المؤلفون القدماء کثیرا یقولون ان أسواق العلوم کاسدة و تجارتها غیر مربحة و ان الناس قد رغبت عنها الی ملاذ الدنیا و شهواتها و قصرت بأنظارها الی الخطام العاجل و العرض الزائل و انهم قد استأثروا الکسل علی الجد و النوم علی السهر و الراحة علی العمل و ان الدنیا قد أدبرت عن ورثة الرسالة و أصحاب الامانة و أمثال هذه الکلمات صارت عنوانا لفواتح الکتب و مستهلات الخطب و الرسائل و اما نحن فلنا أن نفتخر بحمد اللّه و إفضاله علی هذا العهد الزاهی الذی ازدهرت فیه أنوار العلوم و أشرقت فیه شموس المعارف و أصبحت الأمم من کل حدب و صوب یتجهون الی هذه المدینة المقدسة مدینة سید العلماء علی الإطلاق بعد النبی صلی الله علیه و آله و سلم و ازدحمت المدارس بطلابها و ضاقت بهم أرجاؤها نحمده تعالی علی هذه الموهبة الجلیلة و النعمة الجسیمة و نسأله أن یوفقنا لخدمات الدین و إحیاء شریعة سید المرسلین و أن یجعلنا من المشمولین لقوله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تَمَّتْ کَلِمَةُ رَبِّکَ صِدْقاً وَ عَدْلاً لا مُبَدِّلَ لِکَلِماتِهِ وَ هُوَ السَّمِیعُ الْعَلِیمُ </w:t>
      </w:r>
      <w:r>
        <w:rPr>
          <w:rFonts w:eastAsia="IRNazanin" w:cs="IRNazanin"/>
          <w:color w:val="111111"/>
          <w:sz w:val="28"/>
          <w:szCs w:val="28"/>
          <w:rtl w:val="true"/>
          <w:lang w:bidi="fa-IR"/>
        </w:rPr>
        <w:t>.</w:t>
      </w:r>
      <w:bookmarkStart w:id="10" w:name="pg13628_143084"/>
    </w:p>
    <w:p>
      <w:pPr>
        <w:pStyle w:val="Heading2"/>
        <w:numPr>
          <w:ilvl w:val="1"/>
          <w:numId w:val="1"/>
        </w:numPr>
        <w:rPr/>
      </w:pPr>
      <w:bookmarkStart w:id="11" w:name="__RefHeading___Toc680114_3830689328"/>
      <w:bookmarkStart w:id="12" w:name="_Toc4"/>
      <w:bookmarkEnd w:id="10"/>
      <w:bookmarkEnd w:id="11"/>
      <w:r>
        <w:rPr>
          <w:rtl w:val="true"/>
        </w:rPr>
        <w:t>(</w:t>
      </w:r>
      <w:r>
        <w:rPr>
          <w:rtl w:val="true"/>
        </w:rPr>
        <w:t>فیما یرجع الی روایة تحف العقول</w:t>
      </w:r>
      <w:r>
        <w:rPr>
          <w:rtl w:val="true"/>
        </w:rPr>
        <w:t>)</w:t>
      </w:r>
      <w:bookmarkEnd w:id="12"/>
    </w:p>
    <w:p>
      <w:pPr>
        <w:pStyle w:val="Heading3"/>
        <w:numPr>
          <w:ilvl w:val="2"/>
          <w:numId w:val="1"/>
        </w:numPr>
        <w:rPr/>
      </w:pPr>
      <w:bookmarkStart w:id="13" w:name="__RefHeading___Toc680116_3830689328"/>
      <w:bookmarkStart w:id="14" w:name="_Toc5"/>
      <w:bookmarkEnd w:id="13"/>
      <w:r>
        <w:rPr>
          <w:rtl w:val="true"/>
        </w:rPr>
        <w:t>اشارة</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 ئل </w:t>
      </w:r>
      <w:r>
        <w:rPr>
          <w:rStyle w:val="FootnoteAnchor"/>
          <w:rtl w:val="true"/>
        </w:rPr>
        <w:footnoteReference w:id="2"/>
      </w:r>
      <w:r>
        <w:rPr>
          <w:rFonts w:ascii="IRNazanin" w:hAnsi="IRNazanin" w:eastAsia="IRNazanin"/>
          <w:color w:val="111111"/>
          <w:sz w:val="28"/>
          <w:sz w:val="28"/>
          <w:szCs w:val="28"/>
          <w:rtl w:val="true"/>
          <w:lang w:bidi="fa-IR"/>
        </w:rPr>
        <w:t xml:space="preserve">أقول المذکور فی تحف العقول </w:t>
      </w:r>
      <w:r>
        <w:rPr>
          <w:rStyle w:val="FootnoteAnchor"/>
          <w:rtl w:val="true"/>
        </w:rPr>
        <w:footnoteReference w:id="3"/>
      </w:r>
      <w:r>
        <w:rPr>
          <w:rFonts w:ascii="IRNazanin" w:hAnsi="IRNazanin" w:eastAsia="IRNazanin"/>
          <w:color w:val="111111"/>
          <w:sz w:val="28"/>
          <w:sz w:val="28"/>
          <w:szCs w:val="28"/>
          <w:rtl w:val="true"/>
          <w:lang w:bidi="fa-IR"/>
        </w:rPr>
        <w:t xml:space="preserve">و البحار </w:t>
      </w:r>
      <w:r>
        <w:rPr>
          <w:rStyle w:val="FootnoteAnchor"/>
          <w:rtl w:val="true"/>
        </w:rPr>
        <w:footnoteReference w:id="4"/>
      </w:r>
      <w:r>
        <w:rPr>
          <w:rFonts w:ascii="IRNazanin" w:hAnsi="IRNazanin" w:eastAsia="IRNazanin"/>
          <w:color w:val="111111"/>
          <w:sz w:val="28"/>
          <w:sz w:val="28"/>
          <w:szCs w:val="28"/>
          <w:rtl w:val="true"/>
          <w:lang w:bidi="fa-IR"/>
        </w:rPr>
        <w:t xml:space="preserve">یشتمل علی زیادات و قد أسقطها المصنف و ربما یخل بالمقصود و ما فی حاشیة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یتغیر بها المعنی المراد فیظهر لک ما فیه مما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هذه الروایة و ان کانت حاویة للضوابط الکلیة و القواعد الکبرویة الراجعة إلی اعاشة عالم البشریة من حیث تدینهم بالأحکام الشرعیة إلا انه لا یمکن تصدیر الکتاب بها لأجل أخذها مدرکا للابحاث الآنیة و دلیلا لأحکام التجارة جزئیها و کلیها بل لا بد فی کل مسألة من ملاحظة مدارکها بالخصوص فان کان فیها ما یدل علی المنع أخذ به و إلا فالعمومات الدالة علی صحة المعاملات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الدالة علی عدم جواز التمسک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یجز التمسک بهذه الروایة 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قصورها من ناحیة السند و عدم استیفائها لشروط حجیة اخبار الآحاد فان راویها أبو محمد بن الحسن بن علی بن الحسین بن شعبة الحرانی أو الحلبی و إن کان رجلا وجیها فاضلا جلیل القدر رفیع الشأن و کان کتابه مشتملا علی الدرر و الیواقیت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مواعظ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اعتمد علیه جملة من الأصحاب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لم یذکرها مسندة بل</w:t>
      </w:r>
      <w:bookmarkStart w:id="15" w:name="pg13628_143085"/>
    </w:p>
    <w:p>
      <w:pPr>
        <w:pStyle w:val="BookText"/>
        <w:rPr/>
      </w:pPr>
      <w:bookmarkEnd w:id="15"/>
      <w:r>
        <w:rPr>
          <w:rFonts w:ascii="IRNazanin" w:hAnsi="IRNazanin" w:eastAsia="IRNazanin"/>
          <w:color w:val="111111"/>
          <w:sz w:val="28"/>
          <w:sz w:val="28"/>
          <w:szCs w:val="28"/>
          <w:rtl w:val="true"/>
          <w:lang w:bidi="fa-IR"/>
        </w:rPr>
        <w:t>أرسلها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 مشمولة لأدلة حجیة خبر الواحد لاختصاصها بالخبر الموثوق بصدوره و دعوی قیام القرینة علی اعتبار رواتها المحذوفین جزافیة لأن القرینة علی اعتبارهم ان کانت هی نقله عنهم فذلک ممنوع لکون النقل أعم من الاعتبار فالالتزام بالأعم لا یدل علی الالتزام بالأخص و ان کانت شیئا آخر غیر النقل فلم یصل إلینا ما یدل علی اعتبارهم و لو سامنا ذلک فإنه لا یفیدنا بوجه بل حتی مع تصریحه باعتبارهم عنده لأن ثبوت الاعتبار له لا یدل علی ثبوته لنا ما لم یذکر سببه من التوثیق لنلاحظه حتی یوجب ثبوته عندنا فلعله یعتمد علی غیر خبر الثقة أیضا</w:t>
      </w:r>
      <w:r>
        <w:rPr>
          <w:rFonts w:eastAsia="IRNazanin" w:cs="IRNazanin"/>
          <w:color w:val="111111"/>
          <w:sz w:val="28"/>
          <w:szCs w:val="28"/>
          <w:rtl w:val="true"/>
          <w:lang w:bidi="fa-IR"/>
        </w:rPr>
        <w:t>.</w:t>
      </w:r>
    </w:p>
    <w:p>
      <w:pPr>
        <w:pStyle w:val="Heading3"/>
        <w:numPr>
          <w:ilvl w:val="2"/>
          <w:numId w:val="1"/>
        </w:numPr>
        <w:rPr/>
      </w:pPr>
      <w:bookmarkStart w:id="16" w:name="__RefHeading___Toc680118_3830689328"/>
      <w:bookmarkStart w:id="17" w:name="_Toc6"/>
      <w:bookmarkEnd w:id="16"/>
      <w:r>
        <w:rPr>
          <w:rtl w:val="true"/>
        </w:rPr>
        <w:t>وهم و دفع</w:t>
      </w:r>
      <w:bookmarkEnd w:id="17"/>
    </w:p>
    <w:p>
      <w:pPr>
        <w:pStyle w:val="BookText"/>
        <w:rPr/>
      </w:pPr>
      <w:r>
        <w:rPr>
          <w:rFonts w:ascii="IRNazanin" w:hAnsi="IRNazanin" w:eastAsia="IRNazanin"/>
          <w:color w:val="111111"/>
          <w:sz w:val="28"/>
          <w:sz w:val="28"/>
          <w:szCs w:val="28"/>
          <w:rtl w:val="true"/>
          <w:lang w:bidi="fa-IR"/>
        </w:rPr>
        <w:t>و ربما یتوهم انجبار ضعفها بعمل المشهور إلا انه مدفوع لکونه فاسدا کبری و صغری اما الوجه فی منع الکبری فلعدم کون الشهرة فی نفسها حجة فکیف تکون موجبة لحجیة الخبر و جابرة لضعف سنده و إنما الشهرة بالنسبة الی الخبر کوضع الحجر فی جنب الإنسان فلا بد من ملاحظة نفس الخبر فان کان جامعا لشرائط الحجیة عمل به و إلا فإن ضم غیر حجة الی مثله لا ینتج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المشهور بخبر کشف ذلک عن احتفافه بقرائن توجب الوثوق قد اطلعوا علیها و لم تصل إلینا فیکون الخبر موثوقا به کما ان إعراضهم عن الخبر الصحیح یوجب وهنه و سقوطه عن الاعتبار و من هنا اشتهر فی الألسن ان الخبر کلما ازداد صحة ازداد باعراض المشهور عنه و من هنا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 ذلک دعوی بلا برهان و رجما بالغیب و عملا بالظن الذی لا یغنی من الحق شیئا ان المناط فی حجیة خبر الواحد هی وثاقة الراوی و یدل علی ذلک للموثقة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ارجع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فیها إلی العمری و ابنه حیث علل هذا الحکم فیها</w:t>
      </w:r>
    </w:p>
    <w:p>
      <w:pPr>
        <w:pStyle w:val="BookText"/>
        <w:rPr/>
      </w:pPr>
      <w:r>
        <w:rPr>
          <w:rFonts w:ascii="IRNazanin" w:hAnsi="IRNazanin" w:eastAsia="IRNazanin"/>
          <w:color w:val="111111"/>
          <w:sz w:val="28"/>
          <w:sz w:val="28"/>
          <w:szCs w:val="28"/>
          <w:rtl w:val="true"/>
          <w:lang w:bidi="fa-IR"/>
        </w:rPr>
        <w:t xml:space="preserve">بأنهما ثقتان و یدل علیه أیضا الروایات المتواترة </w:t>
      </w:r>
      <w:r>
        <w:rPr>
          <w:rStyle w:val="FootnoteAnchor"/>
          <w:rtl w:val="true"/>
        </w:rPr>
        <w:footnoteReference w:id="5"/>
      </w:r>
      <w:r>
        <w:rPr>
          <w:rFonts w:ascii="IRNazanin" w:hAnsi="IRNazanin" w:eastAsia="IRNazanin"/>
          <w:color w:val="111111"/>
          <w:sz w:val="28"/>
          <w:sz w:val="28"/>
          <w:szCs w:val="28"/>
          <w:rtl w:val="true"/>
          <w:lang w:bidi="fa-IR"/>
        </w:rPr>
        <w:t xml:space="preserve">التی أرجع فیها إلی أشخاص موثقین فان من المعلوم انه لا خصوصیة لهؤلاء الرواة إلا من حیث کونهم موثقین اذن فالمناط هی الوثاقة فی الراوی و علی هذا فان کان عمل المشهور راجعا الی توثیق رواة الخبر و شهادتهم بذلک فبها و إلا فلا یوجب انجبار عفة و من هنا یعلم انه بعد ثبوت صحة الخبر لا یضره إعراض المشهور عنه إلا أن یرجع الی تضعیف رواته،و بالجملة ان الملاک فی حجیة أخبار الآحاد هو وثاقة رواتها و المناط فی عدم حجیتها عدم وثاقتهم و لأجل ذلک نهی </w:t>
      </w:r>
      <w:r>
        <w:rPr>
          <w:rStyle w:val="FootnoteAnchor"/>
          <w:rtl w:val="true"/>
        </w:rPr>
        <w:footnoteReference w:id="6"/>
      </w:r>
      <w:r>
        <w:rPr>
          <w:rFonts w:ascii="IRNazanin" w:hAnsi="IRNazanin" w:eastAsia="IRNazanin"/>
          <w:color w:val="111111"/>
          <w:sz w:val="28"/>
          <w:sz w:val="28"/>
          <w:szCs w:val="28"/>
          <w:rtl w:val="true"/>
          <w:lang w:bidi="fa-IR"/>
        </w:rPr>
        <w:t>عن الرجوع الی من لا وثاقة له و تفضیل الکلام فی الأصول،و اما الوجه فی منع الصغری فهو عدم ثبوت عمل المتقدمین بها و اما عمل المتأخرین فهو علی تقدیر ثبوته غیر جابر لضعفها مضافا الی ان استنادهم إلیها فی فتیاهم ممنوع جدا کما سیأتی فإن المظنون بل الموثوق به هو اعتمادهم فی الفتیا علی غیرها،و إنما ذکروها فی بعض الموارد تأییدا للمرام لا تأسیا للکلام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شرائط الحجیة و ان کانت غیر موجودة فیها إلا أن موافقتها فی المضمون مع الروایات الأخیر الصحیحة أو الموثقة توجب حجیتها علی ان آثار الصدق منها ظاهرة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تستوف الروایة شرائط الحجیة فمجرد موافقتها مع الحجة فی المضمون لا تجعلها حجة،و اما قوله ان آثار الصدق منها ظاهرة فلا تدری ماذا یرید هذا القائل من هذه الآثار أ هی غموض الروایة و اضطرابها أم تکرار جملها و ألفاظها أم کثرة ضمائرها و تعقیدها أم اشتمالها علی أحکام لم یفت بها أحد من الأصحاب و من أهل السنة کحرمة بیع جلود السباع و الانتفاع بها و إمساکها و جمیع التقلب و التصرف فیها مع ان الروایات المعتبرة إنما تمنع عن الصلاة فیها فقط لا عن مطلق الانتفاع بها کموثقة سماعة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کحرمة الانتفاع بالمیتة و لو کانت طاهرة و سیأتی خلاف ذلک فی بیع المیتة و کحرمة التصرف و الإمساک فیما یکون فیه وجه من وجوه الفساد و سیظهر لک خلاف ذلک من المباحث الآتیة و مما ذکرنا ظهر عدم انجبارها بالإجماع المنقول علی تقدیر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فتاوی أکثر الفقهاء ان لم یکن کلهم لا تطابق بعض جمل الروایة فکیف ینجبر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ضعفها بالشهرة الفتوائیة بینهم فان مقتضی بعض فقرانها حرمة بیع النجس مطلقا مع انه لم یلتزم به إلا النادر من الفقهاء بل فی بعض فقراتها حرمة إمساکه و التقلب فیه و لم یفت بهذا أحد فیما نعلم مضافا الی ان ظاهر الروایة هو حرمة بیع الأمور المذکورة تحریما تکلیفیا 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بیعه و شرائه و إمساکه و ملکه و هبته و عاریته و التقلب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الإمساک و التقلب یشمل جمیع أنواع التصرف حتی الخارجی منه و لا معنی لحرمته وضعا و الفقهاء رضوان اللّه علیهم لم یلتزموا فی أکثر المذکورات بذلک و إنما ذهبوا الی الحرمة الوضعیة و استفادوا ذلک من النهی فی أبواب المعاملات نظیر النهی عن البیع الغرری فإن معناه الإرشاد إلی بطلان ذلک البیع کما یأتی فی محله ان شاء اللّه،نعم لو توجه النهی بذات المعاملة مع ارادة ما یظهر منه من المولویة لتوجه الالتزام بالحرمة التکلیفیة کالنهی عن بیع الخمر 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التقسیم المذکور فیها لا یرجع الی أمر محصل و ذلک یکشف عن اضطرابها فان تربیع أقسام المعاملة المعاشیة بجعل کل واحد من الولایات و الصناعات قسما مستقلا من تلک الأقسام فی قبال التجارات و الإجارات لا یسلم عن التکرار،أما الولایة فهی علی قسمین لأنها اما عامة ثبتت من اللّه کالنبوة و الإمامة أو خاصة ثبتت من قبل الولاة العامة أما الولایة العامة فهی خارجة عن حدود الروایة فإن التقسیم فیها باعتبار المعاملة المعاشیة فالولایة العامة خارجة عنها تخصصا و إنما هی من المناصب الإلهیة التی جعلت للعصمة الطاهرة و اما الولایة الخاصة فمن حیث جواز ارتزاق الولاة من بیت المال تدخل تحت الإجارة المذکورة فی الروایة فلا تکون الولایة فی مقابل الإجارة قسما آخر فان المراد من الإجارة فیها لیس هی الإجارة المصطلحة بین الفقهاء و یدل علی ذلک إدخال الجعالة تحتها و عدم ذکرها فی الروایة استقلالا،و اما الصناعات فان کان المقصود منها الصناعات المصطلحة من البنایة و الخیاطة و التجارة و نحوها فمن الواضح انها لیست قسما من المعاملات المشرعة للاعاشة و إنما هی موضوع من الموضوعات و ان کان النظر فیها إلی الطواری و العوارض من حیث ان من یتصف بها اما أن یوجر نفسه للغیر لأجل ما عنده من الصناعة و اما أن یجعل ما یحصله منها ثمنا أو مثمنا فی البیع فعلی الأول تدخل تحت الإجارة و علی الثانی تحت التجارة فلا تکون وجها آخر فی قبالهما إلا أن یراد منها نفس الحرفة و الصنعة مع تعمیم المقسم الی کل ما یکون وسیلة إلی المعاش فحینئذ یشملها المقسم لکونها من أعظم الوسائل إلی التعیش،و فیه انه بناء علیه لا یکون التقسیم المذکور فی الروایة حاصرا لخروج کثیر من وسائل الاعاشة عن المقسم کالحیازات و النتاجات و الاصطیاد و احیاء الموات و اجراء القنوات و الضیافات و أخذ الخمس و الزکاة و الصدقات و قد رد هذا الإشکال بأن الحصر فی الروایة إضافی و لکن هذا الرد</w:t>
      </w:r>
      <w:bookmarkStart w:id="18" w:name="pg13628_143088"/>
    </w:p>
    <w:p>
      <w:pPr>
        <w:pStyle w:val="BookText"/>
        <w:rPr/>
      </w:pPr>
      <w:bookmarkEnd w:id="18"/>
      <w:r>
        <w:rPr>
          <w:rFonts w:ascii="IRNazanin" w:hAnsi="IRNazanin" w:eastAsia="IRNazanin"/>
          <w:color w:val="111111"/>
          <w:sz w:val="28"/>
          <w:sz w:val="28"/>
          <w:szCs w:val="28"/>
          <w:rtl w:val="true"/>
          <w:lang w:bidi="fa-IR"/>
        </w:rPr>
        <w:t>فاسد فإنه ناشئ من الاغترار بما اشتهر فی ألسنة الأدباء من حسبان الحصر الإضافی قسما آخر یقابل الحصر الحقیقی مع ان الحصر لا یکون إلا حقیقیا بل الالتزام بالحصر فی مورد مع الالتزام بکونه إضافیا لا حقیقیا التزام بالمتناقضین کما هو واضح للناقد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الحصر فی حصة خاصة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أعلم من فی النجف،و قد یکون غیر مقید بحصة خاصة فیسمی الأول إضافیا و الثانی حقیقیا و هذا غیر 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التقسیم فیها باعتبار المعاملات و حینئذ فلا یوجب حصرها فی الأربع حصر کل طرق المعاش الیه و لکن هذا التوهم مما لا یصغی الیه بعد القطع بأن المعاملات المنقسمة إلی الأقسام المذکورة لیست هی المعاملات المصطلحة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یقال ان التقسیم فی الروایة بحسب المعاملات المعاشیة المعروفة کما یدل علی ذلک صدرها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أسقطه المصنف تبعا لصاحب الوسائل و قد تحصل من مطاوی بعض ما ذکرنا عدم جواز الاستناد إلی شیء من روایات تحف العقول فی شیء من الأحکام الشرعیة و مع ذلک لا ینقضی تعجبی من الشیخ حسین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رضی القول بأنه کتاب لم یسمح الدهر بمثله مع ان الکتب المعتمدة للشیعة نصب عینیه</w:t>
      </w:r>
      <w:r>
        <w:rPr>
          <w:rFonts w:eastAsia="IRNazanin" w:cs="IRNazanin"/>
          <w:color w:val="111111"/>
          <w:sz w:val="28"/>
          <w:szCs w:val="28"/>
          <w:rtl w:val="true"/>
          <w:lang w:bidi="fa-IR"/>
        </w:rPr>
        <w:t>.</w:t>
      </w:r>
    </w:p>
    <w:p>
      <w:pPr>
        <w:pStyle w:val="Heading3"/>
        <w:numPr>
          <w:ilvl w:val="2"/>
          <w:numId w:val="1"/>
        </w:numPr>
        <w:rPr/>
      </w:pPr>
      <w:bookmarkStart w:id="19" w:name="__RefHeading___Toc680120_3830689328"/>
      <w:bookmarkStart w:id="20" w:name="_Toc7"/>
      <w:bookmarkEnd w:id="19"/>
      <w:r>
        <w:rPr>
          <w:rtl w:val="true"/>
        </w:rPr>
        <w:t>تذییل</w:t>
      </w:r>
      <w:bookmarkEnd w:id="20"/>
    </w:p>
    <w:p>
      <w:pPr>
        <w:pStyle w:val="BookText"/>
        <w:rPr/>
      </w:pPr>
      <w:r>
        <w:rPr>
          <w:rFonts w:ascii="IRNazanin" w:hAnsi="IRNazanin" w:eastAsia="IRNazanin"/>
          <w:color w:val="111111"/>
          <w:sz w:val="28"/>
          <w:sz w:val="28"/>
          <w:szCs w:val="28"/>
          <w:rtl w:val="true"/>
          <w:lang w:bidi="fa-IR"/>
        </w:rPr>
        <w:t>لا یخفی علیک ان المناسب تقسیم المعایش العباد الی قسمین التجارة بالمعنی الأعم و العمل فان الاعاشة العقلائیة لا تخلو منهما،و اما مثل التسؤل و نحوه فلیس من الطرق العقلائیة للاعاشة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حقیقة و لطف قریحة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ان الإضافات الموجودة بین المال و مالکه المسماة بالاضافات المالکیة تکون علی أنحاء لأنها فی دار تقررها أما إضافة ذاتیة تکوینیة و اما إضافة عرضیة أی متکونة بواسطة الأمور الخارجیة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فکالاضافات الموجودة بین الأشخاص و أعمالهم و أنفسهم و ذممهم فإن إعمال کل شخص و نفسه و ذمته مملوکة له ملکیة ذاتیة و له واجدیة لها فوق مرتبة الواجدیة الاعتباریة و دون مرتبة الواجدیة الحقیقة التی لمکون الموجودات ثم انه لیس المراد من الذاتی هنا الذاتی فی باب البرهان و هو المنتزع من مقام الذات المسمی بخارج المحمول و لا الذاتی فی باب الکلیات الخمس بل المقصود منه هنا ما لا یحتاج فی تقرره و ظهوره فی صفحة الوجود إلی شیء آخر وراء نفسه من الاعتبارات الملکیة و لا إلی إعدام موجود و لا الی</w:t>
      </w:r>
    </w:p>
    <w:p>
      <w:pPr>
        <w:pStyle w:val="BookText"/>
        <w:rPr/>
      </w:pPr>
      <w:r>
        <w:rPr>
          <w:rFonts w:ascii="IRNazanin" w:hAnsi="IRNazanin" w:eastAsia="IRNazanin"/>
          <w:color w:val="111111"/>
          <w:sz w:val="28"/>
          <w:sz w:val="28"/>
          <w:szCs w:val="28"/>
          <w:rtl w:val="true"/>
          <w:lang w:bidi="fa-IR"/>
        </w:rPr>
        <w:t>إیجاد معدوم و لا الی ضم ضمیمة و إنما شأنها شأن الذاتیات التی لا تحتاج إلا الی علة فی الوجود ثم ان معنی الملکیة هنا لیس إلا القدرة و السلطنة بمعنی ان کل أحد مسلط علی عمله و نفسه و ما فی ذمته بأن یؤجر نفسه للغیر أو یبیع ما فی ذمته و یأتی لذلک زیادة توضیح فی أول البیع ان شاء اللّه،و من هنا یندفع ما ربما یتوهم من ان عمل الإنسان لا یعد من الأموال و وجه الاندفاع انه لیس من الأموال بالإضافة الاعتباریة لا بالإضافة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الإضافة العرضیة فهی اما أن تکون إضافة أولیة و اما أن تکون إضافة ثانویة و الأولیة إما أصلیة استقلالیة أو تبعیة غیریة فالأولیة الأصلیة کالإضافة المالیة الحاصلة بالعمل أو بالحیازة أو بهما معا فالأول کالأعمال التی یعملها الإنسان فیحصل منها المال و الثانی کحیازة المباحات و الثالث کمن یحوز أشجارا فیجعلها سریرا فإن الصورة السریریة توجب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إضافة مالیة أخری فی المادة الخشبیة وراء المالیة المتقومة بالخشبة فتلک المالیة القائمة فی السریر حاصلة من العمل و الحیازة معا فإطلاق الأولیة علیها باعتبار عدم سبق اضافة ذلک المال الی الغیر و الأصلیة باعتبار عدم تبعها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الإضافة الأولیة التبعیة فهی ما تکون بین المالک و بین نتاج أمواله کالنتاج التی تنتج الحیوانات المملوکة و البیوض التی تبیضها الطیور المملوکة و الثمار التی تثمرها الأشجار المملوکة الی غیر ذلک فإنها تضاف الی مالک الأصول اضافة أولیة تبعیة اما إطلاق التبعیة فلکونها تابعة لما تحصل منه و اما إطلاق الأولیة فلعدم سبق أضافه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الإضافة الثانویة فالمراد بها ما قابل الإضافة الأولیة و ان کانت طارئة علی الأموال مرارا عدیدة فهی نظیر المعقولات الثانویة فی مقابلتها للمعقولات الأولیة،و هی علی قسمین لأنها تارة تکون قهریة و اخری اختیاریة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فکالاضافة التی تحصل بسبب الإرث أو الوقف بناء علی کونه من الإیقاعات کما اخترناه فی محله و وجه کونها قهریة هو حصول المالکیة فی هذه الموارد للوارث و الموقوف علیه و الموصی له بالقهر لا بالفعل الاختیاری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فکالاضافة الحاصلة من المعاملات و منها ما یحصل من المکاسب التی نحن بصدد بحثها و تأسیس أصولها و مبانیها بعون اللّه و حسن توفیقه،و غیر خفی علی الناقد ان ما ذکرناه من تلک الإضافات علی أقسامها من البدیهیات التی لا تحتاج الی المقدمات النظریة الخفیة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المشتری أقول هو اسم فاعل مقابل البائع و لیس باسم مفعول لیکون المراد منه المبیع کما توهم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ذلک الشیء أقول یمکن أن یراد منه الحمل أی یحمل</w:t>
      </w:r>
    </w:p>
    <w:p>
      <w:pPr>
        <w:pStyle w:val="BookText"/>
        <w:rPr/>
      </w:pPr>
      <w:r>
        <w:rPr>
          <w:rFonts w:ascii="IRNazanin" w:hAnsi="IRNazanin" w:eastAsia="IRNazanin"/>
          <w:color w:val="111111"/>
          <w:sz w:val="28"/>
          <w:sz w:val="28"/>
          <w:szCs w:val="28"/>
          <w:rtl w:val="true"/>
          <w:lang w:bidi="fa-IR"/>
        </w:rPr>
        <w:t>أو الأخذ أی یأخذ أو الوصف أی یوصف فی مقام الإیجار و لیس بمعناه المعروف لیکون الشیء مفعولا أولا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ثانیا کما احتمله بعض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حلالا أقول لیس منصوبا علی الحالیة و لا مجرورا لکونه وصفا لقوله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تخیل بل إنما هو مرفوع للخبریة فإن أصل النسخة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وجوه من وجوه الإجارات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سوقة أقول فی المجمع السوقة بالضم الرعیة و من دون الملک 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ملک و لا سوقة یصل الی الحج إلا بمشقة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 التصاویر أقول فی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فعطف الخنازیر و المیتة و الدم فی الروایة علی التصاویر لا یحتاج إلی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اجارة نفسه فیه أو له أقول المراد من الأول هو الإیجار لنفس الشیء بأن یؤجر نفسه لصنع الخمر کایجار نفسه فی هدم المساجد،و من الثانی الإیجار للمقدمات،و لیس المراد من الأول إیجار نفسه فی المصنوع کحمل الخمر و من الثانی إیجار نفسه لصنعه،و لا ان المراد من الأول المباشریة و من الثانی التسبیبیة،و لا ان المراد من الأول الإیجار للمقدمات و من الثانی الإیجار لنفس المحرم،فان کل ذلک خلاف الظاهر من الروایة و من هنا ظهر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منه أو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 المراد منهما جزء العمل و جزء المقدمات و الضمائر الأربعة کلها ترجع الی الأمر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ینحیها أقول فی المجمع نحی الشیء أزاله و نح هذا عنی أی أزله و أبعده 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غیر واحد أقول لیس فی کتاب السید من روایة تحف العقول عین و لا اثر و لم تذکر حتی بمضمونها فیه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معائش الخلق علی خمسة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الامارة و وجه العمارة</w:t>
      </w:r>
      <w:bookmarkStart w:id="21" w:name="pg13628_143091"/>
    </w:p>
    <w:p>
      <w:pPr>
        <w:pStyle w:val="BookText"/>
        <w:rPr/>
      </w:pPr>
      <w:bookmarkEnd w:id="21"/>
      <w:r>
        <w:rPr>
          <w:rFonts w:ascii="IRNazanin" w:hAnsi="IRNazanin" w:eastAsia="IRNazanin"/>
          <w:color w:val="111111"/>
          <w:sz w:val="28"/>
          <w:sz w:val="28"/>
          <w:szCs w:val="28"/>
          <w:rtl w:val="true"/>
          <w:lang w:bidi="fa-IR"/>
        </w:rPr>
        <w:t>و وجه الإجارة و وجه التجارة و وجه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ذلک غیر مربوط بما فی تحف العقول سنخا و حکما و لعل هذه الجملة صدرت من المصنف اما من سهو القلم أو من جهة الاعتماد علی ما فی ئل فإنه قال بعد نقل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المرتضی فی کتاب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کتاب المحکم و المتشابه هذا هو بعینه تفسیر النعمانی المعروف</w:t>
      </w:r>
      <w:r>
        <w:rPr>
          <w:rFonts w:eastAsia="IRNazanin" w:cs="IRNazanin"/>
          <w:color w:val="111111"/>
          <w:sz w:val="28"/>
          <w:szCs w:val="28"/>
          <w:rtl w:val="true"/>
          <w:lang w:bidi="fa-IR"/>
        </w:rPr>
        <w:t>.</w:t>
      </w:r>
    </w:p>
    <w:p>
      <w:pPr>
        <w:pStyle w:val="Heading2"/>
        <w:numPr>
          <w:ilvl w:val="1"/>
          <w:numId w:val="1"/>
        </w:numPr>
        <w:rPr/>
      </w:pPr>
      <w:bookmarkStart w:id="22" w:name="__RefHeading___Toc680122_3830689328"/>
      <w:bookmarkStart w:id="23" w:name="_Toc8"/>
      <w:bookmarkEnd w:id="22"/>
      <w:r>
        <w:rPr>
          <w:rtl w:val="true"/>
        </w:rPr>
        <w:t>فی الفقه الرضوی</w:t>
      </w:r>
      <w:bookmarkEnd w:id="23"/>
    </w:p>
    <w:p>
      <w:pPr>
        <w:pStyle w:val="Heading3"/>
        <w:numPr>
          <w:ilvl w:val="2"/>
          <w:numId w:val="1"/>
        </w:numPr>
        <w:rPr/>
      </w:pPr>
      <w:bookmarkStart w:id="24" w:name="__RefHeading___Toc680124_3830689328"/>
      <w:bookmarkStart w:id="25" w:name="_Toc9"/>
      <w:bookmarkEnd w:id="24"/>
      <w:r>
        <w:rPr>
          <w:rtl w:val="true"/>
        </w:rPr>
        <w:t>اشارة</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الفقه المنسوب الی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تحقیق الکلام هنا یقع فی جهتین الاولی فی صحة نسبة هذا الکتاب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صحتها و الثانیة فی دلالة</w:t>
      </w:r>
      <w:bookmarkStart w:id="26" w:name="pg13628_143092"/>
    </w:p>
    <w:p>
      <w:pPr>
        <w:pStyle w:val="BookText"/>
        <w:rPr/>
      </w:pPr>
      <w:bookmarkEnd w:id="26"/>
      <w:r>
        <w:rPr>
          <w:rFonts w:ascii="IRNazanin" w:hAnsi="IRNazanin" w:eastAsia="IRNazanin"/>
          <w:color w:val="111111"/>
          <w:sz w:val="28"/>
          <w:sz w:val="28"/>
          <w:szCs w:val="28"/>
          <w:rtl w:val="true"/>
          <w:lang w:bidi="fa-IR"/>
        </w:rPr>
        <w:t>هذه الروایة علی مقصد المصنف و عدم دلالتها</w:t>
      </w:r>
    </w:p>
    <w:p>
      <w:pPr>
        <w:pStyle w:val="Heading3"/>
        <w:numPr>
          <w:ilvl w:val="2"/>
          <w:numId w:val="1"/>
        </w:numPr>
        <w:rPr/>
      </w:pPr>
      <w:bookmarkStart w:id="27" w:name="__RefHeading___Toc680126_3830689328"/>
      <w:bookmarkStart w:id="28" w:name="_Toc10"/>
      <w:bookmarkEnd w:id="27"/>
      <w:r>
        <w:rPr>
          <w:rtl w:val="true"/>
        </w:rPr>
        <w:t>(</w:t>
      </w:r>
      <w:r>
        <w:rPr>
          <w:rtl w:val="true"/>
        </w:rPr>
        <w:t>اما الجهة الأولی</w:t>
      </w:r>
      <w:r>
        <w:rPr>
          <w:rtl w:val="true"/>
        </w:rPr>
        <w:t xml:space="preserve">) </w:t>
      </w:r>
      <w:r>
        <w:rPr>
          <w:rtl w:val="true"/>
        </w:rPr>
        <w:t>فی صحة نسبة هذا الکتاب الی الرضا</w:t>
      </w:r>
      <w:r>
        <w:rPr>
          <w:rtl w:val="true"/>
        </w:rPr>
        <w:t>«</w:t>
      </w:r>
      <w:r>
        <w:rPr>
          <w:rtl w:val="true"/>
        </w:rPr>
        <w:t>ع</w:t>
      </w:r>
      <w:r>
        <w:rPr>
          <w:rtl w:val="true"/>
        </w:rPr>
        <w:t>»</w:t>
      </w:r>
      <w:bookmarkEnd w:id="28"/>
    </w:p>
    <w:p>
      <w:pPr>
        <w:pStyle w:val="Heading4"/>
        <w:numPr>
          <w:ilvl w:val="3"/>
          <w:numId w:val="1"/>
        </w:numPr>
        <w:rPr/>
      </w:pPr>
      <w:bookmarkStart w:id="29" w:name="__RefHeading___Toc680128_3830689328"/>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فقد تمسک القائلون باعتباره بوجوه کثیرة و لکنها تؤل الی وجهین</w:t>
      </w:r>
      <w:r>
        <w:rPr>
          <w:rFonts w:eastAsia="IRNazanin" w:cs="IRNazanin"/>
          <w:color w:val="111111"/>
          <w:sz w:val="28"/>
          <w:szCs w:val="28"/>
          <w:rtl w:val="true"/>
          <w:lang w:bidi="fa-IR"/>
        </w:rPr>
        <w:t>:</w:t>
      </w:r>
    </w:p>
    <w:p>
      <w:pPr>
        <w:pStyle w:val="Heading4"/>
        <w:numPr>
          <w:ilvl w:val="3"/>
          <w:numId w:val="1"/>
        </w:numPr>
        <w:rPr/>
      </w:pPr>
      <w:bookmarkStart w:id="31" w:name="__RefHeading___Toc680130_3830689328"/>
      <w:bookmarkStart w:id="32" w:name="_Toc12"/>
      <w:bookmarkEnd w:id="31"/>
      <w:r>
        <w:rPr>
          <w:rtl w:val="true"/>
        </w:rPr>
        <w:t>(</w:t>
      </w:r>
      <w:r>
        <w:rPr>
          <w:rtl w:val="true"/>
        </w:rPr>
        <w:t>الأول</w:t>
      </w:r>
      <w:r>
        <w:rPr>
          <w:rtl w:val="true"/>
        </w:rPr>
        <w:t>)</w:t>
      </w:r>
      <w:r>
        <w:rPr>
          <w:rtl w:val="true"/>
        </w:rPr>
        <w:t>و هو عمدة ما تمسک به المثبتون</w:t>
      </w:r>
      <w:bookmarkEnd w:id="32"/>
    </w:p>
    <w:p>
      <w:pPr>
        <w:pStyle w:val="BookText"/>
        <w:rPr/>
      </w:pPr>
      <w:r>
        <w:rPr>
          <w:rFonts w:ascii="IRNazanin" w:hAnsi="IRNazanin" w:eastAsia="IRNazanin"/>
          <w:color w:val="111111"/>
          <w:sz w:val="28"/>
          <w:sz w:val="28"/>
          <w:szCs w:val="28"/>
          <w:rtl w:val="true"/>
          <w:lang w:bidi="fa-IR"/>
        </w:rPr>
        <w:t>ان ظهوره و ان کان فی زمن المجلسی الأول و لکن الذی أخبرنا بالکتاب و رواه المجلسی هو الثقة الفاضل و المحدث الکامل القاضی السید أمیر حسین طاب ثراه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أول من اطلع علیه و استنسخه و قد استنسخه المجلسی من نسخته و هو ثقة فیصدق فی قوله لشمول أدلة الخبر الواحد لخبره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اخباره هذا اما أن یکون مستندا إلی القرائن التی أوجبت حصول العلم العادی له من الخطوط الموجودة فیه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الإجازات المدونة فیه للاعلام علی ما نقله المحدث المتبحر النوری فی المستدرک </w:t>
      </w:r>
      <w:r>
        <w:rPr>
          <w:rStyle w:val="FootnoteAnchor"/>
          <w:rtl w:val="true"/>
        </w:rPr>
        <w:footnoteReference w:id="7"/>
      </w:r>
      <w:r>
        <w:rPr>
          <w:rFonts w:ascii="IRNazanin" w:hAnsi="IRNazanin" w:eastAsia="IRNazanin"/>
          <w:color w:val="111111"/>
          <w:sz w:val="28"/>
          <w:sz w:val="28"/>
          <w:szCs w:val="28"/>
          <w:rtl w:val="true"/>
          <w:lang w:bidi="fa-IR"/>
        </w:rPr>
        <w:t>عن المجلسی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یکون مستندا الی اخبار ثقتین عدلین من أهل قم للسید المذکور بکون الکتاب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المستدرک </w:t>
      </w:r>
      <w:r>
        <w:rPr>
          <w:rStyle w:val="FootnoteAnchor"/>
          <w:rtl w:val="true"/>
        </w:rPr>
        <w:footnoteReference w:id="8"/>
      </w:r>
      <w:r>
        <w:rPr>
          <w:rFonts w:ascii="IRNazanin" w:hAnsi="IRNazanin" w:eastAsia="IRNazanin"/>
          <w:color w:val="111111"/>
          <w:sz w:val="28"/>
          <w:sz w:val="28"/>
          <w:szCs w:val="28"/>
          <w:rtl w:val="true"/>
          <w:lang w:bidi="fa-IR"/>
        </w:rPr>
        <w:t>أیضا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السید الثقة الفاضل القاضی أمیر حسین أخبر بأن هذا الکتاب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 بذلک أیضا ثقتان عدلان من أهل قم و هذا خبر صحیح داخل فی عموم ما دل علی حجیة خبر العدل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الطریق الأول فضعفه بین لان حصول العلم للسید الأمجد و السند الأوحد من تلک القرائن علی صحة النسبة لدیه لا یوجب حصول العلم لنا باعتباره و عامه بذلک لا یفید غیره بوجه و من الغرائب أن یتمسک لحجیة خبره هذا بعموم أدلة أخبار الآحاد فان هذه العمومات لا تشمل الأخبار الحدسیة و لو کان المخبر بها من الثقات و أغرب منه أن یقال ان المتیقن من الاخبار الحدسیة الخارجة عن هذه العمومات هی ما لا تعتمد علی مبادئ محسوسة یلزم من العلم بها العلم بمضمون الخبر و اما لو اعتمد علی مبادئ محسوسة یلزم من العلم بها العلم بصدق الخبر کما فی الشجاعة و السخاوة و العدالة بناء علی تفسیرها بمعنی الملکة فلا یظن بأحد أن یتوقف فی عموم أدلة خبر العدل لها و اخبار السید باعتبار الفقه الرضوی من قبیل الثانی لا الأول و وجه الغرابة فی هذه القول ان الاخبار بالأمور الحدسیة بواسطة أسبابها الحسیة إنما یکون مشمولا لأدلة الحجیة إذا کان بین الأسباب و مسبباتها ملازمة عادیة بحیث یلزم من العلم بها العلم بالمسببات کما فی الأمثلة المذکورة و اما إذا انتفت الملازمة العادیة فأدلة حجیة الخبر لا تشمله کما حقق ذلک فی علم الأصول و هذا الشرط مفقود فی موضوع البحث فان</w:t>
      </w:r>
    </w:p>
    <w:p>
      <w:pPr>
        <w:pStyle w:val="BookText"/>
        <w:rPr/>
      </w:pPr>
      <w:r>
        <w:rPr>
          <w:rFonts w:ascii="IRNazanin" w:hAnsi="IRNazanin" w:eastAsia="IRNazanin"/>
          <w:color w:val="111111"/>
          <w:sz w:val="28"/>
          <w:sz w:val="28"/>
          <w:szCs w:val="28"/>
          <w:rtl w:val="true"/>
          <w:lang w:bidi="fa-IR"/>
        </w:rPr>
        <w:t>الأمور التی استند إلیها السید فی اخباره قابلة للمنع فإنه کیف یعلم احد ان الخطوط فی النسخة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الإجازات للاعلام إلا من طریق الحدس الشخصی إذن فإن الأمور المذکورة حدسیة لا حسیة،و أیضا فلا ملازمة بینها و بین العلم بالنتیجة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إنکار ما یدل علی صدق نسبة الکتاب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فیه عبارات تنطق بکونه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قال فی أول الکتاب یقول عبد اللّه علی بن موسی الرضا و فی بعض کلماته نحن معاشر أهل البیت و أمرنی أبی وجدنا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 عن أبی العالم،الی غیر ذلک من العبائر التی لا ینبغی صدورها إلا عن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المحدث النوری جملة منها فی المستدرک </w:t>
      </w:r>
      <w:r>
        <w:rPr>
          <w:rStyle w:val="FootnoteAnchor"/>
          <w:rtl w:val="true"/>
        </w:rPr>
        <w:footnoteReference w:id="9"/>
      </w:r>
      <w:r>
        <w:rPr>
          <w:rFonts w:ascii="IRNazanin" w:hAnsi="IRNazanin" w:eastAsia="IRNazanin"/>
          <w:color w:val="111111"/>
          <w:sz w:val="28"/>
          <w:sz w:val="28"/>
          <w:szCs w:val="28"/>
          <w:rtl w:val="true"/>
          <w:lang w:bidi="fa-IR"/>
        </w:rPr>
        <w:t xml:space="preserve">هذا مضافا الی القرائن التی اعتمد علیها السید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احتمال الکذب لا دافع له مع الجهل بمؤلفه و انفتاح باب الجعل و الفریة من المشمرین عن ساق الجد للکذب علی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فنسیت الأخبار المجعولة فی أمر الولایة کیف قامت و ان لکل واحد من الأئمة علیهم السلام من یدس علیه من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ظهر فساد توهم الصدق فی نسبة الکتاب من جهة موافقة تاریخه لزمان الرضا علیه السلام،و ثانیا لنفرض ان الکتاب لیس من مجعولات الوضاعین فهل یصح أن نتمسک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البیت،أو جدنا أمیر المؤمنین،لتصحیح کون الکتاب للإمام علیه السلام أ لیس احتمال کون مؤلفه رجلا علویا بمکان من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استناد اخبار السید بصدق الکتاب الی أخبار ثقتین بذلک من أهل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انه محض اشتباه من المحدث المتبحر النوری فإنه مع نقله کلام المجلسی الأول بطوله الذی هو الأصل فی السماع عن السید غفل عنه و سلک مسلکا آخر فقد قال المجلسی الأول کما فی المستدرک </w:t>
      </w:r>
      <w:r>
        <w:rPr>
          <w:rStyle w:val="FootnoteAnchor"/>
          <w:rtl w:val="true"/>
        </w:rPr>
        <w:footnoteReference w:id="10"/>
      </w:r>
      <w:r>
        <w:rPr>
          <w:rFonts w:ascii="IRNazanin" w:hAnsi="IRNazanin" w:eastAsia="IRNazanin"/>
          <w:color w:val="111111"/>
          <w:sz w:val="28"/>
          <w:sz w:val="28"/>
          <w:szCs w:val="28"/>
          <w:rtl w:val="true"/>
          <w:lang w:bidi="fa-IR"/>
        </w:rPr>
        <w:t>ثم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شیخین فاضلین صالحین ثقتین انهما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النسخة قد أتی بها من قم إلی مکة المشرفة و علیها خطوط العلماء و إجازاتهم و خط الامام علیه السلام فی عدة مواضع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 أمیر حسین قد أخذ من تلک النسخة و أتی بها الی بلدنا و انی استنسخت نسخة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کما تری یعلن بمخالفته لما أفاده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فننقل الکلام الی اخبار هذین العدلین فإن غایة ما یحصل لنا من أخبارهما کون الفقه الرضوی من جملة الأخبار المرسلة فیتوجه علیه ما قدمناه فی روایة تحف العقول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یوهن حجیة خبر أمیر حسین بصدق الکتاب مع کونه ثقة قول المجلسی الأول بعد</w:t>
      </w:r>
      <w:bookmarkStart w:id="33" w:name="pg13628_143094"/>
    </w:p>
    <w:p>
      <w:pPr>
        <w:pStyle w:val="BookText"/>
        <w:rPr/>
      </w:pPr>
      <w:bookmarkEnd w:id="33"/>
      <w:r>
        <w:rPr>
          <w:rFonts w:ascii="IRNazanin" w:hAnsi="IRNazanin" w:eastAsia="IRNazanin"/>
          <w:color w:val="111111"/>
          <w:sz w:val="28"/>
          <w:sz w:val="28"/>
          <w:szCs w:val="28"/>
          <w:rtl w:val="true"/>
          <w:lang w:bidi="fa-IR"/>
        </w:rPr>
        <w:t>کلامه المتقدم و العمدة فی الاعتماد علی هذا الکتاب مطابقة فتاوی علی بن بابویه فی رسالته و فتاوی ولده الصدوق لما فیه من دون تغییر أو تغییر یسیر فی بعض المواضع و من هذا الکتاب تبین عذر قدماء الأصحاب فیما أفتوا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الوهن انه لو کان اخبار السید بذلک جامعا لشرائط الحجیة فی الخبر الواحد فلا وجه لقول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العمدة فی إثباته هی مطابقته لفتوی الصدوقین،و بالجملة لم یتحصل لنا من الوجه المذکور ما یوجب اعتبار الکتاب</w:t>
      </w:r>
      <w:r>
        <w:rPr>
          <w:rFonts w:eastAsia="IRNazanin" w:cs="IRNazanin"/>
          <w:color w:val="111111"/>
          <w:sz w:val="28"/>
          <w:szCs w:val="28"/>
          <w:rtl w:val="true"/>
          <w:lang w:bidi="fa-IR"/>
        </w:rPr>
        <w:t>.</w:t>
      </w:r>
    </w:p>
    <w:p>
      <w:pPr>
        <w:pStyle w:val="Heading4"/>
        <w:numPr>
          <w:ilvl w:val="3"/>
          <w:numId w:val="1"/>
        </w:numPr>
        <w:rPr/>
      </w:pPr>
      <w:bookmarkStart w:id="34" w:name="__RefHeading___Toc680132_3830689328"/>
      <w:bookmarkStart w:id="35" w:name="_Toc13"/>
      <w:bookmarkEnd w:id="34"/>
      <w:r>
        <w:rPr>
          <w:rtl w:val="true"/>
        </w:rPr>
        <w:t>(</w:t>
      </w:r>
      <w:r>
        <w:rPr>
          <w:rtl w:val="true"/>
        </w:rPr>
        <w:t>الأمر الثانی</w:t>
      </w:r>
      <w:r>
        <w:rPr>
          <w:rtl w:val="true"/>
        </w:rPr>
        <w:t>)</w:t>
      </w:r>
      <w:r>
        <w:rPr>
          <w:rtl w:val="true"/>
        </w:rPr>
        <w:t>مما تمسک به المثبتون</w:t>
      </w:r>
      <w:bookmarkEnd w:id="35"/>
    </w:p>
    <w:p>
      <w:pPr>
        <w:pStyle w:val="BookText"/>
        <w:rPr/>
      </w:pPr>
      <w:r>
        <w:rPr>
          <w:rFonts w:ascii="IRNazanin" w:hAnsi="IRNazanin" w:eastAsia="IRNazanin"/>
          <w:color w:val="111111"/>
          <w:sz w:val="28"/>
          <w:sz w:val="28"/>
          <w:szCs w:val="28"/>
          <w:rtl w:val="true"/>
          <w:lang w:bidi="fa-IR"/>
        </w:rPr>
        <w:t>لنسبة الکتاب موافقته لرسالة علی بن بابویه الی ولده الصدوق و هی الکتاب المعروف بشرائع الصدوق و قد استند الی هذا الوجه بعض الأصحاب و عرفت ان المجلسی الأول من هؤلاء فقد جعل العمدة فی تصحیح الکتاب موافقته لفتوی الصدوقین فلا بد من ان یکون الکتاب موجودا فی زمان الصدوق و معتمدا علیه عنده و لذا نقل عنه و ان لم یسم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یوجب اعتبار الکتاب لاحتمال أخذ مؤلفه ذلک من الرسالة المذکورة بل هذا هو الظاهر إذ من المستبعد جدا بل من المستحیل عادة ان یسند علی بن بابویه کتاب الرضا علیه السلام الی نفسه من دون ان یشیر هو أو ابنه الصدوق الذی کتب لأجله هذه الرسالة الی ان هذا الکتاب من تألیف الرضا و هل یرضی احد ان ینسب مثل هذه السرقة إلی الصدوقین فلا بد و ان یکون الأمر بالعکس بأن یکون هذا الکتاب مأخوذا من رسالة علی 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قیل </w:t>
      </w:r>
      <w:r>
        <w:rPr>
          <w:rStyle w:val="FootnoteAnchor"/>
          <w:rtl w:val="true"/>
        </w:rPr>
        <w:footnoteReference w:id="11"/>
      </w:r>
      <w:r>
        <w:rPr>
          <w:rFonts w:ascii="IRNazanin" w:hAnsi="IRNazanin" w:eastAsia="IRNazanin"/>
          <w:color w:val="111111"/>
          <w:sz w:val="28"/>
          <w:sz w:val="28"/>
          <w:szCs w:val="28"/>
          <w:rtl w:val="true"/>
          <w:lang w:bidi="fa-IR"/>
        </w:rPr>
        <w:t>ان فقه الرضا علیه السلام هذا هو الذی کتبه الرضا لأحمد بن السکین الذی کان مقربا عنده و هو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الطائف بمکة المعظمة فی جملة کتب السید علیخان و علیه إجازات العلماء و خطوطهم و هذه النسخة بالخط الکوفی و تاریخها عام مائتین من الهجرة و بعد ان نقل المحدث النوری هذا الوجه عن الریاض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ان من عدم الاطلاع و من قلة الخبرة ان یقال ظهور الکتاب إنما کان فی زمن أمیر حسین اما قبل ذلک الزمان فلم یکن منه عین و لا أثر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ندعی انه لم یکن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آثار حتی ینقض علینا بما کتبه لأحمد بن سکین بل نقول انه لا مدرک لنا لإثبات ان هذا الکتاب الذی عندنا کان له علیه السلام و انه هو الذی کان موجودا فی مکتبة السید علیخان خصوصا مع ملاحظة أن ظهوره کان من قم کما عرفت و من هنا یعلم ان نقد النوری للقول بظهوره فی زمن أمیر حسین</w:t>
      </w:r>
    </w:p>
    <w:p>
      <w:pPr>
        <w:pStyle w:val="BookText"/>
        <w:rPr/>
      </w:pPr>
      <w:r>
        <w:rPr>
          <w:rFonts w:ascii="IRNazanin" w:hAnsi="IRNazanin" w:eastAsia="IRNazanin"/>
          <w:color w:val="111111"/>
          <w:sz w:val="28"/>
          <w:sz w:val="28"/>
          <w:szCs w:val="28"/>
          <w:rtl w:val="true"/>
          <w:lang w:bidi="fa-IR"/>
        </w:rPr>
        <w:t>ناشئ من عدم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الغض عن جمیع ما ذکرناه فان فی الکتاب قرائن قطعیة تدل علی عدم کونه لمثل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رسالة عملیة ذکرت فیها الفتاوی و الروایات بعنوان الإفتاء کما یظهر لمن یلاحظه کیف و أکثر روایاته اما بعنوان روی و راوی و نحوهما،و اما نقل عن الرواة خصوصا فی آخر الکتاب فإنه ینقل فیه کثیرا عن ابن ابی عمیر و زرارة و الحلبی و صفوان و محمد بن مسلم و منصور و غیرهم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فیه عبارات یقبح صدورها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قوله جعلنی اللّه من السوء فداک و قوله فی باب القدر </w:t>
      </w:r>
      <w:r>
        <w:rPr>
          <w:rStyle w:val="FootnoteAnchor"/>
          <w:rtl w:val="true"/>
        </w:rPr>
        <w:footnoteReference w:id="12"/>
      </w:r>
      <w:r>
        <w:rPr>
          <w:rFonts w:ascii="IRNazanin" w:hAnsi="IRNazanin" w:eastAsia="IRNazanin"/>
          <w:color w:val="111111"/>
          <w:sz w:val="28"/>
          <w:sz w:val="28"/>
          <w:szCs w:val="28"/>
          <w:rtl w:val="true"/>
          <w:lang w:bidi="fa-IR"/>
        </w:rPr>
        <w:t>صف لی منزلتین فان هذا القول ظاهر فی جهل القائل و هو مستحیل فی حق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غیر ذلک و قد نقل جملة منها فی المستدرک </w:t>
      </w:r>
      <w:r>
        <w:rPr>
          <w:rStyle w:val="FootnoteAnchor"/>
          <w:rtl w:val="true"/>
        </w:rPr>
        <w:footnoteReference w:id="13"/>
      </w:r>
      <w:r>
        <w:rPr>
          <w:rFonts w:ascii="IRNazanin" w:hAnsi="IRNazanin" w:eastAsia="IRNazanin"/>
          <w:color w:val="111111"/>
          <w:sz w:val="28"/>
          <w:sz w:val="28"/>
          <w:szCs w:val="28"/>
          <w:rtl w:val="true"/>
          <w:lang w:bidi="fa-IR"/>
        </w:rPr>
        <w:t>مع انه ذکر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الاحکام المتناقضة و ما یخالف مذهب الشیعة بکثیر و حملها علی التقیة بدیهی الفساد لما ورد فی هذا الکتاب أیضا مما یخالفها بل تکذیبهم و الإزراء علیهم کما فی المتعة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الالتزام بالتفصیل </w:t>
      </w:r>
      <w:r>
        <w:rPr>
          <w:rStyle w:val="FootnoteAnchor"/>
          <w:rtl w:val="true"/>
        </w:rPr>
        <w:footnoteReference w:id="14"/>
      </w:r>
      <w:r>
        <w:rPr>
          <w:rFonts w:ascii="IRNazanin" w:hAnsi="IRNazanin" w:eastAsia="IRNazanin"/>
          <w:color w:val="111111"/>
          <w:sz w:val="28"/>
          <w:sz w:val="28"/>
          <w:szCs w:val="28"/>
          <w:rtl w:val="true"/>
          <w:lang w:bidi="fa-IR"/>
        </w:rPr>
        <w:t>بأن بعض الکتاب إملاء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 الآخر لأحمد بن محمد بن عیسی الأشعری و ان موارد التقیة فی الکتاب إنما هی فیما سمع منه علیه السلام تکلف فی تکلف و قول بلا علم هذا کله ما یرجع الی نفس الکتاب،و قد أجاد صاحب الفصول فی بعض ما افاده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فلیراجع إذن فقد حق القول انه لو أنیطت الأحکام الشرعیة بمثل هذه المدارک</w:t>
      </w:r>
      <w:bookmarkStart w:id="36" w:name="pg13628_143096"/>
    </w:p>
    <w:p>
      <w:pPr>
        <w:pStyle w:val="BookText"/>
        <w:rPr/>
      </w:pPr>
      <w:bookmarkEnd w:id="36"/>
      <w:r>
        <w:rPr>
          <w:rFonts w:ascii="IRNazanin" w:hAnsi="IRNazanin" w:eastAsia="IRNazanin"/>
          <w:color w:val="111111"/>
          <w:sz w:val="28"/>
          <w:sz w:val="28"/>
          <w:szCs w:val="28"/>
          <w:rtl w:val="true"/>
          <w:lang w:bidi="fa-IR"/>
        </w:rPr>
        <w:t>فبین أیدینا البخاری و مسند احمد و صحیح مسلم و علی هذا فعلی الفقه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توهم انجبار روایاته بالشهرة إذا قامت علی وفقها فقد عرفت ما فیه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الکتاب لأجل عمل جملة من الأکابر علیه کالمجلسیین و غیرهما و لکنه فاسد لأنهم قد استندوا فی عملهم هذا بما ذکر من الوجوه التی عرفت جوابها بما لا مزید علیه</w:t>
      </w:r>
      <w:r>
        <w:rPr>
          <w:rFonts w:eastAsia="IRNazanin" w:cs="IRNazanin"/>
          <w:color w:val="111111"/>
          <w:sz w:val="28"/>
          <w:szCs w:val="28"/>
          <w:rtl w:val="true"/>
          <w:lang w:bidi="fa-IR"/>
        </w:rPr>
        <w:t>.</w:t>
      </w:r>
    </w:p>
    <w:p>
      <w:pPr>
        <w:pStyle w:val="Heading3"/>
        <w:numPr>
          <w:ilvl w:val="2"/>
          <w:numId w:val="1"/>
        </w:numPr>
        <w:rPr/>
      </w:pPr>
      <w:bookmarkStart w:id="37" w:name="__RefHeading___Toc680134_3830689328"/>
      <w:bookmarkStart w:id="38" w:name="_Toc14"/>
      <w:bookmarkEnd w:id="37"/>
      <w:r>
        <w:rPr>
          <w:rtl w:val="true"/>
        </w:rPr>
        <w:t>(</w:t>
      </w:r>
      <w:r>
        <w:rPr>
          <w:rtl w:val="true"/>
        </w:rPr>
        <w:t>و اما الجهة الثانیة</w:t>
      </w:r>
      <w:r>
        <w:rPr>
          <w:rtl w:val="true"/>
        </w:rPr>
        <w:t xml:space="preserve">) </w:t>
      </w:r>
      <w:r>
        <w:rPr>
          <w:rtl w:val="true"/>
        </w:rPr>
        <w:t>عدم إمکان الاستناد بهذه الروایة</w:t>
      </w:r>
      <w:bookmarkEnd w:id="38"/>
    </w:p>
    <w:p>
      <w:pPr>
        <w:pStyle w:val="BookText"/>
        <w:rPr/>
      </w:pPr>
      <w:r>
        <w:rPr>
          <w:rFonts w:ascii="IRNazanin" w:hAnsi="IRNazanin" w:eastAsia="IRNazanin"/>
          <w:color w:val="111111"/>
          <w:sz w:val="28"/>
          <w:sz w:val="28"/>
          <w:szCs w:val="28"/>
          <w:rtl w:val="true"/>
          <w:lang w:bidi="fa-IR"/>
        </w:rPr>
        <w:t>فمع الإغضاء عن جمیع ما ذکرناه و الالتزام باعتبار الکتاب لا یمکن الاستناد بهذه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نقلها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شیء من المباحث و ذلک 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 فتوی من فتاوی أعاظم الأصحاب علی طبقها فإن الروایة صریحة بحرمة استعمال ما نهی عنه مما فیه الفساد بجمیع الاستعمالات حتی الإمساک مع انه لم یفت به أحد فیما نعلم و کیف یفتوه فقیه أو متفقة بحرمة إمساک الدم و المیتة و لحوم السباع کما ان ذلک مقتضی الروایة إذن فلا یمکن الفتوی علی طبقها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 ضار للجسم و فساد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الضابطة فی تحریم هذه الأمور المذکورة فی الروایة هو أضرارها للجسم کما ان المناط فی جوازها عدم اضرارها له مع ان جلها لیس بضار للجسم کالملابس و المناکح و أکثر المشارب و المآکل ان لم یکن کلها کذلک و علی فرض تسلیم ذلک فلا نسلم انضباط القاعدة فإنه لا شبهة ان کثیرا من هذه الاستعمالات للأشیاء المحرمة لا تکون مضرة قطعا کوضع الید علیها مثلا أو الأکل منها قلیلا أو شد الید بجلد المیتة و شعر الخنزیر و إنما المضر هی مرتبة خاصة من الاستعمالات بجمیع الأشخاص و الأزمان و الأمکنة و الکمیة فلو کان ذلک موجبا لحرمة جمیع الاستعمالات بجمیع</w:t>
      </w:r>
      <w:bookmarkStart w:id="39" w:name="pg13628_143097"/>
    </w:p>
    <w:p>
      <w:pPr>
        <w:pStyle w:val="BookText"/>
        <w:rPr/>
      </w:pPr>
      <w:bookmarkEnd w:id="39"/>
      <w:r>
        <w:rPr>
          <w:rFonts w:ascii="IRNazanin" w:hAnsi="IRNazanin" w:eastAsia="IRNazanin"/>
          <w:color w:val="111111"/>
          <w:sz w:val="28"/>
          <w:sz w:val="28"/>
          <w:szCs w:val="28"/>
          <w:rtl w:val="true"/>
          <w:lang w:bidi="fa-IR"/>
        </w:rPr>
        <w:t>مراتبها فتکون نظیر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کثیره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من ذلک القول بحرمة جمیع ما خلق اللّه فی الأرض من المباحات فان کل واحد من هذه المباحات لا بد و أن یکون مضرا فی الجملة و لو باستعمال الشیء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الأحکام الشرعیة بناء علی مسلک العدلیة تدور مدار ملاکاتها الواقعیة من المصالح و المفاسد و اما المنافع و المضار فهی خارجة عن حدودها،نعم ربما یکون الضرر أو النفع موضوعا للأحکام إلا ان ذلک غیر مربوط بباب ملاکات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الروایة هو حرمة بیع الأمور المذکورة تحریما تکلیفیا کما تقدم نظیر ذلک فی روایة تحف العقول و کلامنا فی الحرمة الوضعیة</w:t>
      </w:r>
      <w:r>
        <w:rPr>
          <w:rFonts w:eastAsia="IRNazanin" w:cs="IRNazanin"/>
          <w:color w:val="111111"/>
          <w:sz w:val="28"/>
          <w:szCs w:val="28"/>
          <w:rtl w:val="true"/>
          <w:lang w:bidi="fa-IR"/>
        </w:rPr>
        <w:t>.</w:t>
      </w:r>
    </w:p>
    <w:p>
      <w:pPr>
        <w:pStyle w:val="Heading2"/>
        <w:numPr>
          <w:ilvl w:val="1"/>
          <w:numId w:val="1"/>
        </w:numPr>
        <w:rPr/>
      </w:pPr>
      <w:bookmarkStart w:id="40" w:name="__RefHeading___Toc680136_3830689328"/>
      <w:bookmarkStart w:id="41" w:name="_Toc15"/>
      <w:bookmarkEnd w:id="40"/>
      <w:r>
        <w:rPr>
          <w:rtl w:val="true"/>
        </w:rPr>
        <w:t>فی اعتبار کتاب دعائم الإسلام</w:t>
      </w:r>
      <w:bookmarkEnd w:id="41"/>
    </w:p>
    <w:p>
      <w:pPr>
        <w:pStyle w:val="Heading3"/>
        <w:numPr>
          <w:ilvl w:val="2"/>
          <w:numId w:val="1"/>
        </w:numPr>
        <w:rPr/>
      </w:pPr>
      <w:bookmarkStart w:id="42" w:name="__RefHeading___Toc680138_3830689328"/>
      <w:bookmarkStart w:id="43" w:name="_Toc16"/>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قوله و عن دعائم الإسلام أقول أقصی ما قیل أو یمکن أن یقال فی وجه اعتبار هذا الکتاب ان صاحبه أبا حنیفة النعمان حیث کان رجلا إمامیا اثنی عشریا جلیلا فاضلا فقیها و من جملة النوابغ فی عصره بل کان فریدا فی دهره کما یظهر من کتابه کانت روایاته مشمولة لأدلة حجیة خبر العدل الإمامی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یقال انه لا شبهة فی علو مکانة أبی حنیفة النعمان صاحب کتاب دعائم الإسلام و غیره من الکتب الکثیرة و نبوغه فی العلم و الفضل و الفقه و الحدیث علی ما نطقت به التواریخ و کتب الرجال و کتابه هذا کما لا شبهة فی کونه إمامیا فی الجملة فإنه کان مالکی الأصل فتبصر و صار شیعیا إمامیا کما اتفقت علیه کلمات أکثر المترجمین الذین تعرضوا لترجمته و تاریخه کالبحار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تنقیح المقال للمامقانی </w:t>
      </w:r>
      <w:r>
        <w:rPr>
          <w:rStyle w:val="FootnoteAnchor"/>
          <w:rtl w:val="true"/>
        </w:rPr>
        <w:footnoteReference w:id="16"/>
      </w:r>
      <w:r>
        <w:rPr>
          <w:rFonts w:ascii="IRNazanin" w:hAnsi="IRNazanin" w:eastAsia="IRNazanin"/>
          <w:color w:val="111111"/>
          <w:sz w:val="28"/>
          <w:sz w:val="28"/>
          <w:szCs w:val="28"/>
          <w:rtl w:val="true"/>
          <w:lang w:bidi="fa-IR"/>
        </w:rPr>
        <w:t>و سفینة البحار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المستدرک </w:t>
      </w:r>
      <w:r>
        <w:rPr>
          <w:rStyle w:val="FootnoteAnchor"/>
          <w:rtl w:val="true"/>
        </w:rPr>
        <w:footnoteReference w:id="17"/>
      </w:r>
      <w:r>
        <w:rPr>
          <w:rFonts w:ascii="IRNazanin" w:hAnsi="IRNazanin" w:eastAsia="IRNazanin"/>
          <w:color w:val="111111"/>
          <w:sz w:val="28"/>
          <w:sz w:val="28"/>
          <w:szCs w:val="28"/>
          <w:rtl w:val="true"/>
          <w:lang w:bidi="fa-IR"/>
        </w:rPr>
        <w:t xml:space="preserve">و تأسیس الشیعة للسید حسن الصدر </w:t>
      </w:r>
      <w:r>
        <w:rPr>
          <w:rStyle w:val="FootnoteAnchor"/>
          <w:rtl w:val="true"/>
        </w:rPr>
        <w:footnoteReference w:id="18"/>
      </w:r>
      <w:r>
        <w:rPr>
          <w:rFonts w:ascii="IRNazanin" w:hAnsi="IRNazanin" w:eastAsia="IRNazanin"/>
          <w:color w:val="111111"/>
          <w:sz w:val="28"/>
          <w:sz w:val="28"/>
          <w:szCs w:val="28"/>
          <w:rtl w:val="true"/>
          <w:lang w:bidi="fa-IR"/>
        </w:rPr>
        <w:t>و غیرها و قد نقلوا عن أئمة التاریخ و الرجال کونه إمامیا و علی هذا فلا یصغی الی قول ابن شهرآشوب فی المعالم انه لم یکن إمامیا علی ما فی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الذی یقتضیه الإنصاف إنا لم نجد بعد الفحص و البحث من یصرح بکونه ثقة و لا اثنی عشریا و إن کان المحدث النوری قد أتعب نفسه فی إثباتهما و بالغ فی اعتبار الکتاب و مع هذا الجهد و المبالغة لم یأتی بشیء ترکن الیه النفس و یطمئن به القلب و لعل کلام السید فی الروضات </w:t>
      </w:r>
      <w:r>
        <w:rPr>
          <w:rStyle w:val="FootnoteAnchor"/>
          <w:rtl w:val="true"/>
        </w:rPr>
        <w:footnoteReference w:id="19"/>
      </w:r>
      <w:r>
        <w:rPr>
          <w:rFonts w:ascii="IRNazanin" w:hAnsi="IRNazanin" w:eastAsia="IRNazanin"/>
          <w:color w:val="111111"/>
          <w:sz w:val="28"/>
          <w:sz w:val="28"/>
          <w:szCs w:val="28"/>
          <w:rtl w:val="true"/>
          <w:lang w:bidi="fa-IR"/>
        </w:rPr>
        <w:t>ینظر الی ما ذکرناه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عندی انه لم یکن من الإمامیة الحقة و حینئذ فکیف یمکن إثبات حجیة روایاته بأدلة حجیة خبر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وثاقته و کونه إمامیا اثنی عشریا فلا یخرج بذلک ما احتواه کتابه عن سلک الأخبار المرسلة فتسقط حجیته للإرسال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انجباره بالشهرة أو بموافقة أکثر روایاته لروایات الکتب المعتبرة فقد تقدم جوابهما فی ذیل روایة 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وثاقة أبی حنیفة النعمان فلا مناص عن الالتزام بحجیة کتابه لأنه قال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نقتصر فیه علی الثابت الصحیح مما رویناه عن الأئمة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کلامه هذا توثیقا إجمالیا لما أسقطه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لکن ثبوت الصحة عنده لا یوجب ثبوتها عندنا لاحتمال اکتفائه فی تصحیح الروایة بما لا نکتفی به نحن و الحق فیه ما ذکره المجلسی فی البحار </w:t>
      </w:r>
      <w:r>
        <w:rPr>
          <w:rStyle w:val="FootnoteAnchor"/>
          <w:rtl w:val="true"/>
        </w:rPr>
        <w:footnoteReference w:id="20"/>
      </w:r>
      <w:r>
        <w:rPr>
          <w:rFonts w:ascii="IRNazanin" w:hAnsi="IRNazanin" w:eastAsia="IRNazanin"/>
          <w:color w:val="111111"/>
          <w:sz w:val="28"/>
          <w:sz w:val="28"/>
          <w:szCs w:val="28"/>
          <w:rtl w:val="true"/>
          <w:lang w:bidi="fa-IR"/>
        </w:rPr>
        <w:t>ان روایاته إنما تصلح للتأکید و التأیید فقط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إزاحة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التجأ المحدث النوری </w:t>
      </w:r>
      <w:r>
        <w:rPr>
          <w:rStyle w:val="FootnoteAnchor"/>
          <w:rtl w:val="true"/>
        </w:rPr>
        <w:footnoteReference w:id="21"/>
      </w:r>
      <w:r>
        <w:rPr>
          <w:rFonts w:ascii="IRNazanin" w:hAnsi="IRNazanin" w:eastAsia="IRNazanin"/>
          <w:color w:val="111111"/>
          <w:sz w:val="28"/>
          <w:sz w:val="28"/>
          <w:szCs w:val="28"/>
          <w:rtl w:val="true"/>
          <w:lang w:bidi="fa-IR"/>
        </w:rPr>
        <w:t>فی تنزیه أبی حنیفة النعمان عن اتهامه</w:t>
      </w:r>
    </w:p>
    <w:p>
      <w:pPr>
        <w:pStyle w:val="BookText"/>
        <w:rPr/>
      </w:pPr>
      <w:r>
        <w:rPr>
          <w:rFonts w:ascii="IRNazanin" w:hAnsi="IRNazanin" w:eastAsia="IRNazanin"/>
          <w:color w:val="111111"/>
          <w:sz w:val="28"/>
          <w:sz w:val="28"/>
          <w:szCs w:val="28"/>
          <w:rtl w:val="true"/>
          <w:lang w:bidi="fa-IR"/>
        </w:rPr>
        <w:t>بمذهب الإسماعیلیة و إثبات کونه ثقة اثنی عشریا الی بیان نبذة من عقائد الإسماعیلیة الفاسدة کقولهم بأن محمد بن إسماعیل حی لم یمت و یبعث برسالة و شرع جدید ینسخ به شریعة محمد و انه من اولی العزم و أولو العزم عندهم سبع لأن السماوات سبع و الأرضین سبع و بدن الإنسان سبع و الأئمة سبع و قلبهم محمد بن إسماعیل الی غیر ذلک من الخرافات التی تنزه عنها النعمان و کتابه ثم انه صرح فی کتابه بکفر الباطنیة و أثبت إمامة الأئمة الطاهرة و کونهم مفترضی الطاعة و لم یصرح بإسماعیل و لا بابنه محمد و مع ذلک کله فکیف یرضی المنصف بعدة من من الإسماعیلیة،انتهی ملخص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تنزه النعمان من تلک الأقاویل الکاذبة و العقائدة الفاسدة و تصریحه بکفر الباطنیة لا یستلزم عدم کونه من الإسماعیلیة لأن الباطنیة قسم منهم و لیس کل اسماعیلی من الباطنیة و ان عدم ذکره إسماعیل و ابنه فی عداد الأئمة لا یکشف عن عدم عقیدته بإمامتهما مع ان عقائده الاسماعیلین لم تصل إلینا بحقیقتها حتی نلاحظها مع ما ذکره النعمان لیتضح لنا انه منهم أو لیس منهم و لقد صادفت زعیما من زعمائهم فی الحضرة الشریفة فسألته عن ولی الأمر و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حی أو میت فقال هو لا حی و لا میت بل یولد من امرأة قرشیة لا تحیض فیعلم من ذلک انهم لا یرون ما تذهب إلیه الباطنیة فی محمد بن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ینقضی تعجبی من المحدث المتبحر النوری حیث قال فی المستدرک </w:t>
      </w:r>
      <w:r>
        <w:rPr>
          <w:rStyle w:val="FootnoteAnchor"/>
          <w:rtl w:val="true"/>
        </w:rPr>
        <w:footnoteReference w:id="22"/>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المذکور لم یخالف فی فرع غالبا إلا و معه موافق معروف من الشیعة إلا فی إنکار المتعة فلیس له موافق علیه،ثم حمل إنکاره هذا علی التقیة و جعل القرینة علی ذلک ما ذکره فی باب الطلاق من عدم وقوع التحلیل بالمتعة للمطلقة ثلاثا و ما ذکره فی باب الحد فی الزنا من ان الإحصان لا یتحقق بالمتعة فإن المتعة لو لم تکن جائزة عنده لکان ذکرها فی البابین بلا وجه و تکون من قبیل ذکر الزنا فیهما و لا معنی لأن یقول أحد ان الزنا لا یتحقق به التحلیل و الإحصان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الکتاب یشتمل علی فروع کثیرة تخالف مذهب الشیعة الاثنی عشریة و لم یوافقه علیها أحد من علماء الشیعة و قد ذکرنا فی الحاشیة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أنموذجا من هذه المخالفات لتکون حجة علی منکرها</w:t>
      </w:r>
      <w:r>
        <w:rPr>
          <w:rFonts w:eastAsia="IRNazanin" w:cs="IRNazanin"/>
          <w:color w:val="111111"/>
          <w:sz w:val="28"/>
          <w:szCs w:val="28"/>
          <w:rtl w:val="true"/>
          <w:lang w:bidi="fa-IR"/>
        </w:rPr>
        <w:t>.</w:t>
      </w:r>
      <w:bookmarkStart w:id="44" w:name="pg13628_143100"/>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نقل روایتین فی الکتاب یظهر منهما جواز المتعة لا یدل علی التزامه بالجواز و نسبة ذلک إلیه محتاجة إلی علم الغیب بأنه کان حین ما نقلهما ملتفتا الی ما یستفاد منهما من مشروعیة المتعة فإن من المحتمل القریب أن یکون نظره فی الروایتین مقصورا علی نفی التحلیل و الإحصان بالمتعة کنفیهما بالشبهة مع عدم التفاته إلی جهة أخری لأنه لیس بمعصوم لا یمکن فی حقه مثل هذا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المتعة بناء علی عدم جوازها کالزنا فیکون ذکرها فی البابین من قبیل ذکر الزنا و لا معنی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المتعة یکون من قبیل ذکر الشبهة فی البابین و لا خفاء فیه و لا معنی للتهویل به</w:t>
      </w:r>
      <w:r>
        <w:rPr>
          <w:rFonts w:eastAsia="IRNazanin" w:cs="IRNazanin"/>
          <w:color w:val="111111"/>
          <w:sz w:val="28"/>
          <w:szCs w:val="28"/>
          <w:rtl w:val="true"/>
          <w:lang w:bidi="fa-IR"/>
        </w:rPr>
        <w:t>.</w:t>
      </w:r>
    </w:p>
    <w:p>
      <w:pPr>
        <w:pStyle w:val="Heading3"/>
        <w:numPr>
          <w:ilvl w:val="2"/>
          <w:numId w:val="1"/>
        </w:numPr>
        <w:rPr/>
      </w:pPr>
      <w:bookmarkStart w:id="45" w:name="__RefHeading___Toc680140_3830689328"/>
      <w:bookmarkStart w:id="46" w:name="_Toc17"/>
      <w:bookmarkEnd w:id="45"/>
      <w:r>
        <w:rPr>
          <w:rtl w:val="true"/>
        </w:rPr>
        <w:t>تذییل</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انا لو قطعنا النظر عن جمیع ما ذکرناه فی عدم اعتبار الکتاب فالروایة التی</w:t>
      </w:r>
      <w:bookmarkStart w:id="47" w:name="pg13628_143101"/>
    </w:p>
    <w:p>
      <w:pPr>
        <w:pStyle w:val="BookText"/>
        <w:rPr/>
      </w:pPr>
      <w:bookmarkEnd w:id="47"/>
      <w:r>
        <w:rPr>
          <w:rFonts w:ascii="IRNazanin" w:hAnsi="IRNazanin" w:eastAsia="IRNazanin"/>
          <w:color w:val="111111"/>
          <w:sz w:val="28"/>
          <w:sz w:val="28"/>
          <w:szCs w:val="28"/>
          <w:rtl w:val="true"/>
          <w:lang w:bidi="fa-IR"/>
        </w:rPr>
        <w:t>ذکرها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یمکن الاستناد إلیها بالخصوص لأن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محرما أصله منهی عنه لم یجز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حرمة بیع الأشیاء التی تعلق بها التحریم من جهة ما مع انه لیس بحرام قطعا علی ان الظاهر منه هی الحرمة التکلیفیة مع أنها منتفیة جزما فی کثیر من الموارد التی نهی عن بیعها و شرائها و إنما المراد من الحرمة فی تلک الموارد هی الحرمة الوضعیة لیس إلا فلا تکون الروایة معمولة بها</w:t>
      </w:r>
      <w:r>
        <w:rPr>
          <w:rFonts w:eastAsia="IRNazanin" w:cs="IRNazanin"/>
          <w:color w:val="111111"/>
          <w:sz w:val="28"/>
          <w:szCs w:val="28"/>
          <w:rtl w:val="true"/>
          <w:lang w:bidi="fa-IR"/>
        </w:rPr>
        <w:t>.</w:t>
      </w:r>
    </w:p>
    <w:p>
      <w:pPr>
        <w:pStyle w:val="Heading2"/>
        <w:numPr>
          <w:ilvl w:val="1"/>
          <w:numId w:val="1"/>
        </w:numPr>
        <w:rPr/>
      </w:pPr>
      <w:bookmarkStart w:id="48" w:name="__RefHeading___Toc680142_3830689328"/>
      <w:bookmarkStart w:id="49" w:name="_Toc18"/>
      <w:bookmarkEnd w:id="48"/>
      <w:r>
        <w:rPr>
          <w:rtl w:val="true"/>
        </w:rPr>
        <w:t>القول فی صحة النبوی المشهور و سقمه</w:t>
      </w:r>
      <w:bookmarkEnd w:id="49"/>
    </w:p>
    <w:p>
      <w:pPr>
        <w:pStyle w:val="Heading3"/>
        <w:numPr>
          <w:ilvl w:val="2"/>
          <w:numId w:val="1"/>
        </w:numPr>
        <w:rPr/>
      </w:pPr>
      <w:bookmarkStart w:id="50" w:name="__RefHeading___Toc680144_3830689328"/>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قوله و فی النبوی المشهور أقول توضیح الکلام فی صحة الحدیث و سقمه یقع فی مقامین الأول فی سنده و الثانی فی دلالته،</w:t>
      </w:r>
    </w:p>
    <w:p>
      <w:pPr>
        <w:pStyle w:val="Heading3"/>
        <w:numPr>
          <w:ilvl w:val="2"/>
          <w:numId w:val="1"/>
        </w:numPr>
        <w:rPr/>
      </w:pPr>
      <w:bookmarkStart w:id="52" w:name="__RefHeading___Toc680146_3830689328"/>
      <w:bookmarkStart w:id="53" w:name="_Toc20"/>
      <w:bookmarkEnd w:id="52"/>
      <w:r>
        <w:rPr>
          <w:rtl w:val="true"/>
        </w:rPr>
        <w:t>أما الأول فی سنده</w:t>
      </w:r>
      <w:bookmarkEnd w:id="53"/>
    </w:p>
    <w:p>
      <w:pPr>
        <w:pStyle w:val="Heading4"/>
        <w:numPr>
          <w:ilvl w:val="3"/>
          <w:numId w:val="1"/>
        </w:numPr>
        <w:rPr/>
      </w:pPr>
      <w:bookmarkStart w:id="54" w:name="__RefHeading___Toc680148_3830689328"/>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فالکلام فیه من جهتین الاولی فی حجیته عند العامة و الثانیة فی حجیته عند الخاصة</w:t>
      </w:r>
      <w:r>
        <w:rPr>
          <w:rFonts w:eastAsia="IRNazanin" w:cs="IRNazanin"/>
          <w:color w:val="111111"/>
          <w:sz w:val="28"/>
          <w:szCs w:val="28"/>
          <w:rtl w:val="true"/>
          <w:lang w:bidi="fa-IR"/>
        </w:rPr>
        <w:t>.</w:t>
      </w:r>
    </w:p>
    <w:p>
      <w:pPr>
        <w:pStyle w:val="Heading4"/>
        <w:numPr>
          <w:ilvl w:val="3"/>
          <w:numId w:val="1"/>
        </w:numPr>
        <w:rPr/>
      </w:pPr>
      <w:bookmarkStart w:id="56" w:name="__RefHeading___Toc680150_3830689328"/>
      <w:bookmarkStart w:id="57" w:name="_Toc22"/>
      <w:bookmarkEnd w:id="56"/>
      <w:r>
        <w:rPr>
          <w:rtl w:val="true"/>
        </w:rPr>
        <w:t>اما الکلام فی الجهة الأولی حجیته عند العامة</w:t>
      </w:r>
      <w:bookmarkEnd w:id="57"/>
    </w:p>
    <w:p>
      <w:pPr>
        <w:pStyle w:val="BookText"/>
        <w:rPr/>
      </w:pPr>
      <w:r>
        <w:rPr>
          <w:rFonts w:ascii="IRNazanin" w:hAnsi="IRNazanin" w:eastAsia="IRNazanin"/>
          <w:color w:val="111111"/>
          <w:sz w:val="28"/>
          <w:sz w:val="28"/>
          <w:szCs w:val="28"/>
          <w:rtl w:val="true"/>
          <w:lang w:bidi="fa-IR"/>
        </w:rPr>
        <w:t>فإن هذا النبوی لم یذکر فی أصول حدیثهم إلا فی قضیة الشحوم المحرمة علی الیهود التی نقلت بطرق متعددة کلها عن ابن عباس إلا فی روایتین إحداهما عن جابر و الثانیة عن عمر و قد ذکر فی ذیل بعض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إذا حرم علی قوم أکل شیء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غیر النبوی المشهور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مسند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ابن عباس فی بعض روایات تلک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إذا حرم علی قوم شیئا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أصول حدیثهم کلها مطبقة علی ذکره حتی ابن حنبل نفسه نقل ذلک فی موضع آخر من کتابه عن</w:t>
      </w:r>
      <w:bookmarkStart w:id="58" w:name="pg13628_143102"/>
    </w:p>
    <w:p>
      <w:pPr>
        <w:pStyle w:val="BookText"/>
        <w:rPr/>
      </w:pPr>
      <w:bookmarkEnd w:id="58"/>
      <w:r>
        <w:rPr>
          <w:rFonts w:ascii="IRNazanin" w:hAnsi="IRNazanin" w:eastAsia="IRNazanin"/>
          <w:color w:val="111111"/>
          <w:sz w:val="28"/>
          <w:sz w:val="28"/>
          <w:szCs w:val="28"/>
          <w:rtl w:val="true"/>
          <w:lang w:bidi="fa-IR"/>
        </w:rPr>
        <w:t>ابن عباس کما أشرنا إلی مصدره فی الحاشیة،نعم قد أورده الفقهاء من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 الاستدلالیة کثیرا مع إسقاط کلمة أکل تأییدا لمرامهم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ذکرناه ان اتحاد القضیة فی جمیع روایاتها و إطباق أصول حدیثهم علی ذکر لفظ الأکل و اتصال السند فیما یشتمل علیه و فیما لا یشتمل علیه الی ابن عباس و موافقة أحمد علی ذکر لفظ أکل فی مورد آخر کلها شواهد صدق علی اشتباه أحمد و ان النبوی مشتمل علی کلمة أکل</w:t>
      </w:r>
      <w:r>
        <w:rPr>
          <w:rFonts w:eastAsia="IRNazanin" w:cs="IRNazanin"/>
          <w:color w:val="111111"/>
          <w:sz w:val="28"/>
          <w:szCs w:val="28"/>
          <w:rtl w:val="true"/>
          <w:lang w:bidi="fa-IR"/>
        </w:rPr>
        <w:t>.</w:t>
      </w:r>
    </w:p>
    <w:p>
      <w:pPr>
        <w:pStyle w:val="Heading4"/>
        <w:numPr>
          <w:ilvl w:val="3"/>
          <w:numId w:val="1"/>
        </w:numPr>
        <w:rPr/>
      </w:pPr>
      <w:bookmarkStart w:id="59" w:name="__RefHeading___Toc680152_3830689328"/>
      <w:bookmarkStart w:id="60" w:name="_Toc23"/>
      <w:bookmarkEnd w:id="59"/>
      <w:r>
        <w:rPr>
          <w:rtl w:val="true"/>
        </w:rPr>
        <w:t>و اما الجهة الثانیة حجیته عند الخاصة</w:t>
      </w:r>
      <w:bookmarkEnd w:id="60"/>
    </w:p>
    <w:p>
      <w:pPr>
        <w:pStyle w:val="BookText"/>
        <w:rPr/>
      </w:pPr>
      <w:r>
        <w:rPr>
          <w:rFonts w:ascii="IRNazanin" w:hAnsi="IRNazanin" w:eastAsia="IRNazanin"/>
          <w:color w:val="111111"/>
          <w:sz w:val="28"/>
          <w:sz w:val="28"/>
          <w:szCs w:val="28"/>
          <w:rtl w:val="true"/>
          <w:lang w:bidi="fa-IR"/>
        </w:rPr>
        <w:t>فالنبوی و إن اشتهرت روایته فی ألسنة أصحابنا فی کتبهم قدیما و حدیثا متضمنة لکلمة أکل تارة و بدونها أخری إلا ان کلهم مشترکون فی نقله مرسلا و العذر فیه أنهم أخذوه من کتب العامة لعدم وجوده فی أصولهم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أثبتنا فی الجهة الاولی ان الصحیح عندهم هو ما اشتمل علی کلمة أکل کان اللازم علینا ملاحظة ما ثبت عندهم و إذن فلم یبق لنا وثوق بکون النبوی المشهور روایة فکیف بانجبار ضعفه بعمل المشهور</w:t>
      </w:r>
      <w:r>
        <w:rPr>
          <w:rFonts w:eastAsia="IRNazanin" w:cs="IRNazanin"/>
          <w:color w:val="111111"/>
          <w:sz w:val="28"/>
          <w:szCs w:val="28"/>
          <w:rtl w:val="true"/>
          <w:lang w:bidi="fa-IR"/>
        </w:rPr>
        <w:t>.</w:t>
      </w:r>
    </w:p>
    <w:p>
      <w:pPr>
        <w:pStyle w:val="Heading3"/>
        <w:numPr>
          <w:ilvl w:val="2"/>
          <w:numId w:val="1"/>
        </w:numPr>
        <w:rPr/>
      </w:pPr>
      <w:bookmarkStart w:id="61" w:name="__RefHeading___Toc680154_3830689328"/>
      <w:bookmarkStart w:id="62" w:name="_Toc24"/>
      <w:bookmarkEnd w:id="61"/>
      <w:r>
        <w:rPr>
          <w:rtl w:val="true"/>
        </w:rPr>
        <w:t>و اما المقام الثانی فی دلالته</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ما عرفت ان الثابت عند العامة و الخاصة اشتمال الروایة علی کلمة أکل کان عمومه متروکا عند الفریقین فان کثیرا من الأمور یحرم أکله و لا یحرم بیعه و من هنا قال فی جوهر النقی حاشیة البیهقی فی ذیل الحدیث المشتمل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عموم هذا الحدیث متروک اتفاقا بجواز بیع الآدمی و الحمار و السنور و نحوها</w:t>
      </w:r>
      <w:r>
        <w:rPr>
          <w:rFonts w:eastAsia="IRNazanin" w:cs="IRNazanin"/>
          <w:color w:val="111111"/>
          <w:sz w:val="28"/>
          <w:szCs w:val="28"/>
          <w:rtl w:val="true"/>
          <w:lang w:bidi="fa-IR"/>
        </w:rPr>
        <w:t>.</w:t>
      </w:r>
      <w:bookmarkStart w:id="63" w:name="pg13628_143103"/>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ثبوت النبوی علی النحو المعروف لم یجز العمل به أیضا للإرسال و عدم انجباره بالشهرة و غیرها و ذلک لأن تحریم الشیء الذی یستلزم تحریم ثمنه اما أن یراد به تحریم جمیع منافع ذلک الشیء و اما تحریم منافعه الظاهرة و اما تحریم منافعه النادرة و لو من بعض الجهات فعلی الاحتمالین الأولین فالمعنی و إن کان وجیها و موافقها لمذهب الشیعة لقولهم بأن ما یحرم جمیع منافعه أو منافعه الظاهرة یحرم بیعه إلا ان إثبات اعتمادهم فی فتیاهم بذلک علی النبوی مشکل و ذلک للوثوق بأن مستندهم فی تلک الفتیا لیس هو النبوی بل هو ما سیأتی فی البیع من اعتبار المالیة فی العوضین لأن مالیة الأشیاء إنما هی باعتبار المنافع الموجودة فیها الموجبة لرغبة العقلاء و تنافسهم فیها فما یکون عدیما لجمیع المنافع أو للمنافع الظاهرة لا تکون له مالیة و إذن فلیست هنا شهرة فتوائیة مستندة الی النبوی لتوجب انجباره لأنه بناء علی انجبار ضعف الخبر بعمل الأصحاب إنما یکون فیما انحصر الدلیل لفتیاهم بذلک الخبر الضعیف و لم یکن فی البین ما یصلح لاستنادهم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فالحرمة لا توجب فساد البیع عند المشهور لیحتمل انجبار النبوی بفتیاهم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شیء من الروایات العامة التی ذکرها المصنف دلیلا فی المسائل الآتیة بل لا بد فی کل مسألة من ملاحظة مدارکها فان کان فیها ما یدل علی المنع أخذ به و إلا فالعمومات الدالة علی صحة العقود کقوله تعالی أَحَلَّ اللّهُ الْبَیْعَ و أَوْفُوا بِالْعُقُودِ و تِجارَةً عَنْ تَراضٍ محکمة کما تقدمت الإشارة الی ذلک فی أول الکتاب</w:t>
      </w:r>
      <w:r>
        <w:rPr>
          <w:rFonts w:eastAsia="IRNazanin" w:cs="IRNazanin"/>
          <w:color w:val="111111"/>
          <w:sz w:val="28"/>
          <w:szCs w:val="28"/>
          <w:rtl w:val="true"/>
          <w:lang w:bidi="fa-IR"/>
        </w:rPr>
        <w:t>.</w:t>
      </w:r>
    </w:p>
    <w:p>
      <w:pPr>
        <w:pStyle w:val="Heading2"/>
        <w:numPr>
          <w:ilvl w:val="1"/>
          <w:numId w:val="1"/>
        </w:numPr>
        <w:rPr/>
      </w:pPr>
      <w:bookmarkStart w:id="64" w:name="__RefHeading___Toc680156_3830689328"/>
      <w:bookmarkStart w:id="65" w:name="_Toc25"/>
      <w:bookmarkEnd w:id="64"/>
      <w:r>
        <w:rPr>
          <w:rtl w:val="true"/>
        </w:rPr>
        <w:t>بطلان المعاملة علی الأعمال المحرمة</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ان محل کلامنا فی المسائل الآتیة انما هو فی الأعیان المحرمة من الخمر و الخنزیر و المیتة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الأعمال المحرمة کالزنا و النمیمة و الکذب و الغیبة فیکفی فی فساد المعاملة علیها الأدلة الدالة علی تحریمها لان مقتضی وجوب الوفاء بالعقود هو وجوب الوفاء بالعقد الواقع علی الأعمال المحرمة و مقتضی أدلة تحریم تلک الاعمال هو وجوب صرف النفس عنها و إیقاف الحرکة نحوها فاجتماعهما فی مراحلة الامتثال من المستحیلات العقلیة و علی أقل التقادیر فإن أدلة صحة العقود و وجوب الوفاء بها مختصة بحکم العرف بما إذا کان العمل سائغا فی نفسه فلا وجه لرفع الید بها عن دلیل حرمة العمل فی نفسه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یظهر ان الوجه فی فساد المعاملة علی الأعمال المحرمة هو استحالة الجمع بین وجوب الوفاء بهذه المعاملة و بین حرمة هذه الأعمال أو الحکومة العرفیة المذکورة</w:t>
      </w:r>
      <w:r>
        <w:rPr>
          <w:rFonts w:eastAsia="IRNazanin" w:cs="IRNazanin"/>
          <w:color w:val="111111"/>
          <w:sz w:val="28"/>
          <w:szCs w:val="28"/>
          <w:rtl w:val="true"/>
          <w:lang w:bidi="fa-IR"/>
        </w:rPr>
        <w:t>.</w:t>
      </w:r>
      <w:bookmarkStart w:id="66" w:name="pg13628_143104"/>
    </w:p>
    <w:p>
      <w:pPr>
        <w:pStyle w:val="BookText"/>
        <w:rPr/>
      </w:pPr>
      <w:bookmarkEnd w:id="66"/>
      <w:r>
        <w:rPr>
          <w:rFonts w:ascii="IRNazanin" w:hAnsi="IRNazanin" w:eastAsia="IRNazanin"/>
          <w:color w:val="111111"/>
          <w:sz w:val="28"/>
          <w:sz w:val="28"/>
          <w:szCs w:val="28"/>
          <w:rtl w:val="true"/>
          <w:lang w:bidi="fa-IR"/>
        </w:rPr>
        <w:t xml:space="preserve">و ربما یظهر من کلام شیخنا الأستاذ </w:t>
      </w:r>
      <w:r>
        <w:rPr>
          <w:rStyle w:val="FootnoteAnchor"/>
          <w:rtl w:val="true"/>
        </w:rPr>
        <w:footnoteReference w:id="23"/>
      </w:r>
      <w:r>
        <w:rPr>
          <w:rFonts w:ascii="IRNazanin" w:hAnsi="IRNazanin" w:eastAsia="IRNazanin"/>
          <w:color w:val="111111"/>
          <w:sz w:val="28"/>
          <w:sz w:val="28"/>
          <w:szCs w:val="28"/>
          <w:rtl w:val="true"/>
          <w:lang w:bidi="fa-IR"/>
        </w:rPr>
        <w:t>فی حکم الأجرة علی الواجبات ان الوجه فی ذلک هو عدم کون الأعمال المحرمة من الأموال أو عدم إمکان تسلیمها شرعا حیث قال الأول ان یکون العمل الذی یأخذ الأجیر أو العامل بإزائه الأجرة و الجعل ملکا له بأن لا یکون مسلوب الاختیار بإیجاب أو تحریم شرعی علیه،و بملاحظة ما تقدم یظهر لک ما فیه فإنک قد عرفت ان صحة المعاملة علیها و وجوب الوفاء بها لا یجتمعان مع الحرمة النفسیة سواء اعتبرنا المالیة أو القدرة علی التسلیم فی صحة العقد أم لم نعتبر شیئا من ذلک</w:t>
      </w:r>
      <w:r>
        <w:rPr>
          <w:rFonts w:eastAsia="IRNazanin" w:cs="IRNazanin"/>
          <w:color w:val="111111"/>
          <w:sz w:val="28"/>
          <w:szCs w:val="28"/>
          <w:rtl w:val="true"/>
          <w:lang w:bidi="fa-IR"/>
        </w:rPr>
        <w:t>.</w:t>
      </w:r>
    </w:p>
    <w:p>
      <w:pPr>
        <w:pStyle w:val="Heading2"/>
        <w:numPr>
          <w:ilvl w:val="1"/>
          <w:numId w:val="1"/>
        </w:numPr>
        <w:rPr/>
      </w:pPr>
      <w:bookmarkStart w:id="67" w:name="__RefHeading___Toc680158_3830689328"/>
      <w:bookmarkStart w:id="68" w:name="_Toc26"/>
      <w:bookmarkEnd w:id="67"/>
      <w:r>
        <w:rPr>
          <w:rtl w:val="true"/>
        </w:rPr>
        <w:t>تقسیم المکاسب إلی الثلاثة أو الخمسة</w:t>
      </w:r>
      <w:bookmarkEnd w:id="68"/>
    </w:p>
    <w:p>
      <w:pPr>
        <w:pStyle w:val="BookText"/>
        <w:rPr/>
      </w:pPr>
      <w:r>
        <w:rPr>
          <w:rFonts w:ascii="IRNazanin" w:hAnsi="IRNazanin" w:eastAsia="IRNazanin"/>
          <w:color w:val="111111"/>
          <w:sz w:val="28"/>
          <w:sz w:val="28"/>
          <w:szCs w:val="28"/>
          <w:rtl w:val="true"/>
          <w:lang w:bidi="fa-IR"/>
        </w:rPr>
        <w:t>قوله قد جرت عادة غیر واحد علی تقسیم المکاسب أقول المکاسب جمع مکسب و هو مفعل من الکسب اما مصدر میمی بمعنی الکسب أو التکسب أو اسم مکان من الکسب قوله مما ندب الیه الشرع أقول أی أمر به بالأمر الاستحبابی و قد أشار بذلک الی الأخبار الواردة فی استحباب الرعی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فتأمل أقول لعله إشارة الی ان وجوب الصناعات لیس بعنوان التکسب بل</w:t>
      </w:r>
    </w:p>
    <w:p>
      <w:pPr>
        <w:pStyle w:val="BookText"/>
        <w:rPr/>
      </w:pPr>
      <w:r>
        <w:rPr>
          <w:rFonts w:ascii="IRNazanin" w:hAnsi="IRNazanin" w:eastAsia="IRNazanin"/>
          <w:color w:val="111111"/>
          <w:sz w:val="28"/>
          <w:sz w:val="28"/>
          <w:szCs w:val="28"/>
          <w:rtl w:val="true"/>
          <w:lang w:bidi="fa-IR"/>
        </w:rPr>
        <w:t>لکون ترکها یؤدی الی اختلال النظام کما سنبینه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 ان الفقهاء رضوان اللّه علیهم کالمحقق فی الشرائع و غیره فی کتبهم قسموا المکاسب الی محرم کبیع الخمر و مکروه کبیع الأکفان و مباح کبیع الأشیاء المباحة و أهملوا ذکر الواجب و المستحب بناء علی عدم وجودهما فی المعاملات مع انه یمکن التمثیل للمستحب بمثل الزرع و الرعی و للواجب بالصناعات الواجبة کفایة إذا وجد أکثر من واحد ممن یقوم بها أو عینا إذا لم یوجد غیر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الأمثلة المذکورة لا تدل علی شیء من مراده،إما الزراعة فاستحبابها إنما هو من جهة إیکال الأمر الی اللّه و انتظار الفرج منه کما فی روایة العیاشی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الرعایة فاستحبابها لما فیها من استکمال النفس و تحصیل الأخلاق الحسنة و تمرین الطبع علی ادارة شؤن الرعیة و ازالة الأوصاف الرذیلة من السبعیة و البهیمیة فان من مصرف برهة من الزمان فی تربیة الحیوان صار قابلا لإدارة الإنسان و من هنا کان الأنبیاء قبل بعثتهم رعاة للاغنام کما فی روایة عقبة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حتی یسترعیه الغنم و یعلمه بذلک رعیة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النبوی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نبی إلا و قد رعی الغنم قیل و أنت یا رسول اللّه قال 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فالزراعة و الرعی مستحبان فی أنفسهما بما انهما فعلان صادران من</w:t>
      </w:r>
    </w:p>
    <w:p>
      <w:pPr>
        <w:pStyle w:val="BookText"/>
        <w:rPr/>
      </w:pPr>
      <w:r>
        <w:rPr>
          <w:rFonts w:ascii="IRNazanin" w:hAnsi="IRNazanin" w:eastAsia="IRNazanin"/>
          <w:color w:val="111111"/>
          <w:sz w:val="28"/>
          <w:sz w:val="28"/>
          <w:szCs w:val="28"/>
          <w:rtl w:val="true"/>
          <w:lang w:bidi="fa-IR"/>
        </w:rPr>
        <w:t>المکلف لا بعنوان التکسب بهما کما هو محل الکلام فلا یصلحان مثلا لما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الصناعات بجمیع أقسامها فهی من الأمور المباحة و لا تتصف بحسب أنفسها بالاستحباب فضلا عن الوجوب فلا یکون التکسب بها إلا مباحا،نعم إنما یطرء علیها الوجوب إذا کان ترکها یوجب إخلالا بالنظام و حینئذ یکون التصدی لها واجبا کفائیا أو عینیا و هذا غیر کونها واجبة بعنوان التکسب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ان وجوب الصناعات من جهة أداء ترکها ان اختلال النظام یقتضی أن یکون التکسب بها مجانیا و لکن هذا یفضی الی الإخلال بالنظام أیضا و مقتضی الجمع بین الأمرین أن یلتزم بوجوبها مع الأجرة و علی ذلک فتکون مثالا لما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هذا لیس إلا التزاما بوجوبها لأجل حفظ النظام و علیه فلا یکون التکسب بعنوانه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من الصناعات إنما هو الطبیعة المطلقة العاریة عن لحاظ المجانیة و غیرها و ما یخل بالنظام إنما هو إیجاب العمل مجانا لا ما هو الجامع بینه و بین غیره و لا ملازمة بین عدم وجوب الصناعات مجانا و بین وجوب الجامع غیر المقید بحصة خاصة من الطبیعة و من هنا نقول یجب الاقدام علیها عینا أو کفایة من حیث هی صناعة یختل بترکها النظام سواء کانت علیها أجرة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التقسیم ان کان باعتبار نفس التکسب فلا محیص عن تثلیث الأقسام کما تقدم و إن کان بلحاظ فعل المکلف و العناوین الثانویة الطاریة علیه فلا مانع من التخمیس و لا یخفی علیک انه إذا کان التقسیم بحسب فعل المکلف لا یختص المثال بالصناعات بل یصح التمثیل بما وجب بالنذر أو الیمین أو العهد و بالکسب لقضاء الدین أو الإنفاق علی العیال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الکافر عبدا مسلما وجب بیعه علیه و یکون بیعه هذا من قبیل الاکتساب بالواجب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هنا فی الحقیقة هو إزالة ملکیة الکافر للمسلم و بیع العبد المسلم إنما وجب لذلک و یدلنا علی ذلک انه لو زال ملکه بغیر البیع کالعتق و الهبة أو بالقهر کموت الکافر لا یجب البیع</w:t>
      </w:r>
      <w:r>
        <w:rPr>
          <w:rFonts w:eastAsia="IRNazanin" w:cs="IRNazanin"/>
          <w:color w:val="111111"/>
          <w:sz w:val="28"/>
          <w:szCs w:val="28"/>
          <w:rtl w:val="true"/>
          <w:lang w:bidi="fa-IR"/>
        </w:rPr>
        <w:t>.</w:t>
      </w:r>
      <w:bookmarkStart w:id="69" w:name="pg13628_143107"/>
    </w:p>
    <w:p>
      <w:pPr>
        <w:pStyle w:val="Heading2"/>
        <w:numPr>
          <w:ilvl w:val="1"/>
          <w:numId w:val="1"/>
        </w:numPr>
        <w:rPr/>
      </w:pPr>
      <w:bookmarkStart w:id="70" w:name="__RefHeading___Toc680160_3830689328"/>
      <w:bookmarkStart w:id="71" w:name="_Toc27"/>
      <w:bookmarkEnd w:id="69"/>
      <w:bookmarkEnd w:id="70"/>
      <w:r>
        <w:rPr>
          <w:rtl w:val="true"/>
        </w:rPr>
        <w:t>معنی حرمة الاکتساب تکلیفا</w:t>
      </w:r>
      <w:bookmarkEnd w:id="71"/>
    </w:p>
    <w:p>
      <w:pPr>
        <w:pStyle w:val="Heading3"/>
        <w:numPr>
          <w:ilvl w:val="2"/>
          <w:numId w:val="1"/>
        </w:numPr>
        <w:rPr/>
      </w:pPr>
      <w:bookmarkStart w:id="72" w:name="__RefHeading___Toc680162_3830689328"/>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حرمة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الحرمة المتعلقة بالمعاملة اما أن تکون وضعیة و اما أن تکون تکلیفیة و بینهما عموم من وجه،فالبیع وقت الندی لصلاة الجمعة حرام تکلیفا و البیع الغرری حرام وضعا و بیع الخمر حرام وضعا و تکلیفا و کلام المصنف هنا مسوق لبیان خصوص الحرمة التکلیفیة فی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pStyle w:val="Heading3"/>
        <w:numPr>
          <w:ilvl w:val="2"/>
          <w:numId w:val="1"/>
        </w:numPr>
        <w:rPr/>
      </w:pPr>
      <w:bookmarkStart w:id="74" w:name="__RefHeading___Toc680164_3830689328"/>
      <w:bookmarkStart w:id="75" w:name="_Toc29"/>
      <w:bookmarkEnd w:id="74"/>
      <w:r>
        <w:rPr>
          <w:rtl w:val="true"/>
        </w:rPr>
        <w:t>فاعلم ان حرمة البیع تکلیفا تتصور علی وجوه</w:t>
      </w:r>
      <w:r>
        <w:rPr>
          <w:rtl w:val="true"/>
        </w:rPr>
        <w:t>.</w:t>
      </w:r>
      <w:bookmarkEnd w:id="75"/>
    </w:p>
    <w:p>
      <w:pPr>
        <w:pStyle w:val="Heading4"/>
        <w:numPr>
          <w:ilvl w:val="3"/>
          <w:numId w:val="1"/>
        </w:numPr>
        <w:rPr/>
      </w:pPr>
      <w:bookmarkStart w:id="76" w:name="__RefHeading___Toc680166_3830689328"/>
      <w:bookmarkStart w:id="77" w:name="_Toc30"/>
      <w:bookmarkEnd w:id="76"/>
      <w:r>
        <w:rPr>
          <w:rtl w:val="true"/>
        </w:rPr>
        <w:t>الأول ما أفاده المحقق</w:t>
      </w:r>
      <w:bookmarkEnd w:id="77"/>
    </w:p>
    <w:p>
      <w:pPr>
        <w:pStyle w:val="BookText"/>
        <w:rPr/>
      </w:pPr>
      <w:r>
        <w:rPr>
          <w:rFonts w:ascii="IRNazanin" w:hAnsi="IRNazanin" w:eastAsia="IRNazanin"/>
          <w:color w:val="111111"/>
          <w:sz w:val="28"/>
          <w:sz w:val="28"/>
          <w:szCs w:val="28"/>
          <w:rtl w:val="true"/>
          <w:lang w:bidi="fa-IR"/>
        </w:rPr>
        <w:t>الایروانی فی حاشیته</w:t>
      </w:r>
    </w:p>
    <w:p>
      <w:pPr>
        <w:pStyle w:val="BookText"/>
        <w:rPr/>
      </w:pPr>
      <w:r>
        <w:rPr>
          <w:rFonts w:ascii="IRNazanin" w:hAnsi="IRNazanin" w:eastAsia="IRNazanin"/>
          <w:color w:val="111111"/>
          <w:sz w:val="28"/>
          <w:sz w:val="28"/>
          <w:szCs w:val="28"/>
          <w:rtl w:val="true"/>
          <w:lang w:bidi="fa-IR"/>
        </w:rPr>
        <w:t>و هو ان معنی حرمة الاکتساب هو إنشاء النقل و الانتقال بقصد ترتب أثر المعاملة أعنی التسلیم و التسلیم للمبیع و الثمن فلو خلا عن هذا القصد لم یتصف الإنشاء الساذج بالحرمة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موضوع الحرمة بالتسلیم و التسلم إنما یتم فی الجملة لا فی جمیع البیوع المحرمة،و تحقیقه ان النواهی المتعلقة بالمعاملات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النهی عنها بلحاظ انطباق عنوان محرم علیها کالنهی عن بیع السلاح لأعداء الدین عند حربهم مع المسلمین فإن النهی عنه إنما هو لانطباق عنوان تقویة الکفر علیه و یدل علی ذلک جواز بیع السلاح علیهم إذا لم یفض ذلک الی تقویتهم علی المسلمین و لهذا حرم نقل السلاح إلیهم بغیر البیع أیضا کإجارته علیهم و هبته لهم و إعارته إیاهم إذا لزم منه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بین عنوان بیع السلاح منهم و بین عنوان تقویة الکفر و إعانته عموما من وجه إذ قد یباع السلاح علیهم و لا یلزم منه تقویتهم کبیعه منهم حال الصلح مثلا أو حال حربهم مع الکفار الآخرین أو مع المسلمین و لکن بشرط تأخیر التسلیم الی ما بعد الحرب أو بدون الشرط المذکور و لکن یؤخذ التسلیم قهرا علیهم فان هذه الموارد لا یلزم من البیع فیها اعانة کفر علی إسلام،و قد تحصل تقویة الکفر علی الإسلام بغیر البیع کالإجارة السلاح علیهم أو هبته منهم،و قد یجتمعان و إذن فتعلق النهی بتقویة الکفر علی الإسلام لا یستلزم حرمة بیع السلاح لأعداء الدین إلا فی مادة الاجتماع،نعم لو کان بین العنوانین تلازم خارجا لتوجه الالتزام بحرمة بیع السلاح منهم مطلقا و لکنک عرفت ان الأمر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النهی إلی المعاملة من جهة تعلقها بشیء مبغوض کالنهی عن بیع الخمر و الخنزیر و الصلیب و الصنم و آلات القمار و غیرها من الآلات المحرمة فإن النهی عن بیع تلک الأمور إنما هو لمبغوضیتها لا بلحاظ عنوان طارئ علی المعاملة کما فی القسم الأول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النهی عن المعاملة باعتبار ذاتها کالنهی عن البیع وقت النداء</w:t>
      </w:r>
      <w:bookmarkStart w:id="78" w:name="pg13628_143108"/>
    </w:p>
    <w:p>
      <w:pPr>
        <w:pStyle w:val="BookText"/>
        <w:rPr/>
      </w:pPr>
      <w:bookmarkEnd w:id="78"/>
      <w:r>
        <w:rPr>
          <w:rFonts w:ascii="IRNazanin" w:hAnsi="IRNazanin" w:eastAsia="IRNazanin"/>
          <w:color w:val="111111"/>
          <w:sz w:val="28"/>
          <w:sz w:val="28"/>
          <w:szCs w:val="28"/>
          <w:rtl w:val="true"/>
          <w:lang w:bidi="fa-IR"/>
        </w:rPr>
        <w:t>لصلاة الجمعة و النهی عن بیع المصحف و المسلم من الکافر بناء علی حرمة بیعهما منه فإن النهی عن البیع فی هذا القسم لیس بلحاظ العناوین الطاریة علیه و لا بلحاظ مبغوضیة متعلقة بل لأجل مبغوضیة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تلونا علیک ظهر لک ان تقیید موضوع حرمة البیع بالتسلیم و التسلم المستلزم لتقید أدلة تحریمه إنما یتم فی القسم الأول فقط دون الثانی و الثالث فلا بد فیهما من الأخذ بإطلاق أدلة التحریم لعدم ثبوت ما یصلح لتقییدها،نعم لو کان دلیلنا علی التحریم هو عموم ما دل علی حرمة الإعانة علی الإثم أو الملازمة بین حرمة الشیء و حرمة مقدمته لجاز تقیید موضوع حرمة البیع بالتسلیم و التسلم فإن الإعانة علی الإثم و المقدمیة إلی الحرام لا یتحققان إلا بالتسلیم و التسلم</w:t>
      </w:r>
      <w:r>
        <w:rPr>
          <w:rFonts w:eastAsia="IRNazanin" w:cs="IRNazanin"/>
          <w:color w:val="111111"/>
          <w:sz w:val="28"/>
          <w:szCs w:val="28"/>
          <w:rtl w:val="true"/>
          <w:lang w:bidi="fa-IR"/>
        </w:rPr>
        <w:t>.</w:t>
      </w:r>
    </w:p>
    <w:p>
      <w:pPr>
        <w:pStyle w:val="Heading4"/>
        <w:numPr>
          <w:ilvl w:val="3"/>
          <w:numId w:val="1"/>
        </w:numPr>
        <w:rPr/>
      </w:pPr>
      <w:bookmarkStart w:id="79" w:name="__RefHeading___Toc680168_3830689328"/>
      <w:bookmarkStart w:id="80" w:name="_Toc31"/>
      <w:bookmarkEnd w:id="79"/>
      <w:r>
        <w:rPr>
          <w:rtl w:val="true"/>
        </w:rPr>
        <w:t>(</w:t>
      </w:r>
      <w:r>
        <w:rPr>
          <w:rtl w:val="true"/>
        </w:rPr>
        <w:t>الوجه الثانی</w:t>
      </w:r>
      <w:r>
        <w:rPr>
          <w:rtl w:val="true"/>
        </w:rPr>
        <w:t>)</w:t>
      </w:r>
      <w:r>
        <w:rPr>
          <w:rtl w:val="true"/>
        </w:rPr>
        <w:t>أن یراد من حرمة البیع حرمة إیجاده بقصد ترتب إمضاء العرف</w:t>
      </w:r>
      <w:bookmarkEnd w:id="80"/>
    </w:p>
    <w:p>
      <w:pPr>
        <w:pStyle w:val="BookText"/>
        <w:rPr/>
      </w:pPr>
      <w:r>
        <w:rPr>
          <w:rFonts w:ascii="IRNazanin" w:hAnsi="IRNazanin" w:eastAsia="IRNazanin"/>
          <w:color w:val="111111"/>
          <w:sz w:val="28"/>
          <w:sz w:val="28"/>
          <w:szCs w:val="28"/>
          <w:rtl w:val="true"/>
          <w:lang w:bidi="fa-IR"/>
        </w:rPr>
        <w:t>و الشرع علیه</w:t>
      </w:r>
    </w:p>
    <w:p>
      <w:pPr>
        <w:pStyle w:val="BookText"/>
        <w:rPr/>
      </w:pPr>
      <w:r>
        <w:rPr>
          <w:rFonts w:ascii="IRNazanin" w:hAnsi="IRNazanin" w:eastAsia="IRNazanin"/>
          <w:color w:val="111111"/>
          <w:sz w:val="28"/>
          <w:sz w:val="28"/>
          <w:szCs w:val="28"/>
          <w:rtl w:val="true"/>
          <w:lang w:bidi="fa-IR"/>
        </w:rPr>
        <w:t>بحیث لا یکفی مجرد صدوره من البائع خالیا عن ذلک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لتقیید موضوع حرمة البیع بذلک أیضا لما مر من إطلاق أدلة تحریم البیع مع عدم وجود ما یصلح لتقییدها و من هنا لو باع أحد شیئا من الأعیان المحرمة کالخمر مثلا مع علمه بکونه منهیا عنه فقد ارتکب فعلا محرما و إن کان غافلا عن قصد ترتب إمضاء الشرع و العرف علیه فإنه لا دلیل علی دخالة قصد امضائهما فی حرمة بیع الخمر</w:t>
      </w:r>
      <w:r>
        <w:rPr>
          <w:rFonts w:eastAsia="IRNazanin" w:cs="IRNazanin"/>
          <w:color w:val="111111"/>
          <w:sz w:val="28"/>
          <w:szCs w:val="28"/>
          <w:rtl w:val="true"/>
          <w:lang w:bidi="fa-IR"/>
        </w:rPr>
        <w:t>.</w:t>
      </w:r>
    </w:p>
    <w:p>
      <w:pPr>
        <w:pStyle w:val="Heading4"/>
        <w:numPr>
          <w:ilvl w:val="3"/>
          <w:numId w:val="1"/>
        </w:numPr>
        <w:rPr/>
      </w:pPr>
      <w:bookmarkStart w:id="81" w:name="__RefHeading___Toc680170_3830689328"/>
      <w:bookmarkStart w:id="82" w:name="_Toc32"/>
      <w:bookmarkEnd w:id="81"/>
      <w:r>
        <w:rPr>
          <w:rtl w:val="true"/>
        </w:rPr>
        <w:t>(</w:t>
      </w:r>
      <w:r>
        <w:rPr>
          <w:rtl w:val="true"/>
        </w:rPr>
        <w:t>الوجه الثالث</w:t>
      </w:r>
      <w:r>
        <w:rPr>
          <w:rtl w:val="true"/>
        </w:rPr>
        <w:t>)</w:t>
      </w:r>
      <w:r>
        <w:rPr>
          <w:rtl w:val="true"/>
        </w:rPr>
        <w:t>ما أفاده العلامة الأنصاری</w:t>
      </w:r>
      <w:bookmarkEnd w:id="82"/>
    </w:p>
    <w:p>
      <w:pPr>
        <w:pStyle w:val="BookText"/>
        <w:rPr/>
      </w:pPr>
      <w:r>
        <w:rPr>
          <w:rFonts w:ascii="IRNazanin" w:hAnsi="IRNazanin" w:eastAsia="IRNazanin"/>
          <w:color w:val="111111"/>
          <w:sz w:val="28"/>
          <w:sz w:val="28"/>
          <w:szCs w:val="28"/>
          <w:rtl w:val="true"/>
          <w:lang w:bidi="fa-IR"/>
        </w:rPr>
        <w:t>و حاصل کلامه ان المراد من حرمة البیع حرمة النقل و الانتقال مقیدة بقصد ترتب الأثر المحرم علیه کبیع الخمر للشرب و آلات القمار للعب و الصلیب و الصنم للتعبد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ما دل علی تحریم البیع بالقصد المذکور تقیید بلا موجب له إذا البیع کغیره من الأفعال إذا حکم الشارع بحرمته وجب التمسک بإطلاق دلیله حتی یثبت له المقید، نعم لو کان الدلیل علی حرمة البیع هو ما تقدمت الإشارة إلیه من الملازمة بین حرمة الشیء و حرمة مقدمته أو عموم ما دل علی تحریم الإعانة علی الإثم لتم ما ذکره فی الجملة لکن الکلام أعم من ذلک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 من دعوی انصراف الأدلة إلی صورة قصد ترتب الآثار المحرمة فهی دعوی جزافیة،و نظیرها أن یدعی انصراف أدلة تحریم الزنا مثلا الی ذات البعل و الالتزام بمثل هذه الانصرافات یستدعی تأسیس فقه جدید،نعم لدخالة قصد ترتب الأثر المحرم أو المحلل فی حرمة البیع و حلیته فی مثل بیع الصلیب و الصنم وجه کما سیأتی فی النوع الثانی مما یحرم التکسب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مناص عن تقیید حرمة البیع بقصد ترتب الأثر المحرم علیه فان من الجائز قطعا إعطاء الدرهم للخمار و أخذ خمره للاهراق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و إن کان جائزا إلا انه لا یرتبط بأصل المعاملة بل هو من أنحاء النهی عن المنکر و قطع مادة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النظر الدقیق ان ما یکون موضوعا لحلیة البیع بعینه یکون موضوعا لحرمته،بیان ذلک ان البیع لیس عبارة عن الإنشاء الساذج سواء کان الإنشاء بمعنی إیجاد المعنی باللفظ کما هو المعروف بین الأصولیین أم کان بمعنی إظهار ما فی النفس من الاعتبار کما هو المختار عندنا و إلا لزم تحقق البیع بلفظ بعت خالیا عن القصد،و لا ان البیع عبارة عن مجرد الاعتبار النفسانی من دون أن یکون له مظهر و إلا لزم صدق البائع علی من اعتبر ملکیة ماله لشخص آخر فی مقابل الثمن و ان لم یظهرها بمظهر کما یلزم حصول ملکیة ذلک المال للمشتری بذاک الاعتبار الساذج الحالی من المبرز،بل حقیقة البیع عبارة عن المجموع المرکب من ذلک الاعتبار النفسانی مع إظهاره بمبرز خارجی سواء تعلق به الإمضاء من الشرع و العرف أم لم یتعلق بل سواء کان فی العالم شرع و عرف أم لم یکن،و إذن فذلک المعنی هو الذی یکون موضوعا لحرمة البیع و هو الذی یکون موضوعا لحلیته و هکذا الکلام فی سائر المعاملات کما حققناه فی الأصول و سیأتی التعرض له فی أول البیع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متفرع علی 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بعد أن أثبتنا ان موضوع الحلیة و الحرمة فی المعاملات شیء واحد و ان ترتب الأثر علی المعاملة من النقل و الانتقال أو غیر ذلک خارج عن حقیقتها،و بعد أن أوضحنا عند التکلم فی الروایات العامة المتقدمة ان الحرمة التکلیفیة لا تستلزم الحرمة الوضعیة ظهر لک بطلان ما ذهب الیه المشهور من ان حرمة المعاملة تستلزم فسادها،کما ظهر بطلان ما نسب الی أبی حنیفة من ان حرمة المعاملة تستلزم صحتها،و انه لا بد فی إثبات صحتها و فسادها من التماس دلیل آخر غیر ما دل علی الحرمة التکلیفیة و قد أوضحناه فی الأصول،و تترتب علی ذلک ثمرات مهمة فی المباحث الآتیة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 قصد الأثر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بینا ان البیع المحرم لا یخرج بقصد الأثر المحلل عن الحرمة المتعلقة به بعنوان البیع،و ان قصد الأثر المحرم لا یکون مأخوذا فی موضوع تحریم البیع فلا مجال لدعوی انه لو قصد الأثر المحلل فلا دلیل علی تحریم المعاملة، نعم لو قصد حلیته شرعا مع کونه محرما لتوجه علیه التحریم من جهة التشریع أیضا کما ان الأمر کذلک فی سائر المحرمات المعلومة إذا أتی بها بعنوان الإباحة</w:t>
      </w:r>
      <w:r>
        <w:rPr>
          <w:rFonts w:eastAsia="IRNazanin" w:cs="IRNazanin"/>
          <w:color w:val="111111"/>
          <w:sz w:val="28"/>
          <w:szCs w:val="28"/>
          <w:rtl w:val="true"/>
          <w:lang w:bidi="fa-IR"/>
        </w:rPr>
        <w:t>.</w:t>
      </w:r>
      <w:bookmarkStart w:id="83" w:name="pg13628_143110"/>
    </w:p>
    <w:p>
      <w:pPr>
        <w:pStyle w:val="Heading3"/>
        <w:numPr>
          <w:ilvl w:val="2"/>
          <w:numId w:val="1"/>
        </w:numPr>
        <w:rPr/>
      </w:pPr>
      <w:bookmarkStart w:id="84" w:name="__RefHeading___Toc680172_3830689328"/>
      <w:bookmarkStart w:id="85" w:name="_Toc33"/>
      <w:bookmarkEnd w:id="83"/>
      <w:bookmarkEnd w:id="84"/>
      <w:r>
        <w:rPr>
          <w:rtl w:val="true"/>
        </w:rPr>
        <w:t>معنی حرمة الاکتساب وضعا</w:t>
      </w:r>
      <w:bookmarkEnd w:id="85"/>
    </w:p>
    <w:p>
      <w:pPr>
        <w:pStyle w:val="BookText"/>
        <w:rPr/>
      </w:pPr>
      <w:r>
        <w:rPr>
          <w:rFonts w:ascii="IRNazanin" w:hAnsi="IRNazanin" w:eastAsia="IRNazanin"/>
          <w:color w:val="111111"/>
          <w:sz w:val="28"/>
          <w:sz w:val="28"/>
          <w:szCs w:val="28"/>
          <w:rtl w:val="true"/>
          <w:lang w:bidi="fa-IR"/>
        </w:rPr>
        <w:t>لا یخفی علیک ان معنی الحرمة الوضعیة فی العقود عبارة عن فساد المعاملة و بطلانها بحیث لا یترتب علیها أثر من الآثار،و ان الفاسد و الباطل عندنا و عند غیر الحنفیة بمعنی واحد و هو ما اختل فی تلک المعاملة شیء من الشروط التی اعتبرها الشارع رکنا لها بحیث یلزم من انتفائها انتفاء المشروط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عند الحنفیة </w:t>
      </w:r>
      <w:r>
        <w:rPr>
          <w:rStyle w:val="FootnoteAnchor"/>
          <w:rtl w:val="true"/>
        </w:rPr>
        <w:footnoteReference w:id="24"/>
      </w:r>
      <w:r>
        <w:rPr>
          <w:rFonts w:ascii="IRNazanin" w:hAnsi="IRNazanin" w:eastAsia="IRNazanin"/>
          <w:color w:val="111111"/>
          <w:sz w:val="28"/>
          <w:sz w:val="28"/>
          <w:szCs w:val="28"/>
          <w:rtl w:val="true"/>
          <w:lang w:bidi="fa-IR"/>
        </w:rPr>
        <w:t>فان الباطل و الفاسد فی البیع مختلفان فلکل واحد منهما معنی یغایر معنی الآخر،فالباطل هو ما اختل رکنه أو محله و رکن العقد هو الإیجاب و القبول کما تقدم،فإذا اختل ذلک الرکن کأن صدر من مجنون أو صبی لا یعقل کان البیع باطلا غیر منعقد،و کذلک إذا اختل المحل و هو المبیع کأن کان میتة أو دما أو خنزیرا فان البیع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الفاسد فهو ما اختل فیه غیر الرکن و المحل کما إذا وقع خلل فی الثمن بأن کان خمرا، فإذا اشتری سلعة یصح بیعها و جعل ثمنها خمرا انعقد البیع فاسدا ینفذ بقبض المبیع،و لکن علی المشتری أن یدفع قیمته غیر الخمر،و کذلک إذا وقع الخلل فیه من جهة کونه غیر مقدور التسلیم کما إذا باع شیئا مغصوبا منه لا یقدر علی تسلیمه،أو وقع الخلل فیه من جهة اشتراط شرط لا یقتضیه العقد کما سیأتی،فإن البیع فی کل هذه الأحوال یکون فاسدا لا باطلا،و یعبرون عن الباطل بما لم یکن مشروعا بأصله و وصفه،و یریدون بأصله رکنه و محله کما عرفت،و یریدون بوصفه ما کان خارجا عن الرکن و المحل،و حکم البیع الفاسد انه یفید الملک بالقبض بخلاف البیع الباطل فإنه لا یفید الملک أصلا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الهمام الحنفی فی شرح فتح القدیر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 مأخوذ فی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لازم له انه مشروع بأصله لا وصفه،و فی الباطل غیر مشروع بأصله فبینهما تباین فان المشروع بأصله و غیر المشروع بأصله متباینان فکیف یتصادقان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أمثال تلک الأقاویل لا تبتنی علی أساس صحیح من العقل و الشرع و العرف و اللغة</w:t>
      </w:r>
      <w:r>
        <w:rPr>
          <w:rFonts w:eastAsia="IRNazanin" w:cs="IRNazanin"/>
          <w:color w:val="111111"/>
          <w:sz w:val="28"/>
          <w:szCs w:val="28"/>
          <w:rtl w:val="true"/>
          <w:lang w:bidi="fa-IR"/>
        </w:rPr>
        <w:t>.</w:t>
      </w:r>
      <w:bookmarkStart w:id="86" w:name="pg13628_143111"/>
    </w:p>
    <w:p>
      <w:pPr>
        <w:pStyle w:val="Heading2"/>
        <w:numPr>
          <w:ilvl w:val="1"/>
          <w:numId w:val="1"/>
        </w:numPr>
        <w:rPr/>
      </w:pPr>
      <w:bookmarkStart w:id="87" w:name="__RefHeading___Toc680174_3830689328"/>
      <w:bookmarkStart w:id="88" w:name="_Toc34"/>
      <w:bookmarkEnd w:id="86"/>
      <w:bookmarkEnd w:id="87"/>
      <w:r>
        <w:rPr>
          <w:rtl w:val="true"/>
        </w:rPr>
        <w:t>الاکتساب المحرم أنواع</w:t>
      </w:r>
      <w:bookmarkEnd w:id="88"/>
    </w:p>
    <w:p>
      <w:pPr>
        <w:pStyle w:val="Heading3"/>
        <w:numPr>
          <w:ilvl w:val="2"/>
          <w:numId w:val="1"/>
        </w:numPr>
        <w:rPr/>
      </w:pPr>
      <w:bookmarkStart w:id="89" w:name="__RefHeading___Toc680176_3830689328"/>
      <w:bookmarkStart w:id="90" w:name="_Toc35"/>
      <w:bookmarkEnd w:id="89"/>
      <w:r>
        <w:rPr>
          <w:rtl w:val="true"/>
        </w:rPr>
        <w:t>النوع الأول الاکتساب بالأعیان النجسة</w:t>
      </w:r>
      <w:bookmarkEnd w:id="90"/>
    </w:p>
    <w:p>
      <w:pPr>
        <w:pStyle w:val="Heading4"/>
        <w:numPr>
          <w:ilvl w:val="3"/>
          <w:numId w:val="1"/>
        </w:numPr>
        <w:rPr/>
      </w:pPr>
      <w:bookmarkStart w:id="91" w:name="__RefHeading___Toc680178_3830689328"/>
      <w:bookmarkStart w:id="92" w:name="_Toc36"/>
      <w:bookmarkEnd w:id="91"/>
      <w:r>
        <w:rPr>
          <w:rtl w:val="true"/>
        </w:rPr>
        <w:t>جواز المعاوضة علی أبوال ما لا یؤکل لحمه</w:t>
      </w:r>
      <w:bookmarkEnd w:id="92"/>
    </w:p>
    <w:p>
      <w:pPr>
        <w:pStyle w:val="Heading5"/>
        <w:numPr>
          <w:ilvl w:val="4"/>
          <w:numId w:val="1"/>
        </w:numPr>
        <w:rPr/>
      </w:pPr>
      <w:bookmarkStart w:id="93" w:name="__RefHeading___Toc680180_3830689328"/>
      <w:bookmarkStart w:id="94" w:name="_Toc37"/>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المعاوضة علی أبوال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کلام العلامة الأنصاری هنا و فی المسائل الآتیة خلط بین الحرمة التکلیفیة و الحرمة الوضعیة فقد جعل هنا کلا من النجاسة و الحرمة و عدم جواز الانتفاع بها دلیلا علیهما مع ان الأولین دلیلان علی الحرمة التکلیفیة و الثالث دلیل علی الحرمة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بعض أفراده کبول الإبل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المحقق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هذا استثناء من صدر الکلام أعنی قوله یحرم المعاوضة علی بول غیر مأکول اللحم بتوهم شمول الإجماع المنقول علی جواز بیع بول الإبل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المصنف لم یستثن بول الإبل الجلالة فیما یأتی من أبوال مالا یؤکل لحمه لا فی حرمة شربه و لا فی نجاسته،و ثانیا ان الفارق بین بول الإبل الجلالة و بین أبوال ما لا یؤکل لحمه لیس إلا کون الأول نجسا بالعرض و کون الثانیة نجسة بالذات و مجرد هذا لا یکون فارقا بینهما حتی یصح الاستثناء،و الظاهر انه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لأبوال ما لا یؤکل لحمه نفع ظاهر إلا بول الإبل الجلالة فإنه کبول الإبل غیر الجلالة لها منفعة ظاهرة</w:t>
      </w:r>
      <w:r>
        <w:rPr>
          <w:rFonts w:eastAsia="IRNazanin" w:cs="IRNazanin"/>
          <w:color w:val="111111"/>
          <w:sz w:val="28"/>
          <w:szCs w:val="28"/>
          <w:rtl w:val="true"/>
          <w:lang w:bidi="fa-IR"/>
        </w:rPr>
        <w:t>.</w:t>
      </w:r>
    </w:p>
    <w:p>
      <w:pPr>
        <w:pStyle w:val="Heading5"/>
        <w:numPr>
          <w:ilvl w:val="4"/>
          <w:numId w:val="1"/>
        </w:numPr>
        <w:rPr/>
      </w:pPr>
      <w:bookmarkStart w:id="95" w:name="__RefHeading___Toc680182_3830689328"/>
      <w:bookmarkStart w:id="96" w:name="_Toc38"/>
      <w:bookmarkEnd w:id="95"/>
      <w:r>
        <w:rPr>
          <w:rtl w:val="true"/>
        </w:rPr>
        <w:t>تنقیح و تهذیب</w:t>
      </w:r>
      <w:bookmarkEnd w:id="9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انتقت کلمات الأصحاب علی حرمة بیع أبوال ما لا یؤکل لحمه بل فی بعضها دعوی الإجماع بقسمیه علی ذلک،و فی المراسم </w:t>
      </w:r>
      <w:r>
        <w:rPr>
          <w:rStyle w:val="FootnoteAnchor"/>
          <w:rtl w:val="true"/>
        </w:rPr>
        <w:footnoteReference w:id="26"/>
      </w:r>
      <w:r>
        <w:rPr>
          <w:rFonts w:ascii="IRNazanin" w:hAnsi="IRNazanin" w:eastAsia="IRNazanin"/>
          <w:color w:val="111111"/>
          <w:sz w:val="28"/>
          <w:sz w:val="28"/>
          <w:szCs w:val="28"/>
          <w:rtl w:val="true"/>
          <w:lang w:bidi="fa-IR"/>
        </w:rPr>
        <w:t xml:space="preserve">حکم بحرمة بیع الأبوال مطلقا إلا بول الإبل، و فی الغنیة </w:t>
      </w:r>
      <w:r>
        <w:rPr>
          <w:rStyle w:val="FootnoteAnchor"/>
          <w:rtl w:val="true"/>
        </w:rPr>
        <w:footnoteReference w:id="27"/>
      </w:r>
      <w:r>
        <w:rPr>
          <w:rFonts w:ascii="IRNazanin" w:hAnsi="IRNazanin" w:eastAsia="IRNazanin"/>
          <w:color w:val="111111"/>
          <w:sz w:val="28"/>
          <w:sz w:val="28"/>
          <w:szCs w:val="28"/>
          <w:rtl w:val="true"/>
          <w:lang w:bidi="fa-IR"/>
        </w:rPr>
        <w:t xml:space="preserve">منع عن بیع کل نجس لا یمکن تطهیره،و فی نهایة الشیخ </w:t>
      </w:r>
      <w:r>
        <w:rPr>
          <w:rStyle w:val="FootnoteAnchor"/>
          <w:rtl w:val="true"/>
        </w:rPr>
        <w:footnoteReference w:id="28"/>
      </w:r>
      <w:r>
        <w:rPr>
          <w:rFonts w:ascii="IRNazanin" w:hAnsi="IRNazanin" w:eastAsia="IRNazanin"/>
          <w:color w:val="111111"/>
          <w:sz w:val="28"/>
          <w:sz w:val="28"/>
          <w:szCs w:val="28"/>
          <w:rtl w:val="true"/>
          <w:lang w:bidi="fa-IR"/>
        </w:rPr>
        <w:t>و جمیع النجاسات محرم التصرف فیها و التکسب بها علی اختلاف أجناسها من سائر أنواع العذرة و الأبوال</w:t>
      </w:r>
    </w:p>
    <w:p>
      <w:pPr>
        <w:pStyle w:val="BookText"/>
        <w:rPr/>
      </w:pPr>
      <w:r>
        <w:rPr>
          <w:rFonts w:ascii="IRNazanin" w:hAnsi="IRNazanin" w:eastAsia="IRNazanin"/>
          <w:color w:val="111111"/>
          <w:sz w:val="28"/>
          <w:sz w:val="28"/>
          <w:szCs w:val="28"/>
          <w:rtl w:val="true"/>
          <w:lang w:bidi="fa-IR"/>
        </w:rPr>
        <w:t xml:space="preserve">و غیرهما،و فی المبسوط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نجس العین فلا یجوز بیعه کالبول،و فی التذکرة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الإجماع علی عدم صحة بیع نجس العین مطلقا،و فی المستند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بیع الأبوال مما لا یؤکل لحمه شرعا موضع وفاق،و فی الجواهر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قیام الإجماع المحصل علی الحرمة و ان نقل الإجماع بین الأصحاب مستفیض علیها،و علی هذا الضوء المذاهب الأربعة،و فی الفقه علی المذاهب الأربعة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البیوع الباطلة بیع النجس،و فی شرح فتح القدیر </w:t>
      </w:r>
      <w:r>
        <w:rPr>
          <w:rStyle w:val="FootnoteAnchor"/>
          <w:rtl w:val="true"/>
        </w:rPr>
        <w:footnoteReference w:id="34"/>
      </w:r>
      <w:r>
        <w:rPr>
          <w:rFonts w:ascii="IRNazanin" w:hAnsi="IRNazanin" w:eastAsia="IRNazanin"/>
          <w:color w:val="111111"/>
          <w:sz w:val="28"/>
          <w:sz w:val="28"/>
          <w:szCs w:val="28"/>
          <w:rtl w:val="true"/>
          <w:lang w:bidi="fa-IR"/>
        </w:rPr>
        <w:t>إذا کان أحد العوضین أو کلاهما محرما فالبیع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استدل المصنف علی حرمة بیع أبوال ما لا یؤکل لحمه وضعا و تکلیفا بالإجماع و الحرمة و النجاسة و عدم جواز الانتفاع بها،و جمیعا لا یصلح لإثبات الحرمة التکلیفیة و لا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الجماع و ان نقله غیر واحد و من أعاظم الأصحاب إلا أن إثبات الإجماع التعبدی هنا مشکل جدا للاطمئنان بل العلم بأن مستند المجمعین إنما هو الروایات العامة المتقدمة، و الروایات الخاصة المذکورة فی بیع الأعیان النجسة،و الحکم بحرمة الانتفاع بها،مضافا الی ان المحصل منه غیر حاصل و المنقول منه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الحرمة فإن أراد منها حرمة الأکل و الشرب فالکبری ممنوعة لعدم الدلیل علی ان کلما یحرم أکله أو شربه یحرم بیعه،و لو فرضنا وجود دلیل علی ذلک فلا بد من تخصیص أکثر أفراده فإن کثیرا من الأشیاء یحرم أکلها و یجوز بیعها و ذلک مستهجن یوجب سقوط الدلیل عن الحجیة،و ان أراد منها حرمة الانتفاع بها بجمیع منافعها أو بالمنافع الظاهرة فهو و ان استلزم حرمة البیع کما تقدم فی النبوی المشهور و لکن الصغری ممنوعة لعدم الدلیل علی تحریم جمیع المنافع أو المنافع الظاهرة لتلک الأبوال و سیأتی تفصیلها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النجاسة فإن روایة تحف العقول و ان دلت علی حرمة بیع النجس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 فهذا کله حرام محرم لأن ذلک کله منهی عن اکله و شربه و لبسه و ملکه و إمساکه و التقلب فیه فجمیع تقلبه فی ذلک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ذلک فیما تکون منافعه کلها محرمة کما هو مقتضی التعلیل المذکور فیها،و اما إذا کان للنجس منفعة محللة فلا دلیل علی حرمة بیعه و أبوال ما لا یؤکل لحمه مما له منفعة محللة و مقتضی ذلک جواز بیعها،اللهم إلا ان یقال ان کل نجس یحرم الانتفاع به بجمیع منافعه فإذا کان کذلک حرم بیعه</w:t>
      </w:r>
    </w:p>
    <w:p>
      <w:pPr>
        <w:pStyle w:val="BookText"/>
        <w:rPr/>
      </w:pPr>
      <w:r>
        <w:rPr>
          <w:rFonts w:ascii="IRNazanin" w:hAnsi="IRNazanin" w:eastAsia="IRNazanin"/>
          <w:color w:val="111111"/>
          <w:sz w:val="28"/>
          <w:sz w:val="28"/>
          <w:szCs w:val="28"/>
          <w:rtl w:val="true"/>
          <w:lang w:bidi="fa-IR"/>
        </w:rPr>
        <w:t>و شرائه و لکنه دعوی بلا دلیل،هذا مضافا الی ضعف سندها و عدم انجبارها بعمل الأصحاب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لو سلمنا دلالة الحرمة و النجاسة علی حرمة البیع لدلتا علی الحرمة التکلیفیة دون الوضعیة کما تقدم فی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المشهور لم یستندوا فی فتیاهم بحرمة بیع النجس إلی روایة تحف العقول،و لا الی غیرها من الروایات العامة المتقدمة کروایة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کلما یکون محرما من جهة یحرم بیعه،و لو کان مستندهم ذلک لم یکن الحکم بحرمة البیع مختصا بالنجس بل کان یعم سائر المحرمات و لو کانت من الأعیان الطاهرة کأبوال ما لا یؤکل لحمه بناء علی حرمة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الانتفاع بها فربما قیل بأنه یستلزم فساد البیع و إن لم یقم دلیل علی حرمة ذلک البیع تکلیفا لأن حرمة الانتفاع بها یستلزم نفی مالیتها التی لا بد منها فی تحقق البیع و فیه أولا انه لا دلیل علی اعتبار المالیة فی البیع و إنما المناط صدق عنوان المعاوضة علیه و أما ما عن المصباح من أنه مبادلة مال بمال فلا یکون دلیلا علی ذلک لعدم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إذا سلمنا اعتبار المالیة فی البیع فلا نسلم أن أبوال ما لا یؤکل لحمه لیست بمال فی جمیع الأزمنة و الأمکنة کیف و أن الانتفاع بها باستخراج الأدویة أو الغازات أو استعمالها فی العمارة عند قلة الماء ممکن جدا فتکون مالا باعتبار تلک المنافع الظاهرة،و مثلها أکثر المباحات التی تختلف مالیتها بحسب الأزمنة و الأمکنة کالماء و الحطب و نحوهما،و من هنا یعلم أن الشرب لیس من منافعها حتی یلزم من حرمته سقوط مالیتها،اللهم إلا أن یقال ان الشارع قد ألغی مالیتها بتحریم جمیع منافعها،و لکنه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إذا سلمنا اعتبار المالیة فی البیع فیکفی أن یکون المبیع مالا بنظر المتبایعین إذا کان عقلائیا و لا یجب کونه مالا فی نظر العقلاء أجمع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لو سلمنا عدم کون الأبوال المذکورة مالا حتی فی نظر المتبایعین فإن غایة ما یلزم کون المعاملة علیها سفهیة و لا دلیل علی بطلانها بعد شمول أدلة صحة البیع لها،و الفاسد شرعا إنما هو معاملة السفیه لا المعاملة السفهائیة،و الدلیل علی الفساد فیها أن السفیه محجور شرعا عن المعاملات،هذا کله مضافا الی صحة المعاملة علیها بمقتضی آیة التجارة و إن لم یصدق علیها البیع،و قد اتضح مما قدمناه جواز بیع أبوال ما لا یؤکل لحمه وضعا و تکلیفا کما اتضح جواز بیع أبوال ما یؤکل لحمه مطلقا بل الجواز هنا بالأولویة إبلا کان أو غیرها جلالا کان أو غیره قلنا بجواز شربه اختیارا أو لم نقل لأن جواز الشرب لا یعد من منافع</w:t>
      </w:r>
      <w:bookmarkStart w:id="97" w:name="pg13628_143114"/>
    </w:p>
    <w:p>
      <w:pPr>
        <w:pStyle w:val="BookText"/>
        <w:rPr/>
      </w:pPr>
      <w:bookmarkEnd w:id="97"/>
      <w:r>
        <w:rPr>
          <w:rFonts w:ascii="IRNazanin" w:hAnsi="IRNazanin" w:eastAsia="IRNazanin"/>
          <w:color w:val="111111"/>
          <w:sz w:val="28"/>
          <w:sz w:val="28"/>
          <w:szCs w:val="28"/>
          <w:rtl w:val="true"/>
          <w:lang w:bidi="fa-IR"/>
        </w:rPr>
        <w:t>البول لیکون مالا باعتباره و یدور الحکم بجواز البیع مداره</w:t>
      </w:r>
      <w:r>
        <w:rPr>
          <w:rFonts w:eastAsia="IRNazanin" w:cs="IRNazanin"/>
          <w:color w:val="111111"/>
          <w:sz w:val="28"/>
          <w:szCs w:val="28"/>
          <w:rtl w:val="true"/>
          <w:lang w:bidi="fa-IR"/>
        </w:rPr>
        <w:t>.</w:t>
      </w:r>
    </w:p>
    <w:p>
      <w:pPr>
        <w:pStyle w:val="Heading5"/>
        <w:numPr>
          <w:ilvl w:val="4"/>
          <w:numId w:val="1"/>
        </w:numPr>
        <w:rPr/>
      </w:pPr>
      <w:bookmarkStart w:id="98" w:name="__RefHeading___Toc680184_3830689328"/>
      <w:bookmarkStart w:id="99" w:name="_Toc39"/>
      <w:bookmarkEnd w:id="98"/>
      <w:r>
        <w:rPr>
          <w:rtl w:val="true"/>
        </w:rPr>
        <w:t>وهم و دفع</w:t>
      </w:r>
      <w:bookmarkEnd w:id="99"/>
    </w:p>
    <w:p>
      <w:pPr>
        <w:pStyle w:val="BookText"/>
        <w:rPr/>
      </w:pPr>
      <w:r>
        <w:rPr>
          <w:rFonts w:ascii="IRNazanin" w:hAnsi="IRNazanin" w:eastAsia="IRNazanin"/>
          <w:color w:val="111111"/>
          <w:sz w:val="28"/>
          <w:sz w:val="28"/>
          <w:szCs w:val="28"/>
          <w:rtl w:val="true"/>
          <w:lang w:bidi="fa-IR"/>
        </w:rPr>
        <w:t>قد استدل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فساد المعاملة علیها بقوله تعالی </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یراد من الباطل ما یعم الباطل العرفی و الشرعی،و مراد المستدل أن أخذ المال عوضا عن أبوال مالا یؤکل لحمه أکل للمال بالباطل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دخول باء السببیة علی الباطل و مقابلته فی الآیة للتجارة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ان المراد بالتجارة هی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قرینتان علی کون الآیة ناظرة إلی فصل الأسباب الصحیحة لا معاملة عن الأسباب الباطلة کما نبه علیه المستدل فی أول البیع و غیره،و علی ذلک فیکون الغرض من الباطل الأسباب الباطلة فلا یکون لها تعلق بما لا مالیة له من العوضین کما یرومه المستدل،کما أن المراد من الأکل فیها لیس هو الازدراد علی ما هو معناه الحقیقی بل هو کنایة عن تملک مال الغیر من غیر استحقاق و إن کان ذلک المال من غیر المأکولات کالدار و نحوها،و قد تعارف استعماله بذلک فی القرآن و فی کلمات الفصحاء بل و فی غیر العربیة أیضا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فان کان الاستثناء متصلا کما هو الظاهر و الموافق للقواعد العربیة،فیکون مفاد الآیة نفی تملک أموال الغیر بالأسباب الباطلة من القمار و الغصب و الغزو و بیع المنابذة و الحصاة و التقسیم بالأزلام و الأقداح،إلا بسبب یکون تجارة عن تراض فتفید حصر الأسباب الصحیحة للمعاملات بالتجارة عن تراض،و إن کان الاستثناء منقطعا فظهور الآیة البدوی و إن کان هو بیان القاعدة الکلیة لکل واحد من أکل المال بالباطل و التجارة عن تراض و لا تعرض لها للحصر،و تظهر ثمرة ذلک فیما لا یعد فی العرف من الأسباب الباطلة و لا من التجارة عن تراض فیکون مهملا،إلا أنه تعالی حیث کان بصدد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المشروعیة للمعاملات و تمیز صحیحها عن فاسدها و کان الإهمال مما یخل بالمقصود فلا محالة یستفاد الحصر من الآیة بالقرینة المقامیة،و تکون النتیجة أن الآیة مسوقة لبیان حصر الأسباب الصحیحة بالتجارة عن تراض سواء کان الاستثناء متصلا أم منقطعا،و مما یدل علی کون الآیة راجعة إلی أسباب المعاملات تطبقها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کبول الإبل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بعد ما عرفت جواز الانتفاع بالأبوال مطلقا و جواز بیعها کذلک فلا وجه لهذا الاستثناء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بجواز شربها اختیارا کما علیه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ظهر مما تقدم ان جواز الشرب أو حرمته لیسا مناطین فی جواز بیعا و حرمته لعدم کون الشرب من المنافع</w:t>
      </w:r>
      <w:bookmarkStart w:id="100" w:name="pg13628_143116"/>
    </w:p>
    <w:p>
      <w:pPr>
        <w:pStyle w:val="BookText"/>
        <w:rPr/>
      </w:pPr>
      <w:bookmarkEnd w:id="100"/>
      <w:r>
        <w:rPr>
          <w:rFonts w:ascii="IRNazanin" w:hAnsi="IRNazanin" w:eastAsia="IRNazanin"/>
          <w:color w:val="111111"/>
          <w:sz w:val="28"/>
          <w:sz w:val="28"/>
          <w:szCs w:val="28"/>
          <w:rtl w:val="true"/>
          <w:lang w:bidi="fa-IR"/>
        </w:rPr>
        <w:t>الظاهرة لیدور الحکم علیه وجودا و عدما،إذن فلا فرق بین أبوال ما یؤکل لحمه و ما لا یؤکل لحمه</w:t>
      </w:r>
      <w:r>
        <w:rPr>
          <w:rFonts w:eastAsia="IRNazanin" w:cs="IRNazanin"/>
          <w:color w:val="111111"/>
          <w:sz w:val="28"/>
          <w:szCs w:val="28"/>
          <w:rtl w:val="true"/>
          <w:lang w:bidi="fa-IR"/>
        </w:rPr>
        <w:t>.</w:t>
      </w:r>
    </w:p>
    <w:p>
      <w:pPr>
        <w:pStyle w:val="Heading5"/>
        <w:numPr>
          <w:ilvl w:val="4"/>
          <w:numId w:val="1"/>
        </w:numPr>
        <w:rPr/>
      </w:pPr>
      <w:bookmarkStart w:id="101" w:name="__RefHeading___Toc680186_3830689328"/>
      <w:bookmarkStart w:id="102" w:name="_Toc40"/>
      <w:bookmarkEnd w:id="101"/>
      <w:r>
        <w:rPr>
          <w:rtl w:val="true"/>
        </w:rPr>
        <w:t>استطراد فی حرمة شرب أبوال ما یؤکل لحمه لغیر التداوی</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الخلاف بین أعاظم الأصحاب فی جواز شرب أبوال ما یؤکل لحمه حال الاختیار و عدم جوازه،و ذهب جمع کثیر الی الجواز،و جماعة أخری إلی الحرمة و هو الحق، لمفهوم موثقة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حرمة شربها لغیر التداوی،کما تدل علی ذلک أیضا عدة روایات اخری من الخاصة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3" w:name="pg13628_143117"/>
    </w:p>
    <w:p>
      <w:pPr>
        <w:pStyle w:val="BookText"/>
        <w:rPr/>
      </w:pPr>
      <w:bookmarkEnd w:id="103"/>
      <w:r>
        <w:rPr>
          <w:rFonts w:ascii="IRNazanin" w:hAnsi="IRNazanin" w:eastAsia="IRNazanin"/>
          <w:color w:val="111111"/>
          <w:sz w:val="28"/>
          <w:sz w:val="28"/>
          <w:szCs w:val="28"/>
          <w:rtl w:val="true"/>
          <w:lang w:bidi="fa-IR"/>
        </w:rPr>
        <w:t>نعم هناک روایتان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روایة قرب الاسناد تدل علی جواز شرب أبوال مأکول اللحم علی وجه الإطلاق و الثانیة روایة الجعفری تدل علی جواز شرب بول الإبل مطلقا و انه خیر من لبنه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ضعف سندیهما،انه لا بد من تقییدهما بمفهوم موثقة عمار المتقدمة، و حینئذ فیختص جواز شربها بالتداوی فقط،علی أن روایة الجعفری لیست بصدد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التکلیفی بل هی مسوقة إلی بیان الوجهة الطیبة و ان أبوال الإبل مما یتداوی بها الناس و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اللّه الشفاء فی ألبانها</w:t>
      </w:r>
      <w:r>
        <w:rPr>
          <w:rFonts w:eastAsia="IRNazanin" w:cs="IRNazanin"/>
          <w:color w:val="111111"/>
          <w:sz w:val="28"/>
          <w:szCs w:val="28"/>
          <w:rtl w:val="true"/>
          <w:lang w:bidi="fa-IR"/>
        </w:rPr>
        <w:t>».</w:t>
      </w:r>
    </w:p>
    <w:p>
      <w:pPr>
        <w:pStyle w:val="Heading5"/>
        <w:numPr>
          <w:ilvl w:val="4"/>
          <w:numId w:val="1"/>
        </w:numPr>
        <w:rPr/>
      </w:pPr>
      <w:bookmarkStart w:id="104" w:name="__RefHeading___Toc680188_3830689328"/>
      <w:bookmarkStart w:id="105" w:name="_Toc41"/>
      <w:bookmarkEnd w:id="104"/>
      <w:r>
        <w:rPr>
          <w:rtl w:val="true"/>
        </w:rPr>
        <w:t>دفع توهم</w:t>
      </w:r>
      <w:bookmarkEnd w:id="105"/>
    </w:p>
    <w:p>
      <w:pPr>
        <w:pStyle w:val="BookText"/>
        <w:rPr/>
      </w:pPr>
      <w:r>
        <w:rPr>
          <w:rFonts w:ascii="IRNazanin" w:hAnsi="IRNazanin" w:eastAsia="IRNazanin"/>
          <w:color w:val="111111"/>
          <w:sz w:val="28"/>
          <w:sz w:val="28"/>
          <w:szCs w:val="28"/>
          <w:rtl w:val="true"/>
          <w:lang w:bidi="fa-IR"/>
        </w:rPr>
        <w:t xml:space="preserve">قد استدل بعض الأعاظم </w:t>
      </w:r>
      <w:r>
        <w:rPr>
          <w:rStyle w:val="FootnoteAnchor"/>
          <w:rtl w:val="true"/>
        </w:rPr>
        <w:footnoteReference w:id="36"/>
      </w:r>
      <w:r>
        <w:rPr>
          <w:rFonts w:ascii="IRNazanin" w:hAnsi="IRNazanin" w:eastAsia="IRNazanin"/>
          <w:color w:val="111111"/>
          <w:sz w:val="28"/>
          <w:sz w:val="28"/>
          <w:szCs w:val="28"/>
          <w:rtl w:val="true"/>
          <w:lang w:bidi="fa-IR"/>
        </w:rPr>
        <w:t xml:space="preserve">علی حرمة شربها بقوله تعالی </w:t>
      </w:r>
      <w:r>
        <w:rPr>
          <w:rStyle w:val="FootnoteAnchor"/>
          <w:rtl w:val="true"/>
        </w:rPr>
        <w:footnoteReference w:id="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عندی ان هذا القول هو الأقوی و فی آیة تحریم الخبائث غنی و کفایة بعد القطع بکون البول مطلقا من الخبائث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من الخبائث کل ما فیه مفسدة و ردائه و لو کان من الافعال المذمومة</w:t>
      </w:r>
    </w:p>
    <w:p>
      <w:pPr>
        <w:pStyle w:val="BookText"/>
        <w:rPr/>
      </w:pPr>
      <w:r>
        <w:rPr>
          <w:rFonts w:ascii="IRNazanin" w:hAnsi="IRNazanin" w:eastAsia="IRNazanin"/>
          <w:color w:val="111111"/>
          <w:sz w:val="28"/>
          <w:sz w:val="28"/>
          <w:szCs w:val="28"/>
          <w:rtl w:val="true"/>
          <w:lang w:bidi="fa-IR"/>
        </w:rPr>
        <w:t>المعتبر عنه فی الفارسیة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ذلک إطلاق الخبیث علی العمل القبیح فی قوله تعالی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الْقَرْیَةِ الَّتِی کانَتْ تَعْمَلُ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یساعده العرف و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فالآیة ناظرة إلی تحریم کل ما فیه مفسدة و لو من الأعمال القبیحة فلا تعم شرب الأبوال الطاهرة و نحوها مما تتنفر عنها الطبائع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قیاسه علی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الکلام بظاهره مما لا یترقب صدوره من المصنف،و ذلک لان التداوی بها لبعض الأوجاع یجعلها مصداقا لعنوان الأدویة،فکما</w:t>
      </w:r>
    </w:p>
    <w:p>
      <w:pPr>
        <w:pStyle w:val="BookText"/>
        <w:rPr/>
      </w:pPr>
      <w:r>
        <w:rPr>
          <w:rFonts w:ascii="IRNazanin" w:hAnsi="IRNazanin" w:eastAsia="IRNazanin"/>
          <w:color w:val="111111"/>
          <w:sz w:val="28"/>
          <w:sz w:val="28"/>
          <w:szCs w:val="28"/>
          <w:rtl w:val="true"/>
          <w:lang w:bidi="fa-IR"/>
        </w:rPr>
        <w:t>یجوز بیعها حتی إذا کانت نجسة،فکذلک یجوز بیع الأبوال مطلقا لکونها مصداقا للادویة و انطباق الکلی علی أفراده غیر مربوط بالقیاس،و توضیح ذلک ان مالیة الأشیاء تدور علی رغبات الناس بلحاظ حاجاتهم إلیها علی حسب الحالات و الأزمنة و الأمکنة،و لا شبهة ان المرض من الحالات التی لأجلها یحتاج الإنسان إلی الأدویة و العقاقیر طاهرة کانت أم نجسة و لأجل ذلک یجلبها الناس من أقاصی البلاد،فإذا کانت الأبوال عند العرف من الأدویة و یعد من الأموال فی غیر حال المرض کانت کسائر الأدویة التی یحتاج إلیها الناس فی حال المرض و لا مجال لتفریقها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مراد المصنف سقوط مالیة الأبوال لکثرتها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 خلاف الظاهر من کلامه،و الی منع کثرتها فی جمیع البلاد ان الکثرة لا توجب سقوط مالیتها بعد إمکان الانتفاع بها فی بعض الأمکنة و إلا لزم سلب المالیة عن أکثر المباحات،نعم لا یبعد الالتزام بسقوط مالیتها إذا لم ینتفع بها فی محلها و لم یمکن نقلها الی محل ینتفع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علم ان التداوی بالابوال من المنافع الظاهرة لها فلا وجه لعدها فیما لا نفع فیه کما لا وجه للنقض علی ذلک بأنه لو کان التداوی بها موجبا لصحة بیعها لجاز بیع کل شیء من المحرمات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 حرمه اللّه إلا و قد أحله لمن اضطر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بینا من ان المرض من الأحوال المتعارفة للإنسان فلا یقاس بالاضطرار الذی لا یتفق فی العمر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الفرق بین الأبوال و بین المیتة و لحوم السباع و غیرهما من المحرمات التی یحتاج إلیها الإنسان عند الاضطرار،و لذلک فلا یتجر أحد بلحوم السباع و نحوها لاحتمال الحاجة إلیها و هذا بخلاف الأدویة فإن بیعها و شرائها من التجارات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عند الضرورة المسوغة للشرب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تعرض فی شیء من الروایات العامة و غیرها للتعلیق جواز بیع الأبوال الطاهرة غیر بول الإبل علی جواز شربها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ینتقص أیضا بالأدویة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الإضرار تعلیل للحرمة،و حاصل النقض إن الأبوال الطاهرة تکون بحکم الأدویة،فکما أن الأدویة محرمة الاستعمال فی غیر حال المرض لاضرارها بالنفس و مع ذلک یجوز بیعها و استعمالها عند المرض</w:t>
      </w:r>
      <w:bookmarkStart w:id="106" w:name="pg13628_143120"/>
    </w:p>
    <w:p>
      <w:pPr>
        <w:pStyle w:val="BookText"/>
        <w:rPr/>
      </w:pPr>
      <w:bookmarkEnd w:id="106"/>
      <w:r>
        <w:rPr>
          <w:rFonts w:ascii="IRNazanin" w:hAnsi="IRNazanin" w:eastAsia="IRNazanin"/>
          <w:color w:val="111111"/>
          <w:sz w:val="28"/>
          <w:sz w:val="28"/>
          <w:szCs w:val="28"/>
          <w:rtl w:val="true"/>
          <w:lang w:bidi="fa-IR"/>
        </w:rPr>
        <w:t>فی حال المرض لأجل تبدل عنوان الإضرار بعنوان النفع،و هذا بخلاف الأبوال فان حلیتها لیست إلا لأجل الضرورة فالنقض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ما أفاده المصنف نقضا و جوابا غیر تام،أما الجواب فلأنا لا نجد فرقا بین الأبوال و سائر الأدویة،و إذا کان الاحتیاج إلی الأدویة موجبة لتبدل عنوان الضرر الی النفع فلیکن الاحتیاج إلی الأبوال فی حال المرض کذلک،مع أن الأمر لیس کذلک فان من الواضح جدا ان الاحتیاج إلی الأدویة و العقاقیر حال المرض لیس من قبیل تبدل موضوع الضرر بموضوع النفع کانتقال موضوع التمام الی موضوع القصر،و إنما هو کالاحتیاج إلی سائر الأشیاء بحسب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أن تعلل حرمة الأدویة فی غیر حال المرض بالإضرار،لأنه من العناوین الثانویة فلا یمکن أن یکون علة لثبوت الحرمة للشیء بعنوانه الأولی،و لو صح ذلک لم یوجد شیء یکون حلالا بعنوانه الأولی إلا نادرا،و ذلک لانه لا بد من عروض عنوان الضرر علیه فی مرتبة من مراتب استعماله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عنوان الإضرار لیس مما تکون الحرمة ثابتة علیه بالذات،أو بعنوان غیر منفک عنه لانه لیس أمرا مضبوطا بل یختلف بالإضافة إلی الأشخاص و الأزمنة و الأمکنة و المقدار،و ربما یکون الشیء مضرا بالإضافة إلی شخص جار المزاج دون غیره،و بالنسبة إلی منطقة دون منطقة،أو بمقدار خاص دون الأقل منه،بل لو کان عنوان الإضرار موجبا لحرمة البیع لما جاز بیع شیء من المشروبات و المأکولات،إذ ما من شیء إلا و هو مضر للمزاج أزید من حده،نعم لو دل دلیل علی أن ما أضر کثیره فقلیله حرام کما ورد </w:t>
      </w:r>
      <w:r>
        <w:rPr>
          <w:rStyle w:val="FootnoteAnchor"/>
          <w:rtl w:val="true"/>
        </w:rPr>
        <w:footnoteReference w:id="39"/>
      </w:r>
      <w:r>
        <w:rPr>
          <w:rFonts w:ascii="IRNazanin" w:hAnsi="IRNazanin" w:eastAsia="IRNazanin"/>
          <w:color w:val="111111"/>
          <w:sz w:val="28"/>
          <w:sz w:val="28"/>
          <w:szCs w:val="28"/>
          <w:rtl w:val="true"/>
          <w:lang w:bidi="fa-IR"/>
        </w:rPr>
        <w:t>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کثیره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لتوجه ما ذکره من النقض،و قد تمسک بعض العامة بذلک عند بحثنا معه فی حرمة شرب التتن،و أجبنا عنه بأنه لو صح ما أضر کثیره فقلیله حرام للزم الالتزام بحرمة جمیع المباحات فان من الواضح أنه ما من شیء فی العالم إلا و تکون مرتبة خاصة منه مضرة لامزاج</w:t>
      </w:r>
      <w:r>
        <w:rPr>
          <w:rFonts w:eastAsia="IRNazanin" w:cs="IRNazanin"/>
          <w:color w:val="111111"/>
          <w:sz w:val="28"/>
          <w:szCs w:val="28"/>
          <w:rtl w:val="true"/>
          <w:lang w:bidi="fa-IR"/>
        </w:rPr>
        <w:t>.</w:t>
      </w:r>
    </w:p>
    <w:p>
      <w:pPr>
        <w:pStyle w:val="Heading5"/>
        <w:numPr>
          <w:ilvl w:val="4"/>
          <w:numId w:val="1"/>
        </w:numPr>
        <w:rPr/>
      </w:pPr>
      <w:bookmarkStart w:id="107" w:name="__RefHeading___Toc680190_3830689328"/>
      <w:bookmarkStart w:id="108" w:name="_Toc42"/>
      <w:bookmarkEnd w:id="107"/>
      <w:r>
        <w:rPr>
          <w:rtl w:val="true"/>
        </w:rPr>
        <w:t>(</w:t>
      </w:r>
      <w:r>
        <w:rPr>
          <w:rtl w:val="true"/>
        </w:rPr>
        <w:t>حرمة ببیع شحوم ما لا یؤکل لحمه</w:t>
      </w:r>
      <w:r>
        <w:rPr>
          <w:rtl w:val="true"/>
        </w:rPr>
        <w:t>)</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النبوی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وجه التنافی هو توهم الملازمة</w:t>
      </w:r>
    </w:p>
    <w:p>
      <w:pPr>
        <w:pStyle w:val="BookText"/>
        <w:rPr/>
      </w:pPr>
      <w:r>
        <w:rPr>
          <w:rFonts w:ascii="IRNazanin" w:hAnsi="IRNazanin" w:eastAsia="IRNazanin"/>
          <w:color w:val="111111"/>
          <w:sz w:val="28"/>
          <w:sz w:val="28"/>
          <w:szCs w:val="28"/>
          <w:rtl w:val="true"/>
          <w:lang w:bidi="fa-IR"/>
        </w:rPr>
        <w:t>بین حرمة الأکل و حرمة البیع،و أجاب عنه المصنف بأن الظاهر أن الشحوم کانت محرمة الانتفاع علی الیهود بجمیع الانتفاعات لا کتحریم شحوم غیر مأکول اللحم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منشأ لهذا الظهور لا من الروایة و لا من غیرها بل الظاهر منها حرمة أکلها فقط،کما هو المستفاد من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فإن الظاهر من تحریم الشحوم فیها تحریم أکلها لکونه منفعة ظاهرة لها،إلا انک عرفت </w:t>
      </w:r>
      <w:r>
        <w:rPr>
          <w:rStyle w:val="FootnoteAnchor"/>
          <w:rtl w:val="true"/>
        </w:rPr>
        <w:footnoteReference w:id="40"/>
      </w:r>
      <w:r>
        <w:rPr>
          <w:rFonts w:ascii="IRNazanin" w:hAnsi="IRNazanin" w:eastAsia="IRNazanin"/>
          <w:color w:val="111111"/>
          <w:sz w:val="28"/>
          <w:sz w:val="28"/>
          <w:szCs w:val="28"/>
          <w:rtl w:val="true"/>
          <w:lang w:bidi="fa-IR"/>
        </w:rPr>
        <w:t>فی البحث عن النبوی المشهور أن حرمة الأکل لا یستلزم حرمة البیع وضعا و تکلیفا باتفاق من الشیعة و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مع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المحقق الایروانی ظاهر النبوی ما حرم أکله من المأکولات أعنی ما یقصد للأکل دون ما حرم أکله مطلقا لیخالف غرض المصنف و یلزم تخصیص الأکثر حتی یضطر الی تضعیفه سندا و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 حملا تبرعیا انه یلزم تخصیص الأکثر أیضا لجواز بیع المأکولات و المشروبات المحرمة إذا کانت لها منافع محللة،ثم ان الظاهر من ذیل کلامه استظهار ضعف الروایة من عبارة المصنف من غیر جهة تخصیص الأکثر،إلا انه ناشئ من غلط النسخة و من زیادة کلمة مع قبل کلمة ضعفه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حرمة الإعانة علی الإثم لکان الظاهر من الروایة هو بیع الیهود شحومهم من غیرهم،و لم یعلم حرمته علی غیر الیهود،بل الظاهر من الآیة المبارکة اختصاص التحریم بهم،مع انه لو قطع النظر عن هذا الظهور لکان تقیید الروایة بما إذا کان البیع للأکل بلا موجب</w:t>
      </w:r>
      <w:r>
        <w:rPr>
          <w:rFonts w:eastAsia="IRNazanin" w:cs="IRNazanin"/>
          <w:color w:val="111111"/>
          <w:sz w:val="28"/>
          <w:szCs w:val="28"/>
          <w:rtl w:val="true"/>
          <w:lang w:bidi="fa-IR"/>
        </w:rPr>
        <w:t>.</w:t>
      </w:r>
      <w:bookmarkStart w:id="109" w:name="pg13628_143122"/>
    </w:p>
    <w:p>
      <w:pPr>
        <w:pStyle w:val="Heading4"/>
        <w:numPr>
          <w:ilvl w:val="3"/>
          <w:numId w:val="1"/>
        </w:numPr>
        <w:rPr/>
      </w:pPr>
      <w:bookmarkStart w:id="110" w:name="__RefHeading___Toc680192_3830689328"/>
      <w:bookmarkStart w:id="111" w:name="_Toc43"/>
      <w:bookmarkEnd w:id="109"/>
      <w:bookmarkEnd w:id="110"/>
      <w:r>
        <w:rPr>
          <w:rtl w:val="true"/>
        </w:rPr>
        <w:t>جواز بیع العذرة</w:t>
      </w:r>
      <w:bookmarkEnd w:id="1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بیع العذرة النجسة من کل حیوان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المعروف بین الفقهاء رضوان اللّه علیهم حرمة بیع العذرة النجسة من کل حیوان،بل فی التذکرة </w:t>
      </w:r>
      <w:r>
        <w:rPr>
          <w:rStyle w:val="FootnoteAnchor"/>
          <w:rtl w:val="true"/>
        </w:rPr>
        <w:footnoteReference w:id="41"/>
      </w:r>
      <w:r>
        <w:rPr>
          <w:rFonts w:ascii="IRNazanin" w:hAnsi="IRNazanin" w:eastAsia="IRNazanin"/>
          <w:color w:val="111111"/>
          <w:sz w:val="28"/>
          <w:sz w:val="28"/>
          <w:szCs w:val="28"/>
          <w:rtl w:val="true"/>
          <w:lang w:bidi="fa-IR"/>
        </w:rPr>
        <w:t xml:space="preserve">لا یجوز بیع سرجین النجس إجماعا منا،و فی الجواهر ادعی الإجماع بقسمیه علی حرمة بیع أرواث مالا یؤکل لحمه،و فی النهایة </w:t>
      </w:r>
      <w:r>
        <w:rPr>
          <w:rStyle w:val="FootnoteAnchor"/>
          <w:rtl w:val="true"/>
        </w:rPr>
        <w:footnoteReference w:id="42"/>
      </w:r>
      <w:r>
        <w:rPr>
          <w:rFonts w:ascii="IRNazanin" w:hAnsi="IRNazanin" w:eastAsia="IRNazanin"/>
          <w:color w:val="111111"/>
          <w:sz w:val="28"/>
          <w:sz w:val="28"/>
          <w:szCs w:val="28"/>
          <w:rtl w:val="true"/>
          <w:lang w:bidi="fa-IR"/>
        </w:rPr>
        <w:t xml:space="preserve">جعل بیع العذرة من المکاسب المحظورة،و فی الغنیة </w:t>
      </w:r>
      <w:r>
        <w:rPr>
          <w:rStyle w:val="FootnoteAnchor"/>
          <w:rtl w:val="true"/>
        </w:rPr>
        <w:footnoteReference w:id="43"/>
      </w:r>
      <w:r>
        <w:rPr>
          <w:rFonts w:ascii="IRNazanin" w:hAnsi="IRNazanin" w:eastAsia="IRNazanin"/>
          <w:color w:val="111111"/>
          <w:sz w:val="28"/>
          <w:sz w:val="28"/>
          <w:szCs w:val="28"/>
          <w:rtl w:val="true"/>
          <w:lang w:bidi="fa-IR"/>
        </w:rPr>
        <w:t xml:space="preserve">منع عن بیع سرقین ما لا یؤکل لحمه،و فی المراسم </w:t>
      </w:r>
      <w:r>
        <w:rPr>
          <w:rStyle w:val="FootnoteAnchor"/>
          <w:rtl w:val="true"/>
        </w:rPr>
        <w:footnoteReference w:id="44"/>
      </w:r>
      <w:r>
        <w:rPr>
          <w:rFonts w:ascii="IRNazanin" w:hAnsi="IRNazanin" w:eastAsia="IRNazanin"/>
          <w:color w:val="111111"/>
          <w:sz w:val="28"/>
          <w:sz w:val="28"/>
          <w:szCs w:val="28"/>
          <w:rtl w:val="true"/>
          <w:lang w:bidi="fa-IR"/>
        </w:rPr>
        <w:t xml:space="preserve">حکم بحرمة بیع العذرة، و فی المستندة </w:t>
      </w:r>
      <w:r>
        <w:rPr>
          <w:rStyle w:val="FootnoteAnchor"/>
          <w:rtl w:val="true"/>
        </w:rPr>
        <w:footnoteReference w:id="45"/>
      </w:r>
      <w:r>
        <w:rPr>
          <w:rFonts w:ascii="IRNazanin" w:hAnsi="IRNazanin" w:eastAsia="IRNazanin"/>
          <w:color w:val="111111"/>
          <w:sz w:val="28"/>
          <w:sz w:val="28"/>
          <w:szCs w:val="28"/>
          <w:rtl w:val="true"/>
          <w:lang w:bidi="fa-IR"/>
        </w:rPr>
        <w:t>انه موضع وفاق،و علی هذا اتفاق المذاهب الأربعة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تحقیق هذه المسألة فی ضمن مقامین الأول من حیث القواعد و الإجماعات و الروایات العامة،و الثانی من حیث الروایات الخاصة الواردة فی خصوص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من حیث القواعد و الإجماعات و الروایات العامة فقد ظهر من المسألة السابقة و ما قبلها انه لا یجوز الاستدلال بشیء من تلک الأمور علی حرمة البیع و فساده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من حیث الروایات الخاصة فالروایات الواردة هنا علی ثلث طوائف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حرمة بیع العذرة و کون ثمنها سحتا،الثانیة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جواز بیعها و هی روایة ابن مضارب</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جواز بیعها و حرمته معا و هی روایة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للجمع بینها وجوه للاعلام،الأول ما ذکره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حمل روایة المنع علی عذرة الإنسان،و روایة الجواز علی عذرة البهائم مما یؤکل لحمه،و استشهد علی ذلک بروایة سماعة،قال فی التهذیب بعد ما نقل روایة الجواز انه و لا ینافی ذلک ما رواه یعقوب ابن شعیب،لان هذا الخبر محمول علی عذرة الإنسان،و الأول محمول علی عذرة البهائم من الإبل و البقر و الغنم،و لا تنافی بین الخبرین،و الذی یکشف عما ذکرناه روایة سماعة، و فی المبسوط </w:t>
      </w:r>
      <w:r>
        <w:rPr>
          <w:rStyle w:val="FootnoteAnchor"/>
          <w:rtl w:val="true"/>
        </w:rPr>
        <w:footnoteReference w:id="46"/>
      </w:r>
      <w:r>
        <w:rPr>
          <w:rFonts w:ascii="IRNazanin" w:hAnsi="IRNazanin" w:eastAsia="IRNazanin"/>
          <w:color w:val="111111"/>
          <w:sz w:val="28"/>
          <w:sz w:val="28"/>
          <w:szCs w:val="28"/>
          <w:rtl w:val="true"/>
          <w:lang w:bidi="fa-IR"/>
        </w:rPr>
        <w:t xml:space="preserve">فلا یجوز بیع العذرة و السرجین مما لا یؤکل لحمه،و فی الخلاف </w:t>
      </w:r>
      <w:r>
        <w:rPr>
          <w:rStyle w:val="FootnoteAnchor"/>
          <w:rtl w:val="true"/>
        </w:rPr>
        <w:footnoteReference w:id="47"/>
      </w:r>
      <w:r>
        <w:rPr>
          <w:rFonts w:ascii="IRNazanin" w:hAnsi="IRNazanin" w:eastAsia="IRNazanin"/>
          <w:color w:val="111111"/>
          <w:sz w:val="28"/>
          <w:sz w:val="28"/>
          <w:szCs w:val="28"/>
          <w:rtl w:val="true"/>
          <w:lang w:bidi="fa-IR"/>
        </w:rPr>
        <w:t>فالسرجین النجس محرم بالإجماع فوجب أن یکون بیعه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مسلکه من کتبه الثلاثة فلا تغتر بإطلاق کلامه فی الاستبصار،حیث حمل روایة الجواز علی عذرة غیر الآدمیین،و روایة المنع علی عذرة الناس،ثم استشهد علیه بروایة سماعة فإن مراده من غیر الآدمیین إنما هو ما یؤکل لحمه فقط فلا یعم غیر المأکول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انه ثبت فی محله أن کون الدلیل نصا فی مدلوله غیر کون بعض أفراده متیقنا فی الإرادة من الخارج علی تقدیر صدور الحکم،فما هو الموجب لرفع الید عن الحکم هو الأول دون الثانی،ففی مثل الأمر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 الثوب من بول الخفاش الصریح فی المحبوبیة و الظاهر فی الوجوب،و ما 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بول الخفاش لا بأس به،الصریح فی جواز</w:t>
      </w:r>
    </w:p>
    <w:p>
      <w:pPr>
        <w:pStyle w:val="BookText"/>
        <w:rPr/>
      </w:pPr>
      <w:r>
        <w:rPr>
          <w:rFonts w:ascii="IRNazanin" w:hAnsi="IRNazanin" w:eastAsia="IRNazanin"/>
          <w:color w:val="111111"/>
          <w:sz w:val="28"/>
          <w:sz w:val="28"/>
          <w:szCs w:val="28"/>
          <w:rtl w:val="true"/>
          <w:lang w:bidi="fa-IR"/>
        </w:rPr>
        <w:t>الترک،و الظاهر فی الإباحة الخاصة،برفع الید عن ظهور کل منهما بصریح الآخر فیثبت الاستحباب،و أما فی أمثال المقام حیث لا صراحة للدلیل فی شیء،فلا موجب للجمع المذکور فإنه تبرعی محض و خارج عن صناعة الجمع الدلالی العرفی فلا یوجب رفع التعارض بوجه،إذن فلا بد إما من طرحهما و إما الرجوع الی المرجحات السندیة،أو الخارجیة من موافقة الکتاب أو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الجمع العرفی بین الدلیلین بطرح ظهور کل منهما بنص الآخر إنما یجری فیما کانت لکل منهما قرینیة لرفع الید عن ظهور الآخر،کالجمع بین الأمر و الترخیص،بحمل الأول علی الاستحباب و الثانی علی الکراهة،و هذا بخلاف ما إذا ورد النفی و الإثبات علی مورد واحد کما فیما نحن فیه،فإنه من أوضح موارد المتعارضین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 إلا أن إطلاق العذرة علی مدفوعات ما یؤکل لحمه ممنوع جدا، و إنما یطلق علیها لفظ الأرواث أو السرقین و هذا واضح لمن کان له انس بالعرف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جواز الإطلاق و صحته إلا ان أخذ المتیقن من الدلیلین المتنافیین لا یعد</w:t>
      </w:r>
    </w:p>
    <w:p>
      <w:pPr>
        <w:pStyle w:val="BookText"/>
        <w:rPr/>
      </w:pPr>
      <w:r>
        <w:rPr>
          <w:rFonts w:ascii="IRNazanin" w:hAnsi="IRNazanin" w:eastAsia="IRNazanin"/>
          <w:color w:val="111111"/>
          <w:sz w:val="28"/>
          <w:sz w:val="28"/>
          <w:szCs w:val="28"/>
          <w:rtl w:val="true"/>
          <w:lang w:bidi="fa-IR"/>
        </w:rPr>
        <w:t>من الجموع العرفیة،لعدم ابتنائه علی أساس صحیح،بل لو جاز أحد المتیقن من الدلیل لانسد باب حجیة الظواهر و لم یجز التمسک بها،إذ ما من دلیل إلا و له متیقن فی إرادة المتکلم إلا ان یقال بتخصیص ذلک بصورة التعارض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 أیضا إلا ان أخذ المتیقن من دلیلی الجواز و المنع لا ینحصر بما ذکر،بل یجوز أخذه منهما بوجه آخر أوجه منه،بأن تحمل روایة الجواز علی فرض کون العذرة المبیعة یسیرة،و روایة المنع علی فرض کونها کثیرة،أو تحمل روایة الجواز علی بلاد تعارف فیها بیع العذرة لأجل التسمید و نحوه،و روایة المنع علی بلاد لم یتعارف فیها بیعها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روایة الجواز علی بلاد ینتفع بها،و روایة المنع علی بلاد لا ینتفع بها، و قد حکمی المصنف هذا الوجه من المجلسی ثم استبعده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 جمعا تبرعیا ان إمکان الانتفاع بها فی مکان یکفی فی صحة بیعها علی وجه الإطلاق،علی أنک عرفت فی بیع الأبوال ان غایة ما یلزم هو کون المعاملة علی أمثال تلک الخبائث سفهیة،و لم یقم دلیل علی بطلانها و صرف العمومات عنها،مع ان الظاهر من قول السائل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أبیع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کونه بیاع العذرة و أخذه ذلک شغلا لنفسه،و إنما سئل عن حکمه الشرعی،و هذا کالصریح فی کون بیع العذرة متعارفا فی ذلک الزمان ثم ان هذا الوجه و ان نسبه المصنف إلی المجلسی و لکن لم نجده فی کتبه،بل الموجود فی مرآة العقول </w:t>
      </w:r>
      <w:r>
        <w:rPr>
          <w:rStyle w:val="FootnoteAnchor"/>
          <w:rtl w:val="true"/>
        </w:rPr>
        <w:footnoteReference w:id="48"/>
      </w:r>
      <w:r>
        <w:rPr>
          <w:rFonts w:ascii="IRNazanin" w:hAnsi="IRNazanin" w:eastAsia="IRNazanin"/>
          <w:color w:val="111111"/>
          <w:sz w:val="28"/>
          <w:sz w:val="28"/>
          <w:szCs w:val="28"/>
          <w:rtl w:val="true"/>
          <w:lang w:bidi="fa-IR"/>
        </w:rPr>
        <w:t>نفی البعد عن حمل روایة الجواز علی الکراهة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احتمله السبزواری </w:t>
      </w:r>
      <w:r>
        <w:rPr>
          <w:rStyle w:val="FootnoteAnchor"/>
          <w:rtl w:val="true"/>
        </w:rPr>
        <w:footnoteReference w:id="49"/>
      </w:r>
      <w:r>
        <w:rPr>
          <w:rFonts w:ascii="IRNazanin" w:hAnsi="IRNazanin" w:eastAsia="IRNazanin"/>
          <w:color w:val="111111"/>
          <w:sz w:val="28"/>
          <w:sz w:val="28"/>
          <w:szCs w:val="28"/>
          <w:rtl w:val="true"/>
          <w:lang w:bidi="fa-IR"/>
        </w:rPr>
        <w:t>من حمل روایة المنع علی الکراهة،و روایة الجواز علی الترخیص المطلق،و قد استبعده المصنف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هو أن استعمال لفظ السحت فی الکراهة غیر جار علی المنهج الصحیح،فان السحت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الحرام</w:t>
      </w:r>
    </w:p>
    <w:p>
      <w:pPr>
        <w:pStyle w:val="BookText"/>
        <w:rPr/>
      </w:pPr>
      <w:r>
        <w:rPr>
          <w:rFonts w:ascii="IRNazanin" w:hAnsi="IRNazanin" w:eastAsia="IRNazanin"/>
          <w:color w:val="111111"/>
          <w:sz w:val="28"/>
          <w:sz w:val="28"/>
          <w:szCs w:val="28"/>
          <w:rtl w:val="true"/>
          <w:lang w:bidi="fa-IR"/>
        </w:rPr>
        <w:t>إذن فروایة المنع آبیة عن الحمل علیها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لفظ السحت قد استعمل فی الکراهة فی عدة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أطلق فیها علی ثمن جلود السباع،و کسب الحجام،و اجرة المعلمین الذین یشارطون فی تعلیم القرآن،و قبول الهدیة مع قضاء الحاجة،و من الواضح جدا انه لیس شیء منها بحرام قطعا،و إنما هی مکروهة فقط،و قد نص بصحة ذلک الاستعمال غیر واحد من أهل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تصرح بجواز بیع جلود السباع و أخذ الأجرة للحجام</w:t>
      </w:r>
    </w:p>
    <w:p>
      <w:pPr>
        <w:pStyle w:val="BookText"/>
        <w:rPr/>
      </w:pPr>
      <w:r>
        <w:rPr>
          <w:rFonts w:ascii="IRNazanin" w:hAnsi="IRNazanin" w:eastAsia="IRNazanin"/>
          <w:color w:val="111111"/>
          <w:sz w:val="28"/>
          <w:sz w:val="28"/>
          <w:szCs w:val="28"/>
          <w:rtl w:val="true"/>
          <w:lang w:bidi="fa-IR"/>
        </w:rPr>
        <w:t>و تعلیم القرآن حتی مع الاشتراط،و الجمع العرفی یقتضی حمل المانعة علی الکراهة،و علیها فتاوی الأصحاب و إجماعهم،بل فتاوی أکثر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وجه للتهویل علی السبزواری بأن کلمة السحت غیر مستعملة فی الکراهة الاصطلاحیة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حجیة قول اللغوی فغایة ما یترتب علیه ان حمل لفظ السحت علی</w:t>
      </w:r>
    </w:p>
    <w:p>
      <w:pPr>
        <w:pStyle w:val="BookText"/>
        <w:rPr/>
      </w:pPr>
      <w:r>
        <w:rPr>
          <w:rFonts w:ascii="IRNazanin" w:hAnsi="IRNazanin" w:eastAsia="IRNazanin"/>
          <w:color w:val="111111"/>
          <w:sz w:val="28"/>
          <w:sz w:val="28"/>
          <w:szCs w:val="28"/>
          <w:rtl w:val="true"/>
          <w:lang w:bidi="fa-IR"/>
        </w:rPr>
        <w:t>المکروه خلاف الظاهر،و لا بأس به إذا اقتضاه الجمع بین الدلیلین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صح إطلاق کلمه السحت علی الکراهة کصحة إطلاقها علی الحرام،إلا أن نسبته الی الثمن صریحة فی الحرمة،فإنه لا معنی لکراهة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عنایة تعلق الکراهة بالثمن لا تزید علی عنایة تعلق الحرمة به،فارادة الثانی من کلمة السحت دون الأول مع صحة استعمالها فیهما تحتاج إلی قرینة معینة،و من هنا ذکر فی لسان العرب السحت یرد فی الکلام علی المکروه مرة،و علی الحرام اخری،و یستدل علیه بالقرائن،غایة الأمر انه إذا تعلقت الحرمة بالثمن فیستفاد من ذلک الحرمة الوضعیة أعنی بها فساد البیع زائدا علی حرمة التصرف فی الثمن،بخلاف تعلق الکراهة به،فإنه متمحض فی الدلالة علی الحکم التکلیفی کما فی ثمن جلود السباع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روایة الجواز علی الجواز التکلیفی لظهور کلمة لا بأس فی ذلک، و روایة المنع علی الحرمة الوضعیة،فتصیر النتیجة ان بیع العدة فاسد و غیر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 جمعا تبرعیا ان استعمال لا بأس فی الجواز التکلیفی و مقابله فی البأس الوضعی من الغرابة بمکان کاد أن یلحق بالأغلاط و لم نسمع الی الآن نظیر ذلک الاستعمال،بل هما متمحضان لبیان الحکم الوضعی و ان کان یستفاد منهما الحکم التکلیفی أحیانا بالالتزام،و من هنا ترون ان الفقهاء رضوان اللّه علیهم یتمسکون بالأمر بشیء و بالنهی عن شیء فی الصلاة لإثبات الجزئیة و المانعیة فیها،علی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الحرمة التکلیفیة لو لم یکن نصا فیها فلا وجه لرفع الید عنها و حملها علی الحرمة الوضعیة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العلامة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الأقرب عندی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ببیع العذرة علی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مراد المحدث الکاشانی حیث قال و لا یبعد أن یکون اللفظتان مختلفتین فی هیئة التلفظ و المعنی و ان کانتا واحدة فی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 محتاجا الی علم الغیب،انه خلاف الظاهر من الروایة فلا یجوز المصیر الیه بمجرد الاحتمال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انه لا یجوز العمل بروایات المنع لوجهین،الأول عدم استیفائها شرائط الحجیة بنفسها،أما روایة ابن شعیب فلضعف سندها،لا للإرسال کما زعمه صاحب الجواهر، اغترارا بإرسال العلامة فی المنتهی،بل لجهالة علی بن مسکین أو سکن،و کذا روایة دعائم الإسلام،و توهم انجبارهما بعمل المشهور توهم فاسد،فإنه مضافا الی فساد الکبری،ان الحکم غیر مختص بالعذرة،بل شامل لغیرها من النجاسات،و أما روایة سماعة فهی و إن کانت</w:t>
      </w:r>
    </w:p>
    <w:p>
      <w:pPr>
        <w:pStyle w:val="BookText"/>
        <w:rPr/>
      </w:pPr>
      <w:r>
        <w:rPr>
          <w:rFonts w:ascii="IRNazanin" w:hAnsi="IRNazanin" w:eastAsia="IRNazanin"/>
          <w:color w:val="111111"/>
          <w:sz w:val="28"/>
          <w:sz w:val="28"/>
          <w:szCs w:val="28"/>
          <w:rtl w:val="true"/>
          <w:lang w:bidi="fa-IR"/>
        </w:rPr>
        <w:t>موثقة،إلا انه لا یجوز الاعتماد علیها،اما لإجمالها لمعارضة صدرها مع ذیلها إن کانت روایة واحدة،و إما للتعارض و التساقط لو کانت روایتین،و لکن یدل علی التعدد من الروایة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اقتران کلمة قال فیها بالواو،و الثانی وضع المظهر فیها موضع المضمر،فإنها لو کانت روایة واحدة لکان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و لا بأس ببیعها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انها لو کانت روایة واحدة لکانت مجملة کما عرفت،إذن فلزم للسائل أن یسأل عن بیع العذرة ثانیا فینکشف من تلک القرائن تعددها و ان سماعة لما نقل روایة المنع ألحقها بروایة الجواز تفهیما للمعارضة و علی هذا فیحکم بالتساقط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السائل لما فهم مقصوده من القرائن الحالیة أو المقالیة و إن لم تصل إلینا ترک التعرض للسؤال،فلا یلزم من ذلک تعدد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انه فهم المراد من القرائن و إن کان موجودا إلا أن أصالة عدم القرینة التی من الأصول المسلمة عند العقلاء تدفع ذلک الاحتمال،ثم لو صحت روایة ابن مضارب کما هی کذلک و ان رماها المجلسی </w:t>
      </w:r>
      <w:r>
        <w:rPr>
          <w:rStyle w:val="FootnoteAnchor"/>
          <w:rtl w:val="true"/>
        </w:rPr>
        <w:footnoteReference w:id="50"/>
      </w:r>
      <w:r>
        <w:rPr>
          <w:rFonts w:ascii="IRNazanin" w:hAnsi="IRNazanin" w:eastAsia="IRNazanin"/>
          <w:color w:val="111111"/>
          <w:sz w:val="28"/>
          <w:sz w:val="28"/>
          <w:szCs w:val="28"/>
          <w:rtl w:val="true"/>
          <w:lang w:bidi="fa-IR"/>
        </w:rPr>
        <w:t>بضعف السند لوجب الأخذ بها،و إلا فالمرجع فی الجواز التکلیفی هی أصالة الإباحة،و فی الجواز الوضعی هی العمومات من أَوْفُوا بِالْعُقُودِ ،و أحل اللّه البیع،و تجارة عن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بعدها عرفت تعدد روایة سماعة و کونها روایتین فتنحصر الروایات هنا فی طائفتین،المانعة عن بیع العذرة،و المجوزة لبیعها،و علی هذا فإن أمکن الجمع بینهما بإحدی الوجوه المتقدمة فنأخذ بهما،و إلا فلا بد من الرجوع الی المرجحات الخارجیة لتساوی روایتی سماعة من حیث المرجحات السندیة،و لما کان القول بحرمة بیع العذرة مذهب العامة بأجمعهم فنأخذ بالطائفة المجوزة لبیعها،و من هنا ظهر ما فی کلام المصنف حیث استبعد حمل الطائفة المانعة عن بیعها علی التقیة،و العجب من الفاضل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وجه کلام المصنف و قال ان مجرد کونه مذهب أکثر العامة لا یفید مع کون فتوی معاصر الإمام الذی صدر منه الحکم هو الجواز کما فیما نحن فیه حیث ان الجواز فتوی أبی حنیفة المعاصر لمن صدر منه أخبار المنع و 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 الجواز أولی بالحمل علی التقیة،و وجه العجب ان أبا حنیفة قد أفتی بحرمة بیع العذرة کما عرفت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أعجب من ذلک ما نسبه إلیه العلامة فی التذکرة </w:t>
      </w:r>
      <w:r>
        <w:rPr>
          <w:rStyle w:val="FootnoteAnchor"/>
          <w:rtl w:val="true"/>
        </w:rPr>
        <w:footnoteReference w:id="51"/>
      </w:r>
      <w:r>
        <w:rPr>
          <w:rFonts w:ascii="IRNazanin" w:hAnsi="IRNazanin" w:eastAsia="IRNazanin"/>
          <w:color w:val="111111"/>
          <w:sz w:val="28"/>
          <w:sz w:val="28"/>
          <w:szCs w:val="28"/>
          <w:rtl w:val="true"/>
          <w:lang w:bidi="fa-IR"/>
        </w:rPr>
        <w:t>من تجویز بیع السرجین النجس لأن أهل الأمصار یتبایعونه لزروعهم من غیر نکیر،فإنه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اطلاعه علی مذهب العامة</w:t>
      </w:r>
    </w:p>
    <w:p>
      <w:pPr>
        <w:pStyle w:val="BookText"/>
        <w:rPr/>
      </w:pPr>
      <w:r>
        <w:rPr>
          <w:rFonts w:ascii="IRNazanin" w:hAnsi="IRNazanin" w:eastAsia="IRNazanin"/>
          <w:color w:val="111111"/>
          <w:sz w:val="28"/>
          <w:sz w:val="28"/>
          <w:szCs w:val="28"/>
          <w:rtl w:val="true"/>
          <w:lang w:bidi="fa-IR"/>
        </w:rPr>
        <w:t xml:space="preserve">و آرائهم کیف خفی علیه مذهب أبی حنیفة فی هذه المسألة،نعم لا ینکر تجویز أبی حنیفة </w:t>
      </w:r>
      <w:r>
        <w:rPr>
          <w:rStyle w:val="FootnoteAnchor"/>
          <w:rtl w:val="true"/>
        </w:rPr>
        <w:footnoteReference w:id="52"/>
      </w:r>
      <w:r>
        <w:rPr>
          <w:rFonts w:ascii="IRNazanin" w:hAnsi="IRNazanin" w:eastAsia="IRNazanin"/>
          <w:color w:val="111111"/>
          <w:sz w:val="28"/>
          <w:sz w:val="28"/>
          <w:szCs w:val="28"/>
          <w:rtl w:val="true"/>
          <w:lang w:bidi="fa-IR"/>
        </w:rPr>
        <w:t>بیع العذرة إذا اختلطت بالتراب،و بیع الزبل الذی یسمی بالسرجین،و بیع البعر للانتفاع به و جعله وقودا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الجواز لا یجوز الأخذ بها من وجوه لا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الوجوه المشار إلیها فی کلامه هی الإجماعات المنقولة،و الشهرة الفتوائیة،و الروایات العامة المتقدمة،و ضعف سند ما یدل علی الجواز،إلا أنها مخدوشة بأجمعها،و لا یصلح شیء منها لترجیح ما یدل علی المنع أما الإجماعات المنقولة فلیست بتعبدیة،بل مدرکها هی الوجوه المتقدمة،و لو کانت تعبدیة لکانت حجة مستقلة،و ضمها إلی روایة المنع لا یزید اعتبارها بل هی بنفسها لو کانت حجة لوجب الأخذ بها،و إلا فضم الإجماعات إلیها لا یوجب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الفتوائیة فهی و إن کانت مسلمة،إلا أن ابتنائها علی روایة المنع ممنوع جدا،فان تلک الشهرة غیر مختصة ببیع العذرة،بل هی جاریة فی مطلق النجاسات،و لو سلمنا ابتنائها علیها لا توجب انجبار ضعف سند الروایة،علی أن ما یوجب ترجیح احدی الروایتین علی الأخری عند المعارضة هی الشهرة فی الروایة دون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العامة فقد تقدم الکلام فیها،علی أن النجاسة لم تذکر فی شیء منها إلا فی روایة تحف العقول،و الذی یستفاد منها لیس إلا حرمة الانتفاع بالنجس مطلقا،و هی و إن کانت مانعة عن البیع،إلا انه لم یقل بها أحد،و أما مانعیة النجاسة من حیث هی نجاسة فلا یستفاد من تلک الروایات،و لا من غیرها،نعم لا شبهة فی حرمة الانتفاعات المتوقفة علی الطهارة،و من هنا یظهر الجواب عمن ذهب الی حرمة الانتفاع بالعذرة فی التسمید و نحوه،و تمسک فی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التسمید و نحوه من التصرفات فیها من وجوه الفساد،بل قد ورد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طرح العذرة فی المزارع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تخیل ضعف روایة الجواز من ناحیة السند،ففیه أولا انه محض اشتباه قد نشأ من خلط ابن مضارب بابن مصادف و توهم ان الأول غیر موجود فی کتب الرجال فاسد فإنه مضافا الی کونه مذکورا فیها و منصوصا بحسنه،انه قد اتفقت أصول الحدیث علی نقل</w:t>
      </w:r>
      <w:bookmarkStart w:id="112" w:name="pg13628_143131"/>
    </w:p>
    <w:p>
      <w:pPr>
        <w:pStyle w:val="BookText"/>
        <w:rPr/>
      </w:pPr>
      <w:bookmarkEnd w:id="112"/>
      <w:r>
        <w:rPr>
          <w:rFonts w:ascii="IRNazanin" w:hAnsi="IRNazanin" w:eastAsia="IRNazanin"/>
          <w:color w:val="111111"/>
          <w:sz w:val="28"/>
          <w:sz w:val="28"/>
          <w:szCs w:val="28"/>
          <w:rtl w:val="true"/>
          <w:lang w:bidi="fa-IR"/>
        </w:rPr>
        <w:t>روایة الجواز عنه،و لم یحتمل فیها نقلها عن ابن مصادف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اختصار الکلینی بنقل روایة الجواز فقط دون غیرها یشیر الی اعتبارها کما هی کذلک لکون رواتها بین ثقات و حسان</w:t>
      </w:r>
      <w:r>
        <w:rPr>
          <w:rFonts w:eastAsia="IRNazanin" w:cs="IRNazanin"/>
          <w:color w:val="111111"/>
          <w:sz w:val="28"/>
          <w:szCs w:val="28"/>
          <w:rtl w:val="true"/>
          <w:lang w:bidi="fa-IR"/>
        </w:rPr>
        <w:t>.</w:t>
      </w:r>
    </w:p>
    <w:p>
      <w:pPr>
        <w:pStyle w:val="Heading4"/>
        <w:numPr>
          <w:ilvl w:val="3"/>
          <w:numId w:val="1"/>
        </w:numPr>
        <w:rPr/>
      </w:pPr>
      <w:bookmarkStart w:id="113" w:name="__RefHeading___Toc680194_3830689328"/>
      <w:bookmarkStart w:id="114" w:name="_Toc44"/>
      <w:bookmarkEnd w:id="113"/>
      <w:r>
        <w:rPr>
          <w:rtl w:val="true"/>
        </w:rPr>
        <w:t>جواز بیع الأرواث</w:t>
      </w:r>
      <w:bookmarkEnd w:id="11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بیع الأرواث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المشهور بین أصحابنا جواز بیع الأرواث الطاهرة،و فی المستند </w:t>
      </w:r>
      <w:r>
        <w:rPr>
          <w:rStyle w:val="FootnoteAnchor"/>
          <w:rtl w:val="true"/>
        </w:rPr>
        <w:footnoteReference w:id="53"/>
      </w:r>
      <w:r>
        <w:rPr>
          <w:rFonts w:ascii="IRNazanin" w:hAnsi="IRNazanin" w:eastAsia="IRNazanin"/>
          <w:color w:val="111111"/>
          <w:sz w:val="28"/>
          <w:sz w:val="28"/>
          <w:szCs w:val="28"/>
          <w:rtl w:val="true"/>
          <w:lang w:bidi="fa-IR"/>
        </w:rPr>
        <w:t xml:space="preserve">یجوز الاکتساب بها مطلقا وفاقا للأکثر بل عن السید الإجماع علیه لطهارتها و عظم الانتفاع بها فیشملها الأصل و العمومات،و فی الخلاف </w:t>
      </w:r>
      <w:r>
        <w:rPr>
          <w:rStyle w:val="FootnoteAnchor"/>
          <w:rtl w:val="true"/>
        </w:rPr>
        <w:footnoteReference w:id="54"/>
      </w:r>
      <w:r>
        <w:rPr>
          <w:rFonts w:ascii="IRNazanin" w:hAnsi="IRNazanin" w:eastAsia="IRNazanin"/>
          <w:color w:val="111111"/>
          <w:sz w:val="28"/>
          <w:sz w:val="28"/>
          <w:szCs w:val="28"/>
          <w:rtl w:val="true"/>
          <w:lang w:bidi="fa-IR"/>
        </w:rPr>
        <w:t xml:space="preserve">سرجین ما یؤکل لحمه یجوز بیعه دلیلنا علی جواز ذلک انه طاهر عندنا و من منع منه فإنما منع لنجاسته و یدل علی ذلک بیع أهل الأمصار فی جمیع الأعصار لزروعهم و ثمارهم و لم نجد أحدا أکره ذلک و لا خلاف فیه فوجب أن یکون جائزا،نعم حکم فی النهایة </w:t>
      </w:r>
      <w:r>
        <w:rPr>
          <w:rStyle w:val="FootnoteAnchor"/>
          <w:rtl w:val="true"/>
        </w:rPr>
        <w:footnoteReference w:id="55"/>
      </w:r>
      <w:r>
        <w:rPr>
          <w:rFonts w:ascii="IRNazanin" w:hAnsi="IRNazanin" w:eastAsia="IRNazanin"/>
          <w:color w:val="111111"/>
          <w:sz w:val="28"/>
          <w:sz w:val="28"/>
          <w:szCs w:val="28"/>
          <w:rtl w:val="true"/>
          <w:lang w:bidi="fa-IR"/>
        </w:rPr>
        <w:t xml:space="preserve">بحرمة بیع العذرة و الأبوال إلا بول الإبل خاصة فإنه لا بأس بشربه و الاستشفاء به عند الضرورة و فی المراسم </w:t>
      </w:r>
      <w:r>
        <w:rPr>
          <w:rStyle w:val="FootnoteAnchor"/>
          <w:rtl w:val="true"/>
        </w:rPr>
        <w:footnoteReference w:id="56"/>
      </w:r>
      <w:r>
        <w:rPr>
          <w:rFonts w:ascii="IRNazanin" w:hAnsi="IRNazanin" w:eastAsia="IRNazanin"/>
          <w:color w:val="111111"/>
          <w:sz w:val="28"/>
          <w:sz w:val="28"/>
          <w:szCs w:val="28"/>
          <w:rtl w:val="true"/>
          <w:lang w:bidi="fa-IR"/>
        </w:rPr>
        <w:t xml:space="preserve">حکم بحرمة التکسب بالعذرة و البول إلا بول الإبل خاصة،و کذلک ذهبت الشافعیة </w:t>
      </w:r>
      <w:r>
        <w:rPr>
          <w:rStyle w:val="FootnoteAnchor"/>
          <w:rtl w:val="true"/>
        </w:rPr>
        <w:footnoteReference w:id="57"/>
      </w:r>
      <w:r>
        <w:rPr>
          <w:rFonts w:ascii="IRNazanin" w:hAnsi="IRNazanin" w:eastAsia="IRNazanin"/>
          <w:color w:val="111111"/>
          <w:sz w:val="28"/>
          <w:sz w:val="28"/>
          <w:szCs w:val="28"/>
          <w:rtl w:val="true"/>
          <w:lang w:bidi="fa-IR"/>
        </w:rPr>
        <w:t xml:space="preserve">إلی نجاسة فضلة مأکول اللحم بلا تفصیل بین الطیور و غیرها،مع ذهابهم </w:t>
      </w:r>
      <w:r>
        <w:rPr>
          <w:rStyle w:val="FootnoteAnchor"/>
          <w:rtl w:val="true"/>
        </w:rPr>
        <w:footnoteReference w:id="58"/>
      </w:r>
      <w:r>
        <w:rPr>
          <w:rFonts w:ascii="IRNazanin" w:hAnsi="IRNazanin" w:eastAsia="IRNazanin"/>
          <w:color w:val="111111"/>
          <w:sz w:val="28"/>
          <w:sz w:val="28"/>
          <w:szCs w:val="28"/>
          <w:rtl w:val="true"/>
          <w:lang w:bidi="fa-IR"/>
        </w:rPr>
        <w:t>الی عدم صحة بیع کل نجس إلا إذا کان مخلوطا بشیء طاهر لا یمکن فصله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انه لا فرق بین العذرة و الأرواث فی جواز البیع و عدمه من جهة مدرک الحکم إلا نجاسة الاولی و طهارة الثانیة،فإن الأخبار الخاصة الواردة فی حرمة بیع العذرة لم تتم کما عرفت،و الاخبار العامة المتقدمة إنما تدل علی حرمة بیع ما یکون منهیا عن أکله فتکون شاملة للارواث و العذرة کلتیهما،و حیث عرفت انه لا یصلح شیء من ذلک لإثبات حرمة بیع العذرة فتعرف عدم جریانه فی الأرواث أیضا،و أما ما فی روایة تحف العقول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 مانعیة النجاسة عن البیع،لما عرفت فی بیع الأبوال أن مقتضی التعلیل المذکور فیها هو کون منافع النجس بأجمعها محرمة،و أما إذا کانت له منفعة محللة فلا تدل الروایة علی حرمة بیعه،إذن فلا وجه لما التزم به شیخنا الأنصاری من التفریق بین العذرة و الأرواث</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الإجماع علی التفریق بینهما فهی دعوی جزافیة للاطمئنان بأن مدرک المجمعین</w:t>
      </w:r>
      <w:bookmarkStart w:id="115" w:name="pg13628_143132"/>
    </w:p>
    <w:p>
      <w:pPr>
        <w:pStyle w:val="BookText"/>
        <w:rPr/>
      </w:pPr>
      <w:bookmarkEnd w:id="115"/>
      <w:r>
        <w:rPr>
          <w:rFonts w:ascii="IRNazanin" w:hAnsi="IRNazanin" w:eastAsia="IRNazanin"/>
          <w:color w:val="111111"/>
          <w:sz w:val="28"/>
          <w:sz w:val="28"/>
          <w:szCs w:val="28"/>
          <w:rtl w:val="true"/>
          <w:lang w:bidi="fa-IR"/>
        </w:rPr>
        <w:t>تلک الوجوه المذکورة لمنع بیع العذرة دون الأرواث،و إلا فالإجماع التعبدی الکاشف عن رأی الحجة معلوم العدم،و قیام السیرة علی جواز الانتفاع و المعاوضة لا یختص بالارواث بل یعم العذرة أیضا،کشمول العمومات لهما،و ما فی الجواهر من الاستدلال علی جواز بیع الأرواث فقط بخبر ابن مضارب،و بذیل روایة سماعة،بعد ما حملهما علیها فاسد لما عرفت من انه لا یصح إطلاق العذرة علی الأرواث بوجه،و ان الأرواث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تطلق إلا علی رجیع ذی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تحریم بیعها لآیة تحریم الخبائث بدعوی ان عموم التحریم المستفاد من الجمع المحلی باللام یشمل البیع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ما أجاب به المصنف من أن المراد من تحریم الخبائث هو تحریم أکلها، لا مطلق الانتفاعات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قد تقدم فی بیع الأبوال ان الخبیث عبارة عن مطلق ما فیه نقص و دنائة و لو کان من قبیل الافعال و یرادف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 الزنا و الافتراء و الغیبة و النمیمة و غیرها من الأفعال المحرمة التی عبر عنها فی قوله تعالی </w:t>
      </w:r>
      <w:r>
        <w:rPr>
          <w:rStyle w:val="FootnoteAnchor"/>
          <w:rtl w:val="true"/>
        </w:rPr>
        <w:footnoteReference w:id="59"/>
      </w:r>
      <w:r>
        <w:rPr>
          <w:rFonts w:ascii="IRNazanin" w:hAnsi="IRNazanin" w:eastAsia="IRNazanin"/>
          <w:color w:val="111111"/>
          <w:sz w:val="28"/>
          <w:sz w:val="28"/>
          <w:szCs w:val="28"/>
          <w:rtl w:val="true"/>
          <w:lang w:bidi="fa-IR"/>
        </w:rPr>
        <w:t>بالفواحش،من الخبائث أیضا،إذن فلیس المراد من تحریم الخبائث فی الآیة إلا بیان الکبری الکلیة من تحریم ما فیه مفسدة،و أما تشخیص الصغری و بیان ان فی هذا مفسدة أو فی ذاک فخارج عن حدود الآیة،و إلا فیلزم التمسک بالعام فی الشبهات المصداقیة و هو لا یجوز کما نقح فی الأصول، و ان أبیت إلا عن اختصاصها بما یکون الطبع متنفرا عنه،فندفعه بعدم الملازمة بین تحریم الأکل و حرمة البیع،کما سبق فی بیع الأبوال و غیره،إلا إذا کان الأکل من المنافع الظاهرة</w:t>
      </w:r>
    </w:p>
    <w:p>
      <w:pPr>
        <w:pStyle w:val="Heading4"/>
        <w:numPr>
          <w:ilvl w:val="3"/>
          <w:numId w:val="1"/>
        </w:numPr>
        <w:rPr/>
      </w:pPr>
      <w:bookmarkStart w:id="116" w:name="__RefHeading___Toc680196_3830689328"/>
      <w:bookmarkStart w:id="117" w:name="_Toc45"/>
      <w:bookmarkEnd w:id="116"/>
      <w:r>
        <w:rPr>
          <w:rtl w:val="true"/>
        </w:rPr>
        <w:t>جواز بیع الدم نجسا کان أم طاهرا</w:t>
      </w:r>
      <w:bookmarkEnd w:id="117"/>
    </w:p>
    <w:p>
      <w:pPr>
        <w:pStyle w:val="Heading5"/>
        <w:numPr>
          <w:ilvl w:val="4"/>
          <w:numId w:val="1"/>
        </w:numPr>
        <w:rPr/>
      </w:pPr>
      <w:bookmarkStart w:id="118" w:name="__RefHeading___Toc680198_3830689328"/>
      <w:bookmarkStart w:id="119" w:name="_Toc46"/>
      <w:bookmarkEnd w:id="118"/>
      <w:r>
        <w:rPr>
          <w:rtl w:val="true"/>
        </w:rPr>
        <w:t>اشارة</w:t>
      </w:r>
      <w:bookmarkEnd w:id="1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المعاوضة علی الدم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المشهور بین أصحابنا شهرة عظیمة حرمة بیع الدم النجس کما فی النهایة </w:t>
      </w:r>
      <w:r>
        <w:rPr>
          <w:rStyle w:val="FootnoteAnchor"/>
          <w:rtl w:val="true"/>
        </w:rPr>
        <w:footnoteReference w:id="60"/>
      </w:r>
      <w:r>
        <w:rPr>
          <w:rFonts w:ascii="IRNazanin" w:hAnsi="IRNazanin" w:eastAsia="IRNazanin"/>
          <w:color w:val="111111"/>
          <w:sz w:val="28"/>
          <w:sz w:val="28"/>
          <w:szCs w:val="28"/>
          <w:rtl w:val="true"/>
          <w:lang w:bidi="fa-IR"/>
        </w:rPr>
        <w:t xml:space="preserve">و المراسم </w:t>
      </w:r>
      <w:r>
        <w:rPr>
          <w:rStyle w:val="FootnoteAnchor"/>
          <w:rtl w:val="true"/>
        </w:rPr>
        <w:footnoteReference w:id="61"/>
      </w:r>
      <w:r>
        <w:rPr>
          <w:rFonts w:ascii="IRNazanin" w:hAnsi="IRNazanin" w:eastAsia="IRNazanin"/>
          <w:color w:val="111111"/>
          <w:sz w:val="28"/>
          <w:sz w:val="28"/>
          <w:szCs w:val="28"/>
          <w:rtl w:val="true"/>
          <w:lang w:bidi="fa-IR"/>
        </w:rPr>
        <w:t xml:space="preserve">و المبسوط </w:t>
      </w:r>
      <w:r>
        <w:rPr>
          <w:rStyle w:val="FootnoteAnchor"/>
          <w:rtl w:val="true"/>
        </w:rPr>
        <w:footnoteReference w:id="62"/>
      </w: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63"/>
      </w:r>
      <w:bookmarkStart w:id="120" w:name="pg13628_143133"/>
    </w:p>
    <w:p>
      <w:pPr>
        <w:pStyle w:val="BookText"/>
        <w:rPr/>
      </w:pPr>
      <w:bookmarkEnd w:id="120"/>
      <w:r>
        <w:rPr>
          <w:rFonts w:ascii="IRNazanin" w:hAnsi="IRNazanin" w:eastAsia="IRNazanin"/>
          <w:color w:val="111111"/>
          <w:sz w:val="28"/>
          <w:sz w:val="28"/>
          <w:szCs w:val="28"/>
          <w:rtl w:val="true"/>
          <w:lang w:bidi="fa-IR"/>
        </w:rPr>
        <w:t>یشترط فی المعقود علیه الطهارة الأصلیة و لو باع نجس العین لم یصح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المنهج ابن الهمام الحنفی فی شرح فتح القدیر </w:t>
      </w:r>
      <w:r>
        <w:rPr>
          <w:rStyle w:val="FootnoteAnchor"/>
          <w:rtl w:val="true"/>
        </w:rPr>
        <w:footnoteReference w:id="64"/>
      </w:r>
      <w:r>
        <w:rPr>
          <w:rFonts w:ascii="IRNazanin" w:hAnsi="IRNazanin" w:eastAsia="IRNazanin"/>
          <w:color w:val="111111"/>
          <w:sz w:val="28"/>
          <w:sz w:val="28"/>
          <w:szCs w:val="28"/>
          <w:rtl w:val="true"/>
          <w:lang w:bidi="fa-IR"/>
        </w:rPr>
        <w:t xml:space="preserve">و عن المالکیة </w:t>
      </w:r>
      <w:r>
        <w:rPr>
          <w:rStyle w:val="FootnoteAnchor"/>
          <w:rtl w:val="true"/>
        </w:rPr>
        <w:footnoteReference w:id="65"/>
      </w:r>
      <w:r>
        <w:rPr>
          <w:rFonts w:ascii="IRNazanin" w:hAnsi="IRNazanin" w:eastAsia="IRNazanin"/>
          <w:color w:val="111111"/>
          <w:sz w:val="28"/>
          <w:sz w:val="28"/>
          <w:szCs w:val="28"/>
          <w:rtl w:val="true"/>
          <w:lang w:bidi="fa-IR"/>
        </w:rPr>
        <w:t>لا یصح بیع النجس،و عن الحنابلة لا یصح بیع النجس کالدم،و عن الشافعیة لا یصح بیع کل نجس،و عن الحنفیة لا یصح بیع الدم،و فی أخبارهم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شهادة علی ذلک إذا عرفت ذلک فاعلم ان المصنف قد فصل بین الدم النجس فحکم بحرمة المعاوضة علیه للإجماع و الاخبار السابقة أی الروایات العامة،و بین الدم الطاهر فقد قوی جواز المعاوضة علیه إذا فرضت له منفعة محللة کالصبغ و نحوه،لکونه من الأعیان التی یجوز الانتفاع بها منفعة 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اشتراکهما فی حرمة الأکل،و جواز الانتفاع بهما منفعة محللة کالصبغ و التسمید و نحوهما،فلا وجه للتفکیک بینهما،و أما النجاسة فقد عرفت مرارا انه لا موضوعیة لها،فلا تکون فارقة بین الدم الطاهر و النجس،و أما الاخبار السابقة فمضافا الی ضعف سندها أنها شاملة لهما،فلو تمت لدلت علی حرمة بیعهما معا و إلا فلا،علی ان المستفاد من روایة تحف العقول هو تحریم مطلق منافع النجس،و حینئذ فإن وفقنا علی ظاهرها فلازمه الإفتاء بما لم یفت به أحد،و ان اقتصرنا علی خصوص تحریم البیع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فهو لا یختص بالمقام،و إنما هو الذی ادعی قیامه علی حرمة مطلق بیع النجس،و مدرکه هی الوجوه المذکورة لحرمة بیعه من الروایات العامة و غیرها،و إلا فلیس هنا إجماع تعبدی لیکشف عن رأی المعصوم،إذن فلا دلیل علی حرمة بیع الدم سواء کان نجسا أم طاهرا لا وضعا و لا تکلیفا</w:t>
      </w:r>
      <w:r>
        <w:rPr>
          <w:rFonts w:eastAsia="IRNazanin" w:cs="IRNazanin"/>
          <w:color w:val="111111"/>
          <w:sz w:val="28"/>
          <w:szCs w:val="28"/>
          <w:rtl w:val="true"/>
          <w:lang w:bidi="fa-IR"/>
        </w:rPr>
        <w:t>.</w:t>
      </w:r>
    </w:p>
    <w:p>
      <w:pPr>
        <w:pStyle w:val="Heading5"/>
        <w:numPr>
          <w:ilvl w:val="4"/>
          <w:numId w:val="1"/>
        </w:numPr>
        <w:rPr/>
      </w:pPr>
      <w:bookmarkStart w:id="121" w:name="__RefHeading___Toc680200_3830689328"/>
      <w:bookmarkStart w:id="122" w:name="_Toc47"/>
      <w:bookmarkEnd w:id="121"/>
      <w:r>
        <w:rPr>
          <w:rtl w:val="true"/>
        </w:rPr>
        <w:t>وهم و إزالة</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حرمة بیع الدم مطلقا بمرفوعة أبی یحیی الواسطی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نهی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سبعة منها الدم،فتدل علی ذلک وضعا و تکلیفا بعد ملاحظة انجبارها بالشهرة،بل بعدم الخلاف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انها ضعیفة السند،و غیر منجبرة بعمل المشهور صغری و کبری،و الوجه فی ذلک هو ما تقدم </w:t>
      </w:r>
      <w:r>
        <w:rPr>
          <w:rStyle w:val="FootnoteAnchor"/>
          <w:rtl w:val="true"/>
        </w:rPr>
        <w:footnoteReference w:id="66"/>
      </w:r>
      <w:r>
        <w:rPr>
          <w:rFonts w:ascii="IRNazanin" w:hAnsi="IRNazanin" w:eastAsia="IRNazanin"/>
          <w:color w:val="111111"/>
          <w:sz w:val="28"/>
          <w:sz w:val="28"/>
          <w:szCs w:val="28"/>
          <w:rtl w:val="true"/>
          <w:lang w:bidi="fa-IR"/>
        </w:rPr>
        <w:t>و لا انها منجبرة بعدم الخلاف و إن ذکره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تقدیر عدم کونه حجة فضمها لغیر الحجة لا یفید اعتبارها فلا یجوز الاستدلال بها علی حرمة بیع الأمور المذکورة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قلنا بشمول أدلة التسامح فی السنن للمکروهات لا بأس من الالتزام بکراهة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الدم المذکور فی المرفوعة هو الدم النجس الذی تقذفه الذبیحة المسمی بالمسفوح لکثرته و مرسومیة أکله فی زمن الجاهلیة،دون الطاهر المتخلف فیها الذی یباع بتبع اللحوم کثیرا،فإنه من القلة بمکان لم یکن مورد الرغبة لأهل الجاهلیة لینجر ذلک الی أن یمر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بالقصابین و ینهاهم عن بیعه،و لعله لذلک لم یذکر اللّه تعالی فی القرآن </w:t>
      </w:r>
      <w:r>
        <w:rPr>
          <w:rStyle w:val="FootnoteAnchor"/>
          <w:rtl w:val="true"/>
        </w:rPr>
        <w:footnoteReference w:id="67"/>
      </w:r>
      <w:r>
        <w:rPr>
          <w:rFonts w:ascii="IRNazanin" w:hAnsi="IRNazanin" w:eastAsia="IRNazanin"/>
          <w:color w:val="111111"/>
          <w:sz w:val="28"/>
          <w:sz w:val="28"/>
          <w:szCs w:val="28"/>
          <w:rtl w:val="true"/>
          <w:lang w:bidi="fa-IR"/>
        </w:rPr>
        <w:t>إلا الدم المسفوح،إذن فالروایة لا تشمل الدم الطاهر فلا تدل علی حرمة بیعه مطلقا لکونها أخص من المدعی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 ان تعارف أکل الدم النجس و غلبته فی الخارج لا یوجب اختصاص المنع المذکور فی الروایة،بل یعم الدم الطاهر أیضا،و یدل علی ذلک من الروایة ذکر الطحال فیها،فإن الإمام علیه السلام بین کونه من الدم،و فی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23" w:name="pg13628_143135"/>
    </w:p>
    <w:p>
      <w:pPr>
        <w:pStyle w:val="BookText"/>
        <w:rPr/>
      </w:pPr>
      <w:bookmarkEnd w:id="123"/>
      <w:r>
        <w:rPr>
          <w:rFonts w:ascii="IRNazanin" w:hAnsi="IRNazanin" w:eastAsia="IRNazanin"/>
          <w:color w:val="111111"/>
          <w:sz w:val="28"/>
          <w:sz w:val="28"/>
          <w:szCs w:val="28"/>
          <w:rtl w:val="true"/>
          <w:lang w:bidi="fa-IR"/>
        </w:rPr>
        <w:t>أخری لأنه دم إلا أنه مع ذلک لا نسلم دلالة المرفوعة علی أزید من حرمة بیعه للأکل فقط تکلیفا،أو وضعا أیضا،کما نبه علی ذلک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فالظاهر إرادة حرمة البیع للأکل و لا شک فی تحریمه لما سیجیء من أن قصد المنفعة المحرمة فی المبیع موجب لحرمة البیع بل بطلانه،و اما حرمة بیعه لغیر الأکل فلا دلالة علیه من الروایة لا وضعا و لا تکلیفا،و الشاهد لذلک انه لا ریب فی جواز بیع الأمور المذکورة فیها لغیر الأکل کإطعام الحیوان و نحوه</w:t>
      </w:r>
      <w:r>
        <w:rPr>
          <w:rFonts w:eastAsia="IRNazanin" w:cs="IRNazanin"/>
          <w:color w:val="111111"/>
          <w:sz w:val="28"/>
          <w:szCs w:val="28"/>
          <w:rtl w:val="true"/>
          <w:lang w:bidi="fa-IR"/>
        </w:rPr>
        <w:t>.</w:t>
      </w:r>
    </w:p>
    <w:p>
      <w:pPr>
        <w:pStyle w:val="Heading5"/>
        <w:numPr>
          <w:ilvl w:val="4"/>
          <w:numId w:val="1"/>
        </w:numPr>
        <w:rPr/>
      </w:pPr>
      <w:bookmarkStart w:id="124" w:name="__RefHeading___Toc680202_3830689328"/>
      <w:bookmarkStart w:id="125" w:name="_Toc48"/>
      <w:bookmarkEnd w:id="124"/>
      <w:r>
        <w:rPr>
          <w:rtl w:val="true"/>
        </w:rPr>
        <w:t>تذکرة</w:t>
      </w:r>
      <w:bookmarkEnd w:id="125"/>
    </w:p>
    <w:p>
      <w:pPr>
        <w:pStyle w:val="BookText"/>
        <w:rPr/>
      </w:pPr>
      <w:r>
        <w:rPr>
          <w:rFonts w:ascii="IRNazanin" w:hAnsi="IRNazanin" w:eastAsia="IRNazanin"/>
          <w:color w:val="111111"/>
          <w:sz w:val="28"/>
          <w:sz w:val="28"/>
          <w:szCs w:val="28"/>
          <w:rtl w:val="true"/>
          <w:lang w:bidi="fa-IR"/>
        </w:rPr>
        <w:t>ربما یتوهم ان بیع الدم لما کان اعانة علی الإثم فیکون محرما لذلک،و فیه مضافا الی ما سیأتی من عدم الدلیل علی حرمتها،ان النسبة بینها و بین بیع الدم هو العموم من وجه، فإنه قد یشتریه الإنسان لغیر الأکل کالصبغ و التسمید و نحوهما،فلا یلزم منه إعانة علی الإثم بوجه،و علی تقدیر کونه اعانة علی الإثم فالنهی إنما تعلق بعنوان خارج عن البیع فلا یدل علی الفساد</w:t>
      </w:r>
      <w:r>
        <w:rPr>
          <w:rFonts w:eastAsia="IRNazanin" w:cs="IRNazanin"/>
          <w:color w:val="111111"/>
          <w:sz w:val="28"/>
          <w:szCs w:val="28"/>
          <w:rtl w:val="true"/>
          <w:lang w:bidi="fa-IR"/>
        </w:rPr>
        <w:t>.</w:t>
      </w:r>
    </w:p>
    <w:p>
      <w:pPr>
        <w:pStyle w:val="Heading5"/>
        <w:numPr>
          <w:ilvl w:val="4"/>
          <w:numId w:val="1"/>
        </w:numPr>
        <w:rPr/>
      </w:pPr>
      <w:bookmarkStart w:id="126" w:name="__RefHeading___Toc680204_3830689328"/>
      <w:bookmarkStart w:id="127" w:name="_Toc49"/>
      <w:bookmarkEnd w:id="126"/>
      <w:r>
        <w:rPr>
          <w:rtl w:val="true"/>
        </w:rPr>
        <w:t>تذکرة اخری</w:t>
      </w:r>
      <w:bookmarkEnd w:id="127"/>
    </w:p>
    <w:p>
      <w:pPr>
        <w:pStyle w:val="BookText"/>
        <w:rPr/>
      </w:pPr>
      <w:r>
        <w:rPr>
          <w:rFonts w:ascii="IRNazanin" w:hAnsi="IRNazanin" w:eastAsia="IRNazanin"/>
          <w:color w:val="111111"/>
          <w:sz w:val="28"/>
          <w:sz w:val="28"/>
          <w:szCs w:val="28"/>
          <w:rtl w:val="true"/>
          <w:lang w:bidi="fa-IR"/>
        </w:rPr>
        <w:t xml:space="preserve">قد استدل العلامة المامقانی علی حرمة بیعه بما دل من الکتاب </w:t>
      </w:r>
      <w:r>
        <w:rPr>
          <w:rStyle w:val="FootnoteAnchor"/>
          <w:rtl w:val="true"/>
        </w:rPr>
        <w:footnoteReference w:id="68"/>
      </w:r>
      <w:r>
        <w:rPr>
          <w:rFonts w:ascii="Amiri" w:hAnsi="Amiri" w:eastAsia="Amiri" w:cs="Amiri"/>
          <w:color w:val="111111"/>
          <w:sz w:val="28"/>
          <w:sz w:val="28"/>
          <w:szCs w:val="28"/>
          <w:rtl w:val="true"/>
          <w:lang w:bidi="ar-SA"/>
        </w:rPr>
        <w:t xml:space="preserve">و السنة </w:t>
      </w:r>
      <w:r>
        <w:rPr>
          <w:rStyle w:val="FootnoteAnchor"/>
          <w:rtl w:val="true"/>
        </w:rPr>
        <w:footnoteReference w:id="69"/>
      </w:r>
      <w:r>
        <w:rPr>
          <w:rFonts w:ascii="IRNazanin" w:hAnsi="IRNazanin" w:eastAsia="IRNazanin"/>
          <w:color w:val="111111"/>
          <w:sz w:val="28"/>
          <w:sz w:val="28"/>
          <w:szCs w:val="28"/>
          <w:rtl w:val="true"/>
          <w:lang w:bidi="fa-IR"/>
        </w:rPr>
        <w:t>علی تحریم الدم بضمیمة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إذا حرم شیئا حرم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فی النبوی،ان المراد من تحریم الدم فی الکتاب و السنة إنما هو تحریم أکله و قد عرفت مرارا انه لا ملازمة بینه و بین حرمة الثمن</w:t>
      </w:r>
      <w:r>
        <w:rPr>
          <w:rFonts w:eastAsia="IRNazanin" w:cs="IRNazanin"/>
          <w:color w:val="111111"/>
          <w:sz w:val="28"/>
          <w:szCs w:val="28"/>
          <w:rtl w:val="true"/>
          <w:lang w:bidi="fa-IR"/>
        </w:rPr>
        <w:t>.</w:t>
      </w:r>
    </w:p>
    <w:p>
      <w:pPr>
        <w:pStyle w:val="Heading4"/>
        <w:numPr>
          <w:ilvl w:val="3"/>
          <w:numId w:val="1"/>
        </w:numPr>
        <w:rPr/>
      </w:pPr>
      <w:bookmarkStart w:id="128" w:name="__RefHeading___Toc680206_3830689328"/>
      <w:bookmarkStart w:id="129" w:name="_Toc50"/>
      <w:bookmarkEnd w:id="128"/>
      <w:r>
        <w:rPr>
          <w:rtl w:val="true"/>
        </w:rPr>
        <w:t>فی حرمة بیع المنی</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لا إشکال فی حرمة بیع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قبل التعرض لبیان جهات المسألة و أحکامها لا بد و أن یعلم ان المنی إنما یطلق علی ما خرج من المخرج و أریق کما ذکره بعض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تسمیته،و هذا بخلاف عسیب الفحل فان له معان عدیدة،و الذی یناسب منها المقام أربعة،الطروقة،و ماء الفحل فی الأصلاب،و اجرة الضراب،و إعطاء الکراء علی الضراب،فإن أرید منه المعنیین الأخیرین فیکون ذلک بنفسه موردا للنهی فی الروایات الناهیة عنه،و ان أرید المعنیین الأولین فیکون الذی فی الحدیث بتقدیر المضاف، فالتقدیر فی نهی رسول اللّه،ص عن عسیب الفحل انه نهی عن بیعه أو عن کرائه،و قد نص علی ذلک کثیر من اللغویین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الغرض فی ما نحن فیه هو الکسب کما أشیر إلیه فی النبوی الآتی و لعل الوجه فی افراد المصنف و بعض آخر عسیب الفحل عن المنی هو الفرق المذکور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تحقیق الکلام فی هذه المسألة یقع فی ثلاث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فی بیع المنی إذا وقع فی خارج الرحم،و الثانیة فی بیعة بعد وقوعه فیه و یسمی بالملاقیح،و الثالثة فی بیع ماء الفحول فی أصلابها و یسمی بعسیب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الجهة الأولی فحکم المصنف بحرمة بیعه لنجاسته،و عدم الانتفاع به إذا وقع فی خارج الرحم،و کذلک یحرم بیعه عند کل من یری النجاسة مانعة عن البیع،و منهم المالکیة و الحنابلة </w:t>
      </w:r>
      <w:r>
        <w:rPr>
          <w:rStyle w:val="FootnoteAnchor"/>
          <w:rtl w:val="true"/>
        </w:rPr>
        <w:footnoteReference w:id="70"/>
      </w:r>
      <w:r>
        <w:rPr>
          <w:rFonts w:ascii="IRNazanin" w:hAnsi="IRNazanin" w:eastAsia="IRNazanin"/>
          <w:color w:val="111111"/>
          <w:sz w:val="28"/>
          <w:sz w:val="28"/>
          <w:szCs w:val="28"/>
          <w:rtl w:val="true"/>
          <w:lang w:bidi="fa-IR"/>
        </w:rPr>
        <w:t>غیر الشافعیة فإنهم و إن ذهبوا الی مانعیة النجاسة عن البیع إلا انهم یرون طهارة المنی فی بعض 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النجاسة فظهر ما فی مانعیتها عن البیع من المسائل المتقدمة،و اما عدم الانتفاع به فمانعیته عنه تتوقف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إثبات حرمة الانتفاع به إذا وقع فی خارج الرحم،و الثانی اعتبار المالیة فی البیع،فبانتفاء أحدهما یثبت جواز بیعه،و حیث عرفت و ستعرف عدم اعتبار المالیة فیه فیحکم بجواز بیعه فی هذه الصورة،علی انه لو تم ذلک لمنع عن بیعه وضع فقط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الجهة الثانیة ففی التذکرة </w:t>
      </w:r>
      <w:r>
        <w:rPr>
          <w:rStyle w:val="FootnoteAnchor"/>
          <w:rtl w:val="true"/>
        </w:rPr>
        <w:footnoteReference w:id="71"/>
      </w:r>
      <w:r>
        <w:rPr>
          <w:rFonts w:ascii="IRNazanin" w:hAnsi="IRNazanin" w:eastAsia="IRNazanin"/>
          <w:color w:val="111111"/>
          <w:sz w:val="28"/>
          <w:sz w:val="28"/>
          <w:szCs w:val="28"/>
          <w:rtl w:val="true"/>
          <w:lang w:bidi="fa-IR"/>
        </w:rPr>
        <w:t>لا نعرف خلاف بین العلماء فی فساد بیع الملاقیح للجهالة و عدم القدرة علی التسلیم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أن یقال انه ان قلنا بتبعیة النماء للحیوان کما هو الحق فبمجرد وقوع المنی فی الرحم یصیر ملکا لمالک الحیوان بالتبعیة لکونه جزء منه،کما کان قبل ذلک جزء من الفحل و ملکا لمالکه بالتبع،و علی هذا فلا یجوز بیعه لا من صاحب الأنثی،و لا من غیره،و ان قلنا بعدم الجزئیة و التبعیة،بل بکونه کالبذر المغروس فی أرض الغیر، فالظاهر جواز بیعه مطلقا سواء کان من صاحب الأنثی أو من غیره حتی بناء علی اعتبار المالیة فی العوضین،لکونه ما لا فی هذه الصورة فتجوز المعاوضة علیه،و أما منع جواز بیعه حینئذ لنجاسته کما فی المتن فمن العجائب کیف فإنها منتفیة قطعا إذا خرج من الباطن الی الباطن،علی انها لو کانت مانعة لمنعت عن بیعه لأجل المنافع التی تتوقف علی عدمها لا مطلقا علی انک عرفت عدم مانعیتها عن البیع،و ستعرف اعتراف المصنف بذلک فی بیع المیتة فإنه قال</w:t>
      </w:r>
    </w:p>
    <w:p>
      <w:pPr>
        <w:pStyle w:val="BookText"/>
        <w:rPr/>
      </w:pPr>
      <w:r>
        <w:rPr>
          <w:rFonts w:ascii="IRNazanin" w:hAnsi="IRNazanin" w:eastAsia="IRNazanin"/>
          <w:color w:val="111111"/>
          <w:sz w:val="28"/>
          <w:sz w:val="28"/>
          <w:szCs w:val="28"/>
          <w:rtl w:val="true"/>
          <w:lang w:bidi="fa-IR"/>
        </w:rPr>
        <w:t>فمجرد النجاسة لا تصلح علة لمنع البیع لو لا الإجماع علی حرمة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الجهالة و عدم القدرة علی التسلیم فلا تکونان مانعتین عن بیع الملاقیح،لأنها لا تختلف قیمتها باختلاف الکم و الکیف،و أن تسلیم کل شیء بحسب حاله و هو فی المنی وقوعه فی الرحم فهو حاصل علی الفرض،و بعبارة اخری ان الجهالة و عدم القدرة علی التسلیم إنما تمنعان عن البیع لأجل الغرر المنهی عنه فی البیع کما یأتی فی البیع الغرری،ففی بیع الملاقیح لیس غرر لا من ناحیة الجهالة و لا من ناحیة عدم القدرة علی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ان السیرة القطعیة من العقلاء و المتشرعة قائمة علی تبعیة النتاج للأمهات فی الحیوانات،و قد أمضاها الشارع فلا یمکن التخطی عنها،کما ان الولد للفراش فی الإنسان بالنص و الإجماع القطعیین،و من هنا یعاملون مع نتاج الحیوانات معاملة الملک حتی مع العلم بأن اللقاح حصل من فحل شخص آخر،و إلا فکان اللازم علیهم اما رد النتاج الی صاحب الفحل ان کان معلوما أو المعاملة معه معاملة مجهول المالک ان کان المالک مجهولا و هذا شیء لا یتفوه به ذو مسکة،و اما دعوی الإجماع التعبدی علی البطلان فدعوی جزافیة بعد العلم و لا أقل من الاحتمال بکونه مستندا الی الوجوه المذکورة لبطلان بیع الملاقیح و قیاس ذلک بالبذر المغروس فی أرض الغیر باطل بعد قیام الدلیل علی الفرق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الثالثة فقد وقع الخلاف بین الفقهاء فی حرمة بیع عسیب الفحل،قال فی التذکرة بعد کلامه المتقدم فی الجهة الثانیة یحرم بیع عسیب الفحل و هو نطفته لانه غیر متقوم و لا معلوم و لا مقدور علیه و لا نعلم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72"/>
      </w:r>
      <w:r>
        <w:rPr>
          <w:rFonts w:ascii="IRNazanin" w:hAnsi="IRNazanin" w:eastAsia="IRNazanin"/>
          <w:color w:val="111111"/>
          <w:sz w:val="28"/>
          <w:sz w:val="28"/>
          <w:szCs w:val="28"/>
          <w:rtl w:val="true"/>
          <w:lang w:bidi="fa-IR"/>
        </w:rPr>
        <w:t>اجارة الفحل للضراب مکروه و لیس بمحظور و عقد الإجارة علیه غیر فاسد،ثم ادعی الإجماع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المستند </w:t>
      </w:r>
      <w:r>
        <w:rPr>
          <w:rStyle w:val="FootnoteAnchor"/>
          <w:rtl w:val="true"/>
        </w:rPr>
        <w:footnoteReference w:id="73"/>
      </w:r>
      <w:r>
        <w:rPr>
          <w:rFonts w:ascii="IRNazanin" w:hAnsi="IRNazanin" w:eastAsia="IRNazanin"/>
          <w:color w:val="111111"/>
          <w:sz w:val="28"/>
          <w:sz w:val="28"/>
          <w:szCs w:val="28"/>
          <w:rtl w:val="true"/>
          <w:lang w:bidi="fa-IR"/>
        </w:rPr>
        <w:t>حکم بکراهة أجرة الضراب و حمل علیها الاخبار الناهیة عنها للإجماع و هکذا وقع الخلاف فی ذلک بین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تحقیق هذه الجهة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حیث القواعد و الثانی بحسب الروایات أما الأول فقد استدل علی بطلان المعاملة علی عسیب الفحل بالبیع أو بالإجارة بوجوه الأول بجهالته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لم یرد نص و لا انعقد إجماع علی اعتبار العلم بعوضی المعاملة لیلزم من جهالتهما بطلانها بل إنما نعتبر ذلک فیها من جهة الغرر المرتفع بالعلم بالطروقة و الاجتماع فان الغرض من المعاملة علی عسیب الفحل هو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بعدم القدرة علی التسلیم بدعوی أن إحبال الحیوان غیر مقدور علیه فلا تصح الإجارة علیه لان ذلک لیس فی وسعه و الموجود فی أصلاب الفحول أیضا غیر مقدور علی تسلیمه فلا یصح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اعتبار ذلک فی المعاملة أیضا من جهة الغرر فحیث کان النظر فی ذلک الی الطروقة و الاجتماع فیرتفع الغرر عنها فان تسلیم کل شیء بحسبه کما عرفت فی الجهة الثانیة و الثالث بعدم کون ما فی أصلاب الفحول مالا لکونه ماء مهینا لا قیمة له فیکون العقد علیه باطلا،و فیه مضافا الی عدم اعتبار المالیة فی عوضی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قوامها إنما هو باعتبار العقلاء و رغبتهم،فلا شبهة فی ترتب الغرض المهم علی ما فی أصلاب الفحول،علی انه لو تم شیء من تلک الوجوه لدل علی الحرمة الوضعیة دون التکلیفیة،و أما توهم مانعیة النجاسة عنها هنا لتکون دلیلا علی الحرمة التکلیفیة فما لا یصغی إلیه،فإنه مع تسلیم مانعیتها عن المعاملة فلا دلیل علی نجاسة ما فی الأصلاب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فالروایات الواردة هنا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حرمة بیع</w:t>
      </w:r>
    </w:p>
    <w:p>
      <w:pPr>
        <w:pStyle w:val="BookText"/>
        <w:rPr/>
      </w:pPr>
      <w:r>
        <w:rPr>
          <w:rFonts w:ascii="IRNazanin" w:hAnsi="IRNazanin" w:eastAsia="IRNazanin"/>
          <w:color w:val="111111"/>
          <w:sz w:val="28"/>
          <w:sz w:val="28"/>
          <w:szCs w:val="28"/>
          <w:rtl w:val="true"/>
          <w:lang w:bidi="fa-IR"/>
        </w:rPr>
        <w:t>عسیب الدابة و إکرائها علی الضراب،و ان ثمن ذلک سحت،و یدل علیه بعض الروایات من طرق العامة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جواز إکراء التیوس و نفی البأس عن أخذ اجورها،فمقتضی الجمع بینهما هو حمل الطائفة الأولی المانعة علی الکراهة،و لا یمنع عن ذلک إطلاق السحت علی ثمن عسیب الفحل فی روایة الجعفریات،فإنک قد عرفت فی بیع العذرة إطلاقه علی الکراهة الاصطلاحیة فی مواضیع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النبوی و روایة الجعفریات بنفسهما ظاهرتان فی الکراهة المصطلحة لاشتمالهما علی ما لیس بمحرم قطعا،فإنه ذکر المنع فی الجعفریات عن بیع جلود السباع و أجر القاری مع أنهما لیسا بمحرمین جزما،و فی النبوی نهی عن لبس ثیاب ینسج بالشام مع عدم ثبوت حرمته، علی أن النبوی کمرسلة الصدوق و دعائم الإسلام و المنقول من طرق العامة ضعیفة السند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إن ثبوت الترخیص فی بعض الأمور المذکورة فیهما بدلیل خارجی لا یوجب ثبوته فی غیره،کیف و قد ثبت فی الشرعیة المقدسة استحباب بعض الأغسال کغسل الجمعة</w:t>
      </w:r>
      <w:bookmarkStart w:id="130" w:name="pg13628_143141"/>
    </w:p>
    <w:p>
      <w:pPr>
        <w:pStyle w:val="BookText"/>
        <w:rPr/>
      </w:pPr>
      <w:bookmarkEnd w:id="130"/>
      <w:r>
        <w:rPr>
          <w:rFonts w:ascii="IRNazanin" w:hAnsi="IRNazanin" w:eastAsia="IRNazanin"/>
          <w:color w:val="111111"/>
          <w:sz w:val="28"/>
          <w:sz w:val="28"/>
          <w:szCs w:val="28"/>
          <w:rtl w:val="true"/>
          <w:lang w:bidi="fa-IR"/>
        </w:rPr>
        <w:t>و العیدین و غیرهما مع انها ذکرت 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عداد الأغسال الواجبة کغسل الجنابة و المیت و مس المیت،نعم لم تثبت من تلک الروایات المانعة إلا وثاقة روایة الجعفریات علی ان النهی عن بیع عسیب الفحل فی النبوی لا یوجب حرمة المعاملة وضعا بل التکسب به حرام تکلیفا،و الشاهد علی ذلک ان فی الروایة نهی عما هو حرام بذاته مثل ثمن الکلب و ما هو حرام بالعرض مثل خاتم الذهب فإنه لیس بذاته من المحرمات بل لبسه و التختم به حرام ثم لا وجه لحمل الطائفة المانعة علی التقیة لما عرفت من کون المسألة محل الخلاف بین العامة أیضا</w:t>
      </w:r>
    </w:p>
    <w:p>
      <w:pPr>
        <w:pStyle w:val="Heading4"/>
        <w:numPr>
          <w:ilvl w:val="3"/>
          <w:numId w:val="1"/>
        </w:numPr>
        <w:rPr/>
      </w:pPr>
      <w:bookmarkStart w:id="131" w:name="__RefHeading___Toc680208_3830689328"/>
      <w:bookmarkStart w:id="132" w:name="_Toc51"/>
      <w:bookmarkEnd w:id="131"/>
      <w:r>
        <w:rPr>
          <w:rtl w:val="true"/>
        </w:rPr>
        <w:t>جواز الانتفاع بالمیتة و حرمة بیعها</w:t>
      </w:r>
      <w:bookmarkEnd w:id="132"/>
    </w:p>
    <w:p>
      <w:pPr>
        <w:pStyle w:val="Heading5"/>
        <w:numPr>
          <w:ilvl w:val="4"/>
          <w:numId w:val="1"/>
        </w:numPr>
        <w:rPr/>
      </w:pPr>
      <w:bookmarkStart w:id="133" w:name="__RefHeading___Toc680210_3830689328"/>
      <w:bookmarkStart w:id="134" w:name="_Toc52"/>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المعاوضة علی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pStyle w:val="Heading5"/>
        <w:numPr>
          <w:ilvl w:val="4"/>
          <w:numId w:val="1"/>
        </w:numPr>
        <w:rPr/>
      </w:pPr>
      <w:bookmarkStart w:id="135" w:name="__RefHeading___Toc680212_3830689328"/>
      <w:bookmarkStart w:id="136" w:name="_Toc53"/>
      <w:bookmarkEnd w:id="135"/>
      <w:r>
        <w:rPr>
          <w:rtl w:val="true"/>
        </w:rPr>
        <w:t>تحریر هذه المسألة فی مقامین</w:t>
      </w:r>
      <w:bookmarkEnd w:id="136"/>
    </w:p>
    <w:p>
      <w:pPr>
        <w:pStyle w:val="BookText"/>
        <w:rPr/>
      </w:pPr>
      <w:r>
        <w:rPr>
          <w:rFonts w:ascii="IRNazanin" w:hAnsi="IRNazanin" w:eastAsia="IRNazanin"/>
          <w:color w:val="111111"/>
          <w:sz w:val="28"/>
          <w:sz w:val="28"/>
          <w:szCs w:val="28"/>
          <w:rtl w:val="true"/>
          <w:lang w:bidi="fa-IR"/>
        </w:rPr>
        <w:t>و قد خلط المصنف بینهما،الأول فی جواز الانتفاع بالمیتة،و الثانی فی حرمة بیعها،و تقدیم الأول للبحث عنه أول من تقدیم الثانی و إن عکسه المصنف</w:t>
      </w:r>
      <w:r>
        <w:rPr>
          <w:rFonts w:eastAsia="IRNazanin" w:cs="IRNazanin"/>
          <w:color w:val="111111"/>
          <w:sz w:val="28"/>
          <w:szCs w:val="28"/>
          <w:rtl w:val="true"/>
          <w:lang w:bidi="fa-IR"/>
        </w:rPr>
        <w:t>.</w:t>
      </w:r>
    </w:p>
    <w:p>
      <w:pPr>
        <w:pStyle w:val="Heading5"/>
        <w:numPr>
          <w:ilvl w:val="4"/>
          <w:numId w:val="1"/>
        </w:numPr>
        <w:rPr/>
      </w:pPr>
      <w:bookmarkStart w:id="137" w:name="__RefHeading___Toc680214_3830689328"/>
      <w:bookmarkStart w:id="138" w:name="_Toc54"/>
      <w:bookmarkEnd w:id="137"/>
      <w:r>
        <w:rPr>
          <w:rtl w:val="true"/>
        </w:rPr>
        <w:t>أما المقام الأول فی جواز الانتفاع بالمیتة</w:t>
      </w:r>
      <w:bookmarkEnd w:id="138"/>
    </w:p>
    <w:p>
      <w:pPr>
        <w:pStyle w:val="BookText"/>
        <w:rPr/>
      </w:pPr>
      <w:r>
        <w:rPr>
          <w:rFonts w:ascii="IRNazanin" w:hAnsi="IRNazanin" w:eastAsia="IRNazanin"/>
          <w:color w:val="111111"/>
          <w:sz w:val="28"/>
          <w:sz w:val="28"/>
          <w:szCs w:val="28"/>
          <w:rtl w:val="true"/>
          <w:lang w:bidi="fa-IR"/>
        </w:rPr>
        <w:t xml:space="preserve">فإن مقتضی الأصل الأولی هو جواز الانتفاع بالمیتة إلا أن المشهور إنما هی حرمة الانتفاع بها ففی النهایة </w:t>
      </w:r>
      <w:r>
        <w:rPr>
          <w:rStyle w:val="FootnoteAnchor"/>
          <w:rtl w:val="true"/>
        </w:rPr>
        <w:footnoteReference w:id="74"/>
      </w:r>
      <w:r>
        <w:rPr>
          <w:rFonts w:ascii="IRNazanin" w:hAnsi="IRNazanin" w:eastAsia="IRNazanin"/>
          <w:color w:val="111111"/>
          <w:sz w:val="28"/>
          <w:sz w:val="28"/>
          <w:szCs w:val="28"/>
          <w:rtl w:val="true"/>
          <w:lang w:bidi="fa-IR"/>
        </w:rPr>
        <w:t xml:space="preserve">بیع المیتة و التصرف فیها و التکسب بها حرام،و فی المراسم </w:t>
      </w:r>
      <w:r>
        <w:rPr>
          <w:rStyle w:val="FootnoteAnchor"/>
          <w:rtl w:val="true"/>
        </w:rPr>
        <w:footnoteReference w:id="75"/>
      </w:r>
      <w:r>
        <w:rPr>
          <w:rFonts w:ascii="IRNazanin" w:hAnsi="IRNazanin" w:eastAsia="IRNazanin"/>
          <w:color w:val="111111"/>
          <w:sz w:val="28"/>
          <w:sz w:val="28"/>
          <w:szCs w:val="28"/>
          <w:rtl w:val="true"/>
          <w:lang w:bidi="fa-IR"/>
        </w:rPr>
        <w:t>التصرف فی المیتة ببیع و غیره حرام،و فی الجواهر لا یجوز الانتفاع بشیء من المیتة مما تحله الحیاة فضلا عن التکسب،و علیه فتاوی أکثر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المهم هنا صرف عنان الکلام الی الروایات الخاصة الواردة فی ذلک و هی علی طائفتین الأولی تدل علی حرمة الانتفاع بالمیتة،و الثانیة علی جواز الانتفاع بها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الأولی فهی متظافرة،منها مکاتبة قاسم الصیقل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جواز جعل أغماد السیوف من جلود الحمر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ما تعمل وحشیا ذکیا فلا بأس،فإن مفهومها یدل علی حرمة الانتفاع بجلود غیر الذکی،و فیه مضافا إلی ضعف سندها،أن مناط المنع فیها عن عمل أغماد السیوف من جلود الحمر المیتة،لیس إلا من جهة إصابتها الثوب الذی یصلی فیه السائل،و من هنا أمره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یتخذ ثوبا لصلاته، و أما أصل الانتفاع بها بعمل الاغماد منها فهو مسکوت عنه فیبقی تحت أصالة الإباحة،بل یمکن أن یقال أن الروایة تدل علی جواز الانتفاع بالمیتة،و ذلک لأن السؤال فیها إنما وقع عن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عمل الأغماد من جلود الحمر المیتة،و الثانی اصابتها الثوب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الثانی دون الأول لیس إلا تقریرا لجواز الانتفاع بالمیتة،و إلا فکان سکوته عنه مع کونه فی مقام البیان مخلا بالمقصود،و من هنا یعلم الوجه فی قول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ما تعمل وحشیا ذکیا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بد من جعلها من جملة ما یدل علی جواز الانتفاع بها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الوشاء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 فیها عن استصباح الالیات المبانة من الغنم الحی فإنه یستلزم اصابتها الید و الثواب و هو حرام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لم یکن اصابة الید و الثوب للمیتة،و سائر النجاسات،بل تلویث تمام البدن فهما،حراما قطعا،فلا بد إما من أخذ التحریم فی قوله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إرشادا إلی النجاسة کما فی الحدائق،أو إلی المانعیة عن الصلاة،أو إلی صورة المعاملة معها معاملة المذکی بل عدم تعرضه ع لحکم الانتفاع بها بالاستصباح المسئول عنه،و تصدیه لبیان نجاستها أو مانعیتها عن الصلاة أدل دلیل علی جواز الانتفاع بها دون العکس،سلمنا ذلک و لکن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الاقتصار فیها علی موردها أعنی صورة اصابتها الید و الثوب،إلا أن یتمسک فی غیر موردها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فی دلالة الروایات المرویة عن الکاهلی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المغیرة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الجرجانی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الانتفاع بالمیتة غنی و کفایة، و قد ذکر ذلک فی أحادیث أهل السنة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فهی أیضا کثیرة مستفیضة منها روایتی الصیقل و الوشاء المتقدمتین و منها روایة أبی القاسم الصیقل و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وجه الاستدلال بها من روایة الصیقل المتقدمة،علی أن إصرار السائل فی هذه الروایة علی الجواب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محتاجون الی جوابک فی هذه المسألة یا سیدنا لضرورتنا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دلیل علی جواز الانتفاع بالمیتة،فإن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حکم المسألة مع إصرار السائل علی الجواب تقریر علی ذلک بلا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البزنطی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جواز الاستصباح بما قطع من ألیات الغنم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یلبس الفرو المجلوب من العراق و ینزعه وقت الصلاة،ففعله هذا یدل علی جواز الانتفاع بالمیتة إلا فیما یکون مشروطا بالطهارة، و الوجه فی کون ذلک الفرو العراقی من جلود المیتة هو نزعه فی الصلاة،إلا أن یقال ان</w:t>
      </w:r>
    </w:p>
    <w:p>
      <w:pPr>
        <w:pStyle w:val="BookText"/>
        <w:rPr/>
      </w:pPr>
      <w:r>
        <w:rPr>
          <w:rFonts w:ascii="IRNazanin" w:hAnsi="IRNazanin" w:eastAsia="IRNazanin"/>
          <w:color w:val="111111"/>
          <w:sz w:val="28"/>
          <w:sz w:val="28"/>
          <w:szCs w:val="28"/>
          <w:rtl w:val="true"/>
          <w:lang w:bidi="fa-IR"/>
        </w:rPr>
        <w:t>لبسه سلام اللّه علیه إنما کان فی مورد الأخذ من ید المسلم و معه یحکم بالتذکیة و عدم کون الجلد من المیتة،إذن فلان مانع من الصلاة فیه فضلا عن لبسه فی غیرها،فلا مناص من حمل فعله علیه السلام علی الاحتیاط من جهة عدم اقتران صلاته التی هی معراج المؤمن بلبس المیتة الواقعیة،و علیه فلا تبقی للروایة دلالة علی جواز الانتفاع بالمیتة فی نفسها،إلا أن یقال ان الاحتیاط إنما یجری فی حق من کان جاهلا بالأحکام الواقعیة و الموضوعات الخارجیة و أما العالمین بالواقعیات بل بحقائق الأشیاء،و الأمور الکائنة و العوالم الکونیة،فلا یجری الاحتیاط فی حقهم کالأئمة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العمل بالاحتیاط یقتضی أن لا یلبسه فی غیر حال 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الانتفاع بالمیتة لو کان حراما فإنما هو حرام واقعی تکلیفی فلا یختص بحال الصلاة فقط،نعم ان ما یختص بالصلاة هی الحرمة الوضعیة و أنها تبطل إذا وقعت فی المیتة،إلا أن یتوهم أن عمدة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الاحتیاط هو انخفاظ صلاته عن احتمال البطلان،و اما الاحتیاط فی غیر حال الصلاة فلیس بمحط لنظره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مما لا یمکن التفوه به فی حق الملتزم بالشرع من غیر المعصومین فکیف ممن کان معدن العصمة،إلا أن الذی یسهل الخطب أن الروایة ضعیفة السند فلا تکون قابلة للبحث عن دلالتها علی المطلوب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سماعة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جواز الانتفاع بالکیمخت و هو جلد المیتة إذا کان مملوحا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الطائفتین المانعة عن جواز الانتفاع بالمیتة و المجوزة له فتعرف وقوع المعارضة بینهما،و بما ان هذه الروایات المجوزة لذلک صریحة فی جواز الانتفاع بها فی غیر ما اشترطت فیه التذکیة،فنرفع الید بها عن ظهور تلک الروایات المانعة،فتقید بغیر ذلک و بصورة الانتفاع بها مثل المذکی،أو تحمل الطائفة المانعة علی الکراهة کما هو مقتضی الجمع العرفی بین الدلیلین المتنافیین،و یدل علی الوجه الأول من الطائفة المرخصة خبر أبی القاسم الصیقل،فان فیه قرر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بجلود المیتة فی غیر الصلاة حیث أمر السائل باتخاذ الثوب لصلاته،و أما دعوی اختصاص موارد الطائفة المجوزة بالجلود و الالیات فهی دعوی جزافیة لعدم القول بالفصل فی أجزاء المیتة قطعا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توهم بعضهم حملها علی التقیة لتخیل ذهاب العامة إلی جواز الانتفاع بها</w:t>
      </w:r>
      <w:r>
        <w:rPr>
          <w:rFonts w:eastAsia="IRNazanin" w:cs="IRNazanin"/>
          <w:color w:val="111111"/>
          <w:sz w:val="28"/>
          <w:szCs w:val="28"/>
          <w:rtl w:val="true"/>
          <w:lang w:bidi="fa-IR"/>
        </w:rPr>
        <w:t>.</w:t>
      </w:r>
      <w:bookmarkStart w:id="139" w:name="pg13628_143146"/>
    </w:p>
    <w:p>
      <w:pPr>
        <w:pStyle w:val="BookText"/>
        <w:rPr/>
      </w:pPr>
      <w:bookmarkEnd w:id="139"/>
      <w:r>
        <w:rPr>
          <w:rFonts w:ascii="IRNazanin" w:hAnsi="IRNazanin" w:eastAsia="IRNazanin"/>
          <w:color w:val="111111"/>
          <w:sz w:val="28"/>
          <w:sz w:val="28"/>
          <w:szCs w:val="28"/>
          <w:rtl w:val="true"/>
          <w:lang w:bidi="fa-IR"/>
        </w:rPr>
        <w:t>و فیه انک عرفت فی أول المسألة تصریح بعضهم بذهاب أکثرهم إلی حرمة الانتفاع بالمیتة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بجلودها قبل الدبغ،و قد ورد ذلک فی أخبارهم أیضا کما عرفت عند التعرض للطائفة المانعة،و من هنا منعوا عن بیع المیتة و جلودها قبل الدبغ و أیضا عللوا </w:t>
      </w:r>
      <w:r>
        <w:rPr>
          <w:rStyle w:val="FootnoteAnchor"/>
          <w:rtl w:val="true"/>
        </w:rPr>
        <w:footnoteReference w:id="76"/>
      </w:r>
      <w:r>
        <w:rPr>
          <w:rFonts w:ascii="IRNazanin" w:hAnsi="IRNazanin" w:eastAsia="IRNazanin"/>
          <w:color w:val="111111"/>
          <w:sz w:val="28"/>
          <w:sz w:val="28"/>
          <w:szCs w:val="28"/>
          <w:rtl w:val="true"/>
          <w:lang w:bidi="fa-IR"/>
        </w:rPr>
        <w:t>حرمة بیع المیتة بانعدام رکن البیع فیه الذی هو مبادلة مال بمال بدعوی أنها لا تعد ما لا عند من له دین سماوی فلو کان الانتفاع بها جائزا عندهم لما تفوهوا بذلک التعلیل العلیل لدوران مالیة الأشیاء وجودا و عدما مدار جواز الانتفاع بها و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جمع بینها و بین الطائفة المانعة عن الانتفاع حمل المانعة علی صورة التلویث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أنک قد عرفت عند التکلم فی روایة الوشاء أن تلویث الید بل تلویث جمیع البدن بالنجاسات لیس من المحرمات،إذن فلا وجه لحمل الطائفة المانعة علی صورة التلویث،و أما ما تخلیة بعضهم من تخصیص المجوزة بالأجزاء التی لا تحلها الحیاة کالصوف و القرن و الانفحة و الناب و الحافر و غیرها من کل شیء یفصل من الشاة و الدابة فهو ذکی،و حمل المانعة علی غیرها،فهو تخیل فاسد و ذلک لأن صدق المیتة علیها ممنوع جدا،علی أن هذا الجمع منافع لصراحة ما یدل علی جواز الانتفاع بها کما عرفت</w:t>
      </w:r>
      <w:r>
        <w:rPr>
          <w:rFonts w:eastAsia="IRNazanin" w:cs="IRNazanin"/>
          <w:color w:val="111111"/>
          <w:sz w:val="28"/>
          <w:szCs w:val="28"/>
          <w:rtl w:val="true"/>
          <w:lang w:bidi="fa-IR"/>
        </w:rPr>
        <w:t>.</w:t>
      </w:r>
    </w:p>
    <w:p>
      <w:pPr>
        <w:pStyle w:val="Heading5"/>
        <w:numPr>
          <w:ilvl w:val="4"/>
          <w:numId w:val="1"/>
        </w:numPr>
        <w:rPr/>
      </w:pPr>
      <w:bookmarkStart w:id="140" w:name="__RefHeading___Toc680216_3830689328"/>
      <w:bookmarkStart w:id="141" w:name="_Toc55"/>
      <w:bookmarkEnd w:id="140"/>
      <w:r>
        <w:rPr>
          <w:rtl w:val="true"/>
        </w:rPr>
        <w:t>المقام الثانی حرمة بیع المیتة</w:t>
      </w:r>
      <w:bookmarkEnd w:id="141"/>
    </w:p>
    <w:p>
      <w:pPr>
        <w:pStyle w:val="BookText"/>
        <w:rPr/>
      </w:pPr>
      <w:r>
        <w:rPr>
          <w:rFonts w:ascii="IRNazanin" w:hAnsi="IRNazanin" w:eastAsia="IRNazanin"/>
          <w:color w:val="111111"/>
          <w:sz w:val="28"/>
          <w:sz w:val="28"/>
          <w:szCs w:val="28"/>
          <w:rtl w:val="true"/>
          <w:lang w:bidi="fa-IR"/>
        </w:rPr>
        <w:t xml:space="preserve">و أما المقام الثانی فالمشهور بل المجمع علیه بین الخاصة و العامة هی حرمة بیع المیتة وضعا و تکلیفا قال فی المستند </w:t>
      </w:r>
      <w:r>
        <w:rPr>
          <w:rStyle w:val="FootnoteAnchor"/>
          <w:rtl w:val="true"/>
        </w:rPr>
        <w:footnoteReference w:id="77"/>
      </w:r>
      <w:r>
        <w:rPr>
          <w:rFonts w:ascii="IRNazanin" w:hAnsi="IRNazanin" w:eastAsia="IRNazanin"/>
          <w:color w:val="111111"/>
          <w:sz w:val="28"/>
          <w:sz w:val="28"/>
          <w:szCs w:val="28"/>
          <w:rtl w:val="true"/>
          <w:lang w:bidi="fa-IR"/>
        </w:rPr>
        <w:t xml:space="preserve">حرمة بیعها و شرائها و التکسب بها إجماعی و کذلک فی التذکرة </w:t>
      </w:r>
      <w:r>
        <w:rPr>
          <w:rStyle w:val="FootnoteAnchor"/>
          <w:rtl w:val="true"/>
        </w:rPr>
        <w:footnoteReference w:id="78"/>
      </w:r>
      <w:r>
        <w:rPr>
          <w:rFonts w:ascii="IRNazanin" w:hAnsi="IRNazanin" w:eastAsia="IRNazanin"/>
          <w:color w:val="111111"/>
          <w:sz w:val="28"/>
          <w:sz w:val="28"/>
          <w:szCs w:val="28"/>
          <w:rtl w:val="true"/>
          <w:lang w:bidi="fa-IR"/>
        </w:rPr>
        <w:t xml:space="preserve">بل فی رهن الخلاف </w:t>
      </w:r>
      <w:r>
        <w:rPr>
          <w:rStyle w:val="FootnoteAnchor"/>
          <w:rtl w:val="true"/>
        </w:rPr>
        <w:footnoteReference w:id="79"/>
      </w:r>
      <w:r>
        <w:rPr>
          <w:rFonts w:ascii="IRNazanin" w:hAnsi="IRNazanin" w:eastAsia="IRNazanin"/>
          <w:color w:val="111111"/>
          <w:sz w:val="28"/>
          <w:sz w:val="28"/>
          <w:szCs w:val="28"/>
          <w:rtl w:val="true"/>
          <w:lang w:bidi="fa-IR"/>
        </w:rPr>
        <w:t>أنها لا تملک،و قد تقدم فی المقام الأول تحریم بیعها،من النهایة، و المراسم،و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فتح القدیر،و سبل السلام،و فی الفقه علی المذاهب </w:t>
      </w:r>
      <w:r>
        <w:rPr>
          <w:rStyle w:val="FootnoteAnchor"/>
          <w:rtl w:val="true"/>
        </w:rPr>
        <w:footnoteReference w:id="80"/>
      </w: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النجس کعظم المیتة و جلدها و لو دبغ لانه لا یطهر بالدبغ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الحنابلة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المیتة و لا بیع شیء منها،و کذلک عند الشافعیة،و الحنفیة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استدل أو یمکن الاستدلال به علی هذا الرأی وجوه،الأول قیام الإجماع علی ذلک کما سمعته عن بعضهم،و فیه لو سلمنا قیام الإجماع المحصل فی المقام أو حجیة المنقول منه فلا نسلم کونه تعبدیا محضا و کاشفا عن رأی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دلیل معتبر،للاحتمال بل الاطمئنان بأن مدرک المجمعین هو الوجوه المذکورة لعدم جواز بیعها و بیع کل نجس</w:t>
      </w:r>
    </w:p>
    <w:p>
      <w:pPr>
        <w:pStyle w:val="BookText"/>
        <w:rPr/>
      </w:pPr>
      <w:r>
        <w:rPr>
          <w:rFonts w:ascii="IRNazanin" w:hAnsi="IRNazanin" w:eastAsia="IRNazanin"/>
          <w:color w:val="111111"/>
          <w:sz w:val="28"/>
          <w:sz w:val="28"/>
          <w:szCs w:val="28"/>
          <w:rtl w:val="true"/>
          <w:lang w:bidi="fa-IR"/>
        </w:rPr>
        <w:t>کما عرفت فی المسائل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دعوی حرمة الانتفاع بها فإنها تستلزم سلب المالیة عنها المعتبرة فی العوضین بالإجماع إذن فتدخل المعاملة علیها تحت عموم النهی عن أکل المال بالباطل،و فیه انه بعد ما أثبتنا فی المقام الأول جواز الانتفاع بها،و عرفت فی بیع الأبوال و ستعرف فی أول البیع عدم اعتبار المالیة فی العوضین،و کفایة الأغراض الشخصیة العقلائیة فی صدق المالیة علی تقدیر اعتبارها لکون تلک الأغراض موجبة لخروج المعاملة من السفهائیة،مع عدم الدلیل علی بطلانها،فلا وجه لهذا التوهم،و أما عموم آیة النهی عن أکل المال بالباطل فغیر شامل لشرائط العوضین لکونها ناظرة إلی بیان أسباب التجارة کما تقدم فی بیع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انه قامت الضرورة من المسلمین علی نجاسة میتة ماله نفس سائلة،و بیع النجس محظور،و فیه أنها و إن ذکرت فی روایة تحف العقول،و لکن مضافا الی ما تقدم فیها من الوهن،أنها لا تدل إلا علی حرمة بیع المیتة النجسة و المدعی أعم من ذلک،و قد اعترف المصنف هنا بعدم مانعیة النجاسة عن البیع علی خلاف ما تکرر منه سابقا من جعلها مانعة 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النجاسة لا تصلح علة لمنع البیع لو لا الإجماع علی حرمة بیع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الروایات العامة المتقدمة،و فیه أنها و إن کانت تدل علی حرمة بیعها،و لکنها لمکان ضعف أسانیدها لا تفی بالمقصود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الروایات الخاصة الواردة فی المسألة منها روایة البزنطی المذکورة فی المقام الأول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رخص فیها الانتفاع بالمیتة،و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فیها أیضا عن بیعها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یبیعها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روایات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الجعفریات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جمیعها تدل علی أن ثمن المیتة من السحت فیکون بیعها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علی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سأل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جلود میتة الماشیة و لبسها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لو لبسها فلا یصل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ان المنع فیها راجع الی البیع و اللبس، 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المانعیة عن الصلاة زائدا علی المنع فی نفسه،و قد ورد النهی عن بیع المیتة فی بعض روایات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هذه الروایات و إن کانت ظاهرة فی المنع عن بیعها،و لکنها معارضة مع ما هو صریح فی الجواز کمکاتبة الصیقل المتقدمة فإن فیها قرر الامام أسئلتهم عن جواز بیع المیتة من جلود الحمیر و البغال و شرائها و مسها فلو لا جوازها لکان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الأسئلة و سکوته عن بیان حکمها إغراء بالجهل و تأخیرا للبیان عن وقت الحاجة،و بضمیمة عدم القول بالفصل بین مورد المکاتبة و غیره یتم المطلوب،و یؤید ذلک فعل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یبعث الی العراق و یجلب الفرو منهم فان الظاهر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یأخذ ذلک منهم بالشراء،إلا أن یقال ان مقتضی السوق و ید المسلم هی التذکیة،و کیف کان فلا بد فی رفع المعارضة بینهما إما من طرح المانعة لموافقتها مع العامة لاتفاقهم علی بطلان بیع المیتة کما عرفت فی أول المسألة،و إما من حملها علی الکراهة برفع الید عن ظهورها بما هو صریح فی الجواز أو علی صورة البیع لیعامل معها معاملة المذکی إذا بیعت بغیر إعلام،و إن أبیت عن هذه المحامل کلها فلا بد من الحکم إما بالتخییر فنختار ما یدل علی الجواز،و اما بالتساقط فیرجع الی العمومات و الإطلاقات و یحکم بصحة بیعها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تقریر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أسئلتهم عن الأمور المذکورة و إن کان لا ینکر إلا أنه لأجل اضطرارهم الی جعل أغماد السیوف من جلود المیتة من الحمیر و البغال مع عدم وجود معیشة لهم من غیر ذلک العمل کما یصرح بذلک ما فی سؤالهم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أعمالنا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الضرورات تبیح المحظورات،إذن فلا دلالة فی المکاتبة علی جواز بیعها فی غیر حال الاضطرار</w:t>
      </w:r>
      <w:r>
        <w:rPr>
          <w:rFonts w:eastAsia="IRNazanin" w:cs="IRNazanin"/>
          <w:color w:val="111111"/>
          <w:sz w:val="28"/>
          <w:szCs w:val="28"/>
          <w:rtl w:val="true"/>
          <w:lang w:bidi="fa-IR"/>
        </w:rPr>
        <w:t>.</w:t>
      </w:r>
      <w:bookmarkStart w:id="142" w:name="pg13628_143149"/>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منشأ لهذا الکلام إلا توهم إرجاع ضمیر غیرها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فی أعمالنا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جلود المیتة و لکنه فاسد،إذ لا خصوصیة لها حتی لا یمکن جعل الأغماد من غیرها،بل مرجع الضمیر إنما هی جلود الحمیر و البغال سواء کانت من المیتة أم من الذکی و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القاسم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ما تعمل وحشیا ذکیا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کانت لجلود الحمر المیتة خصوصیة فی جعل الأغماد منها لکان هذا الجواب لغوا</w:t>
      </w:r>
      <w:r>
        <w:rPr>
          <w:rFonts w:eastAsia="IRNazanin" w:cs="IRNazanin"/>
          <w:color w:val="111111"/>
          <w:sz w:val="28"/>
          <w:szCs w:val="28"/>
          <w:rtl w:val="true"/>
          <w:lang w:bidi="fa-IR"/>
        </w:rPr>
        <w:t>.</w:t>
      </w:r>
    </w:p>
    <w:p>
      <w:pPr>
        <w:pStyle w:val="Heading5"/>
        <w:numPr>
          <w:ilvl w:val="4"/>
          <w:numId w:val="1"/>
        </w:numPr>
        <w:rPr/>
      </w:pPr>
      <w:bookmarkStart w:id="143" w:name="__RefHeading___Toc680218_3830689328"/>
      <w:bookmarkStart w:id="144" w:name="_Toc56"/>
      <w:bookmarkEnd w:id="143"/>
      <w:r>
        <w:rPr>
          <w:rtl w:val="true"/>
        </w:rPr>
        <w:t>نقد و دفع</w:t>
      </w:r>
      <w:bookmarkEnd w:id="144"/>
    </w:p>
    <w:p>
      <w:pPr>
        <w:pStyle w:val="BookText"/>
        <w:rPr/>
      </w:pPr>
      <w:r>
        <w:rPr>
          <w:rFonts w:ascii="IRNazanin" w:hAnsi="IRNazanin" w:eastAsia="IRNazanin"/>
          <w:color w:val="111111"/>
          <w:sz w:val="28"/>
          <w:sz w:val="28"/>
          <w:szCs w:val="28"/>
          <w:rtl w:val="true"/>
          <w:lang w:bidi="fa-IR"/>
        </w:rPr>
        <w:t>قد أشکل المصنف علی الروایة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الجواب لا ظهور فیه فی الجواز إلا من حیث التقریر الغیر الظاهر فی الرضا خصوصا فی المکاتبات المحتملة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أن التقیة فی المکاتبات و إن کانت کثیرة لکونها معرضا لها من جهة البقاء،و لکنها فی خصوص هذه الروایة غیر محتملة لورودها علی غیر جهة التقیة لذهاب أهل السنة بأجمعهم إلی بطلان البیع المیتة کما عرفت،و أعجب من ذلک تشکیکه فی کاشفیة التقریر عن الرضا و فی کونه من الحجج الشرعیة،مع أنه کسائر الامارات مشمول لأدلة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فعلیة التقیة إنما هی بفعلیة موضوعها،و أما مجرد الاحتمال فغیر قابل لأن یکون موضوعا لها و سببا لرفع الید عن الأدلة الشرعیة،نعم إذا صارت فعلیة وجب رفع الید عما یخالفها مکاتبة کان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مورد السؤال فیها عمل السیوف و بیعها و شرائها لا خصوص الغلاف مستقلا و لا فی ضمن السیف علی أن یکون جزء من الثمن فی مقابل عین الجلد فغایة ما یدل علیه جواز الانتفاع بجلد المیتة بجعله غمدا للسیف و هو لا ینافی عدم جواز معاوضته بالمال،و قد تبعه بعض و قال لکن مع احتمال کون المبیع هو السیف و الغلاف تابع له بنحو الشرط</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من الغرائب،فإن منشأ ذلک حسبان أن الضمائر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لنا عملها و شرائها و بیعها و مسها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فاسد فإنه لا وجه لأن یشتری السیاف سیوفا من غیره،کما لا وجه لسؤاله عن مسها و إصراره بالجواب عن کلما سأله،بل هذه الضمائر إنما ترجع الی جلود الحمر و البغال میتة کانت أم غیرها،کما یظهر ذلک لمن یلاحظ الروایة،مع أن من المستبعد جدا بل من المستحیل عادة أن یجدوا جلود المیتة من الحمیر و البغال بمقدار یکون وافیا بشغلهم بلا شرائها من الغیر،علی أن مقتضی ذلک هی حرمة بیع الغلاف مستقلا مع انه فاسد إذ ربما تکون قیمة الغلاف أکثر من السیف فکیف یحکم بالتبعیة</w:t>
      </w:r>
      <w:bookmarkStart w:id="145" w:name="pg13628_143150"/>
    </w:p>
    <w:p>
      <w:pPr>
        <w:pStyle w:val="BookText"/>
        <w:rPr/>
      </w:pPr>
      <w:bookmarkEnd w:id="145"/>
      <w:r>
        <w:rPr>
          <w:rFonts w:ascii="IRNazanin" w:hAnsi="IRNazanin" w:eastAsia="IRNazanin"/>
          <w:color w:val="111111"/>
          <w:sz w:val="28"/>
          <w:sz w:val="28"/>
          <w:szCs w:val="28"/>
          <w:rtl w:val="true"/>
          <w:lang w:bidi="fa-IR"/>
        </w:rPr>
        <w:t>دائما،نعم تبعیة مثل الجل و المسامیر للفرس و الجدران فی بیع الفرس و الدار من الوضوح بمکان و ربما ترمی الروایة بالتقیة لذهاب العامة إلی جواز بیع جلود المیتة بعد الدبغ لطهارتها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قبل الدبغ فلا تصلح للاغماد،و فیه أولا ان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یجعلوا ثوبا لصلاتهم علی خلاف التقیة،و ثانیا لو کانت الروایة موردا للتقیة لکان الألیق أن یجاب بحرمة البیع و الشراء و یدفع محذور التقیة عند الابتلاء بها بإرادة حرمة بیعها قبل الدبغ،فان فیه بیان الحکم الواقعی مع ملاحظة التقیة،و ثالثا ان الروایة خالیة عن کون البیع أو الشراء بعد الدبغ لتحمل علیها،و مجرد عدم صلاحیة الجلود للغلاف قبل الدبغ لا یوجب تقییدها لإمکان دبغها عند جعلها غمدا،إذن فالروایة أیضا علی خلاف التقیة،و أما توهم أن الأخبار المانعة تشتمل علی کلمة السحت التی تأبی عن حملها علی الکراهة فهو توهم فاسد لما مر فی بیع العذرة من أن إطلاق السحت علی المکروه فی الروایات و اللغة کثیر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قصر النظر علی المکاتبة،و لکنها ضعیفة السند فلا تقاوم الروایات المانعة لأن فیها روایة الجعفریات و هی موثقة،إذن فلا مناص من الحکم بحرمة بیع المیتة و أجزائها التی تحلها الحیاة،إلا أن یتمسک فی تجویز بیعها بحسنة الحلبی و صحیحة الواردتین فی بیع المیتة المختلطة بالمذکی ممن یستحلها،فإنهما بعد إلغاء خصوصیتی الاختلاط و المستحل تدلان علی جواز بیعها مطلقا،إلا أن الجزم بذلک مشکل جدا فلا مناص من اختصاص جواز البیع بالمستحل کما سیأتی</w:t>
      </w:r>
      <w:r>
        <w:rPr>
          <w:rFonts w:eastAsia="IRNazanin" w:cs="IRNazanin"/>
          <w:color w:val="111111"/>
          <w:sz w:val="28"/>
          <w:szCs w:val="28"/>
          <w:rtl w:val="true"/>
          <w:lang w:bidi="fa-IR"/>
        </w:rPr>
        <w:t>.</w:t>
      </w:r>
    </w:p>
    <w:p>
      <w:pPr>
        <w:pStyle w:val="Heading5"/>
        <w:numPr>
          <w:ilvl w:val="4"/>
          <w:numId w:val="1"/>
        </w:numPr>
        <w:rPr/>
      </w:pPr>
      <w:bookmarkStart w:id="146" w:name="__RefHeading___Toc680220_3830689328"/>
      <w:bookmarkStart w:id="147" w:name="_Toc57"/>
      <w:bookmarkEnd w:id="146"/>
      <w:r>
        <w:rPr>
          <w:rtl w:val="true"/>
        </w:rPr>
        <w:t>فرعان</w:t>
      </w:r>
      <w:bookmarkEnd w:id="147"/>
    </w:p>
    <w:p>
      <w:pPr>
        <w:pStyle w:val="Heading5"/>
        <w:numPr>
          <w:ilvl w:val="4"/>
          <w:numId w:val="1"/>
        </w:numPr>
        <w:rPr/>
      </w:pPr>
      <w:bookmarkStart w:id="148" w:name="__RefHeading___Toc680222_3830689328"/>
      <w:bookmarkStart w:id="149" w:name="_Toc58"/>
      <w:bookmarkEnd w:id="148"/>
      <w:r>
        <w:rPr>
          <w:rtl w:val="true"/>
        </w:rPr>
        <w:t>الأول حکم بیع المذکی المختلط بالمیتة</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لا یجوز بیع المیتة منفردة کذلک لا یجوز بیعها منضمة إلی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تارة تمتاز المیتة من المذکی و اخری لا تمتاز،أما الصورة الاولی فلا إشکال فی جواز البیع و صحته بالنسبة الی غیر المیتة،سواء کانت ممتازة عند المتبایعین أم عند المشتری فقط لعدم ترتب الأثر علی علم البائع و جهله،و أما بالنسبة إلی المیتة فیجری فیها جمیع ما تقدم فی بیعها منفردة لأن انضمام المیتة إلی المذکی لا بغیر حکمها،نعم بناء علی حرمة بیعها یکون المقام من مصادیق بیع ما یجوز و ما لا یجوز فیسقط الثمن بالنسبة إلیهما و یحکم بالصحة فیما یجوز و بالفساد</w:t>
      </w:r>
    </w:p>
    <w:p>
      <w:pPr>
        <w:pStyle w:val="BookText"/>
        <w:rPr/>
      </w:pPr>
      <w:r>
        <w:rPr>
          <w:rFonts w:ascii="IRNazanin" w:hAnsi="IRNazanin" w:eastAsia="IRNazanin"/>
          <w:color w:val="111111"/>
          <w:sz w:val="28"/>
          <w:sz w:val="28"/>
          <w:szCs w:val="28"/>
          <w:rtl w:val="true"/>
          <w:lang w:bidi="fa-IR"/>
        </w:rPr>
        <w:t>فیما لا یجوز،و لا خیار للمشتری بالنسبة الی ما یجوز لأجل تبعض الصفقة لعلمه بالحال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فهی محل الکلام و مورد النقض و الإبرام،و تحقیقها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حیث القواعد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من حیث الروایات الخاصة الواردة فی خصوص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فإن کان المدرک فی حرمة بیع المیتة منفردة هی النصوص و الإجماعات فلا شبهة فی أنهما لا تشملان صورة الاختلاط لانه لا یصدق بیع المیتة علی ذلک مع قصد المذکی حتی مع تسلیمها إلی المشتری لکونه مقدمة لا قباض المبیع،و علی هذا فلا وجه لما ذهب الیه المصنف من المنع علی الإطلاق بناء علی وجوب الاجتناب عن کلا المشتبهین،نعم لا یجوز أن ینتفع بهما فیما کان مشروطا بالطهارة و التذکیة و إن کان المدارک فی المنع هی حرمة الانتفاع بالمیتة لکونها فی نظر الشارع مسلوب المالیة نظیر الخمر و الخنزیر و قلنا بتنجیز العلم الإجمالی،فغایة ما یترتب علیه هو عدم جواز بیعهما من شخص واحد للعلم الإجمالی بوجود ما لا یجوز الانتفاع به فیهما فان العلم الإجمالی یوجب وجوب الاجتناب عن کلا المشتبهین، إذن فیجری هنا ما جری فی المیتة المعلومة تفصیلا من الأحکام التکلیفیة و الوضعیة،و أما بیعهما من شخصین فلا بأس فیه لأن حرمة الانتفاع لم تثبت إلا علی المیتة المعلومة أما إجمالا أو تفصیلا علی سبیل منع الخلو و إذا انتفی أحد العامین انتفت حرمة الانتفاع أیضا فلم یبق فی البین إلا الاحتمال فیندفع بالأصل،فإن هذا نظیر انعدام أحد المشتبهین أو خروجه عن محل الابتلاء الموجب لسقوط العلم الإجمالی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المال بإزائه أکل المال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عرفت ما فیه فی بیع الأبوال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بعضهم البیع بقصد بیع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عرفت أن هذا هو الصحیح بناء علی أن المانع عن بیع المیتة هو الإجماع أو النص،فیبیعهما بقصد المذکی ثم یسلمهما إلی المشتری فینتفع بهما فی غیر ما یشترط فیه التذکیة،نعم لو کان المانع هی حرمة الانتفاع فیجری فیه ما ذکرناه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ارتکاب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دخل للقول بجواز ارتکاب أحدهما فی جواز البیع بقصد المذکی،فإنه بناء علی هذا المنهج یجوز بیع أحدهما معینا أیضا لو کان المانع عن البیع عدم جواز انتفاع المشتری إذ المفروض حینئذ جواز انتفاع کل شخص بما یشتریه، نعم بناء علی کون المانع من بیع المیتة هو النص أو الإجماع لا یصح البیع إلا بقصد المذکی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القول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منع المصنف عن جواز بیع أحد المختلطین حتی مع القول بأنه یجوز ارتکاب أحد المشتبهین و عدم تنجیز العلم الإجمالی،و ذلک لأصالة عدم التذکیة الجاریة فی اللحوم،فإنها أصل موضوعی حاکم علی سائر الأصول من أصالتی الحل و الطهارة،و فیه ان أصالة عدم التذکیة لا تثبت المیتة التی هی أمر وجودی إلا علی القول بالأصول المثبتة،لا یقال ان المیتة عبارة عما لم تلحقه الذکاة کما فی القاموس،إذن فلا شبهة فی ثبوتها بالأصل بلا أن یلزم منه المحذور و المذکور،فإنه یقال ان الأصل المذکور و إن کان متکفلا لإثبات ذلک العنوان إلا أنه أمر یغایر المیتة و یلازمها و لیس متحدا معها،لأنها فی عرف الشرع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عبارة عما مات حتف أنفه،و إما عبارة عما فارقته الروح بغیر ذکاة شرعیة و علی هیئة غیر مشروعة إما فی الفاعل أو فی المفعول،فلا یثبت شیء منهما بأصالة عدم التذکیة إلا علی القول بحجیة الأصل المثبت فالمحذور فی محله،و أما ما فی القاموس فأمر لم تثبت صحته،و کذلک ما عن أبی عمرو من أنها ما لم تدرک تذکیته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 فالروایات الواردة هنا علی طائفتین أما الطائفة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حرمة بیع المذکی المختلط بالمیتة،و حرمة الانتفاع بهما،بل یرمی بهما الی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ان الرمی بهما الی الکلاب کنایة عن حرمة الانتفاع بهما علی نحو الانتفاع بالمذکی،کما حملنا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الوشاء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أنه یصیب الید و الثوب و 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مناص من الالتزام بالوجوب النفسی للرمی،و هو بدیهی البطلان،إذ عمدة ما یکون محط النظر و مورد الرغبة من المیتة هو جلدها و لیس هذا مما تأکله الکلاب،و هذا نظیر ما سیأتی فی بیع الدراهم المغشوشة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درهم من طبقتین طبقة من نحاس و طبقة من فضة فإن المراد بذلک لیس إلا إعدام الهیئة الدرهمیة لئلا یعامل علیها معاملة الدراهم الرائجة و إلا فکسر الدرهم المغشوش لیس من الواجبات النفسیة کالصوم و الصلاة،و من هذا القبیل</w:t>
      </w:r>
    </w:p>
    <w:p>
      <w:pPr>
        <w:pStyle w:val="BookText"/>
        <w:rPr/>
      </w:pPr>
      <w:r>
        <w:rPr>
          <w:rFonts w:ascii="IRNazanin" w:hAnsi="IRNazanin" w:eastAsia="IRNazanin"/>
          <w:color w:val="111111"/>
          <w:sz w:val="28"/>
          <w:sz w:val="28"/>
          <w:szCs w:val="28"/>
          <w:rtl w:val="true"/>
          <w:lang w:bidi="fa-IR"/>
        </w:rPr>
        <w:t>أیضا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بإراقة الإنائین المشتبهین،و بإراقة المرق المتنجس کما سیأتی فی الانتفاع بالمتنجس و ثانیا ان حرمة الانتفاع بهما بحسب أنفسهما لا ینافی جواز بیعهما ممن هو فی حکم الکلب أو أضل سبیلا،و یؤیده ما ورد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إطعام المرق المتنجس أهل الذمة أو الکلاب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سبیلهما واحدا،و أما غیر الذمی فهو مثله بل أولی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لو أغمضنا عن جمیع ما ذکرناه فغایة ما یستفاد من الروایة لیس إلا حرمة الانتفاع بکلا المختلطین لوجود المیتة فیهما فتکون مما تدل علی حرمة الانتفاع بهما و قد تقدم الکلام فی ذلک و أما الطائفة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 علی جواز بیع المذکی المختلط بالمیتة ممن یستحلها،و بهما ترفع الید عن ظاهر روایة الجعفریات لو سلم لها ظهور فی حرمة البیع علی الإطلاق،بل یمکن أن یقال ان تخصیص الحکم بالمستحل لیس إلا لعدم رغبة غیره إلیهما فیکونان مسلوبی المالیة خصوصا إذا لم یکن المراد بالمستحل إلا مستحل الأکل فقط کما هو الظاهر دون مستحل البیع و ان کان یحرم أکله،و اما إذا وجد من یرغب إلیهما و ینتفع بهما فی غیر ما اعتبرت فیه التذکیة و الطهارة کمن یشتریهما لینتفع بهما فی مثل التسمید أو سد الساقیة،أو یصرفهما فی أکل السابع و الطیور،أو کان المشتری ممن لا یبالی بأکل المیتة کفساق المسلمین،فیجوز بیعهما من غیر المستحل أیضا،إلا أن الجزم بذلک مشکل جدا فلا مناص من تخصیص جواز البیع بالمستحل،نعم لا یبعد القول بجواز بیع المیتة منفردة و مع التمیز من المستحل أیضا،ضرورة أن الاختلاط و الاشتباه لا دخل له فی الجواز،و علیه فیخصص بهاتین الروایتین ما دل علی حرمة بیع المیتة علی الإطلاق</w:t>
      </w:r>
      <w:r>
        <w:rPr>
          <w:rFonts w:eastAsia="IRNazanin" w:cs="IRNazanin"/>
          <w:color w:val="111111"/>
          <w:sz w:val="28"/>
          <w:szCs w:val="28"/>
          <w:rtl w:val="true"/>
          <w:lang w:bidi="fa-IR"/>
        </w:rPr>
        <w:t>.</w:t>
      </w:r>
      <w:bookmarkStart w:id="150" w:name="pg13628_143154"/>
    </w:p>
    <w:p>
      <w:pPr>
        <w:pStyle w:val="BookText"/>
        <w:rPr/>
      </w:pPr>
      <w:bookmarkEnd w:id="15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العلامة </w:t>
      </w:r>
      <w:r>
        <w:rPr>
          <w:rStyle w:val="FootnoteAnchor"/>
          <w:rtl w:val="true"/>
        </w:rPr>
        <w:footnoteReference w:id="81"/>
      </w:r>
      <w:r>
        <w:rPr>
          <w:rFonts w:ascii="IRNazanin" w:hAnsi="IRNazanin" w:eastAsia="IRNazanin"/>
          <w:color w:val="111111"/>
          <w:sz w:val="28"/>
          <w:sz w:val="28"/>
          <w:szCs w:val="28"/>
          <w:rtl w:val="true"/>
          <w:lang w:bidi="fa-IR"/>
        </w:rPr>
        <w:t>حمل الخبرین علی جواز استنقاذ مال المستحل للمیتة بذلک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یرد علیه أولا ان النسبة بین الکافر المستحل و بین ما یجوز استنقاذ ماله عموم من وجه،فإنه قد یکون المستحل ممن لا یجوز استنقاذ ماله إلا بالأسباب الشرعیة کالذمی، و قد یکون غیر المستحل ممن یجوز استنقاذ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لم یکن فی مکان صدور تلک الأخبار و زمانه کافر حربی یجوز استنقاذ ماله فإنها إنما صدرت من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الکوفة فکانت هی و نواحیها فی ذلک الوقت خالیة عن الحربیین لدخول غیر المسلمین فیها بأجمعهم تحت الذمة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حملهما علی صورة قصد البائع المسلم أجزائها التی لا تحلها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الظاهر أن هذا الرأی إنما نشأ من عدم ملاحظة الروایتین،فإنه مضافا الی إطلاقهما و عدم وجود ما یصلح لتقییدهما،إن الحسنة إنما اشتملت علی اختلاط المذکی بالمیتة من الغنم و البقر فبدیهی انه لیس فی البقر من الأجزاء التی لا تحلها الحیاة شیء لیمکن الانتفاع به حتی یتوهم حمل الروایتین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یضر شذوذها بحجیتها بعد فرض صحتها و الإجماع المحصل علی حرمة التصرف فی المیتة غیر ثابت،و المنقول منه مع تصریح جماعة من الفقهاء بالجواز غیر حجة،و أما دعوی معارضتها بما دل علی المنع فقد عرفت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عموم ما دل علی المنع عن الانتفاع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تقدم حمل الروایات المانعة علی صورة الانتفاع بها کالمذکی بقرینة الروایات المجوزة أو علی الکراهة</w:t>
      </w:r>
      <w:r>
        <w:rPr>
          <w:rFonts w:eastAsia="IRNazanin" w:cs="IRNazanin"/>
          <w:color w:val="111111"/>
          <w:sz w:val="28"/>
          <w:szCs w:val="28"/>
          <w:rtl w:val="true"/>
          <w:lang w:bidi="fa-IR"/>
        </w:rPr>
        <w:t>.</w:t>
      </w:r>
    </w:p>
    <w:p>
      <w:pPr>
        <w:pStyle w:val="Heading5"/>
        <w:numPr>
          <w:ilvl w:val="4"/>
          <w:numId w:val="1"/>
        </w:numPr>
        <w:rPr/>
      </w:pPr>
      <w:bookmarkStart w:id="151" w:name="__RefHeading___Toc680224_3830689328"/>
      <w:bookmarkStart w:id="152" w:name="_Toc59"/>
      <w:bookmarkEnd w:id="151"/>
      <w:r>
        <w:rPr>
          <w:rtl w:val="true"/>
        </w:rPr>
        <w:t>إزاحة وهم</w:t>
      </w:r>
      <w:bookmarkEnd w:id="1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یتخیل الغافل انه بناء علی تکلیف الکفار بالفروع کتکلیفهم بالأصول کما هو الحق و المشهور یکون بیع المذکی المختلط بالمیتة اعانة علی الإثم فهی محرمة،و فیه مضافا الی منع کون المقام من صغریات الإعانة علی الإثم،و منع قیام الدلیل علی حرمتها لو کان منها و إنما هو کبیع العنب و التمر و عصیرهما ممن یعلم انه یجعلها خمرا الذی لا شبهة فی جوازه کما سیأتی انه لا ریب فی جواز مثل هذا النحو من الإعانة علی الإثم،و إلا فلم یجز سقی الکافر أیضا لتنجس الماء بمجرد مباشرته إیاه ببشرته فیحرم علیه شربه فیکون سقیه إعانة علیه،مع أنه لم یقل أحد بحرمته من جهة الإعانة علی الإثم،کیف و قد ورد </w:t>
      </w:r>
      <w:r>
        <w:rPr>
          <w:rStyle w:val="FootnoteAnchor"/>
          <w:rtl w:val="true"/>
        </w:rPr>
        <w:footnoteReference w:id="82"/>
      </w:r>
      <w:r>
        <w:rPr>
          <w:rFonts w:ascii="IRNazanin" w:hAnsi="IRNazanin" w:eastAsia="IRNazanin"/>
          <w:color w:val="111111"/>
          <w:sz w:val="28"/>
          <w:sz w:val="28"/>
          <w:szCs w:val="28"/>
          <w:rtl w:val="true"/>
          <w:lang w:bidi="fa-IR"/>
        </w:rPr>
        <w:t>جواز إبراد الکبد</w:t>
      </w:r>
      <w:bookmarkStart w:id="153" w:name="pg13628_143155"/>
    </w:p>
    <w:p>
      <w:pPr>
        <w:pStyle w:val="BookText"/>
        <w:rPr/>
      </w:pPr>
      <w:bookmarkEnd w:id="153"/>
      <w:r>
        <w:rPr>
          <w:rFonts w:ascii="IRNazanin" w:hAnsi="IRNazanin" w:eastAsia="IRNazanin"/>
          <w:color w:val="111111"/>
          <w:sz w:val="28"/>
          <w:sz w:val="28"/>
          <w:szCs w:val="28"/>
          <w:rtl w:val="true"/>
          <w:lang w:bidi="fa-IR"/>
        </w:rPr>
        <w:t>الحری،و جواز تصدق غیر النسک و الزکاة علی أهل الذمة،و جواز سقی النصرانی، و أیضا مقتضی ذلک التوهم تحریم بیع المأکولات و المشروبات من الکفار،و لا یلزم من تکلیف الکفار بالاجتناب عن المأکولات و المشروبات لتنجسها بالمباشرة تکلیف بما لا یطاق فان الامتناع بالاختیار 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بداهة عن أول الشهیدین فی الدروس احتمال الرجوع فی المقام الی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اللحم الغیر المعلوم کونه ذکیا أو میتا،من أنه یطرح علی النار فکلما انقبض فهو ذکی و کلما انبسط فهو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ضعف السند فیه،ان ذلک علی خلاف البداهة من الوجدان،فان من المقطوع انه لا تأثیر لانقباض اللحم و لا لانبساطه إذا طرح علی النار فی وقوع الذکاة علیه و عدم وقوعها،إذن فرد علمه إلی أهله طریق الاحتیاط و سبیل النجاة،و ان ادعی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الشهرة القریبة من الإجماع علی العمل به فی مورده</w:t>
      </w:r>
      <w:r>
        <w:rPr>
          <w:rFonts w:eastAsia="IRNazanin" w:cs="IRNazanin"/>
          <w:color w:val="111111"/>
          <w:sz w:val="28"/>
          <w:szCs w:val="28"/>
          <w:rtl w:val="true"/>
          <w:lang w:bidi="fa-IR"/>
        </w:rPr>
        <w:t>.</w:t>
      </w:r>
    </w:p>
    <w:p>
      <w:pPr>
        <w:pStyle w:val="Heading5"/>
        <w:numPr>
          <w:ilvl w:val="4"/>
          <w:numId w:val="1"/>
        </w:numPr>
        <w:rPr/>
      </w:pPr>
      <w:bookmarkStart w:id="154" w:name="__RefHeading___Toc680226_3830689328"/>
      <w:bookmarkStart w:id="155" w:name="_Toc60"/>
      <w:bookmarkEnd w:id="154"/>
      <w:r>
        <w:rPr>
          <w:rtl w:val="true"/>
        </w:rPr>
        <w:t>الثانی جواز بیع میتة ما لیس له دم سائل</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المیتة من غیر ذی النفس السائلة یجوز المعاوضة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المشهور بین الأصحاب شهرة عظیمة بل الإجماع علی جواز المعاوضة علی میتة غیر ذی النفس السائلة</w:t>
      </w:r>
      <w:bookmarkStart w:id="156" w:name="pg13628_143156"/>
    </w:p>
    <w:p>
      <w:pPr>
        <w:pStyle w:val="BookText"/>
        <w:rPr/>
      </w:pPr>
      <w:bookmarkEnd w:id="156"/>
      <w:r>
        <w:rPr>
          <w:rFonts w:ascii="IRNazanin" w:hAnsi="IRNazanin" w:eastAsia="IRNazanin"/>
          <w:color w:val="111111"/>
          <w:sz w:val="28"/>
          <w:sz w:val="28"/>
          <w:szCs w:val="28"/>
          <w:rtl w:val="true"/>
          <w:lang w:bidi="fa-IR"/>
        </w:rPr>
        <w:t>و قد ذهب الی ذلک أکثر العامة و ان کان قد یظهر من بعضهم الآخر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ذهب الیه المشهور هو الوجیه،فإن المقتضی لجواز بیعها أعنی الانتفاع بها بالمنافع المحللة موجود خصوصا فی بعض أقسامها کالسمک فان دهنه من المنافع المهمة المقصودة للعقلاء،و المانع عنه مفقود لعدم ما یصلح للمانعیة عن المعاوضة علی المیتة الطهارة وضعا و تکلیفا،إذن فلا مانع من التمسک بالعمومات لإثبات صحتها،بل یمکن التمسک بها حتی مع الشک فی وجود المنافع فیها لما عرفته مرارا و ستعرفه من عدم اعتبار المالیة فی المعاوضات،و توهم ان بیعها ممن یعلم البائع أنه یأکلها إعانة علی الإثم فیکون حراما،توهم فاسد فإنها کبیع التمر و العنب و العصیر ممن یجعلها خمرا و سیأتی جوازه و ورود الاخبار علیه و ان صدق علیه عنوان الإعانة علی الإثم،و أما الروایات الخاصة التی تدل علی حرمة بیع المیتة فلا ریب فی ظهورها بل صراحة بعضها فی المیتة النجسة،و أما الروایات العامة المتقدمة فمضافا الی ما تقدم فیها،أن الشهرة بل الإجماع علی خلافها هنا،فلا یکون ضعفها منجبرا بعمل الأصحاب</w:t>
      </w:r>
      <w:r>
        <w:rPr>
          <w:rFonts w:eastAsia="IRNazanin" w:cs="IRNazanin"/>
          <w:color w:val="111111"/>
          <w:sz w:val="28"/>
          <w:szCs w:val="28"/>
          <w:rtl w:val="true"/>
          <w:lang w:bidi="fa-IR"/>
        </w:rPr>
        <w:t>.</w:t>
      </w:r>
    </w:p>
    <w:p>
      <w:pPr>
        <w:pStyle w:val="Heading4"/>
        <w:numPr>
          <w:ilvl w:val="3"/>
          <w:numId w:val="1"/>
        </w:numPr>
        <w:rPr/>
      </w:pPr>
      <w:bookmarkStart w:id="157" w:name="__RefHeading___Toc680228_3830689328"/>
      <w:bookmarkStart w:id="158" w:name="_Toc61"/>
      <w:bookmarkEnd w:id="157"/>
      <w:r>
        <w:rPr>
          <w:rtl w:val="true"/>
        </w:rPr>
        <w:t>حرمة التکسب بالکلب الهراش</w:t>
      </w:r>
      <w:bookmarkEnd w:id="158"/>
    </w:p>
    <w:p>
      <w:pPr>
        <w:pStyle w:val="Heading5"/>
        <w:numPr>
          <w:ilvl w:val="4"/>
          <w:numId w:val="1"/>
        </w:numPr>
        <w:rPr/>
      </w:pPr>
      <w:bookmarkStart w:id="159" w:name="__RefHeading___Toc680230_3830689328"/>
      <w:bookmarkStart w:id="160" w:name="_Toc62"/>
      <w:bookmarkEnd w:id="159"/>
      <w:r>
        <w:rPr>
          <w:rtl w:val="true"/>
        </w:rPr>
        <w:t>اشارة</w:t>
      </w:r>
      <w:bookmarkEnd w:id="1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التکسب بالکلب الهراش و الخنزیر البریین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وجه التقیید بالبریین هو أن المشهور و المختار عنده طهارة البحریین منهما،و استدل علی ذلک فی کتاب الطهارة فی مسألة نجاسة الکلب بصحیحة ابن الحجاج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أنهما من أقسام السمک الغیر المأکول فیکونان خارجین عما نحن فیه تخصصا،ثم ان تحریر البحث هنا یقع فی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الاولی فی بیع الکلب الهراش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المجمع علیه بین أصحابنا حرمة</w:t>
      </w:r>
    </w:p>
    <w:p>
      <w:pPr>
        <w:pStyle w:val="BookText"/>
        <w:rPr/>
      </w:pPr>
      <w:r>
        <w:rPr>
          <w:rFonts w:ascii="IRNazanin" w:hAnsi="IRNazanin" w:eastAsia="IRNazanin"/>
          <w:color w:val="111111"/>
          <w:sz w:val="28"/>
          <w:sz w:val="28"/>
          <w:szCs w:val="28"/>
          <w:rtl w:val="true"/>
          <w:lang w:bidi="fa-IR"/>
        </w:rPr>
        <w:t xml:space="preserve">بیعه و کون ثمنه سحتا،قال فی التذکرة </w:t>
      </w:r>
      <w:r>
        <w:rPr>
          <w:rStyle w:val="FootnoteAnchor"/>
          <w:rtl w:val="true"/>
        </w:rPr>
        <w:footnoteReference w:id="83"/>
      </w:r>
      <w:r>
        <w:rPr>
          <w:rFonts w:ascii="IRNazanin" w:hAnsi="IRNazanin" w:eastAsia="IRNazanin"/>
          <w:color w:val="111111"/>
          <w:sz w:val="28"/>
          <w:sz w:val="28"/>
          <w:szCs w:val="28"/>
          <w:rtl w:val="true"/>
          <w:lang w:bidi="fa-IR"/>
        </w:rPr>
        <w:t>الکلب ان کان عقورا حرم بیعه عند علمائنا، بل عند أکثر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 الکلب مطلقا و لو کان کلب صید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حرمة بیعه الروایات المتظافرة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أکثرها ضعیفة السند،و جملة منها و إن کانت مطلقة تشمل جمیع أقسام الکلاب و لکنها مقیدة بالأخبار الآتیة فی جواز بیع کلب الصید التی هی صریحة فی جواز بیع الصیود منها،و علی هذا المنوال روایات العامة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کثرتها،و علیه فدعوی الإجماع التعبدی علی حرمة بیعه فی غیر محله،لأنه إن کان المراد بالحرمة هی الحرمة الوضعیة فهی و إن کانت مسلمة و لکن المدارک لها لیس إلا تلک الأخبار المتکثرة فیحکم بفساد بیعها لأجلها لا للإجماع التعبدی و ان کان المراد بها هی الحرمة التکلیفیة،ففیه ان الظاهر هو انحصار معقد الإجماع بالحرمة الوضعیة،بل یکفینا الشک فی</w:t>
      </w:r>
      <w:bookmarkStart w:id="161" w:name="pg13628_143158"/>
    </w:p>
    <w:p>
      <w:pPr>
        <w:pStyle w:val="BookText"/>
        <w:rPr/>
      </w:pPr>
      <w:bookmarkEnd w:id="161"/>
      <w:r>
        <w:rPr>
          <w:rFonts w:ascii="IRNazanin" w:hAnsi="IRNazanin" w:eastAsia="IRNazanin"/>
          <w:color w:val="111111"/>
          <w:sz w:val="28"/>
          <w:sz w:val="28"/>
          <w:szCs w:val="28"/>
          <w:rtl w:val="true"/>
          <w:lang w:bidi="fa-IR"/>
        </w:rPr>
        <w:t>ذلک لکونه دلیلا لبیا لا یؤخذ من إلا المقدار المتیقن</w:t>
      </w:r>
      <w:r>
        <w:rPr>
          <w:rFonts w:eastAsia="IRNazanin" w:cs="IRNazanin"/>
          <w:color w:val="111111"/>
          <w:sz w:val="28"/>
          <w:szCs w:val="28"/>
          <w:rtl w:val="true"/>
          <w:lang w:bidi="fa-IR"/>
        </w:rPr>
        <w:t>.</w:t>
      </w:r>
    </w:p>
    <w:p>
      <w:pPr>
        <w:pStyle w:val="Heading5"/>
        <w:numPr>
          <w:ilvl w:val="4"/>
          <w:numId w:val="1"/>
        </w:numPr>
        <w:rPr/>
      </w:pPr>
      <w:bookmarkStart w:id="162" w:name="__RefHeading___Toc680232_3830689328"/>
      <w:bookmarkStart w:id="163" w:name="_Toc63"/>
      <w:bookmarkEnd w:id="162"/>
      <w:r>
        <w:rPr>
          <w:rtl w:val="true"/>
        </w:rPr>
        <w:t>حرمة التکسب بالخنزیر</w:t>
      </w:r>
      <w:bookmarkEnd w:id="163"/>
    </w:p>
    <w:p>
      <w:pPr>
        <w:pStyle w:val="BookText"/>
        <w:rPr/>
      </w:pPr>
      <w:r>
        <w:rPr>
          <w:rFonts w:ascii="IRNazanin" w:hAnsi="IRNazanin" w:eastAsia="IRNazanin"/>
          <w:color w:val="111111"/>
          <w:sz w:val="28"/>
          <w:sz w:val="28"/>
          <w:szCs w:val="28"/>
          <w:rtl w:val="true"/>
          <w:lang w:bidi="fa-IR"/>
        </w:rPr>
        <w:t>و الجهة الثانیة فی بیع الخنزیر المشهور بل المجمع علیه بین الخاصة و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جواز بیعه،قال فی التذکرة </w:t>
      </w:r>
      <w:r>
        <w:rPr>
          <w:rStyle w:val="FootnoteAnchor"/>
          <w:rtl w:val="true"/>
        </w:rPr>
        <w:footnoteReference w:id="84"/>
      </w:r>
      <w:r>
        <w:rPr>
          <w:rFonts w:ascii="IRNazanin" w:hAnsi="IRNazanin" w:eastAsia="IRNazanin"/>
          <w:color w:val="111111"/>
          <w:sz w:val="28"/>
          <w:sz w:val="28"/>
          <w:szCs w:val="28"/>
          <w:rtl w:val="true"/>
          <w:lang w:bidi="fa-IR"/>
        </w:rPr>
        <w:t>لو باع نجس العین کالخنزیر لم یصح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الروایات الواردة فی هذه المسألة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ما دل علی حرمة بیعه وضعا و تکلیفا،منها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قرب الاسناد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نصرانیین باع أحدهما الخنزیر إلی أجل ثم أسلما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له الثمن فلا بأس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مفهومه أن غیر أخذ الثمن لا یجوز له بعد الإسلام، و علیه فیستفاد من الروایة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حرمة بیع الخنزیر بعد الإسلام و إلا لکان الحصر فیها لغوا،و الثانی صحة المعاملة علیه قبل الإسلام و إلا لکان أخذ ثمنه بعد الإسلام حراما و أکلا للمال بالباطل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روایتی الجعفریات و دعائم الإسلام </w:t>
      </w:r>
      <w:r>
        <w:rPr>
          <w:rStyle w:val="FootnoteAnchor"/>
          <w:rtl w:val="true"/>
        </w:rPr>
        <w:footnoteReference w:id="85"/>
      </w:r>
      <w:r>
        <w:rPr>
          <w:rFonts w:ascii="IRNazanin" w:hAnsi="IRNazanin" w:eastAsia="IRNazanin"/>
          <w:color w:val="111111"/>
          <w:sz w:val="28"/>
          <w:sz w:val="28"/>
          <w:szCs w:val="28"/>
          <w:rtl w:val="true"/>
          <w:lang w:bidi="fa-IR"/>
        </w:rPr>
        <w:t>حیث جعل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الخنزیر فیهما من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حرمة بیعه بل فی بعضها نهی عن إمساکه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ذلک فی أحادیث أهل السنة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صحة بیع الخنزیر وضعا،بدعوی أنها صریحة فی جواز استیفاء الدین من ثمن الخنزیر،فلازم ذلک هو نفوذ بیعه وضعا و ان کان للبائع حراما تکلیفا و إلا فیلزم استیفاء الدین من مال الغیر فهو حرام لکونه أکلا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الوجه فی دلالة قوله ع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للمقتضی فحلال و أما للبائع فحرام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بیع الخنزیر وضعا و حرمته تکلیفا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بینهما فی الوسائل بحمل المجوزة علی فرض کون البائع ذمیا،و استشهد علیه بموثقة منصور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لدلالتها علی جواز خصوص بیع الذمی الخنزیر،فتکون مقیدة لما یدل علی جواز بیعه مطلقا</w:t>
      </w:r>
    </w:p>
    <w:p>
      <w:pPr>
        <w:pStyle w:val="BookText"/>
        <w:rPr/>
      </w:pPr>
      <w:r>
        <w:rPr>
          <w:rFonts w:ascii="IRNazanin" w:hAnsi="IRNazanin" w:eastAsia="IRNazanin"/>
          <w:color w:val="111111"/>
          <w:sz w:val="28"/>
          <w:sz w:val="28"/>
          <w:szCs w:val="28"/>
          <w:rtl w:val="true"/>
          <w:lang w:bidi="fa-IR"/>
        </w:rPr>
        <w:t>و فیه ان حمل المطلق علی المقید و ان کان من المسلمات،إلا أنه فیما کان بینهما تناف و تعاند نظیر أعتق رقبة و لا تعتق رقبة کافرة،و لو لم یکن بینهما تناف کما فی المقام فلا وجه لذلک الحمل و الصحیح أن یقال ان الظاهر من خبر منصور،و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له الثمن فلا بأس أن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روایة عمار بن موسی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بیع الذمی الخنزیر قبل الإسلام،فیقید بها ما یدل علی حرمة بیعه مطلقا،إذن فتنقلب النسبة و تصیر المانعة أخص من المجوزة و مقیدة لها،و علیه فلا یجوز لغیر الذمی بیع الخنزیر،و قد اتضح مما ذکرناه حکم بیع الخمر أیضا لأنها مذکورة فی الأخبار المتقدمة مع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استدل غیر واحد من الأعاظم علی حرمة بیعه بالأخبار العامة المذکورة فی أول الکتاب،و قد عرفت ما فیها من ضعف السند و الدلالة،ثم لا ینقضی العجب من المصنف حیث اقتصر فی الاستدلال علی حرمة بیع الخنزیر بالإجماع فقط و لم یتعرض للروایات و هو أعرف بالحال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ظاهر النصوص و الإجماعات أنما تمنعان عن بیع الکلب و الخنزیر بوصفهما العنوانی و بصورتهما النوعیة التی بها شیئیة الأشیاء فی دار تحققها و صقع تکونها،و بما أن الأحکام الشرعیة إنما تترتب علی الموضوعات العرفیة فلا مانع من شمول المنع للمیتة منهما،لصدق عنوان الکلب و الخنزیر علیها و لو بالمسامحة العرفیة،إذن فتکون المعاملة علیها أیضا حراما،و أما أجزائهما فلا شبهة فی أنه لا یصدق علیها عنوان الکلب و الخنزیر لا بالدقة العقلیة و لا بالمسامحة العرفیة،و علیه فان کانت مما تحله الحیاة شملتها أدلة حرمة بیع المیتة لصدقها علیها و ان جاز الانتفاع بها فی غیر ما هو مشروط بالطهارة و التذکیة،و إن کانت مما لا تحله الحیاة کالشعر و نحوه فحرمة البیع و الانتفاع هنا متوقفة علی مانعیة النجاسة عنهما،إذ من الواضح جدا ان نجاسة الکلب و الخنزیر لا تختض بما تحله الحیاة فقط،و حیث علمت أنها لا تصلح للمانعیة عن البیع و لا عن الانتفاع،فلا مانع عن بیعها للعمومات و لا عن الانتفاع بها بالمنافع المحللة لأصالة الإباحة،و من هنا أفتی بعضهم بجواز بیع شعر الخنزیر و الانتفاع به فی غیر ما هو مشروط بالطهارة،و ان منع عن بیعه بعض</w:t>
      </w:r>
      <w:bookmarkStart w:id="164" w:name="pg13628_143161"/>
    </w:p>
    <w:p>
      <w:pPr>
        <w:pStyle w:val="BookText"/>
        <w:rPr/>
      </w:pPr>
      <w:bookmarkEnd w:id="164"/>
      <w:r>
        <w:rPr>
          <w:rFonts w:ascii="Amiri" w:hAnsi="Amiri" w:eastAsia="Amiri" w:cs="Amiri"/>
          <w:color w:val="111111"/>
          <w:sz w:val="28"/>
          <w:sz w:val="28"/>
          <w:szCs w:val="28"/>
          <w:rtl w:val="true"/>
          <w:lang w:bidi="ar-SA"/>
        </w:rPr>
        <w:t xml:space="preserve">فقهاء العامة </w:t>
      </w:r>
      <w:r>
        <w:rPr>
          <w:rStyle w:val="FootnoteAnchor"/>
          <w:rtl w:val="true"/>
        </w:rPr>
        <w:footnoteReference w:id="86"/>
      </w:r>
      <w:r>
        <w:rPr>
          <w:rFonts w:ascii="IRNazanin" w:hAnsi="IRNazanin" w:eastAsia="IRNazanin"/>
          <w:color w:val="111111"/>
          <w:sz w:val="28"/>
          <w:sz w:val="28"/>
          <w:szCs w:val="28"/>
          <w:rtl w:val="true"/>
          <w:lang w:bidi="fa-IR"/>
        </w:rPr>
        <w:t>لأنه نجس العین فلا یجوز بیعه إهانة له،نعم بناء علی طهارة الخنزیر کما ذهب الیه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شعره لعدم نجاسته المانعة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ورد فی جملة من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بشعر الخنزیر فی غیر ما هو مشروط بالطهارة،و علی هذا فهو من الأموال عند الشارع أیضا</w:t>
      </w:r>
      <w:r>
        <w:rPr>
          <w:rFonts w:eastAsia="IRNazanin" w:cs="IRNazanin"/>
          <w:color w:val="111111"/>
          <w:sz w:val="28"/>
          <w:szCs w:val="28"/>
          <w:rtl w:val="true"/>
          <w:lang w:bidi="fa-IR"/>
        </w:rPr>
        <w:t>.</w:t>
      </w:r>
    </w:p>
    <w:p>
      <w:pPr>
        <w:pStyle w:val="Heading4"/>
        <w:numPr>
          <w:ilvl w:val="3"/>
          <w:numId w:val="1"/>
        </w:numPr>
        <w:rPr/>
      </w:pPr>
      <w:bookmarkStart w:id="165" w:name="__RefHeading___Toc680234_3830689328"/>
      <w:bookmarkStart w:id="166" w:name="_Toc64"/>
      <w:bookmarkEnd w:id="165"/>
      <w:r>
        <w:rPr>
          <w:rtl w:val="true"/>
        </w:rPr>
        <w:t>حرمة التکسب بالخمر و کل مسکر مائع</w:t>
      </w:r>
      <w:bookmarkEnd w:id="166"/>
    </w:p>
    <w:p>
      <w:pPr>
        <w:pStyle w:val="Heading5"/>
        <w:numPr>
          <w:ilvl w:val="4"/>
          <w:numId w:val="1"/>
        </w:numPr>
        <w:rPr/>
      </w:pPr>
      <w:bookmarkStart w:id="167" w:name="__RefHeading___Toc680236_3830689328"/>
      <w:bookmarkStart w:id="168" w:name="_Toc65"/>
      <w:bookmarkEnd w:id="167"/>
      <w:r>
        <w:rPr>
          <w:rtl w:val="true"/>
        </w:rPr>
        <w:t>اشارة</w:t>
      </w:r>
      <w:bookmarkEnd w:id="16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التکسب بالخمر و کل مسکر مائع و الفقاع إجماعا نصا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قامت الضرورة من المسلمین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أطبقت الروایات من الفریقین علی حرمة بیع الخمر و کل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مسکر مائع مما یصدق علیه عنوان الخمر من النبیذ و الفقاع و غیرهما،أما الخمر فشربها من أعظم الکبائر و أشد الجرائم فی نظر الشارع المقدس،لما فیه من المضار الدینیة و الخلقیة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البدنیة و الاجتماعیة،و یدل علی حرمة جمیع شؤنها الخیر المشهور بین الخاصة و العامة من أن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الخمر و عاصرها و معتصرها و بائعها و مشتریها و ساقیها آکل ثمنها و شاربها و حاملها و المحمولة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النبیذ المسکر فیدل علی حرمة بیعه کلما دل علی حرمة بیع الخمر وضعا و تکلیفا لکونه خمرا واقعا،لقوله 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فعل الخمر فهو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البدیهی أن النبیذ یفعل ما تفعله الخمر و یسکر کاسکار الخمر،إذن فیکون ذلک مثلها فی جمیع الأحکام،و من هنا ورد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 تلک الحمرة المنتنة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النبیذ المسکر،علی أنه جعل الامام ع من أقسام السحت ثمن النبیذ المسکر فی روایة عمار الآتیة،و هذه الروایة و ان لم یکن فیها دلالة علی حرمة البیع تکلیفا لظهورها فی الحکم الوضعی فقط إلا ان فی غیرها کفایة،فإنه بعد ما صدقت الخمر علیه حقیقة فیترتب علیه جمیع أحکامها التی منها حرمة البیع،و هکذا الفقاع لکونه خمرا مجهولا استصغرها الناس و قد نزل ذلک منزلة الخمر فی عدة من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بعضها ما یدل علی</w:t>
      </w:r>
      <w:bookmarkStart w:id="169" w:name="pg13628_143164"/>
    </w:p>
    <w:p>
      <w:pPr>
        <w:pStyle w:val="BookText"/>
        <w:rPr/>
      </w:pPr>
      <w:bookmarkEnd w:id="169"/>
      <w:r>
        <w:rPr>
          <w:rFonts w:ascii="IRNazanin" w:hAnsi="IRNazanin" w:eastAsia="IRNazanin"/>
          <w:color w:val="111111"/>
          <w:sz w:val="28"/>
          <w:sz w:val="28"/>
          <w:szCs w:val="28"/>
          <w:rtl w:val="true"/>
          <w:lang w:bidi="fa-IR"/>
        </w:rPr>
        <w:t>مبغوضیة بیعه کقوله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الدار داری لقتلت بایعه</w:t>
      </w:r>
      <w:r>
        <w:rPr>
          <w:rFonts w:eastAsia="IRNazanin" w:cs="IRNazanin"/>
          <w:color w:val="111111"/>
          <w:sz w:val="28"/>
          <w:szCs w:val="28"/>
          <w:rtl w:val="true"/>
          <w:lang w:bidi="fa-IR"/>
        </w:rPr>
        <w:t>.</w:t>
      </w:r>
    </w:p>
    <w:p>
      <w:pPr>
        <w:pStyle w:val="Heading5"/>
        <w:numPr>
          <w:ilvl w:val="4"/>
          <w:numId w:val="1"/>
        </w:numPr>
        <w:rPr/>
      </w:pPr>
      <w:bookmarkStart w:id="170" w:name="__RefHeading___Toc680238_3830689328"/>
      <w:bookmarkStart w:id="171" w:name="_Toc66"/>
      <w:bookmarkEnd w:id="170"/>
      <w:r>
        <w:rPr>
          <w:rtl w:val="true"/>
        </w:rPr>
        <w:t>تذکرة</w:t>
      </w:r>
      <w:bookmarkEnd w:id="171"/>
    </w:p>
    <w:p>
      <w:pPr>
        <w:pStyle w:val="BookText"/>
        <w:rPr/>
      </w:pPr>
      <w:r>
        <w:rPr>
          <w:rFonts w:ascii="IRNazanin" w:hAnsi="IRNazanin" w:eastAsia="IRNazanin"/>
          <w:color w:val="111111"/>
          <w:sz w:val="28"/>
          <w:sz w:val="28"/>
          <w:szCs w:val="28"/>
          <w:rtl w:val="true"/>
          <w:lang w:bidi="fa-IR"/>
        </w:rPr>
        <w:t>هل تختص حرمة البیع بالمائعات المسکرة کما یظهر من المصنف أم نعم جمیع المسکرات و لو کانت من الجوامد خلاف،ربما یقال بالثانی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المستفاد من کلام بعض اللغویین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الخمر ما یخامر العقل و یخالطه فتشمل المسکرات الجامدة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نسلم اعتبار قول اللغوی خصوصا فی مثل المقام من جهة العلم بعدم صحة صدق الخمر علی المجامد،علی أن الظاهر من کلام تاج العروس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أیضا فإنه ذکر الخلاف فی اختصاص الخمر بما أسکر من عصیر العنب خاصة و فی عمومه المسکر من عصیر کل شیء،و أما المسکر الجامد فخارج عن محل الخلاف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الظاهر من التنزیل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جمیع آثار الخمر أو آثارها الظاهرة علیه التی منها حرمة البیع</w:t>
      </w:r>
      <w:r>
        <w:rPr>
          <w:rFonts w:eastAsia="IRNazanin" w:cs="IRNazanin"/>
          <w:color w:val="111111"/>
          <w:sz w:val="28"/>
          <w:szCs w:val="28"/>
          <w:rtl w:val="true"/>
          <w:lang w:bidi="fa-IR"/>
        </w:rPr>
        <w:t>.</w:t>
      </w:r>
      <w:bookmarkStart w:id="172" w:name="pg13628_143165"/>
    </w:p>
    <w:p>
      <w:pPr>
        <w:pStyle w:val="BookText"/>
        <w:rPr/>
      </w:pPr>
      <w:bookmarkEnd w:id="172"/>
      <w:r>
        <w:rPr>
          <w:rFonts w:ascii="IRNazanin" w:hAnsi="IRNazanin" w:eastAsia="IRNazanin"/>
          <w:color w:val="111111"/>
          <w:sz w:val="28"/>
          <w:sz w:val="28"/>
          <w:szCs w:val="28"/>
          <w:rtl w:val="true"/>
          <w:lang w:bidi="fa-IR"/>
        </w:rPr>
        <w:t>و فیه أن الروایة ضعیفة السند و غیر منجبرة بعمل المشهور و ان قلنا بالانجبار فی موارد عمل المشهور فان مقتضی العمل بعموم التنزیل الحکم بنجاسة المسکر الجامد،مع أنه لم یقل به أحد و أما التزام الفقهاء رضوان اللّه علیهم بإجراء جمیع أحکام الخمر علی کل مسکر مائع فهو لیس لأجل الأخذ بعموم التنزیل بل للروایات الخاصة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روایة عمار بن مروان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أن ثمن المسکر من السحت إلا أنها ظاهرة فی الحکم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الاستدلال بها متوقف علی أن تکون الروایة کما نقله التهذیب المطبوع و بعض نسخ الوسائل بأن یکون لفظ المسکر معطوفا علی النبیذ،و أما إذا کان وصفا له بإسقاط الواو بینهما کما فی غیر نسخة التهذیب و بعض نسخ الوسائل فهی لا محالة تسقط عن الدلالة، إذا عرفت ذلک فاعلم انه و إن کان لفظ المسکر معطوفا علی النبیذ فی روایة التهذیب إلا أنها مذکورة فی الوافی و الکافی بدون العطف بل بالتوصیف،فترجیحهما علی نسخة التهذیب من الوضوح بمکان و لو مع دوران الأمر بین الزیادة و النقیصة،و یؤید ذلک ما فی روایة الخصال علی ما فی الوسائل من جعل لفظ المسکر وصفا للنبیذ</w:t>
      </w:r>
      <w:r>
        <w:rPr>
          <w:rFonts w:eastAsia="IRNazanin" w:cs="IRNazanin"/>
          <w:color w:val="111111"/>
          <w:sz w:val="28"/>
          <w:szCs w:val="28"/>
          <w:rtl w:val="true"/>
          <w:lang w:bidi="fa-IR"/>
        </w:rPr>
        <w:t>.</w:t>
      </w:r>
    </w:p>
    <w:p>
      <w:pPr>
        <w:pStyle w:val="Heading5"/>
        <w:numPr>
          <w:ilvl w:val="4"/>
          <w:numId w:val="1"/>
        </w:numPr>
        <w:rPr/>
      </w:pPr>
      <w:bookmarkStart w:id="173" w:name="__RefHeading___Toc680240_3830689328"/>
      <w:bookmarkStart w:id="174" w:name="_Toc67"/>
      <w:bookmarkEnd w:id="173"/>
      <w:r>
        <w:rPr>
          <w:rtl w:val="true"/>
        </w:rPr>
        <w:t>تبصرة</w:t>
      </w:r>
      <w:bookmarkEnd w:id="174"/>
    </w:p>
    <w:p>
      <w:pPr>
        <w:pStyle w:val="BookText"/>
        <w:rPr/>
      </w:pPr>
      <w:r>
        <w:rPr>
          <w:rFonts w:ascii="IRNazanin" w:hAnsi="IRNazanin" w:eastAsia="IRNazanin"/>
          <w:color w:val="111111"/>
          <w:sz w:val="28"/>
          <w:sz w:val="28"/>
          <w:szCs w:val="28"/>
          <w:rtl w:val="true"/>
          <w:lang w:bidi="fa-IR"/>
        </w:rPr>
        <w:t>لا یخفی علیک أنه لا یبعد اختصاص الروایات بما کان المطلوب منه الشرب و الإسکار، و أما لو کان الغرض منه شیء آخر و لم یکن معدا للإسکار عند العرف و لو کان من أعلی مراتب المسکرات کالمایع المتخذ من الخشب أو غیره المسمی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المصالح النوعیة و الأغراض العقلائیة،فلا یحرم بیعه لانصراف أدلة حرمة بیع الخمر عنه وضعا و تکلیفا کانصراف أدلة عدم جواز الصلاة فیما لا یؤکل لحمه عن الإنسان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 یکون لی علی الرجال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ورد فی جملة من</w:t>
      </w:r>
      <w:bookmarkStart w:id="175" w:name="pg13628_143166"/>
    </w:p>
    <w:p>
      <w:pPr>
        <w:pStyle w:val="BookText"/>
        <w:rPr/>
      </w:pPr>
      <w:bookmarkEnd w:id="175"/>
      <w:r>
        <w:rPr>
          <w:rFonts w:ascii="IRNazanin" w:hAnsi="IRNazanin" w:eastAsia="IRNazanin"/>
          <w:color w:val="111111"/>
          <w:sz w:val="28"/>
          <w:sz w:val="28"/>
          <w:szCs w:val="28"/>
          <w:rtl w:val="true"/>
          <w:lang w:bidi="fa-IR"/>
        </w:rPr>
        <w:t>الروایات جواز تخلیل الخمر بمعالجتها بالملح و نحوه،و علیه تحمل الروایة ابن أبی عمیر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جواز أخذ الخمر من الغریم لاستیفاء الدین منه و إفسادها بعد الأخذ،و یؤید ذلک الحمل تفسیر علی بن حدید الإفساد فیها بالتخلیل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إما أخذ الخمر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حمل الروایة بنحو المانعة الخلو إما علی أخذ الخمر مجانا ثم تخلیلها،أو أخذها و تخلیلها لصاحبها ثم أخذ الخل وفاء عن الدراهم، لا یستقیم،أما الوجه الأول فلأن أخذها مجانا ثم تخلیلها لا یوجب سقوط الدین عن الغریم و هی صریحة فی حصول الوفاء بمجرد الأخذ،و أما الوجه الثانی فهو خلاف ظاهر الروایة فإن الموجود فیها لیس إلا کون استیفاء الدین بالخمر نفسها،علی أن المالک لم یعط الخل وفاء عن الدراهم و إنما أعطی الخمر لذلک فقط،إذن فیحتاج أخذ الخل کذلک إلی إذن جدید من المالک،و الروایة صریحة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الروایة ظاهرة فی جواز اشتراء الخمر بقصد التخلیل فنرفع الید بها عن ظهور ما یدل علی حرمة بیعها مطلقا وضعا و تکلیفا،و علیه فتختص حرمة بیع الخمر بغیر هذه الصورة،فإن هذا التوهم فاسد لکونها أجنبیة عن قضیة البیع و الشراء و إنما هی راجعة إلی جواز أخذ الخمر من المدیون مسلما کان أو کافرا وفاء عن الدین إذا کان الأخذ بقصد التخلیل و الإفساد،نعم لو التزامنا بما التزم به المصنف فیما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حرمة الاکتساب حرمة النقل و الانتقال بقصد ترتب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أدلة تحریم بیع مثل الخمر منصرف الی ما لو أراد ترتیب الآثار المحرمة أما لو قصد الأثر المحلل فلا دلیل علی تحریم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لتوجه القول بجواز بیع الخمر و شرائها بقصد التخلیل و لکنک عرفت ما فیه من الوهن</w:t>
      </w:r>
      <w:r>
        <w:rPr>
          <w:rFonts w:eastAsia="IRNazanin" w:cs="IRNazanin"/>
          <w:color w:val="111111"/>
          <w:sz w:val="28"/>
          <w:szCs w:val="28"/>
          <w:rtl w:val="true"/>
          <w:lang w:bidi="fa-IR"/>
        </w:rPr>
        <w:t>.</w:t>
      </w:r>
    </w:p>
    <w:p>
      <w:pPr>
        <w:pStyle w:val="Heading5"/>
        <w:numPr>
          <w:ilvl w:val="4"/>
          <w:numId w:val="1"/>
        </w:numPr>
        <w:rPr/>
      </w:pPr>
      <w:bookmarkStart w:id="176" w:name="__RefHeading___Toc680242_3830689328"/>
      <w:bookmarkStart w:id="177" w:name="_Toc68"/>
      <w:bookmarkEnd w:id="176"/>
      <w:r>
        <w:rPr>
          <w:rtl w:val="true"/>
        </w:rPr>
        <w:t>تنبیه</w:t>
      </w:r>
      <w:bookmarkEnd w:id="1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بیع الخنزیر ظهور روایة منصور و غیرها فی صحة بیع الذمی خمره و خنازیره</w:t>
      </w:r>
      <w:bookmarkStart w:id="178" w:name="pg13628_143167"/>
    </w:p>
    <w:p>
      <w:pPr>
        <w:pStyle w:val="BookText"/>
        <w:rPr/>
      </w:pPr>
      <w:bookmarkEnd w:id="178"/>
      <w:r>
        <w:rPr>
          <w:rFonts w:ascii="IRNazanin" w:hAnsi="IRNazanin" w:eastAsia="IRNazanin"/>
          <w:color w:val="111111"/>
          <w:sz w:val="28"/>
          <w:sz w:val="28"/>
          <w:szCs w:val="28"/>
          <w:rtl w:val="true"/>
          <w:lang w:bidi="fa-IR"/>
        </w:rPr>
        <w:t>من ذمی آخر،فیقید بها ما یدل علی حرمة بیع الخمر و کون ثمنها سحتا،و علیه فتنقلب النسبة و یکون ما یدل علی المنع أخص مما یدل علی الجواز مطلقا کروایتی محمد بن مسلم و زرارة المتقدمتین فی ذلک البحث،إذن فنحمل المطلق علی المقید فتصیر النتیجة أنه یجوز للذمی أن یبیع خمره من ذمی آخر</w:t>
      </w:r>
      <w:r>
        <w:rPr>
          <w:rFonts w:eastAsia="IRNazanin" w:cs="IRNazanin"/>
          <w:color w:val="111111"/>
          <w:sz w:val="28"/>
          <w:szCs w:val="28"/>
          <w:rtl w:val="true"/>
          <w:lang w:bidi="fa-IR"/>
        </w:rPr>
        <w:t>.</w:t>
      </w:r>
    </w:p>
    <w:p>
      <w:pPr>
        <w:pStyle w:val="Heading4"/>
        <w:numPr>
          <w:ilvl w:val="3"/>
          <w:numId w:val="1"/>
        </w:numPr>
        <w:rPr/>
      </w:pPr>
      <w:bookmarkStart w:id="179" w:name="__RefHeading___Toc680244_3830689328"/>
      <w:bookmarkStart w:id="180" w:name="_Toc69"/>
      <w:bookmarkEnd w:id="179"/>
      <w:r>
        <w:rPr>
          <w:rtl w:val="true"/>
        </w:rPr>
        <w:t>جواز بیع المتنجس</w:t>
      </w:r>
      <w:bookmarkEnd w:id="180"/>
    </w:p>
    <w:p>
      <w:pPr>
        <w:pStyle w:val="Heading5"/>
        <w:numPr>
          <w:ilvl w:val="4"/>
          <w:numId w:val="1"/>
        </w:numPr>
        <w:rPr/>
      </w:pPr>
      <w:bookmarkStart w:id="181" w:name="__RefHeading___Toc680246_3830689328"/>
      <w:bookmarkStart w:id="182" w:name="_Toc70"/>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المعاوضة علی الأعیان المتنجسة الغیر القابلة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المشهور بین الخاصة و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المعاوضة علی الأعیان المتنجسة الغیر القابلة للتطهیر،قال فی التذکرة </w:t>
      </w:r>
      <w:r>
        <w:rPr>
          <w:rStyle w:val="FootnoteAnchor"/>
          <w:rtl w:val="true"/>
        </w:rPr>
        <w:footnoteReference w:id="87"/>
      </w:r>
      <w:r>
        <w:rPr>
          <w:rFonts w:ascii="IRNazanin" w:hAnsi="IRNazanin" w:eastAsia="IRNazanin"/>
          <w:color w:val="111111"/>
          <w:sz w:val="28"/>
          <w:sz w:val="28"/>
          <w:szCs w:val="28"/>
          <w:rtl w:val="true"/>
          <w:lang w:bidi="fa-IR"/>
        </w:rPr>
        <w:t>ما عرضت له النجاسة ان قبل التطهیر صح بیعه و یجب إعلام المشتری بحاله، و ان لم یقبله کان کنجس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88"/>
      </w:r>
      <w:r>
        <w:rPr>
          <w:rFonts w:ascii="IRNazanin" w:hAnsi="IRNazanin" w:eastAsia="IRNazanin"/>
          <w:color w:val="111111"/>
          <w:sz w:val="28"/>
          <w:sz w:val="28"/>
          <w:szCs w:val="28"/>
          <w:rtl w:val="true"/>
          <w:lang w:bidi="fa-IR"/>
        </w:rPr>
        <w:t>ما حاصله ان کان المتنجس جامدا و کان النجاسة العارضة رقیقة و غیر مانعة عن النظر الیه جاز بیعه و إلا فلا یجوز،و ان کان مائعا فإن قبل التطهیر صح بیعه و إلا فلا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 الحواشی ان هذا الحکم مما لا خلاف فیه بل هو مما قام علیه الإجماع و الاشکال فی کونه مجمعا علیه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محصل کلام المصنف ان المتنجس إذا توقف الانتفاع به بالمنافع المحللة علی الطهارة نظیر المائعات المتنجسة المعدة للشرب و المأکولات المتنجسة المعدة للأکل،فإن بیعه لا یجوز للأخبار العامة المتقدمة،لظهورها فی أن حرمة الشیء تستلزم حرمة بیعه و ثمنه و من هذا القبیل المتنجس،و ان لم یتوقف الانتفاع به علی الطهارة أو کان قابلا للتطهیر مع توقف الانتفاع به علیها فان بیعه یجوز،نعم لا یجوز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یکون فیه وجه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بیعه،لان الظاهر من وجوه النجس العنوانات النجسة فإن وجه الشیء إنما هو عنوانه فلا یشمل الأعیان المتنجسة فإن النجاسة فیها لیست إلا أمرا عرضیا فلا تکون وجها و عنوانا لها</w:t>
      </w:r>
      <w:r>
        <w:rPr>
          <w:rFonts w:eastAsia="IRNazanin" w:cs="IRNazanin"/>
          <w:color w:val="111111"/>
          <w:sz w:val="28"/>
          <w:szCs w:val="28"/>
          <w:rtl w:val="true"/>
          <w:lang w:bidi="fa-IR"/>
        </w:rPr>
        <w:t>.</w:t>
      </w:r>
      <w:bookmarkStart w:id="183" w:name="pg13628_143168"/>
    </w:p>
    <w:p>
      <w:pPr>
        <w:pStyle w:val="BookText"/>
        <w:rPr/>
      </w:pPr>
      <w:bookmarkEnd w:id="183"/>
      <w:r>
        <w:rPr>
          <w:rFonts w:ascii="IRNazanin" w:hAnsi="IRNazanin" w:eastAsia="IRNazanin"/>
          <w:color w:val="111111"/>
          <w:sz w:val="28"/>
          <w:sz w:val="28"/>
          <w:szCs w:val="28"/>
          <w:rtl w:val="true"/>
          <w:lang w:bidi="fa-IR"/>
        </w:rPr>
        <w:t>و فیه مضافا الی ما تقدم فی تلک الروایات من ضعف السند و الدلالة و عدم انجبارهما بشیء انه إن کان المراد بالحرمة فیها هی الحرمة الذاتیة فلا تشمل المتنجس،بداهة أنها مختصة بالأعیان النجسة،إذن فیکون المتنجس خارجا عنها بالتخصص،و إن کان المراد بها ما یعم الحرمة الذاتیة و الحرمة العرضیة فیلزم علی المصنف أن لا یفرق حینئذ بینما یقبل التطهیر و ما لا یقبله،فان موضوع حرمة البیع علی هذا التقدیر ما یتصف بالنجاسة سواء کانت ذاتیة أم عرضیة،فإمکان التطهیر لا یؤثر فی زوال الحرمة الفعلیة عن موضوعها الفعلی،و مع الإغضاء غما ذکرناه لا دلالة فیها علی حرمة بیع المتنجس لأنه ان کان المراد بالحرمة فیها حرمة جمیع منافع الشیء أو منافعه الظاهرة فلا نشمل المتنجس،ضرورة جواز الانتفاع به فی غیر ما یتوقف علی الطهارة کاطعامه الصبی لو قلنا بجوازه أو البهائم أو ینتفع به فی غیر ذلک من الانتفاعات المحللة،و إن کان المراد بها حرمة الأکل و الشرب فقط فإنها لا نستلزم حرمة البیع لما عرفت مرارا من أنه لا ملازمة بین حرمة الأکل و الشرب و بین حرمة البیع فان کثیرا من الأشیاء یحرم أکلها و شربها و مع ذلک یجوز بیعها،و أما دعوی الإجماع التعبدی علی ذلک فجزافیة فان مدرک المجمعین هی الوجوه المذکورة علی حرمة بیع المتنجس</w:t>
      </w:r>
      <w:r>
        <w:rPr>
          <w:rFonts w:eastAsia="IRNazanin" w:cs="IRNazanin"/>
          <w:color w:val="111111"/>
          <w:sz w:val="28"/>
          <w:szCs w:val="28"/>
          <w:rtl w:val="true"/>
          <w:lang w:bidi="fa-IR"/>
        </w:rPr>
        <w:t>.</w:t>
      </w:r>
    </w:p>
    <w:p>
      <w:pPr>
        <w:pStyle w:val="Heading5"/>
        <w:numPr>
          <w:ilvl w:val="4"/>
          <w:numId w:val="1"/>
        </w:numPr>
        <w:rPr/>
      </w:pPr>
      <w:bookmarkStart w:id="184" w:name="__RefHeading___Toc680248_3830689328"/>
      <w:bookmarkStart w:id="185" w:name="_Toc71"/>
      <w:bookmarkEnd w:id="184"/>
      <w:r>
        <w:rPr>
          <w:rtl w:val="true"/>
        </w:rPr>
        <w:t>جواز بیع السباع و المسوخ الا القرد</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بعدم جواز بیع المسوخ من أجل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أما المسوخ فالمشهور بین أصحابنا و بین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بیعها،بل فی المبسوط </w:t>
      </w:r>
      <w:r>
        <w:rPr>
          <w:rStyle w:val="FootnoteAnchor"/>
          <w:rtl w:val="true"/>
        </w:rPr>
        <w:footnoteReference w:id="89"/>
      </w:r>
      <w:r>
        <w:rPr>
          <w:rFonts w:ascii="IRNazanin" w:hAnsi="IRNazanin" w:eastAsia="IRNazanin"/>
          <w:color w:val="111111"/>
          <w:sz w:val="28"/>
          <w:sz w:val="28"/>
          <w:szCs w:val="28"/>
          <w:rtl w:val="true"/>
          <w:lang w:bidi="fa-IR"/>
        </w:rPr>
        <w:t xml:space="preserve">ادعی الإجماع علیها و علی حرمة الانتفاع بها،و فی الخلاف </w:t>
      </w:r>
      <w:r>
        <w:rPr>
          <w:rStyle w:val="FootnoteAnchor"/>
          <w:rtl w:val="true"/>
        </w:rPr>
        <w:footnoteReference w:id="90"/>
      </w:r>
      <w:r>
        <w:rPr>
          <w:rFonts w:ascii="IRNazanin" w:hAnsi="IRNazanin" w:eastAsia="IRNazanin"/>
          <w:color w:val="111111"/>
          <w:sz w:val="28"/>
          <w:sz w:val="28"/>
          <w:szCs w:val="28"/>
          <w:rtl w:val="true"/>
          <w:lang w:bidi="fa-IR"/>
        </w:rPr>
        <w:t>دلیلنا علی حرمة بیعها إجماع الفرقة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إذا حرم شیئا حرم ثمنه و هی محرمة الأکل فیحرم ثمنها،و عن بعض فقهائنا انه لا یجوز بیعها لنجاستها،فالمتحصل من کلماتهم انه لا یجوز بیع المسوخ،لحرمة لحمها،و عدم وجود النفع فیها،و نجاستها و قیام الإجماع علی حرمة التکسب بها،و الکل ضعیف،أما الحرمة فلا ملازمة بینها و بین حرمة البیع کما تقدم،و أما النجاسة فأیضا کذلک لو سلمنا نجاسة جمیع أفراد المسوخ،و أما عدم النفع فیها ففیه مضافا الی عدم اعتبار المالیة فی العوضین و کفایة</w:t>
      </w:r>
    </w:p>
    <w:p>
      <w:pPr>
        <w:pStyle w:val="BookText"/>
        <w:rPr/>
      </w:pPr>
      <w:r>
        <w:rPr>
          <w:rFonts w:ascii="IRNazanin" w:hAnsi="IRNazanin" w:eastAsia="IRNazanin"/>
          <w:color w:val="111111"/>
          <w:sz w:val="28"/>
          <w:sz w:val="28"/>
          <w:szCs w:val="28"/>
          <w:rtl w:val="true"/>
          <w:lang w:bidi="fa-IR"/>
        </w:rPr>
        <w:t>الأغراض الشخصیة فی خروجها عن السفهیة،أنه لا شبهة فی جواز الانتفاع بها منفعة محللة أما الإجماع فنمنع کونه تعبدیا و کاشفا عن رأی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کسائر الإجماعات المنقولة فی المسائل المتقدمة فی استناده الی المدارک المعلومة،و یؤید ذلک ما ورد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بیع عظام الفیل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النهی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القرد و کون ثمنه سحتا،فان ثبت عدم الفصل فهو و إلا فلا بد من الحکم بعدم الجواز فی خصوص القرد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السباع فلا شبهة فی جواز بیعها لجواز الانتفاع بها بالاصطیاد و نحوه و کذلک الانتفاع بجلودها علی ما ورد فی جملة من الروایات </w:t>
      </w:r>
      <w:r>
        <w:rPr>
          <w:rStyle w:val="FootnoteAnchor"/>
          <w:rtl w:val="true"/>
        </w:rPr>
        <w:footnoteReference w:id="91"/>
      </w:r>
      <w:r>
        <w:rPr>
          <w:rFonts w:ascii="IRNazanin" w:hAnsi="IRNazanin" w:eastAsia="IRNazanin"/>
          <w:color w:val="111111"/>
          <w:sz w:val="28"/>
          <w:sz w:val="28"/>
          <w:szCs w:val="28"/>
          <w:rtl w:val="true"/>
          <w:lang w:bidi="fa-IR"/>
        </w:rPr>
        <w:t>بل فی حدیث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 الفهود و فی آخر </w:t>
      </w:r>
      <w:r>
        <w:rPr>
          <w:rStyle w:val="FootnoteAnchor"/>
          <w:rtl w:val="true"/>
        </w:rPr>
        <w:footnoteReference w:id="92"/>
      </w:r>
      <w:r>
        <w:rPr>
          <w:rFonts w:ascii="IRNazanin" w:hAnsi="IRNazanin" w:eastAsia="IRNazanin"/>
          <w:color w:val="111111"/>
          <w:sz w:val="28"/>
          <w:sz w:val="28"/>
          <w:szCs w:val="28"/>
          <w:rtl w:val="true"/>
          <w:lang w:bidi="fa-IR"/>
        </w:rPr>
        <w:t>جواز بیع الهر و فی 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جلود النمر و فی روایة علی بن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جلود السباع و الانتفاع بها مطلقا</w:t>
      </w:r>
      <w:r>
        <w:rPr>
          <w:rFonts w:eastAsia="IRNazanin" w:cs="IRNazanin"/>
          <w:color w:val="111111"/>
          <w:sz w:val="28"/>
          <w:szCs w:val="28"/>
          <w:rtl w:val="true"/>
          <w:lang w:bidi="fa-IR"/>
        </w:rPr>
        <w:t>.</w:t>
      </w:r>
      <w:bookmarkStart w:id="186" w:name="pg13628_143170"/>
    </w:p>
    <w:p>
      <w:pPr>
        <w:pStyle w:val="BookText"/>
        <w:rPr/>
      </w:pPr>
      <w:bookmarkEnd w:id="186"/>
      <w:r>
        <w:rPr>
          <w:rFonts w:ascii="IRNazanin" w:hAnsi="IRNazanin" w:eastAsia="IRNazanin"/>
          <w:color w:val="111111"/>
          <w:sz w:val="28"/>
          <w:sz w:val="28"/>
          <w:szCs w:val="28"/>
          <w:rtl w:val="true"/>
          <w:lang w:bidi="fa-IR"/>
        </w:rPr>
        <w:t>و بهذا نحمل ما یدل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 جلود السباع علی الکراهة،نعم ذکر فی بعض روایات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بیع السنور و من هنا وقع الخلاف بینهم فی ذلک</w:t>
      </w:r>
      <w:r>
        <w:rPr>
          <w:rFonts w:eastAsia="IRNazanin" w:cs="IRNazanin"/>
          <w:color w:val="111111"/>
          <w:sz w:val="28"/>
          <w:szCs w:val="28"/>
          <w:rtl w:val="true"/>
          <w:lang w:bidi="fa-IR"/>
        </w:rPr>
        <w:t>.</w:t>
      </w:r>
    </w:p>
    <w:p>
      <w:pPr>
        <w:pStyle w:val="Heading4"/>
        <w:numPr>
          <w:ilvl w:val="3"/>
          <w:numId w:val="1"/>
        </w:numPr>
        <w:rPr/>
      </w:pPr>
      <w:bookmarkStart w:id="187" w:name="__RefHeading___Toc680250_3830689328"/>
      <w:bookmarkStart w:id="188" w:name="_Toc72"/>
      <w:bookmarkEnd w:id="187"/>
      <w:r>
        <w:rPr>
          <w:rtl w:val="true"/>
        </w:rPr>
        <w:t>أما المستثنی من الأعیان المتقدمة</w:t>
      </w:r>
      <w:bookmarkEnd w:id="188"/>
    </w:p>
    <w:p>
      <w:pPr>
        <w:pStyle w:val="Heading5"/>
        <w:numPr>
          <w:ilvl w:val="4"/>
          <w:numId w:val="1"/>
        </w:numPr>
        <w:rPr/>
      </w:pPr>
      <w:bookmarkStart w:id="189" w:name="__RefHeading___Toc680252_3830689328"/>
      <w:bookmarkStart w:id="190" w:name="_Toc73"/>
      <w:bookmarkEnd w:id="189"/>
      <w:r>
        <w:rPr>
          <w:rtl w:val="true"/>
        </w:rPr>
        <w:t>جواز بیع العبد الکافر</w:t>
      </w:r>
      <w:bookmarkEnd w:id="1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المملوک الکافر أصلیا کان أم مرتدا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الممالیک من الکفار علی أقسام ثلاث،فان کفرهم إما أصلی أو عرضی،و علی الثانی فاما أن یعرضهم الکفر بارتدادهم عن الملة و إما أن یعرضهم ذلک بارتدادهم عن الفطرة،أما الکافر الأصلی و المرتد الملی فیجوز بیعهما بلا اشکال بل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 بل ادعی علیه الإجماع 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الاشکال علی هذا الرأی من ناحیة الأخبار العامة المتقدمة لما عرفت من وهنها،و لا من ناحیة النجاسة فإن الکافر و إن کان من الأعیان النجسة و 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جمیع منافعه غیر متوقفة علی الطهارة بل یجوز الانتفاع به فی غیر ما اعتبرت فیه الطهارة،و الروایة لضعف سندها لا تصلح للمانعیة، و توهم قیام الإجماع علی عدم الجواز،إنما هو توهم فاسد،إذ مع کثرة المخالف و دعوی انعقاد الإجماع علی الجواز لا یبقی مجال لهذا التخیل،بل من القریب جدا أن یکون مدرک توهم الإجماع تلک الأخبار العامة،إذن فتکون المعاوضة علی المملوک الکافر الأصلی و المرتد الملی مشمولة للعمومات و هذا مضافا الی ما یظهر من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المملوک الکافر</w:t>
      </w:r>
    </w:p>
    <w:p>
      <w:pPr>
        <w:pStyle w:val="BookText"/>
        <w:rPr/>
      </w:pPr>
      <w:r>
        <w:rPr>
          <w:rFonts w:ascii="IRNazanin" w:hAnsi="IRNazanin" w:eastAsia="IRNazanin"/>
          <w:color w:val="111111"/>
          <w:sz w:val="28"/>
          <w:sz w:val="28"/>
          <w:szCs w:val="28"/>
          <w:rtl w:val="true"/>
          <w:lang w:bidi="fa-IR"/>
        </w:rPr>
        <w:t xml:space="preserve">و أما المرتد الفطری ففی التذکرة </w:t>
      </w:r>
      <w:r>
        <w:rPr>
          <w:rStyle w:val="FootnoteAnchor"/>
          <w:rtl w:val="true"/>
        </w:rPr>
        <w:footnoteReference w:id="93"/>
      </w:r>
      <w:r>
        <w:rPr>
          <w:rFonts w:ascii="IRNazanin" w:hAnsi="IRNazanin" w:eastAsia="IRNazanin"/>
          <w:color w:val="111111"/>
          <w:sz w:val="28"/>
          <w:sz w:val="28"/>
          <w:szCs w:val="28"/>
          <w:rtl w:val="true"/>
          <w:lang w:bidi="fa-IR"/>
        </w:rPr>
        <w:t>المرتد إن کان عن فطرة ففی صحة بیعه نظر ینشأ من تضاد الحکمین و من بقاء الملک فان کسبه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ان الحکم بالقتل و الحکم بوجوب الوفاء بالعقد 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إن ما یظهر من مطاوی کلمات الأصحاب تصریحا أو تلویحا فی منشأ الاشکال هنا وجهان،الأول من جهة نجاسته،و الثانی من جهة عدم صدق المال علیه أما الوجه الأول فهو یظهر من بعض الأساطین فی شرحه علی القواعد حیث بنی جواز بیع المرتد علی قبول توبته بل بنی جواز بیع مطلق الکافر علی قبوله للطهر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منع مانعیة النجاسة عن البیع،انه لو کان جواز بیعه مبنیا علی زوال نجاسته بالتوبة لما کان فرق بین أقسام الکفار فی ذلک،سواء کان کفرهم أصلیا أم عرضیا و سواء کان عروضه بالارتداد عن الملة أم عن الفطرة،و سواء تقبل توبتهم أم لم تقبل، و ذلک لما عرفت فی بیع المتنجس ان فعلیة الحکم إنما هی بفعلیة موضوعه،فإذا قلنا بمانعیة النجاسة عن البیع کانت مانعة عنه بوجودها الفعلی سواء کانت قابلة للزوال أم لا کیف فإنه بعد صیرورة الموضوع فعلیا من جمیع الجهات فتلک القابلیة لا تؤثر فی انفکاک الحکم عنه علی أن إمکان طهره بالتوبة لا یستلزم تحقق الطهارة لاحتمال أن لا یتوب و لا یخرج الإمکان الاستقبالی من القابلیة إلی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فلا تمنع النجاسة عن بیع العبد إذا ارتد عن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فربما یقال بأن النجاسة و إن لم تکن مانعة عن البیع إلا أن العبد بارتداده عن الفطرة یخرج عن الملیة لوجوب قتله و إن تاب،إذن فیکون فی معرض التلف، و کذلک المرتد الملی إذا لم یتب،و من هنا استشکل غیر واحد من أعاظم الأصحاب فی رهن الفطری بدعوی أن الغرض من الرهانة هی الوثاقة فهی منتفیة فیه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عدم سقوط القتل عنه لا یخرجه عن حدود المالیة،فإن الانتفاع به بالعتق بمکان من الإمکان،و لذا لو قتله غیر الحاکم بدون إذنه لضمنه،کیف فإنه من هذه الجهة لیس إلا کالمملوک المریض المشرف علی الموت،فهل یتوهم أحد سقوطه بذلک عن المالیة بحیث لا یوجب</w:t>
      </w:r>
      <w:bookmarkStart w:id="191" w:name="pg13628_143172"/>
    </w:p>
    <w:p>
      <w:pPr>
        <w:pStyle w:val="BookText"/>
        <w:rPr/>
      </w:pPr>
      <w:bookmarkEnd w:id="191"/>
      <w:r>
        <w:rPr>
          <w:rFonts w:ascii="IRNazanin" w:hAnsi="IRNazanin" w:eastAsia="IRNazanin"/>
          <w:color w:val="111111"/>
          <w:sz w:val="28"/>
          <w:sz w:val="28"/>
          <w:szCs w:val="28"/>
          <w:rtl w:val="true"/>
          <w:lang w:bidi="fa-IR"/>
        </w:rPr>
        <w:t>إتلافه الضمان،و مع الغمض عن جمیع المذکورات ان هذا الوجه إنما یصلح للمانعیة إذا حصل الجزم بالقتل لبسط ید الحاکم الشرعی علیه و علی إجراء الحدود لا مطلقا،إذن فیکون الدلیل أخص من المدعی</w:t>
      </w:r>
      <w:r>
        <w:rPr>
          <w:rFonts w:eastAsia="IRNazanin" w:cs="IRNazanin"/>
          <w:color w:val="111111"/>
          <w:sz w:val="28"/>
          <w:szCs w:val="28"/>
          <w:rtl w:val="true"/>
          <w:lang w:bidi="fa-IR"/>
        </w:rPr>
        <w:t>.</w:t>
      </w:r>
    </w:p>
    <w:p>
      <w:pPr>
        <w:pStyle w:val="Heading5"/>
        <w:numPr>
          <w:ilvl w:val="4"/>
          <w:numId w:val="1"/>
        </w:numPr>
        <w:rPr/>
      </w:pPr>
      <w:bookmarkStart w:id="192" w:name="__RefHeading___Toc680254_3830689328"/>
      <w:bookmarkStart w:id="193" w:name="_Toc74"/>
      <w:bookmarkEnd w:id="192"/>
      <w:r>
        <w:rPr>
          <w:rtl w:val="true"/>
        </w:rPr>
        <w:t>جواز بیع کلب الصید</w:t>
      </w:r>
      <w:bookmarkEnd w:id="19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المعاوضة علی غیر کلب الهراش فی الجملة بلا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حیث لم یکن غیر کلب الهراش من أقسام الکلاب علی إطلاقه مما قام الإجماع علی جواز بیعه، فجعل المصنف الجواز المقید بالإجمال موردا لعدم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ستعرف وقوع الخلاف فی بیع کلب الماشیة و الحائط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تحقیق هذه المسألة فی ضمن جهات الجهة الأولی الظاهر أنه لا خلاف بین الإمامیة فی جواز بیع کلب الصید الذی اتصف بملکة الاصطیاد،و یطلق علیه الصیود بالحمل الشائع ففی الخلاف </w:t>
      </w:r>
      <w:r>
        <w:rPr>
          <w:rStyle w:val="FootnoteAnchor"/>
          <w:rtl w:val="true"/>
        </w:rPr>
        <w:footnoteReference w:id="94"/>
      </w:r>
      <w:r>
        <w:rPr>
          <w:rFonts w:ascii="IRNazanin" w:hAnsi="IRNazanin" w:eastAsia="IRNazanin"/>
          <w:color w:val="111111"/>
          <w:sz w:val="28"/>
          <w:sz w:val="28"/>
          <w:szCs w:val="28"/>
          <w:rtl w:val="true"/>
          <w:lang w:bidi="fa-IR"/>
        </w:rPr>
        <w:t xml:space="preserve">دلیلنا إجماع الفرقة،بل دعوی الإجماع المحصل علیه فضلا عن الإجماع المنقول غیر جزافیة،إلا ما نسب الی ابن أبی عقیل من المنع عن بیع الکلب علی إطلاقه استنادا الی العمومات،و ما یظهر من النهایة </w:t>
      </w:r>
      <w:r>
        <w:rPr>
          <w:rStyle w:val="FootnoteAnchor"/>
          <w:rtl w:val="true"/>
        </w:rPr>
        <w:footnoteReference w:id="95"/>
      </w:r>
      <w:r>
        <w:rPr>
          <w:rFonts w:ascii="IRNazanin" w:hAnsi="IRNazanin" w:eastAsia="IRNazanin"/>
          <w:color w:val="111111"/>
          <w:sz w:val="28"/>
          <w:sz w:val="28"/>
          <w:szCs w:val="28"/>
          <w:rtl w:val="true"/>
          <w:lang w:bidi="fa-IR"/>
        </w:rPr>
        <w:t>من قصر جواز التکسب به علی السلوقی و الماشیة و الزرع،إلا أنک قد عرفت فی بیع الکلب الهراش أن المطلقات و إن کانت متظافرة و لکنها قیدت بالروایات الخاصة التی تدل علی جواز بیع الصیود من الکلاب سلوقیا کان أم غیر سلوقی و سنذکرها فی الجهة الثانیة،نعم عن أکثر العامة انه لا یجوز بیع الکلب و لو کان کلب صید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النص </w:t>
      </w:r>
      <w:r>
        <w:rPr>
          <w:rStyle w:val="FootnoteAnchor"/>
          <w:rtl w:val="true"/>
        </w:rPr>
        <w:footnoteReference w:id="96"/>
      </w:r>
      <w:r>
        <w:rPr>
          <w:rFonts w:ascii="IRNazanin" w:hAnsi="IRNazanin" w:eastAsia="IRNazanin"/>
          <w:color w:val="111111"/>
          <w:sz w:val="28"/>
          <w:sz w:val="28"/>
          <w:szCs w:val="28"/>
          <w:rtl w:val="true"/>
          <w:lang w:bidi="fa-IR"/>
        </w:rPr>
        <w:t>من طرقهم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تخصیص روایات الجواز بالسلوقی بدعوی انه هو المنساق منها لانصراف کلب الصید إلیه لکثرة وقوع الاصطیاد به فی الخارج أو أنه لا یتبادر و لا ینساق غیره من تلک الروایات،فیبقی غیر السلوقی تحت مطلقات المنع عن التکسب بالکلاب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مضافا الی کون الروایات خالیة عن ذکر السلوقی،و کثرة الاصطیاد بغیره و ان کان أقل بالنسبة الیه،و ان المراد بالسلوقی هو مطلق کلب الصید و ان کان من غیر جنسه کما صرح به غیر واحد من الأعاظم،أنه یرد علیه ما فی المتن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الغلبة المعتد بها علی فرض تسلیم</w:t>
      </w:r>
    </w:p>
    <w:p>
      <w:pPr>
        <w:pStyle w:val="BookText"/>
        <w:rPr/>
      </w:pPr>
      <w:r>
        <w:rPr>
          <w:rFonts w:ascii="IRNazanin" w:hAnsi="IRNazanin" w:eastAsia="IRNazanin"/>
          <w:color w:val="111111"/>
          <w:sz w:val="28"/>
          <w:sz w:val="28"/>
          <w:szCs w:val="28"/>
          <w:rtl w:val="true"/>
          <w:lang w:bidi="fa-IR"/>
        </w:rPr>
        <w:t>کون مجرد غلبة الوجود من دون غلبة الاستعمال منشأ للانصراف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مجال لتخصیص جواز البیع بالسلوقی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المصنف ثانیا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یصح فی مثل قوله ثمن الکلب الذی لا یصید أو لیس بکلب الصید لأن مرجع التقیید إلی إرادة ما یصح عنه سلب صفة الاصطیاد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کلامه ان الکلب و ان کان طبیعة واحدة نعم جمیع افراد الکلاب و تصدق علیها صدق الکلی علی جزئیاته و الطبیعی علی أفراده،إلا أن لحاظ تلک الطبیعة عند جعلها موردا للحکم مع وصف الاصطیاد تارة و بدونه اخری،یستلزم انقسامها الی قسمین متضادین، و علی هذا فیتقابل کلب الصید و کلب الهراش تقابل التضاد کما هو الشأن فی کل ماهیة ملحوظة مع الأوصاف الخارجیة المشخصة تارة و بدونها أخری،إذن فلا یصغی الی دعوی الانصراف بوجه لاستلزامه اتحاد المتضادین و وحدة المتقابلین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کلامه هذا إنما یصح فی أمثال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 التوصیف ان وصف الاصطیاد قد أخذ قیدا للموضوع إلا انه لا یتم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لیس بکلب الصید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القریب جدا ان لا یصدق کلب الصید و لو بحسب نوعه علی غیر السلوقی،و لکن المرسلة ضعیفة السند،ثم ان السلوق قریة فی ناحیة الیمن نسبت إلیها کلاب الصید إما لأجل أخذ أصلها منها أو لکون کلابها صیودا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انک قد عرفت ان مورد الروایات و معقد الإجماعات إنما هو الکلب المتصف بملکة الاصطیاد و صار صیودا بالفعل،و حیث ان تلک الملکة التی هی مناط صحة بیع الکلاب و ملاکها لم تصر فعلیة فی الجر و القابل للتعلیم من السلوقی و الکبیر الغیر المعلم منه فیشکل الحکم بجواز بیعهما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وجه الصحة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الواردة فی بیع الکلاب علی ثلاث طوائف أما الطائفة الأولی فتدل علی حرمة بیع الکلاب علی وجه الإطلاق کالمطلقات و قد تقدمت جملة منها فی بیع الکلب الهراش و سمعت ان أکثرها ضعیفة السند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بیع ما کان صیودا بالفعل و متصفا بملکة</w:t>
      </w:r>
    </w:p>
    <w:p>
      <w:pPr>
        <w:pStyle w:val="BookText"/>
        <w:rPr/>
      </w:pPr>
      <w:r>
        <w:rPr>
          <w:rFonts w:ascii="IRNazanin" w:hAnsi="IRNazanin" w:eastAsia="IRNazanin"/>
          <w:color w:val="111111"/>
          <w:sz w:val="28"/>
          <w:sz w:val="28"/>
          <w:szCs w:val="28"/>
          <w:rtl w:val="true"/>
          <w:lang w:bidi="fa-IR"/>
        </w:rPr>
        <w:t>الاصطیاد سواء کان سلوقیا أم غیر 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الثالثة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بیع کلب الصید کمرسلة الصدوق و غیرها، و المحتمل فی الطائفة الأخیرة منها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یکون المراد بکلب الصید ما کان صیودا بالفعل و کلب صید بشخصه و واجدا للملکة الاصطیاد بنفسه،فیکون الغرض من المرکب هی اضافة الشخص الی وصفه،و حینئذ فترجع هذه الطائفة إلی الطائفة الثانیة و یجری فیها الاشکال المتقدم أیضا من دعوی انصرافها إلی السلوقی مع جوابها،و علیه فنقید بها و بالطائفة الثانیة الطائفة الأولی،فتصیر النتیجة ان غیر الصیود من الکلاب لا یجوز بیعه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یراد به نوع کلب الصید و ان لم یتصف بعض أفراده بملکة الاصطیاد، و علیه فتختص هذه الطائفة الأخیرة بالسلوقی فقط،فتکون النسبة بینها و بین الطائفة الثانیة هو العموم من وجه،إذ قد یکون الکلب صیودا و لا یکون من أفراد الکلاب السلوقیة و قد یکون من أفرادها و لا یکون صیودا بالفعل کالغیر المعلم من السلوقی،و قد یجتمعان و حینئذ فیجوز تخصیص العمومات بکل من الطائفة الثانیة و الثالثة بناء علی ما نقحناه فی الأصول من جواز تخصیص العام بالخاصین بینهما عموم من وجه،کما إذا ورد أکرم العلماء ثم ورد لا تکرم الفساق منهم و لا تکرم النحویین منهم،فإنه جاز تخصیص أکرم</w:t>
      </w:r>
    </w:p>
    <w:p>
      <w:pPr>
        <w:pStyle w:val="BookText"/>
        <w:rPr/>
      </w:pPr>
      <w:r>
        <w:rPr>
          <w:rFonts w:ascii="IRNazanin" w:hAnsi="IRNazanin" w:eastAsia="IRNazanin"/>
          <w:color w:val="111111"/>
          <w:sz w:val="28"/>
          <w:sz w:val="28"/>
          <w:szCs w:val="28"/>
          <w:rtl w:val="true"/>
          <w:lang w:bidi="fa-IR"/>
        </w:rPr>
        <w:t>العلماء بکلا الخاصین و ان کانت النسبة بینهما هو العموم من وجه،و علیه فیجوز بیع الصیود من غیر السلوقی و بیع غیر الصیود من السلوقی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ما یکون بینه و بین الصید نسبة و علاقة،بدعوی کفایة أدنی الملابسة فی صحة الإضافة کما هو الظاهر و الموافق للاستعمالات الدائرة بین المحاورین،ضرورة ان جملة کلب الصید فی اللغة العربیة لم توضع لمعنی خاص بل أطلقت علی حصة من الکلاب بوجه من المناسبة و بعلاقة الملابسة،کیف فإنها ترادف فی اللغة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یعتبرون فی صحة ذلک الإطلاق أزید من تلک المناسبة الإجمالیة،و علیه فالنسبة بینها و بین الطائفة الثانیة هو العموم المطلق فإنه علی هذا یصح إطلاق کلب الصید علی الصیود مطلقا سلوقیا کان أم غیره و علی السلوقی کذلک صیودا کان أم غیره،و علی ذلک أیضا فیجوز تخصیص العمومات بهما بناء علی جواز تخصیص العام بالخاصین بینهما عموم مطلق کما هو الظاهر علی 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 المحتملات الثلاث هو الاحتمال الأخیر لما عرفت من کفایة أدنی الملابسة فی صحة الإضافة ثم الثانی لکثرة إضافة الموصوف الی وصف نوعه و بهذا صح جعله موضوعا للأحکام الشرعیة،و أما الاحتمال الأول فغیر سدید جزما فان من المستبعد جدا اعتبار الانصاف الفعلی فی صحة إضافة الموصوف إلی الصفة و أن لا یکتفی فیها بأدنی المناسبة،هذا غایة ما یمکن أن یقال فی جواز بیع السلوقی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 إذ العمل بما ذکرناه علی کلام الاحتمالین إنما یجوز فیما إذا لم یکن کل من الخاصین مقیدا بقید به،یوافق العام و یسانخه،و إلا فینفی ذلک القید بمفهومه أو منطوقه ما اختص به الخاص الآخر من مادة الافتراق،فیکونان من أفراد الدلیلین المتعارضین فیسقطان للتعارض</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الصیود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غیر الصیود من الکلاب یحرم بیعه و ان کان سلوقیا، فیشارک العام بمقتضی اشتماله القید العدمی،کما ان الظاهر من قولهم علیهم السلام فی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بثمن کلب الصید و الآخر لا یحل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کلما کان کلب صید بنوعه جاز بیعه صیودا کان أم لم یکن،و أما غیر کلب الصید فلا یجوز بیعه و إن کان صیودا،فیتعارضان فی الصغیر و الکبیر غیر المعلمین من السلوقی علی الاحتمال الثالث من دعوی العموم المطلق بین الخاصین،و فی الصیود من غیر السلوقی أیضا علی الاحتمال الثانی من دعوی العموم من وجه بینهما،فصارت النتیجة علی الاحتمال الثالث ان غیر الصیود من</w:t>
      </w:r>
      <w:bookmarkStart w:id="194" w:name="pg13628_143176"/>
    </w:p>
    <w:p>
      <w:pPr>
        <w:pStyle w:val="BookText"/>
        <w:rPr/>
      </w:pPr>
      <w:bookmarkEnd w:id="194"/>
      <w:r>
        <w:rPr>
          <w:rFonts w:ascii="IRNazanin" w:hAnsi="IRNazanin" w:eastAsia="IRNazanin"/>
          <w:color w:val="111111"/>
          <w:sz w:val="28"/>
          <w:sz w:val="28"/>
          <w:szCs w:val="28"/>
          <w:rtl w:val="true"/>
          <w:lang w:bidi="fa-IR"/>
        </w:rPr>
        <w:t>الکلاب لا یجوز بیعه و إن کان سلوقیا،و علی الثانی فالصیود من غیر السلوقی أیضا لا یجوز بیعه هذا کله مع الإغضاء عن سند الطائفة الثالثة،و إلا فهی لا تقاوم الطائفة الثانیة لضعف سندها،و عدم انجبارها بعمل المشهور،و حینئذ فینحصر المخصص لتلک العمومات فی الطائفة الثانیة،فترتفع الغائلة من أصلها</w:t>
      </w:r>
      <w:r>
        <w:rPr>
          <w:rFonts w:eastAsia="IRNazanin" w:cs="IRNazanin"/>
          <w:color w:val="111111"/>
          <w:sz w:val="28"/>
          <w:szCs w:val="28"/>
          <w:rtl w:val="true"/>
          <w:lang w:bidi="fa-IR"/>
        </w:rPr>
        <w:t>.</w:t>
      </w:r>
    </w:p>
    <w:p>
      <w:pPr>
        <w:pStyle w:val="Heading5"/>
        <w:numPr>
          <w:ilvl w:val="4"/>
          <w:numId w:val="1"/>
        </w:numPr>
        <w:rPr/>
      </w:pPr>
      <w:bookmarkStart w:id="195" w:name="__RefHeading___Toc680256_3830689328"/>
      <w:bookmarkStart w:id="196" w:name="_Toc75"/>
      <w:bookmarkEnd w:id="195"/>
      <w:r>
        <w:rPr>
          <w:rtl w:val="true"/>
        </w:rPr>
        <w:t>حرمة بیع کلب الحراسة</w:t>
      </w:r>
      <w:bookmarkEnd w:id="196"/>
    </w:p>
    <w:p>
      <w:pPr>
        <w:pStyle w:val="BookText"/>
        <w:rPr/>
      </w:pPr>
      <w:r>
        <w:rPr>
          <w:rFonts w:ascii="IRNazanin" w:hAnsi="IRNazanin" w:eastAsia="IRNazanin"/>
          <w:color w:val="111111"/>
          <w:sz w:val="28"/>
          <w:sz w:val="28"/>
          <w:szCs w:val="28"/>
          <w:rtl w:val="true"/>
          <w:lang w:bidi="fa-IR"/>
        </w:rPr>
        <w:t>قوله الثالث کلب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الجهة الثالثة من الکلام،الظاهر انه لا شبهة فی حرمة بیع الکلاب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کلب الماشیة،و کلب الحائط،و کلب الزرع، و یسمی کل واحد منهما بالکلب الحارس،و هذا هو المشهور بین القدماء،و قد دلت علیه العمومات المتقدمة،کما ان المشهور بین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 عنه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علیه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الأول،دعوی الإجماع علیه کما یظهر من العلامة فی التذکرة علی ما حکاه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هذه الکلاب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لم نجد ذلک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هذه الکلاب یجوز عندنا و ما یصح بیعه یصح إجارته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عن حواشی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أحدا لم یفرق بین الکلاب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هذه العبارة عدم وجود القول بالفرق بین الکلاب الأربعة فی جواز البیع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ذلک معارض بدعوی الإجماع علی حرمة بیعها،علی ان دعواه فی مثل هذه المسألة المختلف فیها من الصعب المستصعب خصوصا مع عدم کونه إجماعا تعبدیا کاشفا عن رأی الحجة لاحتمال ان المجمعین قد استندوا الی المدارک المعلومة المذکورة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ینقضی العجب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أحدا لم یفرق بین الکلاب الأربعة فی حرمة البیع و جوازه،مع کثرة الاختلاف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نظره الشریف فی ذلک الی العامة،فقد عرفت فی بیع کلب الهراش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طائفة منهم کالحنابلة و الشافعیة و بعض فرق المالکیة ذهبوا الی ان بیع الکلاب مطلقا لا یصح حتی کلب الصید و طائفة أخری منهم کالحنفیة و بعض آخر من المالکیة ذهبوا الی صحة بیعها مطلقا حتی کلب الحراسة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نظره الی جواز الانتفاع بها مطلقا و عدم جوازه کذلک،فان الفقهاء رضوان اللّه تعالی علیهم لم یفرقوا فی ذلک بین الکلاب الأربعة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ثبوت الدیة علی قاتلها فی الشریعة المقدسة یدل علی جواز المعاوضة علیها و الی هذا أشار العلامة فی المختلف </w:t>
      </w:r>
      <w:r>
        <w:rPr>
          <w:rStyle w:val="FootnoteAnchor"/>
          <w:rtl w:val="true"/>
        </w:rPr>
        <w:footnoteReference w:id="9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لها دیات منصوصة،فتجوز المعاوضة</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هذه الدیة فی کلب الماشیة بکبش،أو بعشرین درهما،و فی کلب الحائط بعشرین درهما،و فی کلب الزرع بقفیز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ثبوت الدیة لها فی الشریعة لا یدل علی ملکیتها فضلا عن جواز المعاوضة علیها فقد ثبتت الدیة فی الحر مع انه غیر مملوک قطعا،بل لا یبعد ان یکون ثبوت الدیة کاشفا عن عدم الملک مع فرض کون الشیء محترما،و إلا لکان الثابت نقص القیمة،أو تخییر المالک بینه و بین الدیة کما فی العبد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شبهة فی جواز إجارتها لحفظ الماشیة و الحائط و الزرع اتفاقا کما فی المتن،فیجوز بیعها لوجود الملازمة بینهما،و الی هذا الدلیل أشار العلامة أیضا فی المختلف </w:t>
      </w:r>
      <w:r>
        <w:rPr>
          <w:rStyle w:val="FootnoteAnchor"/>
          <w:rtl w:val="true"/>
        </w:rPr>
        <w:footnoteReference w:id="9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یجوز إجارتها فیجوز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لا ملازمة شرعیة بین صحة الإجارة و صحة البیع،فإن إجارة الحر و أم الولد جائزة بالاتفاق و لا یجوز بیعهما،کما لا ملازمة بین صحة البیع و صحة الإجارة،فإن بیع الشعیر و الحنطة و عصیر الفواکه و سائر المأکولات و المشروبات جائز اتفاقا،و لا تصح إجارتها فإن من شرائط الإجارة ان العین المستأجرة مما یمکن الانتفاع بها مع بقاء عینها،و الأمور المذکورة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جواز بیع الکلاب و عدمه من الأحکام الشرعیة و هی أمور توقیفیة فلا محیص عن اتباع أدلتها،فإن کان فیها ما یدل علی جواز بیعها أخذ به،و إلا فالعمومات الدالة علی المنع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العلامة أیضا فی المختلف </w:t>
      </w:r>
      <w:r>
        <w:rPr>
          <w:rStyle w:val="FootnoteAnchor"/>
          <w:rtl w:val="true"/>
        </w:rPr>
        <w:footnoteReference w:id="100"/>
      </w:r>
      <w:r>
        <w:rPr>
          <w:rFonts w:ascii="IRNazanin" w:hAnsi="IRNazanin" w:eastAsia="IRNazanin"/>
          <w:color w:val="111111"/>
          <w:sz w:val="28"/>
          <w:sz w:val="28"/>
          <w:szCs w:val="28"/>
          <w:rtl w:val="true"/>
          <w:lang w:bidi="fa-IR"/>
        </w:rPr>
        <w:t>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جاز بیع کلب الصید جاز بیع باقی الکلاب الأربعة،و الأول ثابت إجماعا فکذا الثانی،بیان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المقتضی للجواز هناک کون المبیع مما ینتفع به،و ثبوت الحاجة الی المعاوضة،و هذان المعنیان ثابتان فی صورة النزاع فیثبت الحکم علماء بالمقتضی السالم عن المعارض إذا الأصل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علیه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یترتب علی الکلاب الثلاثة من المنافع أکثر مما یترتب علی کلب الصید،فإذا جاز بیعه کان بیع تلک الکلاب الثلاثة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قیاس واضح،فقد نهینا عن العمل به فی الشریعة المقدسة،بالأدلة القاطعة، و علیه فلا وجه لرفع الید عن العمومات إلا فی الکلب الصیود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بجواز بیعها هو مقتضی الجمع بین الروایات،لأنا إذا لاحظنا للعمومات الدالة علی المنع،مع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w:t>
      </w:r>
    </w:p>
    <w:p>
      <w:pPr>
        <w:pStyle w:val="BookText"/>
        <w:rPr/>
      </w:pPr>
      <w:r>
        <w:rPr>
          <w:rFonts w:ascii="IRNazanin" w:hAnsi="IRNazanin" w:eastAsia="IRNazanin"/>
          <w:color w:val="111111"/>
          <w:sz w:val="28"/>
          <w:sz w:val="28"/>
          <w:szCs w:val="28"/>
          <w:rtl w:val="true"/>
          <w:lang w:bidi="fa-IR"/>
        </w:rPr>
        <w:t>فیه الصلاح من جهة من الجهات فهذا کله حلال بیعه و شراؤه و إمساکه و استعماله و هبته و عاریته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ان النسبة بینهما هی العموم من وجه،فان العمومات تقتضی حرمة بیع الکلاب کلها،و إنما خرج منها بیع کلب الصیود فقط للروایات الخاصة،و هذه الفقرة من روایة تحف العقول تقتضی صحة بیع کلما کان فیه جهة صلاح،فتشمل بیع کلب الماشیة و کلب الحائط و کلب الزرع أیضا،لجواز الانتفاع بها فی الحراسة،و بعد سقوطهما المعارضة یرجع فی إثبات الجواز التکلیفی إلی أصالة الإباحة،و فی إثبات الجواز الوضعی إلی عمومات صحة البیع و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أغمضنا عما تقدم 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تقاوم العمومات المذکورة فی خصوص المقام،لأن کثرة الخلاف هنا مانعة عن انجبار ضعفها بعمل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مناص من ترجیح العمومات علیها،إذ قد بینا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المرجحات عند معارضة الدلیلین بالعموم من وجه ان یلزم من العمل بأحدهما إلغاء الآخر من أصله،و إسقاط ما ذکر فیه من العنوان عن الموضوعیة،و حینئذ فلا بد من العمل بالآخر الذی لا یلزم منه المحذور المذکور،و فی المقام لو عملنا بروایة تحف العقول للزم من ذلک إلغاء العمومات علی کثرتها،و لسقط عنوان الکلب المذکور فیها عن الموضوعیة لخروج الکلب الصیود منها بالروایات الخاصة کما عرفت،و لو خرجت الکلاب الثلاثة منها بالروایة المذکورة لما بقی تحتها إلا الکلب الهراش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المنع عن بیعه عدم وجود النفع فیه،فلا یحتاج الی تلک العمومات المتظافرة،و یلزم المحذور المذکور،و اما إذا علمنا بالعمومات،و رفعنا الید عن الروایة فإن المحذور لا یتوجه أصلا،لأن ما فیه جهة صلاح من الأشیاء لا ینحصر فی الکلاب الثلاثة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المعارضة بین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بغسل الثوب من أبواب ما لا یؤکل لحمه و 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الیأس عن بول الطیر و خرئه،فإنا لو قدمنا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حکمنا</w:t>
      </w:r>
    </w:p>
    <w:p>
      <w:pPr>
        <w:pStyle w:val="BookText"/>
        <w:rPr/>
      </w:pPr>
      <w:r>
        <w:rPr>
          <w:rFonts w:ascii="IRNazanin" w:hAnsi="IRNazanin" w:eastAsia="IRNazanin"/>
          <w:color w:val="111111"/>
          <w:sz w:val="28"/>
          <w:sz w:val="28"/>
          <w:szCs w:val="28"/>
          <w:rtl w:val="true"/>
          <w:lang w:bidi="fa-IR"/>
        </w:rPr>
        <w:t>بسببه بنجاسة خرء الطیور التی لا یؤکل لحمها لکان ذکر الطیر فی الخبر الثانی لغوا محضا،إذ لا یبقی تحته إلا ما یؤکل لحمه من الطیور،و یکفی فی طهارة ذرقها ما یدل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طهارة بول مأکول اللحم،و هذا بخلاف العکس،فانا إذا عملنا بالخبر الثانی لم یلزم المحذور لکثرة أفراد غیر المأکول من غیر جنس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أیضا معارضة ما یدل </w:t>
      </w:r>
      <w:r>
        <w:rPr>
          <w:rStyle w:val="FootnoteAnchor"/>
          <w:rtl w:val="true"/>
        </w:rPr>
        <w:footnoteReference w:id="101"/>
      </w:r>
      <w:r>
        <w:rPr>
          <w:rFonts w:ascii="IRNazanin" w:hAnsi="IRNazanin" w:eastAsia="IRNazanin"/>
          <w:color w:val="111111"/>
          <w:sz w:val="28"/>
          <w:sz w:val="28"/>
          <w:szCs w:val="28"/>
          <w:rtl w:val="true"/>
          <w:lang w:bidi="fa-IR"/>
        </w:rPr>
        <w:t xml:space="preserve">علی انفعال الماء القلیل بملاقاته النجاسة لما یدل </w:t>
      </w:r>
      <w:r>
        <w:rPr>
          <w:rStyle w:val="FootnoteAnchor"/>
          <w:rtl w:val="true"/>
        </w:rPr>
        <w:footnoteReference w:id="102"/>
      </w:r>
      <w:r>
        <w:rPr>
          <w:rFonts w:ascii="IRNazanin" w:hAnsi="IRNazanin" w:eastAsia="IRNazanin"/>
          <w:color w:val="111111"/>
          <w:sz w:val="28"/>
          <w:sz w:val="28"/>
          <w:szCs w:val="28"/>
          <w:rtl w:val="true"/>
          <w:lang w:bidi="fa-IR"/>
        </w:rPr>
        <w:t>علی عدم انفعال الجاری بذلک،فان العمل بالطائفة الاولی،و الحکم بانفعال الجاری بملاقاته النجاسة إذا کان قلیلا یوجب کون ذکر الجاری فی الطائفة الثانیة لغوا،إذ لا یبقی فیها إلا الکر،و یکفی فی عدم انفعاله بملاقاته النجاسة ما یدل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انفعال الکر بذلک علی الإطلاق،و لو انعکس الأمر لم یلزم المحذور لکثرة أفراد القلیل من غیر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 من حکایة روایة ذلک عن الشیخ فی المبسوط،قال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روی ذلک یعنی جواز البیع فی کلب الماشیة و الحائط المنجبر قصور سنده و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المنقول مضمون الروایة،لا معناها،و لا ترجمتها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باشتهاره بین المتأخرین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الشهرة بین المتأخرین لا تجبر ضعف الروایة،بل و لم یعلم استنادهم إلیها فی فتیاهم بالجواز،فلعلهم استندوا فی ذلک الی الوجوه المذکورة،کما یظهر ذلک ممن یلاحظ کلماتهم علی أنه لم یثبت لنا کون المحکی عن الشیخ روایة فضلا عن انجباره هنا بالاشتهار،و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ناقل الروایة تارة ینقلها بألفاظها الصادرة عن المنقول عنه،و اخری بترجمتها بلغة اخری غیر لغة المروی عنه،و ثالثة بمعناها،کما هو المتعارف بین الرواة،خصوصا فی الأحادیث الطوال التی یعسر حفظ ألفاظها عادة،و رابعة بمضمونها،کما هو المرسوم بین الفقهاء فی مرحلة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القسم الأخیر فلا شبهة فی شمول أدلة اعتبار الخبر له،کما هو واضح،و أما القسم الأخیر فلا تشمله تلک الأدلة قطعا،لانحصارها فی الاخبار الحسیة،و رأی الفقیه من الأمور الحدسیة،فلا یکون حجة لغیره و لغیر مقلدیه،کما حقق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اتضح لک أن المحکی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مشمولا لأدلة اعتبار الخبر لأن ظاهره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باجتهاده جواز البیع من الروایات،و أشار إلیه بلفظ الإشارة بداهة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الحکم علی النحو المذکورة فی العبارة،و بلفظ الإشارة ابتداء من دون أن یکون مسبوقا أو ملحوقا بکلام آخر یدل علیه،و علیه فلم یثبت کون المحکی روایة حتی ینجبر ضعفها بعمل المشهور،و تکون حجة لنا فی مقام الفتوی،نعم لو کانت الروایة بأصلها و أصله إلینا،و قلنا بانجبار ضعف الخبر بشیء لکان لهذه الدعوی مجال واسع هذا کله علی تقدیر أن یکون المنقول فی المتن هو عین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لکنها لیست کک،فإنه قال فی تجارة المبسوط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کلب الماشیة و الحائط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فهی روایة مرسلة،و قابلة للانجبار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یجوز الاستناد إلیها أیضا،لما عرفت فی البحث عن روایة تحف العقول من منع انجبار ضعف الروایة بشیء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البعید جدا بل من المستحیل عادة أن تکون هناک روایة،و لم یظفر علیها غیر الشیخ من علماء الحدیث،أو وصلوا إلیها و لکنهم لم یوردوها فی أصولهم المعدة للروایة،حتی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تهذیبیه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المظنون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علیها فی کتب العامة،و أوردها فی کتابه للمناسبة إلا أن أحادیثهم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بیع الکلاب خالیة أیضا عن استثناء کلب الماشیة و کلب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اشتهار المرسلة بین القدماء لا یمنع انجبار ضعفها بعمل المشهور من المتأخرین،فإن ظهورها إنما کان من زمان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عذرا لعدم عمل القدماء بها،و إنما یضر ذلک فیما إذا کانت الروایة بمرأی منهم و مسمع،ثم لم یعملوا بها لإعراضهم عنها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ضعف الروایة إنما ینجبر بالشهرة إذا عمل بها المشهور مع نقلهم إیاها فی کتبهم من دون أن یستندوا فی ذلک الی نقل شخص واحد،و أما إذا انتهی سند الناقلین الی شخص واحد فنسبتها إلی النقلة و غیرهم سیان،فمثل هذه الشهرة لا توجب الانجبار</w:t>
      </w:r>
      <w:r>
        <w:rPr>
          <w:rFonts w:eastAsia="IRNazanin" w:cs="IRNazanin"/>
          <w:color w:val="111111"/>
          <w:sz w:val="28"/>
          <w:szCs w:val="28"/>
          <w:rtl w:val="true"/>
          <w:lang w:bidi="fa-IR"/>
        </w:rPr>
        <w:t>.</w:t>
      </w:r>
      <w:bookmarkStart w:id="197" w:name="pg13628_143181"/>
    </w:p>
    <w:p>
      <w:pPr>
        <w:pStyle w:val="BookText"/>
        <w:rPr/>
      </w:pPr>
      <w:bookmarkEnd w:id="197"/>
      <w:r>
        <w:rPr>
          <w:rFonts w:ascii="IRNazanin" w:hAnsi="IRNazanin" w:eastAsia="IRNazanin"/>
          <w:color w:val="111111"/>
          <w:sz w:val="28"/>
          <w:sz w:val="28"/>
          <w:szCs w:val="28"/>
          <w:rtl w:val="true"/>
          <w:lang w:bidi="fa-IR"/>
        </w:rPr>
        <w:t>ضرورة عدم اختصاص النقلة بقرینة زائدة لیمتازوا بها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فنسبة المرسلة الی العاملین و الناقلین کنسبتها إلینا،لأن مستندهم أجمع هو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عملهم هذا جابرا لوهنها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ما قد عرفته مرارا من فساد البناء و المبنی،و أن الشهرة لا تجبر ضعف الروایة صغری و کبری</w:t>
      </w:r>
      <w:r>
        <w:rPr>
          <w:rFonts w:eastAsia="IRNazanin" w:cs="IRNazanin"/>
          <w:color w:val="111111"/>
          <w:sz w:val="28"/>
          <w:szCs w:val="28"/>
          <w:rtl w:val="true"/>
          <w:lang w:bidi="fa-IR"/>
        </w:rPr>
        <w:t>.</w:t>
      </w:r>
    </w:p>
    <w:p>
      <w:pPr>
        <w:pStyle w:val="Heading5"/>
        <w:numPr>
          <w:ilvl w:val="4"/>
          <w:numId w:val="1"/>
        </w:numPr>
        <w:rPr/>
      </w:pPr>
      <w:bookmarkStart w:id="198" w:name="__RefHeading___Toc680258_3830689328"/>
      <w:bookmarkStart w:id="199" w:name="_Toc76"/>
      <w:bookmarkEnd w:id="198"/>
      <w:r>
        <w:rPr>
          <w:rtl w:val="true"/>
        </w:rPr>
        <w:t>تذییل</w:t>
      </w:r>
      <w:bookmarkEnd w:id="199"/>
    </w:p>
    <w:p>
      <w:pPr>
        <w:pStyle w:val="BookText"/>
        <w:rPr/>
      </w:pPr>
      <w:r>
        <w:rPr>
          <w:rFonts w:ascii="IRNazanin" w:hAnsi="IRNazanin" w:eastAsia="IRNazanin"/>
          <w:color w:val="111111"/>
          <w:sz w:val="28"/>
          <w:sz w:val="28"/>
          <w:szCs w:val="28"/>
          <w:rtl w:val="true"/>
          <w:lang w:bidi="fa-IR"/>
        </w:rPr>
        <w:t>المستفاد من أخبار الباب إنما هو حرمة بیع کلب الماشیة و کلب الحائط و کلب الزرع و أما المعاملات الأخری غیر البیع فلا بأس فی إیقاعها علیها،کاجارتها،و هبتها،و الصلح علیه بناء علی عدم جریان أحکام البیع علیه إذا کانت نتیجته المبادلة بین المالین،فان المذکور فی تلک الأخبار هی حرمة ثمن غیر الصیود من الکلاب،و لا یطلق الثمن علی ما یؤخذ بدلا بغیر عنوان البیع من المعاملات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اقتناء تلک الکلاب و لو فی غیر أو ان الاصطیاد و الحراسة مما لا إشکال فیه لأنها من الأموال و لو باعتبار الانتفاع بها فی وقت الاصطیاد و الحراسة،و حرمة بیع هذه الکلاب لا یضر بجواز اقتنائها،إذ لا ملازمة بین حرمة بیع شیء و حرمة اقتنائه و الانتفاع به کیف و إن الانتفاع بها أکثر من الانتفاع بالکلب الصیود،خصوصا لأهل البادیة،و أصحاب الماشیة و البساطین و الزروع و نحوها،و لم یستشکل أحد فی جواز ذلک فیما نعلم،بل ورد فی أخبار الفریقین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اقتناء الکلاب الأربعة،إلا أن تلحق بالکلب الهراش</w:t>
      </w:r>
      <w:r>
        <w:rPr>
          <w:rFonts w:eastAsia="IRNazanin" w:cs="IRNazanin"/>
          <w:color w:val="111111"/>
          <w:sz w:val="28"/>
          <w:szCs w:val="28"/>
          <w:rtl w:val="true"/>
          <w:lang w:bidi="fa-IR"/>
        </w:rPr>
        <w:t>.</w:t>
      </w:r>
      <w:bookmarkStart w:id="200" w:name="pg13628_143182"/>
    </w:p>
    <w:p>
      <w:pPr>
        <w:pStyle w:val="BookText"/>
        <w:rPr/>
      </w:pPr>
      <w:bookmarkEnd w:id="200"/>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بیع کلب الماشیة لقول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الکلاب إلا کلب صید أو کلب 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جواز البیع من الخیر الثابت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غایة ما یستفاد من الروایة هو جواز اقتنائه للانتفاع به فی حراسة الماشیة و اتصافه بالمالیة بهذا الاعتبار،و أما جواز بیعه فلا یستفاد منها،لأنک قد عرفت عدم الملازمة بین کون الشیء مالا،و بین جواز بیعه،و إذن فالروایة من جملة ما یدل علی جواز اقتناء کلب 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لقیاس ما یحرم بیعه من الکلاب الثلاثة بالخمر لإثبات عدم المالیة فیها،لا وجه لذلک لان الشارع قد ألغی مالیة الخمر،بخلاف الکلاب الثلاثة،فإن مالیتها محفوظة فی نظر الشارع و إن حرم بیعها</w:t>
      </w:r>
      <w:r>
        <w:rPr>
          <w:rFonts w:eastAsia="IRNazanin" w:cs="IRNazanin"/>
          <w:color w:val="111111"/>
          <w:sz w:val="28"/>
          <w:szCs w:val="28"/>
          <w:rtl w:val="true"/>
          <w:lang w:bidi="fa-IR"/>
        </w:rPr>
        <w:t>.</w:t>
      </w:r>
    </w:p>
    <w:p>
      <w:pPr>
        <w:pStyle w:val="Heading5"/>
        <w:numPr>
          <w:ilvl w:val="4"/>
          <w:numId w:val="1"/>
        </w:numPr>
        <w:rPr/>
      </w:pPr>
      <w:bookmarkStart w:id="201" w:name="__RefHeading___Toc680260_3830689328"/>
      <w:bookmarkStart w:id="202" w:name="_Toc77"/>
      <w:bookmarkEnd w:id="201"/>
      <w:r>
        <w:rPr>
          <w:rtl w:val="true"/>
        </w:rPr>
        <w:t>جواز بیع العصیر العنبی إذا غلی و لم یذهب ثلثاه</w:t>
      </w:r>
      <w:bookmarkEnd w:id="202"/>
    </w:p>
    <w:p>
      <w:pPr>
        <w:pStyle w:val="BookText"/>
        <w:rPr/>
      </w:pPr>
      <w:r>
        <w:rPr>
          <w:rFonts w:ascii="IRNazanin" w:hAnsi="IRNazanin" w:eastAsia="IRNazanin"/>
          <w:color w:val="111111"/>
          <w:sz w:val="28"/>
          <w:sz w:val="28"/>
          <w:szCs w:val="28"/>
          <w:rtl w:val="true"/>
          <w:lang w:bidi="fa-IR"/>
        </w:rPr>
        <w:t>قوله الأقوی جواز المعاوضة علی العصیر العنبی إذا غلی،و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الغلیان عبارة عن القلب،کما فی روایة الحماد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الغلیان؟قال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حصول النشیش فیه بحیث یصیر أعلاه أسفله،ثم ان العصیر إذا غلی بنفسه حکم بنجاسته بمجرد ظهور النشیش فیه عند بعض القدماء،و قد شید أرکان هذا القول البطل البحاثة شیخ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العصیریة،و تبعه جملة ممن تأخر عنه و علی هذا فلا تحصل الطهارة و الحلیة فیه إلا بصیرورته خلا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تأیید هذا القول بروایة الکلبی النسابة المتقدمة فی بیع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ننبذه فنطرح فیه العکر و ما سوی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 تلک الخمرة المنتنة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کنا نجزم بذلک القول فی سالف الأیام،ثم عدلنا عنه،و تحقیق الحق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غلیانه بالنار فهو محل الکلام فی المقام،و مورد النقض و الإبرام من جهة طهارته و عدمها،و جواز شربه و بیعه و عدمهما،و فصل بعضهم بین العصیر العنبی و التمری و حکم بنجاسة الأول و طهارة الثانی،و تحقیق ذلک و تفصیله فی کتاب الطهارة،و وجهة الکلام هنا فی خصوص البیع فقط،و الظاهر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لنمهد لبیان ذلک مقدمة،و هی أنه لا إشکال فی ان العصیر العنبی سواء غلی أم لم یغل من الأموال المهمة فی نظر الشارع و العرف،و علیه فلو أتلفه أحد ضمن قیمته لمالکه،کما لو أغلاه الغاصب،فإنه یضمنه بنقصان قیمته إذا کان الغلیان موجبا للنقص،کأن أخذ للتداوی فی غیر أو ان العنب،فإنه لا قصور فی شمول دلیل الید لذلک مع قیام السیرة القطعیة علیه و إن کان غلیانه لا یوجب نقصان قیمته،أو کان سببا لزیادتها فلا وجه للضمان،کأن أخذ للدبس و نحوه فغصبه الغاصب فأغلاه،و الوجه فی ذلک هو أن الغاصب و إن أحدث فی العصیر المغصوب وصفا جدیدا،إلا أن تصرفه هذا لم یحدث عیبا فی العصیر لیکون موجبا للضمان،بل صار وسیلة لازدیاد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لک ضعف قول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غصب عصیرا فأغلاه حتی حرم و نجس لم یکن فی حکم التالف،بل وجب علیه رده،و وجب علیه غرامة الثلثین،و اجرة العمل فیه حتی یذهب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عدم صحة ذلک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ذلک وقع الکلام فی ناحیتین،الناحیة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العصیر العنبی و عدمه بحسب القواعد،و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بیعه و عدم جوازه بحسب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الناحیة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بیعه إذا غلی من جهة النجاسة،و الحرمة،و انتفاء المالیة،و لا یرجع شیء من هذه التعلیلات الی معنی محصل،أما النجاسة فإنها لم تذکر إلا فی روایة تحف العقول،و المراد بها النجاسات الذاتیة،فلا تشمل المتنجسات،لأن نجاستها عرضیة،و لو سلمنا شمولها للمتنجسات فالنهی عن بیعها لیس إلا من جهة عرائها عن المنفعة المحللة،و لا شبهة فی أن العصیر العنبی المغلی لیس کذلک،لوجود المنافع المحللة فیه بعد ذهاب ثلثیه،علی أن مانعیة النجاسة عن البیع ممنوعة کما تقدم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الحرمة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العامة المتقدمة دلت علی وجود الملازمة بین حرمة الشیء و حرمة بیعه،إلا أنه فاسد،فقد تقدم أنها ضعیفة السند،و أشرنا أیضا الی عدم الملازمة بین حرمة الشیء و حرمة بیعه،علی أن المراد بالحرمة فیها ما یعرض علی الشیء بعنوانه الذاتی الأولی،فلا تشمل الأشیاء المحرمة بواسطة عروض أمر خارجی،و إلا للزم القول بحرمة بیع الأشیاء المباحة إذا عرضتهم النجاسة أو غیرها مما یوجب حرمتها العرضیة</w:t>
      </w:r>
    </w:p>
    <w:p>
      <w:pPr>
        <w:pStyle w:val="BookText"/>
        <w:rPr/>
      </w:pPr>
      <w:r>
        <w:rPr>
          <w:rFonts w:ascii="IRNazanin" w:hAnsi="IRNazanin" w:eastAsia="IRNazanin"/>
          <w:color w:val="111111"/>
          <w:sz w:val="28"/>
          <w:sz w:val="28"/>
          <w:szCs w:val="28"/>
          <w:rtl w:val="true"/>
          <w:lang w:bidi="fa-IR"/>
        </w:rPr>
        <w:t>و أما انتفاء المالیة ففیه أن العصیر العنبی المغلی من الأموال الخطیرة فی نظر الشارع و العرف و لذا لو أتلفه أحد لضمنه کما 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الظاهر ان المالیة لا تعتبر فی صحة المعاوضة علی الشیء 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حرمة بیعه بروایات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ابن الهیثم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عن حاله و غلی فلا خیر فیه حتی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البیع من جملة الخبیر منفی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روایة مرسلة،فلا تصلح للاستناد إلیها فی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بعیدة عن حرمة البیع الظهور السؤال فی حرمة الشرب فقط،فلا تشمل البیع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کهمس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غلی فلا یحل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ظاهرها نفی الحلیة المطلقة تکلیفیة کانت أم وضعیة،فتدل علی حرمة بیع العصیر إذا غلی و لم یذهب ثلثاه 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ظهورها فی غلیان العصیر بنفسه لا بالنار، فتکون غریبة عما نحن فیه،و راجعة إلی القسم الأول من العصیر،و قد عرفت من بعض القدماء و من شیخ الشریعة أن الطهارة و الحلیة فیه لا تحصلان إلا بصیرورته خلا،علی أن الظاهر من الحلیة فیها بقرینة الصدر و الذیل هی التکلیفیة فقط دون الوضعیة وحدها،أو ما هو</w:t>
      </w:r>
    </w:p>
    <w:p>
      <w:pPr>
        <w:pStyle w:val="BookText"/>
        <w:rPr/>
      </w:pPr>
      <w:r>
        <w:rPr>
          <w:rFonts w:ascii="IRNazanin" w:hAnsi="IRNazanin" w:eastAsia="IRNazanin"/>
          <w:color w:val="111111"/>
          <w:sz w:val="28"/>
          <w:sz w:val="28"/>
          <w:szCs w:val="28"/>
          <w:rtl w:val="true"/>
          <w:lang w:bidi="fa-IR"/>
        </w:rPr>
        <w:t>أغم منها و من التکلیفیة،إذن فالروایة ناظرة إلی حرمة بیع العصیر للشرب،فان إشراب النجس أو المتنجس للمسلم حرام،و أما حرمة بیعه للدبس و نحوه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نحن نبیع تمرنا ممن نعلم انه یصنعه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لدفع وسوسة السائل من تجویز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العصیر قبل الغلیان،و إن کان المشتری ممن یصنعه خمرا،و سیأتی فی مبحث بیع العنب ممن یجعله خمرا تعلیل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البیع بقوله بعته حلالا فجعله حراما فأبعده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ذلک فی جملة من الروایات و منها ما فی روایة أبی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بعته قبل ان یکون خمرا و هو حلال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منطوقها یدل علی جواز بیع العصیر قبل صیرورته خمرا،و مفهومها یدل علی عدم جواز البیع بعد حرمة العصیر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روایها أبا بصیر مشترک بین اثنین،و کلاهما کوفی،و من أهل الثقة،و من المقطوع به ان بیع العصیر العنبی لم یتعارف فی الکوفة فی زماننا هذا مع نقل العنب إلیها من الخارج فضلا عن زمان الراوی الذی کان العنب فیه قلیلا جدا،و علیه فالمسؤول عنه هو حکم العصیر التمری الذی ذهب المشهور الی حلیته حتی بعد الغلیان ما لم یصر خمرا،فلا یستفاد من الروایة إلا حرمة بیع الخمر و جواز بیع العصیر التمری قبل کونه خمرا،فتکون غریبة عن محل الکلام،و إن أبیت عن ذلک فلا إشکال انها غیر مختصة بالعصیر العنبی،فغایة الأمر أن تکون الروایة شاملة لکلا العصیرین،إلا أنه لا بد من التخصیص بالتمری،لان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العصیر قبل کونه خمرا حلال و لو کان مغلیا،و من الواضح ان هذا یختص بالتمری دون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الظاهر أنه أراد بیع العصیر للشرب من غیر التثلیث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حکی المصنف عن المحقق الثانی فی حاشیة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تنجس العصیر و نحوه فهل یجوز بیعه علی من یستحله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الأقوی العدم،لعموم و لا تعاونوا علی الإثم و العدوان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استظهر المصنف من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بیع العصیر للشرب من غیر التثلیث،إلا أن الذی یظهر لنا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من العصیر مطلق المعتصرات کعصیر الفواکه و غیره، و یدل علی أن هذا هو المراد من کلامه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203" w:name="pg13628_143186"/>
    </w:p>
    <w:p>
      <w:pPr>
        <w:pStyle w:val="BookText"/>
        <w:rPr/>
      </w:pPr>
      <w:bookmarkEnd w:id="203"/>
      <w:r>
        <w:rPr>
          <w:rFonts w:ascii="IRNazanin" w:hAnsi="IRNazanin" w:eastAsia="IRNazanin"/>
          <w:color w:val="111111"/>
          <w:sz w:val="28"/>
          <w:sz w:val="28"/>
          <w:szCs w:val="28"/>
          <w:rtl w:val="true"/>
          <w:lang w:bidi="fa-IR"/>
        </w:rPr>
        <w:t>العصیر،فان الظاهر أن المراد منها مطلق المائعات المضافة،فلا بد و أن یکون المراد من العصیر مطلق المعتصرات،إذ لا خصوصیة العصیر العنبی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تقییده جواز البیع بمن یستحل،إذ لو کان مراده خصوص العصیر العنبی فقط لکان ذلک التقیید لغوا،لجواز بیعه من غیر المستحل أیضا،فقد عرفت حلیته و طهارته و جواز الانتفاع به علی وجه الإطلاق بعد ذهاب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استدل به المحقق الثانی علی حرمة البیع من حرمة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العصیر العنبی و إن کان یتنجس و یحرم بمجرد الغلیان،إلا أنه یطهر و یحل بذهاب ثلثیه، فلا یکون بیعه من غیر المستحل إعانة علی الإثم،و یستکشف من ذلک أن غرضه من العصیر هو ما ذکرناه</w:t>
      </w:r>
      <w:r>
        <w:rPr>
          <w:rFonts w:eastAsia="IRNazanin" w:cs="IRNazanin"/>
          <w:color w:val="111111"/>
          <w:sz w:val="28"/>
          <w:szCs w:val="28"/>
          <w:rtl w:val="true"/>
          <w:lang w:bidi="fa-IR"/>
        </w:rPr>
        <w:t>.</w:t>
      </w:r>
    </w:p>
    <w:p>
      <w:pPr>
        <w:pStyle w:val="Heading5"/>
        <w:numPr>
          <w:ilvl w:val="4"/>
          <w:numId w:val="1"/>
        </w:numPr>
        <w:rPr/>
      </w:pPr>
      <w:bookmarkStart w:id="204" w:name="__RefHeading___Toc680262_3830689328"/>
      <w:bookmarkStart w:id="205" w:name="_Toc78"/>
      <w:bookmarkEnd w:id="204"/>
      <w:r>
        <w:rPr>
          <w:rtl w:val="true"/>
        </w:rPr>
        <w:t>جواز المعاوضة علی الدهن المتنجس</w:t>
      </w:r>
      <w:bookmarkEnd w:id="2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یجوز المعاوضة علی الدهن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بین الأصحاب هو جواز المعاوضة علی الدهن المتنجس،لفائدة الاستصباح به تحت السماء خاصة،بل فی الخلاف </w:t>
      </w:r>
      <w:r>
        <w:rPr>
          <w:rStyle w:val="FootnoteAnchor"/>
          <w:rtl w:val="true"/>
        </w:rPr>
        <w:footnoteReference w:id="104"/>
      </w:r>
      <w:r>
        <w:rPr>
          <w:rFonts w:ascii="IRNazanin" w:hAnsi="IRNazanin" w:eastAsia="IRNazanin"/>
          <w:color w:val="111111"/>
          <w:sz w:val="28"/>
          <w:sz w:val="28"/>
          <w:szCs w:val="28"/>
          <w:rtl w:val="true"/>
          <w:lang w:bidi="fa-IR"/>
        </w:rPr>
        <w:t>دعوی الإجماع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الزیت النجس لمن یستصبح به تحت السماء،و قال أبو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 مطلقا،و قال مالک 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 بحال،دلیلنا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الحنابلة أیضا لا یجوز،إلا ان الظاهر من أخبار العامة </w:t>
      </w:r>
      <w:r>
        <w:rPr>
          <w:rStyle w:val="FootnoteAnchor"/>
          <w:rtl w:val="true"/>
        </w:rPr>
        <w:footnoteReference w:id="105"/>
      </w:r>
      <w:r>
        <w:rPr>
          <w:rFonts w:ascii="IRNazanin" w:hAnsi="IRNazanin" w:eastAsia="IRNazanin"/>
          <w:color w:val="111111"/>
          <w:sz w:val="28"/>
          <w:sz w:val="28"/>
          <w:szCs w:val="28"/>
          <w:rtl w:val="true"/>
          <w:lang w:bidi="fa-IR"/>
        </w:rPr>
        <w:t>جواز ذلک،لاطباقها علی جواز الانتفاع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جواز البیع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جعل هذا من المستثنی عن بیع 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 أن مسألة المعاوضة علی الدهن للاستصباح إنما یمکن جعله من المستثنی من حرمة بیع الأعیان النجسة إذا قلنا بحرمة الانتفاع بالمتنجس إلا ما خرج بالدلیل،أو قلنا بحرمة بیع المتنجس و إن جاز الانتفاع به منفعة محللة مقصودة،و إلا فیکون الاستثناء منقطعا،لعدم دخول بیع الدهن المتنجس و لا غیره من المتنجسات القابلة للانتفاع بها فی المستثنی منه،و قد تقدم أن المنع عن بیع النجس فضلا عن المتنجس لیس إلا من حیث حرمة المنفعة المقصودة،فإذا فرض حلها فلا مانع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تقدم مرارا عدیدة أن النجاسة بما هی نجاسة لا تمنع عن البیع إلا إذا استلزمت حرمة الانتفاع بالنجس من جمیع الجهات و قد اعترف المصنف هنا و فی مسألة بیع المیتة الحکم الأول،و قد تقدم أیضا أن النجاسة لا تمنع عن الانتفاع بالنجس لو کان له نفع محلل،بل و ستعرف أن مقتضی الأصل إنما هو جواز الانتفاع بالأعیان النجسة فضلا عن المتنجسات،و إذن فلا مناص عن کون الاستثناء منقطعا لا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نعرف وجها لابتناء کون الاستثناء متصلا علی حرمة الانتفاع بالمتنجس، إذا العنوان فی المستثنی منه إنما هو حرمة بیع النجس،أو المتنجس من حیث هما کذلک و لم یقید بحرمة الانتفاع بهما،نعم یجوز تعلیل جواز البیع،أو حرمته بجواز الانتفاع بهما أو حرمته،و علیه فتکون حرمة الانتفاع بهما من علل التشریع لحرمة بیعهما،و من قبیل الواسطة فی الثبوت لذلک،و قد 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الأولیة تقتضی جواز بیع الدهن المتنجس بلا احتیاج الی الروایات،کما أنها تقتضی حرمة بیعه،و عدم جواز الانتفاع به لو قلنا بمانعیة النجاسة عن البیع،و عدم جواز الانتفاع بالمتنجس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المصنف المعاوضة علی الأعیان المتنجسة من جملة المسائل الثمانیة و ان کان یقتضی اتصال الاستثناء و شمول المستثنی منه للنجس و المتنجس کلیهما،إلا أن تخصیصه الکلام فی عنوان هذه المسائل الثمانیة بالاکتساب بالأعیان النجسة عدا ما استثنی یقتضی انقطاع الاستثناء،سواء قلنا بجواز الانتفاع بالمتنجس أم لم نقل،و علیه فذکر مسألة المعاوضة علی الأعیان المتنجسة فی عداد المعاوضة علی الأعیان النجسة من باب الاستطراد</w:t>
      </w:r>
      <w:r>
        <w:rPr>
          <w:rFonts w:eastAsia="IRNazanin" w:cs="IRNazanin"/>
          <w:color w:val="111111"/>
          <w:sz w:val="28"/>
          <w:szCs w:val="28"/>
          <w:rtl w:val="true"/>
          <w:lang w:bidi="fa-IR"/>
        </w:rPr>
        <w:t>.</w:t>
      </w:r>
      <w:bookmarkStart w:id="206" w:name="pg13628_143188"/>
    </w:p>
    <w:p>
      <w:pPr>
        <w:pStyle w:val="Heading5"/>
        <w:numPr>
          <w:ilvl w:val="4"/>
          <w:numId w:val="1"/>
        </w:numPr>
        <w:rPr/>
      </w:pPr>
      <w:bookmarkStart w:id="207" w:name="__RefHeading___Toc680264_3830689328"/>
      <w:bookmarkStart w:id="208" w:name="_Toc79"/>
      <w:bookmarkEnd w:id="206"/>
      <w:bookmarkEnd w:id="207"/>
      <w:r>
        <w:rPr>
          <w:rtl w:val="true"/>
        </w:rPr>
        <w:t>تأسیس</w:t>
      </w:r>
      <w:bookmarkEnd w:id="2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الروایات الواردة فی بیع الدهن المتنجس علی طوائف،الأولی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بیعه مقیدا بإعلام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البیع من غیر تقیید بالإعلام کروایة الجعفریات الدالة علی جواز بیع الدهن المتنجس لجعله صابونا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w:t>
      </w:r>
      <w:bookmarkStart w:id="209" w:name="pg13628_143189"/>
    </w:p>
    <w:p>
      <w:pPr>
        <w:pStyle w:val="BookText"/>
        <w:rPr/>
      </w:pPr>
      <w:bookmarkEnd w:id="209"/>
      <w:r>
        <w:rPr>
          <w:rFonts w:ascii="IRNazanin" w:hAnsi="IRNazanin" w:eastAsia="IRNazanin"/>
          <w:color w:val="111111"/>
          <w:sz w:val="28"/>
          <w:sz w:val="28"/>
          <w:szCs w:val="28"/>
          <w:rtl w:val="true"/>
          <w:lang w:bidi="fa-IR"/>
        </w:rPr>
        <w:t>عدم جواز بیعه مطلقا،و مقتضی القاعدة تخصیص الطائفة الثالثة الدالة علی عدم الجواز بما دل علی جواز البیع مع الإعلام،و بعد التخصیص تنقلب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 إلی الطائفة الثانیة الدالة علی جواز البیع مطلقا،فتکون مقیدة لها لا محالة،فیحکم بجواز بیعه مع الإعلام دون عدمه، و علی هذا فیجب الإعلام بالنجاسة مقدمة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وجوب الاعلام علی ما یظهر من دلیله إنما هو لأجل أن لا یقع المشتری فی محذور النجاسة،إذ قد یستعمل الدهن المتنجس فیما هو مشروط بالطهارة لجهله بالحال، و علیه فلو باع المتنجس الذی لیس من شأنه أن یستعمل فیما یشترط بالطهارة کاللحاف و الفرش فلا یجب الاعلام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منها الصحیح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الروایة علی جواز البیع و لا علی عدمه،بل هی دالة علی جواز إسراج الزیت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منها الصحیح عن 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للحلبی،و هی أیضا دالة علی الإسراج،فلا إشعار فیها بحکم البیع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زاد فی المحکی عن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وهب المشار إلیها الدالة علی جواز إسراج الزیت المتنجس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ذلک الزیت تبیعه و تبینه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به الی روایة أخری لابن وهب،و هی الروایة المتقدمة الدالة علی جواز بیع ذلک الزیت مع الإعلام،إذن فلا وجه لجعل هذه العبارة روایة کما صنعه المصنف،و إنما هی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5"/>
        <w:numPr>
          <w:ilvl w:val="4"/>
          <w:numId w:val="1"/>
        </w:numPr>
        <w:rPr/>
      </w:pPr>
      <w:bookmarkStart w:id="210" w:name="__RefHeading___Toc680266_3830689328"/>
      <w:bookmarkStart w:id="211" w:name="_Toc80"/>
      <w:bookmarkEnd w:id="210"/>
      <w:r>
        <w:rPr>
          <w:rtl w:val="true"/>
        </w:rPr>
        <w:t>عدم اشتراط الاستصباح فی صحة بیع</w:t>
      </w:r>
      <w:bookmarkEnd w:id="211"/>
    </w:p>
    <w:p>
      <w:pPr>
        <w:pStyle w:val="BookText"/>
        <w:rPr/>
      </w:pPr>
      <w:r>
        <w:rPr>
          <w:rFonts w:ascii="IRNazanin" w:hAnsi="IRNazanin" w:eastAsia="IRNazanin"/>
          <w:color w:val="111111"/>
          <w:sz w:val="28"/>
          <w:sz w:val="28"/>
          <w:szCs w:val="28"/>
          <w:rtl w:val="true"/>
          <w:lang w:bidi="fa-IR"/>
        </w:rPr>
        <w:t>الدهن المتنجس</w:t>
      </w:r>
    </w:p>
    <w:p>
      <w:pPr>
        <w:pStyle w:val="BookText"/>
        <w:rPr/>
      </w:pPr>
      <w:r>
        <w:rPr>
          <w:rFonts w:ascii="IRNazanin" w:hAnsi="IRNazanin" w:eastAsia="IRNazanin"/>
          <w:color w:val="111111"/>
          <w:sz w:val="28"/>
          <w:sz w:val="28"/>
          <w:szCs w:val="28"/>
          <w:rtl w:val="true"/>
          <w:lang w:bidi="fa-IR"/>
        </w:rPr>
        <w:t>قوله إذا عرفت هذا فالإشکال یقع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أو یمکن ان یقال فی حکم بیع الدهن المتنجس وجوه بل أقوال،</w:t>
      </w:r>
    </w:p>
    <w:p>
      <w:pPr>
        <w:pStyle w:val="Heading5"/>
        <w:numPr>
          <w:ilvl w:val="4"/>
          <w:numId w:val="1"/>
        </w:numPr>
        <w:rPr/>
      </w:pPr>
      <w:bookmarkStart w:id="212" w:name="__RefHeading___Toc680268_3830689328"/>
      <w:bookmarkStart w:id="213" w:name="_Toc81"/>
      <w:bookmarkEnd w:id="212"/>
      <w:r>
        <w:rPr>
          <w:rtl w:val="true"/>
        </w:rPr>
        <w:t>الأول</w:t>
      </w:r>
      <w:r>
        <w:rPr>
          <w:rtl w:val="true"/>
        </w:rPr>
        <w:t>:</w:t>
      </w:r>
      <w:r>
        <w:rPr>
          <w:rtl w:val="true"/>
        </w:rPr>
        <w:t>جواز بیعه علی أن یشترط</w:t>
      </w:r>
      <w:bookmarkEnd w:id="213"/>
    </w:p>
    <w:p>
      <w:pPr>
        <w:pStyle w:val="BookText"/>
        <w:rPr/>
      </w:pPr>
      <w:r>
        <w:rPr>
          <w:rFonts w:ascii="IRNazanin" w:hAnsi="IRNazanin" w:eastAsia="IRNazanin"/>
          <w:color w:val="111111"/>
          <w:sz w:val="28"/>
          <w:sz w:val="28"/>
          <w:szCs w:val="28"/>
          <w:rtl w:val="true"/>
          <w:lang w:bidi="fa-IR"/>
        </w:rPr>
        <w:t>علی المشتری الاستصباح،</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استظهره المصنف من عبارة السرائر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 مع قصد المتبایعین الاستصباح و إن لم یستصبح به بالفعل،کما استظهره المصنف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جواز بیعه بشرط أن لا یقصد المتبایعان فی جواز بیعه المنافع المحرمة و إن کانت نادرة سواء</w:t>
      </w:r>
    </w:p>
    <w:p>
      <w:pPr>
        <w:pStyle w:val="BookText"/>
        <w:rPr/>
      </w:pPr>
      <w:r>
        <w:rPr>
          <w:rFonts w:ascii="IRNazanin" w:hAnsi="IRNazanin" w:eastAsia="IRNazanin"/>
          <w:color w:val="111111"/>
          <w:sz w:val="28"/>
          <w:sz w:val="28"/>
          <w:szCs w:val="28"/>
          <w:rtl w:val="true"/>
          <w:lang w:bidi="fa-IR"/>
        </w:rPr>
        <w:t>قصدا مع ذلک المنافع المحللة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بیعه مع قصد المنفعة المحللة إلا إذا کانت شایعة،فلا یعتبر فی صحة البیع ذلک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 علی وجه الإطلاق من غیر اعتبار شیء من القیود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تحقق الاستصباح به خارجا فی جواز بیعه،کما استظهره المحقق الایروانی من عبارتی الخلاف و السرائر،و جعلهما أجنبیتان عما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فی المتن الوجه الرابع فی مطلق کلامه،و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باعتبار قصد الاستصباح،و اختار الوجه الثالث فی آخر کلامه،و قال نعم یشترط عدم اشتراط المنفعة المحرمة،و الذی تقتضیه القواعد مع الإغماض عن الروایات هو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لنبدأ بذکر ما اختاره المصنف،و ذکر ما یرد علیه من الاشکال،و سیظهر من ذلک وجه القول المختار،فنقول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الأشیاء عند العرف و الشرع إنما هی باعتبار منافعها المحللة الظاهرة المقصودة منها لا باعتبار مطلق الفوائد و لو کانت غیر ملحوظة فی مالیتها،أو کانت نادرة الحصول،و لا باعتبار المنافع الملحوظة إذا کانت محرمة،و علیه فإذا فرض أن الشیء لم تکن له فائدة محللة ملحوظة فی مالیته فلا یجوز بیعه،لا مطلقا لانصراف الإطلاق إلی کون الثمن بإزاء المنافع المقصودة منه،و المفروض حرمتها،فیکون أکلا للمال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قصد الفائدة المحللة النادرة،فإن قصدها لا یوجب المالیة مع حرمة منفعته الظاهرة،نعم لو دل نص خارجی علی جواز بیعه کما فیما نحن فیه لوجب حمله علی ما إذا قصد المتبایعان المنفعة النادرة،فإنها و إن لم توجب المالیة بحسب نفسها،و لکن توجبها بحکم الشارع،فلا یکون أکلا للمال بالباطل،کما أن حکمه قد یوجب سلب المالیة فی بعض الأحیان کما فی الخمر و الخنزیر،فیکون أکل المال فی مقابلهما أکلا له بالباطل، و هکذا لو لم تقصد المنفعة النادرة فی الصورة المتقدمة،فإن المال فی هذه الصورة یقع فی مقابل المنفعة الظاهرة المحرمة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جمیع الأدهان و لو کانت من العطور مشترکة فی أن الإطلاء و الاستصباح بها أو جعلها صابونا من منافعها المحللة الظاهرة،و أنها دخیلة فی مالیة الدهن،غایة الأمر ان توفق بعض منافعها کالأکل فیما قصد منه أکله،و الشم فیما قصد منه شمه أوجب لها زیادة فی المالیة،و أوجب إلحاق المنافع الأخر المغفول عنها بالمنافع النادرة و إن کانت فی نفسها من المنافع الظاهرة،لأن اختلاف المرتبة فی المنفعة بمجرده لا یجعل المرتبة النازلة من المنافع نادرة فی حد ذاتها و إن خفیت فی نظر أهل العرف،و علیه فالمرتفع من منافع الدهن إذا تنجس إنما هو خصوص إباحة اکله،و اما ما سواها من المنافع فهو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انتفاء بعض المنافع الظاهرة المعروفة عن الأشیاء،کذهاب رائحة الأدهان العطریة،و عروض حرمة الأکل لما قصد منه اکله من الادهان لا یوجب انتفاء مالیتها بالکلیة،بل هی موجودة فیها باعتبار منافعها الأخر الظاهرة و إن کانت غیر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یتوجه الحکم بالضمان إذا غصبها غاصب أو أتلفها متلف،للسیرة القطعیة العقلائیة،و لدلیل الید،و إذن فلا وجه لجعل الاستصباح من المنافع النادرة للدهن،بل هو کغیره من المنافع الظاهرة،فإن اعتبر قصدها فی صحة البیع اعتبر مطلقا،و ان لم یعتبر ذلک لم یعتبر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المنافع النادرة للشیء فإنها لا توجب مالیته،فکیف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قصدها فی صحة بیعه،و لا نظن ان أحدا یلتزم بمالیة الکوز المصنوع من الطین المتنجس بلحاظ الانتفاع بخزفة فی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دلیل علی اعتبار أصل القصد وجودا و عدما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یشترط عدم اشتراط المنفعة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 الی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مالیة الأشیاء قائمة بها بما لها من المنافع حسب رغبات العقلاء،إذ الرغبة فیها لا تکون إلا لأجل منافعها،فالمنافع المترتبة علیها من قبیل الجهات التعلیلیة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رغبة العقلاء فیها لیس إلا لأجل منافعها الموجودة فیها،و حینئذ فبذل المال إنما هو بإزاء نفس العین فقط،و علة ذلک البذل هی المنافع،و علیه فلو قصد البائع المنفعة المحرمة لم یلزم منه بطلان البیع،فقد عرفت أن مالیة الأشیاء قائمة بذواتها،و أن المنافع المترتبة علیها من قبیل العلل و الدواعی،فحرمة بعض المنافع لا توجب حرمة المعاملة علی الأشیاء إذا کانت حلالا بلحاظ المنافع الأخر،و مثال ذلک صحة بیع العنب ممن یجعله خمرا،و سیأتی البحث فیه و بعبارة واضحة الثمن إنما یقع بإزاء العین دون المنافع،غایة الأمر ان ترتب المنفعة علیها غایة للشراء وداع الیه،فحرمة المنفعة المشروطة علیه لا توجب بطلان البیع ما لم یکن الثمن بإزائها،و مما یدلنا علی ذلک أنه إذا استوفی المشتری منافع المال الأخری غیر هذه التی اشترطت علیه فی البیع،أو التی انصرف إلیها الإطلاق لم یبطل البیع،و لا یکون هذا التصرف منه بغیر استحقاق،و مما ذکرناه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أکل الثمن فی مقابله لیس أکلا للمال بالباطل کما فی المتن فإنه مضافا الی ما تقدم من کون الآیة أجنبیة عن شرائط العوضین،و إنما هی ناظرة إلی حصر المعاملات الصحیحة بالتجارة عن تراض،و ناهیة عن الأسباب الباطلة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اشتراط المنفعة المحرمة لا یوجب کون الثمن بإزائها،لکی یکون أکل المال فی مقابلها أکلا له بالباطل إذ الشروط لا تقابل بالثمن،و سیأتی ذلک فی مبحث الشروط ان شاء 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إلا فسد العقد بفساد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 العقد لا یفسد باشتراط</w:t>
      </w:r>
    </w:p>
    <w:p>
      <w:pPr>
        <w:pStyle w:val="BookText"/>
        <w:rPr/>
      </w:pPr>
      <w:r>
        <w:rPr>
          <w:rFonts w:ascii="IRNazanin" w:hAnsi="IRNazanin" w:eastAsia="IRNazanin"/>
          <w:color w:val="111111"/>
          <w:sz w:val="28"/>
          <w:sz w:val="28"/>
          <w:szCs w:val="28"/>
          <w:rtl w:val="true"/>
          <w:lang w:bidi="fa-IR"/>
        </w:rPr>
        <w:t>الشرط الفاسد فیه،و قد اختاره المصنف فی باب الشروط،و الوجه فیه أن الالتزام الشرطی أمر آخر وراء الالتزام العقدی،فلا یستلزم فساده فساد العقد،و علیه فلا وجه للالتزام ببطلان العقد فی المقام باشتراط المنفعة المحرمة فیه،لانه من صغریات الکبری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بل یمکن القول بالبطلان بمجرد القصد و إن لم یشترط فی متن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ما ذکرناه سابقا من أن بذل المال إنما هو بإزاء نفس العین،و المنافع المترتبة علیها من قبیل الجهات التعلیلیة،ثم لتسلم أنا قد التزمنا ببطلان العقد باشتراط المنفعة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للالتزام بالبطلان بمجرد القصد بعد ما لم یکن مذکورا فی العقد،إذ لا عبرة بالقصد الساذج إذا لم یکن شرطا فی ضمن العقد،و قد انجلی مما حققناه بطلان سائر الوجوه و الأقوال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بحسب ما تقتضیه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الروایات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قصد الاستصباح فی بیع ذلک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إسماعیل بن عبد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 فیبتاع للسراج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ظاهرتان فی تقیید جواز البیع بقصد الاستصباح،بل بالغ بعضهم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الثانیة صریحة فی ذلک بدعوی حصر جواز البیع فیها بصورة الشراء للإسراج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الثانیة ضعیفة السند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الظهور البدوی فی الروایتین و إن کان ذلک،و لکن الذی یظهر بعد التأمل فی مدلولهما هو أن الاستصباح و الإسراج من فوائد التبیین و متفرعاته،و قد أخذ غایة لذلک لکی لا یقع المشتری فی محذور النجاسة باستعماله الدهن المتنجس فیما هو مشروط بالطهارة کالأکل و نحوه،إذن فلا دلالة فی الروایتین علی أن اعتبار قصد الاستصباح من شرائط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التوهم المذکور مبنی علی جعل الأمر بالبیان فی الروایتین للإرشاد إلی الاستصباح بالدهن،و لیس کذلک،لأن الأوامر و النواهی إنما تحمل علی الإرشاد إذا اکتنفت بالقرائن الصارفة عن ظهور الأمر فی الوجوب،و عن ظهور النهی فی التحریم، سواء أ کانت القرائن حالیة أم مقالیة،و سواء أ کانت عامة أم خاصة،کالأوامر و النواهی المتعلقة بأجزاء الصلاة و شرائطها،و کالأوامر و النواهی الواردة فی أبواب المعاملات،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کالنهی عن بیع ما لیس عندک،و النهی عن بیع الغرر، و سیأتی البحث عنها فی مواضعها،و أما فیما نحن فیه فلا قرینة توجب رفع الید عن ظهور الأمر بالبیان فی الوجوب النفسی،و حمله علی الإرشاد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کما یومئ إلی ذلک ما ورد فی تحریم شراء الجاریة المغنیة و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bookmarkStart w:id="214" w:name="pg13628_143193"/>
    </w:p>
    <w:p>
      <w:pPr>
        <w:pStyle w:val="BookText"/>
        <w:rPr/>
      </w:pPr>
      <w:bookmarkEnd w:id="214"/>
      <w:r>
        <w:rPr>
          <w:rFonts w:ascii="IRNazanin" w:hAnsi="IRNazanin" w:eastAsia="IRNazanin"/>
          <w:color w:val="111111"/>
          <w:sz w:val="28"/>
          <w:sz w:val="28"/>
          <w:szCs w:val="28"/>
          <w:rtl w:val="true"/>
          <w:lang w:bidi="fa-IR"/>
        </w:rPr>
        <w:t>الإیماء دلالتها علی بطلان بیع الجاریة المغنیة إذا کان لأجل الغناء،فتکون مؤیدة لما ذکره من کون قصد المنفعة المحرمة موجبا لبطلان البیع و إن لم یشترط فی ضمن العقد،و سیأتی الکلام فی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روایة الأعرج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الروایة للأعرج،و لیس متنها هو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فی أول المسألة</w:t>
      </w:r>
      <w:r>
        <w:rPr>
          <w:rFonts w:eastAsia="IRNazanin" w:cs="IRNazanin"/>
          <w:color w:val="111111"/>
          <w:sz w:val="28"/>
          <w:szCs w:val="28"/>
          <w:rtl w:val="true"/>
          <w:lang w:bidi="fa-IR"/>
        </w:rPr>
        <w:t>.</w:t>
      </w:r>
    </w:p>
    <w:p>
      <w:pPr>
        <w:pStyle w:val="Heading5"/>
        <w:numPr>
          <w:ilvl w:val="4"/>
          <w:numId w:val="1"/>
        </w:numPr>
        <w:rPr/>
      </w:pPr>
      <w:bookmarkStart w:id="215" w:name="__RefHeading___Toc680270_3830689328"/>
      <w:bookmarkStart w:id="216" w:name="_Toc82"/>
      <w:bookmarkEnd w:id="215"/>
      <w:r>
        <w:rPr>
          <w:rtl w:val="true"/>
        </w:rPr>
        <w:t>وجوب الإعلام بنجاسة الدهن عند البیع</w:t>
      </w:r>
      <w:bookmarkEnd w:id="216"/>
    </w:p>
    <w:p>
      <w:pPr>
        <w:pStyle w:val="BookText"/>
        <w:rPr/>
      </w:pPr>
      <w:r>
        <w:rPr>
          <w:rFonts w:ascii="IRNazanin" w:hAnsi="IRNazanin" w:eastAsia="IRNazanin"/>
          <w:color w:val="111111"/>
          <w:sz w:val="28"/>
          <w:sz w:val="28"/>
          <w:szCs w:val="28"/>
          <w:rtl w:val="true"/>
          <w:lang w:bidi="fa-IR"/>
        </w:rPr>
        <w:t>قوله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بعض الاخبار وجوب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الخلاف بین الفقهاء فی وجوب إعلام المشتری بنجاسة الدهن و عدم وجوبه،و علی الأول فهل یجب مطلقا،أو فیما إذا کان المشتری بصدد الاستعمال للدهن فیما هو مشروط بالطهارة؟و علی التقدیرین فهل الوجوب المذکور نفسی،أم شرطی بمعنی اعتبار اشتراطه فی صحة البیع؟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 به فی کلامهم هو الوجوب مطلقا،و قد تقدم فی عنوان المسألة نقل صاحب الحاشیة علی سنن البیهقی عن بعض العامة دعوی الإجماع علی ذلک،و استشهد علی ذلک أیضا بما نقله من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موضوع البحث فی الاشکال السابق یرجع إلی اشتراط البیع بالاستصباح أو بقصده،و أما هنا فموضوع البحث متمحض فی بیان وجوب الإعلام و عدم وجوبه مطلقا أو فی الجملة نفسیا أو شرطیا،إذن فالنسبة بینهما هی العموم من وجه،لانه قد یکون البیع للاستصباح مع جهل المشتری بالنجاسة،و قد یبیعه لغرض آخر غیر الاستصباح مع الاعلام بها،و قد یجتمعان بأن یبیعه للاستصباح مع الاعلام بها،و علیه فدعوی اتحاد الشرطین مجازفة قوله 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إشکال فی وجوب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أنا إذا اعتبرنا الشرط السابق فی بیع الدهن المتنجس فلا مناص لنا عن القول بوجوب الاعلام بنجاسته،لتوقف قصد الاستصباح أو اشتراطه علی العلم بها،و عدم انفکاک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کلا من الأمرین مستقل بنفسه لا یرتبط بالآخر،نعم قد یجتمعان، لما عرفته من النسبة المذکورة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فاعلم،أنه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الاعلام بنجاسة الدهن واجب شرطی للبیع،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إذا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ظهور الروایة فی ذلک</w:t>
      </w:r>
      <w:bookmarkStart w:id="217" w:name="pg13628_143194"/>
    </w:p>
    <w:p>
      <w:pPr>
        <w:pStyle w:val="BookText"/>
        <w:rPr/>
      </w:pPr>
      <w:bookmarkEnd w:id="217"/>
      <w:r>
        <w:rPr>
          <w:rFonts w:ascii="IRNazanin" w:hAnsi="IRNazanin" w:eastAsia="IRNazanin"/>
          <w:color w:val="111111"/>
          <w:sz w:val="28"/>
          <w:sz w:val="28"/>
          <w:szCs w:val="28"/>
          <w:rtl w:val="true"/>
          <w:lang w:bidi="fa-IR"/>
        </w:rPr>
        <w:t>و إن کان لا ینکر،و لکن یجب رفع الید عنه،لقوله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الزیت فلا تبعه إلا لمن تبین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 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الأمر بالبیان فیها ظاهر فی الوجوب النفسی،و لا یجوز المصیر إلی إرادة الوجوب الشرطی منه إلا بالقرینة،و هی هنا منتفیة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مطلق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و إن قلنا بظهور الأمر بالبیان فی الوجوب الشرطی ابتداء،فإن روایة ابن وهب ظاهرة فی الوجوب النفسی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بینه 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الاعلام بالنجاسة إنما هو بعد وقوع البیع و تحققه کما یقتضیه التعبیر بالماضی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البیان بعد البیع لا یکون من شرائطه إلا بنحو الشرط المتأخر،و هو فی نفسه و إن کان جائزا کما حقق فی علم الأصول،و لکن لم یقل به أحد فی المقام،و علیه فلا محیص عن إرادة الوجوب النفسی من الأمر بالبیان فی الروایة،إذ لیس فیها احتمال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الاستصباح قد جعل فیها غایة للبیان و فائدة له،و لیس هذا إلا لبیان منفعة ذلک الدهن و مورد صرفه،لئلا یستعمل فیما هو مشروط بالطهارة،و إلا فلا ملازمة بینهما بوجه من الوجوه الشرعیة و العقلیة و العادیة،و هذا المعنی کما تری لا یناسب إلا الوجوب النفسی،و یختص وجوب الإعلام بصورة التسلیم،فلا یجب مع عدمه،أو مع العلم بأن المشتری لا ینتفع به فی غیر الاستصباح و نحوه مما هو غیر مشروط بالطهارة،فتحصل أن بیع الدهن المتنجس مشروط بالإعلام،فیکون من صغریات ما ورد فی 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اللّه قبل شرکم،فلا یجوز البیع بدون الإعلام</w:t>
      </w:r>
      <w:r>
        <w:rPr>
          <w:rFonts w:eastAsia="IRNazanin" w:cs="IRNazanin"/>
          <w:color w:val="111111"/>
          <w:sz w:val="28"/>
          <w:szCs w:val="28"/>
          <w:rtl w:val="true"/>
          <w:lang w:bidi="fa-IR"/>
        </w:rPr>
        <w:t>.</w:t>
      </w:r>
    </w:p>
    <w:p>
      <w:pPr>
        <w:pStyle w:val="Heading5"/>
        <w:numPr>
          <w:ilvl w:val="4"/>
          <w:numId w:val="1"/>
        </w:numPr>
        <w:rPr/>
      </w:pPr>
      <w:bookmarkStart w:id="218" w:name="__RefHeading___Toc680272_3830689328"/>
      <w:bookmarkStart w:id="219" w:name="_Toc83"/>
      <w:bookmarkEnd w:id="218"/>
      <w:r>
        <w:rPr>
          <w:rtl w:val="true"/>
        </w:rPr>
        <w:t>حرمة تغریر الجاهل و إلقائه فی الحرام الواقعی</w:t>
      </w:r>
      <w:bookmarkEnd w:id="219"/>
    </w:p>
    <w:p>
      <w:pPr>
        <w:pStyle w:val="BookText"/>
        <w:rPr/>
      </w:pPr>
      <w:r>
        <w:rPr>
          <w:rFonts w:ascii="IRNazanin" w:hAnsi="IRNazanin" w:eastAsia="IRNazanin"/>
          <w:color w:val="111111"/>
          <w:sz w:val="28"/>
          <w:sz w:val="28"/>
          <w:szCs w:val="28"/>
          <w:rtl w:val="true"/>
          <w:lang w:bidi="fa-IR"/>
        </w:rPr>
        <w:t>قوله و یشیر إلی هذه القاعدة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بیع الدهن المتنجس من المسلم قد یوجب إلقاء له فی الحرام الواقعی حکم بحرمته فی الشریعة المقدسة،فإنه یستفاد من مذاق الشارع حرمة إلقاء الغیر فی الحرام الواقعی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صدق هذه الکبری الکلیة مضافا إلی ما ذکرناه من وجوب الإعلام ما ورد</w:t>
      </w:r>
    </w:p>
    <w:p>
      <w:pPr>
        <w:pStyle w:val="BookText"/>
        <w:rPr/>
      </w:pPr>
      <w:r>
        <w:rPr>
          <w:rFonts w:ascii="IRNazanin" w:hAnsi="IRNazanin" w:eastAsia="IRNazanin"/>
          <w:color w:val="111111"/>
          <w:sz w:val="28"/>
          <w:sz w:val="28"/>
          <w:szCs w:val="28"/>
          <w:rtl w:val="true"/>
          <w:lang w:bidi="fa-IR"/>
        </w:rPr>
        <w:t>فی الأخبار الکثیرة فی مواضع شتی الدالة علی حرمة تغریر الجاهل بالحکم أو الموضوع فی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الإفتاء بغیر علم،و لحوق وزر العامل به للمفتی،فإن ثبوت ذلک علیه،و استحقاق العقوبة الإلهیة و المهلکة الأبدیة إنما هو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افتراؤه علی اللّه فهو بالضرورة من المحرمات الذاتیة و المبغوضات الإلهیة،و قد توافق العقل و النقل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التغریر و التسبیب و إلقاء المسلم فی الحرام الواقعی،و هو أیضا حرام فی الشریعة المقدسة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ثبوت أوزار المأمومین و إثمهم علی الإمام فی تقصیر نشأ من تقصیر الامام،فیدل علی حرمة تغریر الجاهل بالحکم و إلقائه فی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المتضمنة لکراهة إطعام الأطعمة و الأشربة المحرمة للبهیمة،فقد استشعر منها المصنف حرمة ذلک بالنسبة إلی المکلف،فتکون مؤیدة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أنا إذا قلنا بالتعدی عن مورد الروایات لثبتت الکراهة أو الکراهة المغلظة فی ذلک بالنسبة إلی المکلف بالأولویة القطعیة،و أما الحرمة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ضمان الإمام صلاة المأمومین إذا صلی بهم جنبا أو علی غیر طهر، و معنی الضمان هنا هو الحکم بوجوب الإعادة علی الامام دون المأمومین،و تحمله کل وزر یحدث علی المأمومین من جهة النقص إذا کان عالما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سقی الخمر للصبی و الکفار،و أن علی الساقی کوزر من شربها،</w:t>
      </w:r>
    </w:p>
    <w:p>
      <w:pPr>
        <w:pStyle w:val="BookText"/>
        <w:rPr/>
      </w:pPr>
      <w:r>
        <w:rPr>
          <w:rFonts w:ascii="IRNazanin" w:hAnsi="IRNazanin" w:eastAsia="IRNazanin"/>
          <w:color w:val="111111"/>
          <w:sz w:val="28"/>
          <w:sz w:val="28"/>
          <w:szCs w:val="28"/>
          <w:rtl w:val="true"/>
          <w:lang w:bidi="fa-IR"/>
        </w:rPr>
        <w:t>و إذا کان التسبیب و التغریر بالإضافة إلی الصبی و الکفار حراما فهو أولی بالحرمة فی غیر الصبی و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الآمرة بإهراق المائعات المتنجسة،و سیأتی التعرض لها فی حکم الانتفاع بالمتنجس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الدالة علی حرمة ارتکاب المحرمات،فإنه لا فرق فی إیجاد المحرم بین الإیجاد بالمباشرة أو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ذکرناه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بیع العجین المتنجس من مستحل المیتة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الاخبار الدالة علی حرمة بیع المذکی المختلط بالمیتة،و انه یرمی بهما إلی الکلاب،و قد تقدم ذکرها فی مبحث بیع المیتة،و ما یدل علی جواز إطعام المرق المتنجس لأهل الذمة أو الکلاب،و قد تقدم ذلک أیضا فی المبحث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یؤیده ان أکل الحرام و شربه من القبیح و لو فی حق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الواقعیة کما حقق فی محله لیست مقیدة بعلم المکلفین،و إلا لزم التصویب المستحیل أو الباطل،فالأحکام الواقعیة و ملاکاتها شاملة لحالتی العلم و الجهل،ثم إن غرض الشارع من بعث المکلفین نحوها و تکلیفهم بها لیس إلا امتثالها بالإتیان بالواجبات و ترک المحرمات،حتی لا یوجد ما هو مبغوض للشارع،و لا یترک ما هو مطلوب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المقدمتین ان المکلف الملتفت کما یحرم علیه مخالفة التکالیف الإلزامیة من ارتکاب المحرمات و ترک الواجبات،فکذلک یحرم علیه التسبیب إلی مخالفتها بإلقاء الجاهل فی الحرام الواقعی،لأن مناط الحرمة فی ذلک إنما هو تفویت غرض المولی بإیجاد المفسدة و ترک المصلحة الملزمتین،و هذا المناط موجود فی کلتا الصورتین،فالأدلة الأولیة کما تقتضی حرمة</w:t>
      </w:r>
    </w:p>
    <w:p>
      <w:pPr>
        <w:pStyle w:val="BookText"/>
        <w:rPr/>
      </w:pPr>
      <w:r>
        <w:rPr>
          <w:rFonts w:ascii="IRNazanin" w:hAnsi="IRNazanin" w:eastAsia="IRNazanin"/>
          <w:color w:val="111111"/>
          <w:sz w:val="28"/>
          <w:sz w:val="28"/>
          <w:szCs w:val="28"/>
          <w:rtl w:val="true"/>
          <w:lang w:bidi="fa-IR"/>
        </w:rPr>
        <w:t>مخالفة التکالیف الإلزامیة بالمباشرة،فکذلک تقتضی حرمة مخالفتها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قد ذکرنا فی علم الأصول فی الکلام علی حدیث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المرفوع عن المکلفین عند جهلهم بالتکالیف الواقعیة لیس إلا خصوص الإلزام الظاهری و العقاب الذی تستلزمه مخالفة الواقع،و أما الأحکام الواقعیة و ملاکاتها فهی باقیة علی حالها،و علیه فتغریر الجاهل بالأحکام الواقعیة و إن لم یوجب مخالفة المغرور التکالیف الإلزامیة،إلا انه یوجب تفویت غرض الشارع فهو حرام،و مثال ذلک فی العرف ان المولی إذا نهی عبیده عن الدخول علیه فی وقت خاص عینه لفراغه،فان نهیه هذا یشمل المباشرة و التسبیب،و لذلک لو سبب أحد العبید لدخول أحد علی مولاه فی ذلک الوقت لصح عقابه،کما یصح عقابه لو دخل هو بنفسه لاتحاد الملاک فی کلتا الصورتین بحکم الضرورة و البدیهة،و مما ذکرناه ظهر لک ان فی تعبیر المصنف تسامحا واضحا،فإنه أتی بلفظ القبیح بدل لفظ الحرمة،و من الضروری ان القبیح یرتفع عند الجهل بالتکلیف،و لا یلزمه ارتفاع الحرمة،اللهم إلا إذا أراد بالقبیح الحرمة، و لکنه لا یرفع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الوجوه المتقدمة إنما تقتضی حرمة تغریر الجاهل بالأحکام الواقعیة فیما إذا کان المغرور فی معرض الارتکاب للحرام،و إلا فلا موضوع للإغراء،و یترتب علی ذلک تقیید وجوب الإعلام فی بیع الدهن المتنجس بذلک أیضا،فإنه إنما یجب فیما إذا کان المشتری فی معرض الانتفاع به فیما هو مشروط بالطهارة،و إلا فلا دلیل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الاعلام و إن لم یکن منه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بما لا مزید علیه حرمة إلقاء الجاهل فی الحرام الواقعی،و أما لو ارتکبه الجاهل بنفسه من دون تغریر و لا تسبیب من الغیر،فهل یجب علی العالم بالواقع إعلامه بالحال؟فیه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أجوبة المسائل المهنائیة التصریح بوجوب الاعلام،حیث سأله السید المهنا عمن رأی فی ثوب المصلی نجاسة؟فأجاب بأنه یجب الاعلام لوجوب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أدلة وجوب النهی عن المنکر مختصة بما إذا کان صدور الفعل من الفاعل منکرا،و فی المقام لیس کذلک،لأنا قد فرضنا جهل الفاعل بالواقع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الوجوب فی غیر موارد التسبیب،لروایة ابن بکیر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صریحة</w:t>
      </w:r>
    </w:p>
    <w:p>
      <w:pPr>
        <w:pStyle w:val="BookText"/>
        <w:rPr/>
      </w:pPr>
      <w:r>
        <w:rPr>
          <w:rFonts w:ascii="IRNazanin" w:hAnsi="IRNazanin" w:eastAsia="IRNazanin"/>
          <w:color w:val="111111"/>
          <w:sz w:val="28"/>
          <w:sz w:val="28"/>
          <w:szCs w:val="28"/>
          <w:rtl w:val="true"/>
          <w:lang w:bidi="fa-IR"/>
        </w:rPr>
        <w:t>فی عدم وجوب الإعلام بنجاسة ثوب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الروایة أجنبیة عما نحن فیه،لان عدم وجوب الإعلام بالنجاسة إنما هو لأن الطهارة الخبیثة لیست من الشرائط الواقعیة للصلاة،و إنما هی من الشرائط العلمیة،لأن تنبیه الجاهل و إعلامه لیس بواجب علی العالم، و یرشدک الی ذلک ان الروایة مختصة بصورة الجهل،و لا تشمل صورة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علیه علی وجه الإطلاق بخبرین آخرین،الأول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محمد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فیه عن الاعلام بالدم فی ثوب المصلی،و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الاشکال المتقدم فی روایة ابن بکیر،فقد عرفت أن مورد السؤال فیها مختص بصورة الجهل بالواقع فقط،و هذا بخلاف مورد السؤال فی هذه الروایة فإنه مطلق یشمل صورتی الجهل و النسیان،و من الواضح ان الطهارة الخبیثة فی صورة النسیان من الشرائط الواقعیة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صریح فی عدم وجوب الاعلام فی صورة الجهل فی غیر الصلاة أیضا،و فی هذا الخبر کفایة و إن لم یسلم الخبر السابق من الاشکال المذکور و مع الإغضاء عما ذکرناه فالمرجع فی المقام هو أصالة البراءة،إذ لیس هنا ما یدل علی وجوب الاعلام،لنخرج به عن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کله إذا لم یکن ما یرتکبه الجاهل من الأمور التی اهتم الشارع بحفظها من کل احد کالدماء و الفروج و الأحکام الکلیة الإلهیة،کما إذا اعتقد الجاهل ان زیدا مهدور الدم شرعا،فتصدی لقتله و هو محترم الدم فی الواقع أو اعتقد ان امرأة یجوز له نکاحها فأراد التزویج بها،و کانت فی الواقع محرمة علیه،أو غیر ذلک من الموارد،فإنه یجب علی الملتفت إعلام الجاهل فی أمثال ذلک،لکی لا یقع فی المحذور،بل تجب مدافعته لو شرع فی العمل و ان کان فعله من غیر شعور و التفات،و اما فی غیر تلک الموارد فلا دلیل علیه،بل ربما لا یحسن لکونه إیذاء للمؤمن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أمورا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إلقاء الغیر فی الحرام الواقعی علی أربعة أقسام،الأول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فعل احد الشخصین علة تامة لصدور</w:t>
      </w:r>
    </w:p>
    <w:p>
      <w:pPr>
        <w:pStyle w:val="BookText"/>
        <w:rPr/>
      </w:pPr>
      <w:r>
        <w:rPr>
          <w:rFonts w:ascii="IRNazanin" w:hAnsi="IRNazanin" w:eastAsia="IRNazanin"/>
          <w:color w:val="111111"/>
          <w:sz w:val="28"/>
          <w:sz w:val="28"/>
          <w:szCs w:val="28"/>
          <w:rtl w:val="true"/>
          <w:lang w:bidi="fa-IR"/>
        </w:rPr>
        <w:t>الحرام من الآخر،کإکراه الغیر علی الحرام،و هذا مما لا إشکال فی حرمته علی المکره بالکسر،و ثبوت وزر الحرام علیه،الثانی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 أحدهما سببا لصدور الحرام من الآخر،کإطعام الشیء المحرم للجاهل بحرمته و هذا أیضا مما لا إشکال فی حرمته، فان استناد الفعل إلی السبب أولی من استناده إلی المباشر،فتکون نسبة الحرام إلی السبب أولی،کما یستقر الضمان أیضا علی السبب دون المباشر فی موارد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نحن فیه أعنی بیع الدهن المتنجس ممن لا یعلم بنجاسته من دون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فعل أحدهما شرطا لصدور الحرام من الآخر،و هذا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عمل الشخص الأول تارة یکون من قبیل إیجاد الداعی للثانی علی المعصیة،سواء کان باثارة الرغبة إلی الحرام فی نفس الفاعل بالتحریض و التوصیف و نحوهما،أو بإیجاد العناد فی قلبه، کسب آلهة الکفار الموجب لالقائهم فی سب الحق عنادا،و اخری یکون من قبیل إیجاد مقدمة من مقدمات الحرام غیر إیجاد الداعی کبیع العنب ممن یعلم أنه یجعله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من قبیل رفع المانع،و هو أیضا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حرمة العمل الصادر من الفاعل إما أن تکون فعلیة علی أی تقدیر،کسکوت الشخص عن المنع من المنکر،و لا إشکال فی حرمة السکوت إذا اجتمعت شرائط النهی عن المنکر،و إما أن تکون غیر فعلیة علی تقدیر وجود المانع،کسکوت الملتفت إلی الحرام عن منع الجاهل الذی یرید أن یرتکبه،فان الجاهل ما لم یلتفت إلی الحرام لا یکون ارتکابه محرما لیجتمع سکوت الملتفت عن المنع مع الحرمة الفعلیة،کما فیما نحن فیه،و هذا الأخیر إن کان من الأمور المهمة فی نظر الشارع حرم السکوت،و وجب رفع الحرام،و إلا ففیه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التقسیم الذی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إلی محصل،مضافا إلی جریه فی إطلاق العلة و المعلول علی غیر ما هو المصطلح فیهما،و المناسب فی المقام تقسیم إلقاء الغیر فی الحرام الواقعی علی نحو یمکن تطبیقه علی القواعد،و استفادة حکمه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قد یقع فی بیان الأحکام الواقعیة،و قد یقع فی إضافة فعل أحد الشخصین إلی الشخص الآخر من حیث العلیة أو السببیة أو الداعویة،أما الأول فقد یکون الکلام فی الأحکام الکلیة الإلهیة،و قد یکون فی الأحکام الجزئیة المترتبة علی الموضوعات الشخصیة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الأحکام الکلیة الإلهیة فلا ریب فی وجوب إعلام الجاهل بها،لوجوب تبلیغ الأحکام الشرعیة علی الناس جیلا بعد جیل إلی یوم القیامة،و قد دلت علیه آیة النفر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w:t>
      </w:r>
      <w:r>
        <w:rPr>
          <w:rStyle w:val="FootnoteAnchor"/>
          <w:rtl w:val="true"/>
        </w:rPr>
        <w:footnoteReference w:id="106"/>
      </w:r>
      <w:r>
        <w:rPr>
          <w:rFonts w:ascii="IRNazanin" w:hAnsi="IRNazanin" w:eastAsia="IRNazanin"/>
          <w:color w:val="111111"/>
          <w:sz w:val="28"/>
          <w:sz w:val="28"/>
          <w:szCs w:val="28"/>
          <w:rtl w:val="true"/>
          <w:lang w:bidi="fa-IR"/>
        </w:rPr>
        <w:t>الواردة فی بذل العلم و تعلیمه و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الجزئیة المترتبة علی الموضوعات الشخصیة فان لم نقل بوجود الدلیل علی نفی وجوب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کالروایة المتقدمة الدالة علی صحة الصلاة فی الثوب النجس جهلا،و أنه لا یجب علی المعیر إعلام المستعیر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عدم الدلیل علی وجوبه،و علی هذا فلو رأی أحد نجاسة فی طعام الغیر فإنه لا یجب علیه إعلامه،کما أنه لا یجب تنبیه المصلی إذا صلی بالطهارة الترابیة مع الغفلة عن وجود الماء عنده،إلا إذا کان ما ارتکبه الجاهل من الأمور المهمة،فإنه یجب إعلام الجاهل بها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إضافة فعل أحد الشخصین إلی الشخص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فعل أحد الشخصین سببا لوقوع الآخر فی الحرام،و اخری لا یکون کذلک،أما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حرمته،کإکراه الغیر علی الحرام،و قد جعله المصنف من قبیل العلة و المعلول، و الدلیل علی حرمة هی الأدلة الأولیة الدالة علی حرمة المحرمات،فان العرف لا یفرق فی إیجاد مبغوض المولی بین المباشرة و التسبیب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الفعل داعیا إلی إلی إیجاد الحرام کان حراما،فإنه نحو من إیقاع الغیر فی الحرام،و مثاله تقدیم الطعام المتنجس أو النجس أو المحرم من غیر جهة النجاسة إلی الجاهل لیأکله،أو توصیف الخمر بأوصاف مشقوقة لیشربها،و من هذا القبیل بیع الدهن المتنجس من دون إعلام بالنجاسة،و سب آلهة المشرکین الموجب للجرأة علی سب الإله الحق،و سب آباء الناس الموجب لسب أبیه،و قد جعل المصنف بعض هذه الأمثلة من قبیل السبب،و بعضها من قبیل الشرط،و بعضها من قبیل الداعی،و لکنه لم یجر فی جعله هذا علی المنهج الصحیح و قد أشیر إلی حرمة التسبیب إلی الحرام فی بعض الآیات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الفعل داعیا إلی الحرام فاما أن یکون مقدمة له،و إما أن لا یکون کذلک 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فکاعطاء العصا لمن أراد ضرب الیتیم،فإن إعطاءه و إن کان مقدمة للحرام، إلا أنه لیس بداع الیه،و الحکم بحرمته یتوقف علی أمرین،الأول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إعانة علی الإثم،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حرمة الإعانة علی الإثم فی الشریعة المقدسة،و سیأتی الکلام علی ذلک فی مبحث بیع العنب ممن یجعله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فکمن ارتکب المحرمات و هو بمرأی من الناس،فإن رؤیتهم له عند الارتکاب لیست مقدمة لفعل الحرام،نعم لا بأس بإدخاله تحت عنوان النهی عن المنکر فیجب النهی عنه إذا اجتمعت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فی کلام المصنف تهافتا واضحا،حیث جعل ما نحن فیه تارة من القسم الثانی، و اخری من القسم الرابع،و یمکن توجیهه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بالفرض الذی أدخله فی القسم الثانی هو فرض الدهن المتنجس،فإن إعطائه للغیر لا یخلو عن التسبیب إلی الحرام الذی سیق هذا القسم لبیان حکمه،و أن یراد بالفرض الذی جعله من القسم الرابع هو فرض الثوب المتنجس،کما تقدم فی مسألة السید المهنا عن العلامة عمن رأی فی ثوب المصلی النجاسة، فإن القسم الرابع لم یفرض فیه کون فعل شخص سببا لصدور الحرام من الشخص الآخر، بل المفروض فیه کونه من قبیل عدم المانع کسکوت العالم عن إعلام الجاهل،و لا شبهة فی مناسبة الثوب المتنجس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من کلامه الدهن المتنجس فی کلا الموردین مع الالتزام فیهما باختلاف الجهتین،بأن یکون الملحوظ فی القسم الثانی کونه تسبیبا لإیقاع الجاهل فی الحرام،و الملحوظ فی إلحاقه بالقسم الرابع هو الحرمة النفسیة مع قطع النظر عن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بعضهم استدل علی وجوب الإعلام بأن النجاسة عیب خفی فیجب إظهارها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الإعلام علی القول به لیس مختصا بالمعاوضات،بل یشمل مثل الإباحة و الهبة من المجانیات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النجاسة عیبا لیس إلا لکونه منکرا واقعیا و قبیحا،فان ثبت ذلک حرم الإلقاء فیه مع قطع النظر عن مسألة وجوب إظهار العیب،و إلا لم یکن عیبا فتأمل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أفاده أولا و إن کان وجیها،إلا أن الثانی غیر وجیه،فإن النجاسة</w:t>
      </w:r>
      <w:r>
        <w:rPr>
          <w:rFonts w:eastAsia="IRNazanin" w:cs="IRNazanin"/>
          <w:color w:val="111111"/>
          <w:sz w:val="28"/>
          <w:szCs w:val="28"/>
          <w:rtl w:val="true"/>
          <w:lang w:bidi="fa-IR"/>
        </w:rPr>
        <w:t>.</w:t>
      </w:r>
      <w:bookmarkStart w:id="220" w:name="pg13628_143203"/>
    </w:p>
    <w:p>
      <w:pPr>
        <w:pStyle w:val="BookText"/>
        <w:rPr/>
      </w:pPr>
      <w:bookmarkEnd w:id="220"/>
      <w:r>
        <w:rPr>
          <w:rFonts w:ascii="IRNazanin" w:hAnsi="IRNazanin" w:eastAsia="IRNazanin"/>
          <w:color w:val="111111"/>
          <w:sz w:val="28"/>
          <w:sz w:val="28"/>
          <w:szCs w:val="28"/>
          <w:rtl w:val="true"/>
          <w:lang w:bidi="fa-IR"/>
        </w:rPr>
        <w:t>لا ینکر کونها عیبا فی الأعیان النجسة و المتنجسة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القبائح الواقعیة أم لم تکن بل ربما یوجب جهل المشتری بها تضرره،کما إذا اشتری الدهن المتنجس مع جهله بنجاسته و مزجه بدهنه الطاهر،ثم اطلع علیها،و لعله لذلک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أنه لا دلیل علی وجوب إظهار العیب الخفی فی المعاملات،و إنما الحرام هو غش المؤمن فیها،کما سیأتی فی البحث عن حرمة الغش،و علیه فالعیب الخفی إن استلزم الغش فی المعاملات وجب رفع الغش،و إلا فلا دلیل علی وجوبه،و من المعلوم أن رفع الغش هنا لا ینحصر بإظهار العیب الخفی،بل یحصل بالتبری عن العیوب،أو باشتراط صرفه فیما هو مشروط بالطهارة،و من هنا یعلم أنه لا وجه 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النجاسة عیب خفی وجب إظهارها حتی لا یکون غشا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وجوب الإعلام بالنجاسة فیما إذا کان المشتری مسلما مبالیا فی أمر الطهارة و النجاسة و أما إذا کان کافرا أو مسلما غیر مبال فی الدین فلا یجب الإعلام،لکونه لغوا،و إن کان الجمیع مکلفین بالفروع کتکلیفهم بالأصول</w:t>
      </w:r>
      <w:r>
        <w:rPr>
          <w:rFonts w:eastAsia="IRNazanin" w:cs="IRNazanin"/>
          <w:color w:val="111111"/>
          <w:sz w:val="28"/>
          <w:szCs w:val="28"/>
          <w:rtl w:val="true"/>
          <w:lang w:bidi="fa-IR"/>
        </w:rPr>
        <w:t>.</w:t>
      </w:r>
    </w:p>
    <w:p>
      <w:pPr>
        <w:pStyle w:val="Heading5"/>
        <w:numPr>
          <w:ilvl w:val="4"/>
          <w:numId w:val="1"/>
        </w:numPr>
        <w:rPr/>
      </w:pPr>
      <w:bookmarkStart w:id="221" w:name="__RefHeading___Toc680274_3830689328"/>
      <w:bookmarkStart w:id="222" w:name="_Toc84"/>
      <w:bookmarkEnd w:id="221"/>
      <w:r>
        <w:rPr>
          <w:rtl w:val="true"/>
        </w:rPr>
        <w:t>جواز استصباح الدهن المتنجس تحت الظلال</w:t>
      </w:r>
      <w:bookmarkEnd w:id="222"/>
    </w:p>
    <w:p>
      <w:pPr>
        <w:pStyle w:val="BookText"/>
        <w:rPr/>
      </w:pPr>
      <w:r>
        <w:rPr>
          <w:rFonts w:ascii="IRNazanin" w:hAnsi="IRNazanin" w:eastAsia="IRNazanin"/>
          <w:color w:val="111111"/>
          <w:sz w:val="28"/>
          <w:sz w:val="28"/>
          <w:szCs w:val="28"/>
          <w:rtl w:val="true"/>
          <w:lang w:bidi="fa-IR"/>
        </w:rPr>
        <w:t>قوله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 وجوب کون الاستصباح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هو جواز الاستضاءة بالدهن المتنجس علی وجه الإطلاق،و ذهب بعضهم إلی جواز الإسراج به تحت السماء،و ذهب المشهور من العامة </w:t>
      </w:r>
      <w:r>
        <w:rPr>
          <w:rStyle w:val="FootnoteAnchor"/>
          <w:rtl w:val="true"/>
        </w:rPr>
        <w:footnoteReference w:id="107"/>
      </w:r>
      <w:r>
        <w:rPr>
          <w:rFonts w:ascii="IRNazanin" w:hAnsi="IRNazanin" w:eastAsia="IRNazanin"/>
          <w:color w:val="111111"/>
          <w:sz w:val="28"/>
          <w:sz w:val="28"/>
          <w:szCs w:val="28"/>
          <w:rtl w:val="true"/>
          <w:lang w:bidi="fa-IR"/>
        </w:rPr>
        <w:t>إلی جواز الاستصباح به فی غیر المسجد ففی أطعمة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شیخنا أبو جعفر فی مبسوط فی کتاب الأطعمة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أنه یستصبح به تحت السماء دون السقف،و هذا یدل علی أن دخانه نجس غیر أن عندی أن هذا مکروه،إلی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یقطع بنجاسته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دخانه نجس،و هو الذی دل علیه الخیر الذی قدمناه من روایة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بنجس و قال ابن إدریس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الاستصباح به تحت الظلال لأجل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الإدهان به و لا استعماله فی شیء من الأشیاء سوی الاستصباح به تحت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أحد من أصحابنا إلی أن الاستصباح به تحت الظلال مکروه،بل محظور بغیر خلاف بینهم،و قول شیخا أبی جعفر محجوج بقوله فی جمیع کتبه إلا ما ذکره هنا،فالأخذ بقوله و قول أصحابنا أولی من الأخذ بقوله المتفرد من أقوال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و إن استفاضت من الفریقین علی جواز إسراج الدهن المتنجس إلا أنها خالیة عن ذکر الاستصباح به تحت السماء فقط،و ستأتی الإشارة إلی هذه الروایات المستفیضة فی البحث عن جواز الانتفاع بالمتنجس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استدل علی ذلک بوجوه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دعوی غیر واحد من أعاظم الأصحاب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دعواه فی المقام مجازفة لمخالفة جملة من الأعاظم کالشیخ و العلامة و غیرهما،علی أن الإجماع التعبدی هنا ممنوع لاحتمال استناد المجمعین إلی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أنها و إن کانت مسلمة إلا أنها 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الشیخ المتقدمة،المنجبر ضعفها بعمل المشهور،و هی صریحة فی کون الإسراج به تحت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من المظنون أنها صدرت من سهو القلم،فإن أصحاب الحدیث لم ینقلوها فی أصولهم حتی الشیخ بنفسه فی تهذیبیه،و ظاهره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یستصبح به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 الروایة مشهورة فی المقام،فلا وثوق بوجود الروایة المذکورة نعم لو کانت العبارة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یستصبح به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حینئذ 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سلمنا کون العبارة المذکورة روایة مرسلة،فإن العمل بها لا یجوز للإرسال،و توهم انجبارها بعمل المشهور بها ممنوع صغری و کبری،کما هو واضح،خصوصا مع مخالفة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حملها علی الکراهة،و مخالفة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أعرض عنها،و جعل العلة فی تحریم الإسراج به تحت الظلال هی حرمة تنجیس السقف،قال فی المختلف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صعود بعض الأجزاء الدهنیة بواسطة الحرارة موجبا لتنجس السقف فلا یجوز الاستصباح به تحت الظلال،و إلا فیجوز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نقلناه عن العلامة من أن الاستصباح به تحت الظلال یوجب تنجیس السقف لتصاعد بعض الأجزاء الدهنیة قبل إحالة النار إیاه إلی أن تلاقی السقف،فهو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دخان النجس کرماده لیس بنجس للاستحالة،و مجرد احتمال صعود الأجزاء الدهنیة إلی السقف قبل الاستحالة لا یمنع عن الإسراج به تحت الظلال لکونه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المدعی،لأن الدخان قد لا یؤثر فی السقف،إما لعلوه، أو لقلة الزمان،أو لخروجه من الأطراف،أو لعدم وجود دخان فیه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جمیع ذلک فلا دلیل علی حرمة تنجیس السقف،نعم لا یجوز تنجیسه فی</w:t>
      </w:r>
    </w:p>
    <w:p>
      <w:pPr>
        <w:pStyle w:val="BookText"/>
        <w:rPr/>
      </w:pPr>
      <w:r>
        <w:rPr>
          <w:rFonts w:ascii="IRNazanin" w:hAnsi="IRNazanin" w:eastAsia="IRNazanin"/>
          <w:color w:val="111111"/>
          <w:sz w:val="28"/>
          <w:sz w:val="28"/>
          <w:szCs w:val="28"/>
          <w:rtl w:val="true"/>
          <w:lang w:bidi="fa-IR"/>
        </w:rPr>
        <w:t>المساجد و المشاهد،و علیه فلا وجه للمنع عن الاستصباح به تحت السقف من جهة حرمة تنجیسه قوله لکن الأخبار المتقدمة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المطلقات حیث کانت متظافرة،و واردة فی مقام البیان فهی آبیة عن التقیید،و لو سلمنا جواز تقییدها إلا انه لیس فی المقام ما یوجب التقیید عدا مرسلة الشیخ،و هی غیر صالحة لذلک،لأن تقیید المطلقات بها یتوقف علی ورودها للتعبد،أو لحرمة تنجیس السقف،کما فهمها الشیخ، و کلا الوجهین بعید،فلا بد من حمل المرسلة علی الإرشاد إلی عدم تنجس السقف بالدخان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غایة ما یترتب علی کون المطلقات متظافرة أن تکون مقطوعة الصدور لا مقطوعة الدلالة،و إذن فلا مانع عن التقیید،إذ هی لا تزید علی مطلقات الکتاب القابلة للتقیید حتی بالأخبار الآحاد،و أوهن من ذلک دعوی إبائها عن التقیید من جهة ورودها فی مقام البیان فان ورودها فی مقام البیان مقوم لحجیتها،و من الواضح أن مرتبة التقیید متأخرة عن مرتبة الحجیة فی المطلق،و نسبة حجیته إلی التقیید کنسبة الموضوع إلی الحکم،و لا یکون الموضوع مانعا عن 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المرسلة غیر صالحة لتقیید المطلقات ففیه أنه بناء علی جواز العمل بها و انجبار ضعفها بعمل المشهور لا مانع من حملها علی التعبد المحض فتصلح حینئذ لتقیید المطلقات،و مجرد الاستبعاد لا یکون مانعا عن ذلک،و إنما الإشکال فی أصل وجود المرسلة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تقیید المطلقات بها من جهة أن المرسلة تدل علی حرمة تنجیس السقف فبعید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لکن لو سلم الانجبار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به إلی أنها غیر منجبرة بشیء،کما أشرنا إلیه،لأن الشهرة إنما تجبر الخبر الضعیف إذا علم استنادها الیه،و من المحتمل أن تکون فتوی المشهور بعدم جواز الإسراج به تحت السقف مستندة إلی ما ذهب إلیه العلامة من حرمة تنجیس السقف،لا إلی المرسلة المذکورة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لو رجع إلی أصالة البراءة حینئذ لم یکن إلا بعیدا عن الاحتیاط و جرأة علی مخالفة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البعد عن الاحتیاط مانعا عن الرجوع إلی البراءة فی شیء من الموارد،و أما الجرأة علی خلاف المشهور فلا محذور فیها لأن الشهرة لیست بحجة</w:t>
      </w:r>
      <w:r>
        <w:rPr>
          <w:rFonts w:eastAsia="IRNazanin" w:cs="IRNazanin"/>
          <w:color w:val="111111"/>
          <w:sz w:val="28"/>
          <w:szCs w:val="28"/>
          <w:rtl w:val="true"/>
          <w:lang w:bidi="fa-IR"/>
        </w:rPr>
        <w:t>.</w:t>
      </w:r>
      <w:bookmarkStart w:id="223" w:name="pg13628_143206"/>
    </w:p>
    <w:p>
      <w:pPr>
        <w:pStyle w:val="Heading5"/>
        <w:numPr>
          <w:ilvl w:val="4"/>
          <w:numId w:val="1"/>
        </w:numPr>
        <w:rPr/>
      </w:pPr>
      <w:bookmarkStart w:id="224" w:name="__RefHeading___Toc680276_3830689328"/>
      <w:bookmarkStart w:id="225" w:name="_Toc85"/>
      <w:bookmarkEnd w:id="223"/>
      <w:bookmarkEnd w:id="224"/>
      <w:r>
        <w:rPr>
          <w:rtl w:val="true"/>
        </w:rPr>
        <w:t>جواز الانتفاع بالدهن المتنجس فی</w:t>
      </w:r>
      <w:bookmarkEnd w:id="225"/>
    </w:p>
    <w:p>
      <w:pPr>
        <w:pStyle w:val="BookText"/>
        <w:rPr/>
      </w:pPr>
      <w:r>
        <w:rPr>
          <w:rFonts w:ascii="IRNazanin" w:hAnsi="IRNazanin" w:eastAsia="IRNazanin"/>
          <w:color w:val="111111"/>
          <w:sz w:val="28"/>
          <w:sz w:val="28"/>
          <w:szCs w:val="28"/>
          <w:rtl w:val="true"/>
          <w:lang w:bidi="fa-IR"/>
        </w:rPr>
        <w:t>غیر الاستصباح</w:t>
      </w:r>
    </w:p>
    <w:p>
      <w:pPr>
        <w:pStyle w:val="BookText"/>
        <w:rPr/>
      </w:pPr>
      <w:r>
        <w:rPr>
          <w:rFonts w:ascii="IRNazanin" w:hAnsi="IRNazanin" w:eastAsia="IRNazanin"/>
          <w:color w:val="111111"/>
          <w:sz w:val="28"/>
          <w:sz w:val="28"/>
          <w:szCs w:val="28"/>
          <w:rtl w:val="true"/>
          <w:lang w:bidi="fa-IR"/>
        </w:rPr>
        <w:t>قوله هل یجوز الانتفاع بهذا الدهن فی غیر الاستصباح؟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حیث إن جواز الانتفاع بالدهن المتنجس فی غیر الاستصباح لم ترد فیه إلا روایة ضعیفة فی جعله صابونا،فلا بد من الرجوع فیه إلی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الحنفیة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عدم جواز استعماله فی غیر الاستصباح مطلقا استنادا إلی روایة قرب الاسناد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عدم جواز التدهن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لا یجوز العمل بها و إن کانت صحیحة،لأنها غیر معمول بها بین الأصحاب،لفتواهم بجواز الانتفاع بالدهن المتنجس فی غیر الاستصباح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 قد ذکرنا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إعراض المشهور عن الروایة الصحیحة لا یوجب الوهن فیها و قد أشرنا إلیه فی الکلام علی روایة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مجملة لا تفی بإثبات المقصود فإنه یحتمل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تدهن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الافتعال بالتشدید،فیکون دالا علی عدم جواز تنجیس البدن، أو من باب الإفعال،فلا یمکن الاستناد إلیها فی عدم جواز الاستعمال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الروایة هو النهی عن طلبی البدن بالدهن المتنجس،و من الواضح أن الأدهان من الإفعال بمعنی الخدعة،و أن الذی بمعنی الطلی هو من باب الافتعال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الانتفاع بهذا الدهن فی غیر الموارد المنصوصة و عدم جوازه مبنی علی تحقیق الأصل فی الانتفاع بالمتنجس،فهل الأصل یقتضی جواز ذلک أو حرمته حتی یخرج الخارج بالدلیل؟فذهب جمع من الأصحاب إلی الثانی،و قال جمع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بالأول،و هو الأقوی،و هو مقتضی أصالة البراءة الثابتة بالأدلة المستفیضة، و یدل هذا الأصل علی إباحة ما لم یرد فیه نهی و حلیته،و من البین أن الانتفاع بالمتنجس فی</w:t>
      </w:r>
      <w:bookmarkStart w:id="226" w:name="pg13628_143207"/>
    </w:p>
    <w:p>
      <w:pPr>
        <w:pStyle w:val="BookText"/>
        <w:rPr/>
      </w:pPr>
      <w:bookmarkEnd w:id="226"/>
      <w:r>
        <w:rPr>
          <w:rFonts w:ascii="IRNazanin" w:hAnsi="IRNazanin" w:eastAsia="IRNazanin"/>
          <w:color w:val="111111"/>
          <w:sz w:val="28"/>
          <w:sz w:val="28"/>
          <w:szCs w:val="28"/>
          <w:rtl w:val="true"/>
          <w:lang w:bidi="fa-IR"/>
        </w:rPr>
        <w:t>غیر ما هو مشروط بالطهارة من صغریات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قاعدة حل الانتفاع بما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لهذه القاعدة إلا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الآیة لیست بدالة علی جواز الانتفاع بجمیع ما فی الأرض لیکون الانتفاع بالمتنجس من صغریاته،بل هی إما ناظرة إلی بیان أن الغایة القصوی من خلق الأجرام الأرضیة و ما فیها لیس إلا خلق البشر و تربیته و تکریمه،و أما غیر البشر فقد خلقه اللّه تعالی تبعا لخلق الإنسان و مقدمة له،و من البدیهی أن هذا المعنی لا ینافی تحلیل بعض المنافع علیه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ناظرة إلی أن خلق تلک الأجرام و تکوینها علی الهیئات الخاصة و الاشکال المختلفة و الأنواع المتشتتة من الجبال و الأودیة و الأشجار و الحیوانات علی أنواعها،و أنحاء المخلوقات من النامی و غیره،لبیان طرق الاستدلال علی وجود الصانع و توحید ذاته و صفاته و فعاله و علی إتقان فعله و علو صنعه و کمال قدرته و سعة علمه،إذن فتکون اللام للانتفاع،فإنه أی منفعة أعظم من تکمیل البشر،و لعل هذا هو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w:t>
      </w:r>
    </w:p>
    <w:p>
      <w:pPr>
        <w:pStyle w:val="Heading5"/>
        <w:numPr>
          <w:ilvl w:val="4"/>
          <w:numId w:val="1"/>
        </w:numPr>
        <w:rPr/>
      </w:pPr>
      <w:bookmarkStart w:id="227" w:name="__RefHeading___Toc680278_3830689328"/>
      <w:bookmarkStart w:id="228" w:name="_Toc86"/>
      <w:bookmarkEnd w:id="227"/>
      <w:r>
        <w:rPr>
          <w:rtl w:val="true"/>
        </w:rPr>
        <w:t>الأصل جواز الانتفاع بالمتنجس</w:t>
      </w:r>
      <w:bookmarkEnd w:id="228"/>
    </w:p>
    <w:p>
      <w:pPr>
        <w:pStyle w:val="BookText"/>
        <w:rPr/>
      </w:pPr>
      <w:r>
        <w:rPr>
          <w:rFonts w:ascii="IRNazanin" w:hAnsi="IRNazanin" w:eastAsia="IRNazanin"/>
          <w:color w:val="111111"/>
          <w:sz w:val="28"/>
          <w:sz w:val="28"/>
          <w:szCs w:val="28"/>
          <w:rtl w:val="true"/>
          <w:lang w:bidi="fa-IR"/>
        </w:rPr>
        <w:t>قوله و لا حاکم علیها سوی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علی حرمة الانتفاع بمطلق المتنجس بجملة من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الآیات فمنها قوله تعالی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المتنجس رجس فیجب الاجتناب عنه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الرجس و إن أطلق علی الأعیان النجسة کثیرا،کما أطلق علی الکلب فی صحیحة البقباق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الآیة لا ترتبط بالمدعی لوجوه،الأول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الرجس</w:t>
      </w:r>
    </w:p>
    <w:p>
      <w:pPr>
        <w:pStyle w:val="BookText"/>
        <w:rPr/>
      </w:pPr>
      <w:r>
        <w:rPr>
          <w:rFonts w:ascii="IRNazanin" w:hAnsi="IRNazanin" w:eastAsia="IRNazanin"/>
          <w:color w:val="111111"/>
          <w:sz w:val="28"/>
          <w:sz w:val="28"/>
          <w:szCs w:val="28"/>
          <w:rtl w:val="true"/>
          <w:lang w:bidi="fa-IR"/>
        </w:rPr>
        <w:t>هی الأشیاء التی یحکم علیها بالنجاسة بعناوینها الأولیة،فیختص بالأعیان النجسة،و لا یشمل الأعیان المتنجسة،لأن النجاسة فیها من الأمور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الرجس فی الآیة لإیراد منه القذارة الظاهریة لکی ینازع فی اختصاصه بالأعیان النجسة،أو شموله الأعیان المتنجسة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القذارة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الحسة الموجودة فی الأمور المذکورة فی الآیة،سواء کانت قدرة بالقذارة الحسیة أیضا أم لم تکن،و الذی یدل علی ذلک من الآیة إطلاق الرجس علی المیسر و الأنصاب و الأزلام، فان من البدیهی أن قذارة هذه الأشیاء لیست ظاهریة،و لا شبهة فی صحة إطلاق الرجس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یشمل القذارة الباطنیة أیضا،و علیه فالآیة إنما تدل علی وجوب الاجتناب عن کل قذر بالقذارة الباطنیة التی یعبر عنها فی لغة الفرس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المتنجسات خارجة عنها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المذکورات فی الآیة من عمل الشیطان،إما من جهة کون الأفعال المتعلقة بالخمر و الأنصاب و الأزلام رجسا من عمل الشیطان،کما یشیر الیه قوله تعالی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الرجس قد یطلق علی مطلق القبائح و المعاصی،و قد عرفت ذلک فی الهامش من القاموس و غیره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جهة کون تلک الأمور نفسها من عمل الشیطان،فعلی الأول تکون الآیة دالة</w:t>
      </w:r>
    </w:p>
    <w:p>
      <w:pPr>
        <w:pStyle w:val="BookText"/>
        <w:rPr/>
      </w:pPr>
      <w:r>
        <w:rPr>
          <w:rFonts w:ascii="IRNazanin" w:hAnsi="IRNazanin" w:eastAsia="IRNazanin"/>
          <w:color w:val="111111"/>
          <w:sz w:val="28"/>
          <w:sz w:val="28"/>
          <w:szCs w:val="28"/>
          <w:rtl w:val="true"/>
          <w:lang w:bidi="fa-IR"/>
        </w:rPr>
        <w:t>علی وجوب الاجتناب عن کل عمل قبیح یصدق علیه أنه رجس،و أما ما لم یحرز قبحه فلا تشمله الآیة،و علی الثانی یکون موضوع الحکم فیها کل عین من الأعیان صدق علیها أنها من عمل الشیطان،و علیه فکل عین محرمة صدق هذا العنوان علیها تکون مشمولة للآیة و من الواضح أن الخمر من عمل الشیطان باعتبار صنعها،أو بلحاظ أن أصل تعلیمها کان من الشیطان،و کذلک النصب بلحاظ جعلها صلیبا،و الأزلام بلحاظ التقسیم،کالحظ و النصیب فی الزمن الحاضر المعبر عنه فی لغة الفارس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یصدق علیه ذلک و إن کان من الأعیان النجسة کالکلب و الخنزیر فضلا عن المتنجسات فلا تشمله الآیة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شمول الآیة للنجاسات و المتنجسات فلا دلالة فیها علی حرمة الانتفاع بالمتنجس،فان الاجتناب عن الشیء إنما یکون بالاجتناب ما یناسب ذلک الشیء،فالاجتناب عن الخمر عبارة عن ترک شربه إذا لم یدل دلیل آخر علی حرمة الانتفاع بها مطلقا،و الاجتناب عن النجاسات و المتنجسات عبارة عن ترک استعمالها فیما یناسبها،و من القمار عن ترک اللعب، و من الأمهات و البنات و الأخوات و الحالات و بقیة المحارم عبارة عن ترک تزویجهن،کما أن الاجتناب عن المسجد هو ترک العبادة فیه،و الاجتناب عن العالم ترک السؤال عنه، و الاجتناب عن التاجر ترک المعاملة معه،و الاجتناب عن أهل الفسوق ترک معاشرتهم و هکذا و علی الجملة نسبة الاجتناب إلی ما یجب الاجتناب عنه تختلف باختلاف الموارد،و لیست فی جمیعها علی نسق واحد،و علیه فلا دلالة فی الآیة علی حرمة الانتفاع بالمتنجس مطلقا،بل الأمر فی ذلک موقوف علی ورود دلیل خاص یدل علی وجوب الاجتناب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أنه لو عم التنجیس لزم أن یخرج عنه أکثر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خروج المتنجسات کلها من الآیة تخصیص الأکثر فضلا عما إذا کان الخارج بعضها،فان الخارج منها عنوان واحد ینطبق علی جمیع أفراد المتنجس انطباق الکلی علی أفراده نعم لو کان الخارج من عموم الآیة کل فرد فرد من أفراده للزم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شمول الرجز للأعیان النجسة و المتنجسة،و قد ظهر الجواب عنها من کلامنا علی الآیة السابقة،ثم إن نسبة الهجر إلی الأعیان الخارجیة لا تصح إلا بالعنایة و المجاز،بخلاف نسبته إلی الأعمال،فإنها علی نحو الحقیقة،و علیه فالمراد من الآیة خصوص الهجر عن الأعمال القبیحة و الأفعال المحرمة، و لا تشمل الأعیان المحرمة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یراد من الرجز العذاب،کما فی قوله تعالی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عَلَی الَّذِینَ ظَلَمُوا رِجْزاً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صرح بذلک بعض أهل اللغة،کصاحب القاموس و غیره،و علی هذا فالمراد من هجر العذاب هجر موجباته،کما أرید من المسارعة إلی المغفرة،و من الاستباق إلی الخیرات المسارعة و الاستباق إلی أسبابهما فی آیتهما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یُحَرِّمُ عَلَیْهِمُ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صدق الخبائث علی المتنجسات و حیث إن التحریم فی الآیة لم یقید بجهة خاصة فهی تدل علی عموم تحریم الانتفاع بالمتنجسات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عنها المصنف بأن المراد من التحریم خصوص حرمة الأکل بقرینة مقابلته بحلیة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مقتضی الإطلاق هو حرمة الانتفاع بالخبائث مطلقا،فتدل علی حرمة الانتفاع بالمتنجس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التحریم فی الآیة إنما هو العمل الخبیث و الفعل القبیح، فالمتنجس خارج عن مدلولها لانه 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 من الخبیث العمل القبیح وجب الالتزام بالتقدیر،و هو خلاف الظاهر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یلزم ذلک إذا لم یکن الخبیث بنفسه بمعنی العمل القبیح،و قد أثبتنا فی مبحث بیع الأبوال </w:t>
      </w:r>
      <w:r>
        <w:rPr>
          <w:rStyle w:val="FootnoteAnchor"/>
          <w:rtl w:val="true"/>
        </w:rPr>
        <w:footnoteReference w:id="114"/>
      </w:r>
      <w:r>
        <w:rPr>
          <w:rFonts w:ascii="IRNazanin" w:hAnsi="IRNazanin" w:eastAsia="IRNazanin"/>
          <w:color w:val="111111"/>
          <w:sz w:val="28"/>
          <w:sz w:val="28"/>
          <w:szCs w:val="28"/>
          <w:rtl w:val="true"/>
          <w:lang w:bidi="fa-IR"/>
        </w:rPr>
        <w:t>صحة إطلاقه علیه بدون عنایة،و خصوصا بقرینة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نَجَّیْناهُ مِنَ الْقَرْیَةِ الَّتِی کانَتْ تَعْمَلُ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المراد من الخبائث فیها اللواط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 فهی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تقدم من روایة تحف العقول،حیث علل النهی فیها عن بیع وجوه النجس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کله محرم أکله و شربه و إمساکه و جمیع التقلب فی ذلک حرام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منها أن جمیع الانتفاعات من المتنجس حرام،لکونه من وجوه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أول الکتاب من ضعف سند الروایة،و عدم انجباره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وجوه النجس هی الأعیان النجسة،فإن وجه الشیء هو عنوانه الاولی،فلا تشمل المتنجسات،لأنها لیست نجسة بعناوینها الاولی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روایة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الآمرة بإهراق المرق المتنجس بموت الفارة فیه فتدل علی حرمة</w:t>
      </w:r>
    </w:p>
    <w:p>
      <w:pPr>
        <w:pStyle w:val="BookText"/>
        <w:rPr/>
      </w:pPr>
      <w:r>
        <w:rPr>
          <w:rFonts w:ascii="IRNazanin" w:hAnsi="IRNazanin" w:eastAsia="IRNazanin"/>
          <w:color w:val="111111"/>
          <w:sz w:val="28"/>
          <w:sz w:val="28"/>
          <w:szCs w:val="28"/>
          <w:rtl w:val="true"/>
          <w:lang w:bidi="fa-IR"/>
        </w:rPr>
        <w:t>الانتفاع به،إذ لو لا ذلک لجاز الانتفاع به بإطعامه الصبی و نحوه و بضمیمة عدم القول بالفصل یتم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عنها المصنف بأن الأمر بالإهراق کنایة عن خصوص حرمة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الظاهر من الأمر بالإهراق هو عدم جواز الانتفاع بالمرق مطلقا،إلا أنها لا تدل علی المدعی لخصوصیة المورد،فان المرق غیر قابل للانتفاع به إلا فی إطعام الصبی و نحوه بناء علی ما هو الظاهر من جواز ذلک،و من الواضح أن ذلک إنما یکون عادة إذا کان المراق قلیلا،لا بمقدار القدر و نحوه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الفأرة إذا ماتت فی السمن الجامد و نحوه وجب أن تطرح الفارة و ما یلیها من السمن،لأنه لو جاز الانتفاع بالمتنجس لما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بطرحه،لإمکان الانتفاع به فی غیر ما هو مشروط بالطهارة،کتدهین السفن </w:t>
      </w:r>
      <w:r>
        <w:rPr>
          <w:rStyle w:val="FootnoteAnchor"/>
          <w:rtl w:val="true"/>
        </w:rPr>
        <w:footnoteReference w:id="115"/>
      </w:r>
      <w:r>
        <w:rPr>
          <w:rFonts w:ascii="IRNazanin" w:hAnsi="IRNazanin" w:eastAsia="IRNazanin"/>
          <w:color w:val="111111"/>
          <w:sz w:val="28"/>
          <w:sz w:val="28"/>
          <w:szCs w:val="28"/>
          <w:rtl w:val="true"/>
          <w:lang w:bidi="fa-IR"/>
        </w:rPr>
        <w:t xml:space="preserve">و الأجرب </w:t>
      </w:r>
      <w:r>
        <w:rPr>
          <w:rStyle w:val="FootnoteAnchor"/>
          <w:rtl w:val="true"/>
        </w:rPr>
        <w:footnoteReference w:id="116"/>
      </w:r>
      <w:r>
        <w:rPr>
          <w:rFonts w:ascii="IRNazanin" w:hAnsi="IRNazanin" w:eastAsia="IRNazanin"/>
          <w:color w:val="111111"/>
          <w:sz w:val="28"/>
          <w:sz w:val="28"/>
          <w:szCs w:val="28"/>
          <w:rtl w:val="true"/>
          <w:lang w:bidi="fa-IR"/>
        </w:rPr>
        <w:t>و نحوهما،فتدل علی المدعی بضمیمة عدم القول بالفصل بین أفراد المتنجسات و قد أجاب عنها المصنف بأن الطرح کنایة عن حرمة الأکل فقط،فان الانتفاع بالاستصباح به جائز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ما تقدم من ظهور الأمر بالطرح فی حرمة الانتفاع به مطلقا،و أما الاستصباح به فإنما خرج بالنصوص الخاصة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ما أشرنا إلیه من أن الأمر بطرح ما تلی الفأرة من السمن للإرشاد إلی عدم إمکان الانتفاع به بالاستصباح و نحوه لقلته،فتکون الروایة غریبة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روایة زکریا بن آدم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إهراق المرق المتنجس،فإن الأمر بالهراقة فیها إرشاد إلی ما ذکرناه من قلة نفعه،مضافا إلی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روایتی سماعة و عمار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الواردتین فی الإنائین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یهریقها جمیعا و یتیمم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بهراقة الإنائین مع إمکان الانتفاع بهما فی غیر ما هو مشروط بالطهارة ظاهر فی حرمة الانتفاع بالماء المتنجس،و بضمیمة عدم القول بالفصل بین أفراد المتنجسات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خصوصیة المورد تقتضی کون الأمر بالإهراق إرشادا إلی مانعیة النجاسة عن الوضوء،ثم إذا سلمنا کون الأمر فیهما للمولویة التکلیفیة فمن المحتمل القریب أن یکون الغرض من الأمر هو تتمیم موضوع جواز التیمم،لأن جوازه فی الشریعة المقدسة مقید بفقدان الماء،و قبل إراقة الإنائین لا یتحقق عنوان الفقدان لوجود الماء الطاهر عنده و إن لم یعرفه بعینه،و لذلک أفتی بعض الفقهاء بعدم جواز التیمم قبل إهراق الإنائین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الأخبار الواردة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إهراق الماء المتنجس،فإنه لو لا حرمة الانتفاع به فی</w:t>
      </w:r>
    </w:p>
    <w:p>
      <w:pPr>
        <w:pStyle w:val="BookText"/>
        <w:rPr/>
      </w:pPr>
      <w:r>
        <w:rPr>
          <w:rFonts w:ascii="IRNazanin" w:hAnsi="IRNazanin" w:eastAsia="IRNazanin"/>
          <w:color w:val="111111"/>
          <w:sz w:val="28"/>
          <w:sz w:val="28"/>
          <w:szCs w:val="28"/>
          <w:rtl w:val="true"/>
          <w:lang w:bidi="fa-IR"/>
        </w:rPr>
        <w:t>غیر ما هو مشروط بالطهارة لم یؤمر بذلک،و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 من أن خصوصیة المورد تقتضی ذلک،لقلة نفعه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بالهراقة فی تلک الأخبار إرشاد إلی عدم جواز التوضی من ذلک الماء للنجاسة المشتبهة،و لا یجوز التعدی من موردها إلی غیره من الاستعمالات إلا إذا کان مشروطا بالطهارة،و إذن فلا دلالة فیها علی المطلوب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الأخبار المستفیضة عند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استصباح الدهن المتنجس،فإنها ظاهرة فی أن الانتفاع به منحصر فی الإسراج،فإنه لو جاز الانتفاع به فی غیره أیضا لتعرض 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وجه التخصیص أن النفع الظاهر للدهن هو الا کل و الإسراج فقط،فإذا حرم أکله للتنجس اختص الانتفاع به بالإسراج،فلذا لم یتعرض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الاستصباح،و إذن فلا دلالة فیها أیضا علی المدعی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ورد فی بعض الروایات جواز الانتفاع به بغیر الاستصباح،کقوله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قرب الاسناد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ینتفع به کسراج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p>
    <w:p>
      <w:pPr>
        <w:pStyle w:val="BookText"/>
        <w:rPr/>
      </w:pPr>
      <w:r>
        <w:rPr>
          <w:rFonts w:ascii="IRNazanin" w:hAnsi="IRNazanin" w:eastAsia="IRNazanin"/>
          <w:color w:val="111111"/>
          <w:sz w:val="28"/>
          <w:sz w:val="28"/>
          <w:szCs w:val="28"/>
          <w:rtl w:val="true"/>
          <w:lang w:bidi="fa-IR"/>
        </w:rPr>
        <w:t>عنه بطرق شتی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 خاصة یبیعه لمن یعلمه صابونا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أنه لا خصوصیة للمورد فیهما،و نتیجة التعدی عنه هو جواز الانتفاع بکل متنجس بجمیع الانتفاعات المحللة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فی أحادیث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الانتفاع به مطلقا من غیر تقیید بنوع خاص من المنافع و قد یخطر بالبال أن الأمر فی الروایات بخصوص الاستصباح دون غیره إنما هو فیما لا یتمکن الإنسان من الانتفاع به بغیر الاستصباح و لو فی الوجوه النادرة من المنافع،و إلا فلا خصوصیة للتقیید بالاستصباح،کما لا خصوصیة للتقیید بجعله صابونا،و لذا جوز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ینتفع به بغیرهما أیضا فی روایة قرب الاسناد کما عرفت،و لکنها ضعیفة السند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بانعقاد الإجماع علی حرمة الانتفاع بالمتنجس مطلقا،فیکون مقتضی الأصل هو حرمة الانتفاع به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ممنوع،فإن الإجماع المنقول ممنوع الحجیة، و قد حققناه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دعوی الإجماع فی المسألة موهونة بکثرة المخالفین فیهما</w:t>
      </w:r>
    </w:p>
    <w:p>
      <w:pPr>
        <w:pStyle w:val="BookText"/>
        <w:rPr/>
      </w:pPr>
      <w:r>
        <w:rPr>
          <w:rFonts w:ascii="IRNazanin" w:hAnsi="IRNazanin" w:eastAsia="IRNazanin"/>
          <w:color w:val="111111"/>
          <w:sz w:val="28"/>
          <w:sz w:val="28"/>
          <w:szCs w:val="28"/>
          <w:rtl w:val="true"/>
          <w:lang w:bidi="fa-IR"/>
        </w:rPr>
        <w:t>و أما الإجماع المحصل علی ذلک فهو ممنوع التحقق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یضاف إلی ما ذکرناه کله أنه لا ظهور لعبارات الفقهاء المحتویة لنقله فی ذلک المدعی، قال فی الغنیة </w:t>
      </w:r>
      <w:r>
        <w:rPr>
          <w:rStyle w:val="FootnoteAnchor"/>
          <w:rtl w:val="true"/>
        </w:rPr>
        <w:footnoteReference w:id="117"/>
      </w:r>
      <w:r>
        <w:rPr>
          <w:rFonts w:ascii="IRNazanin" w:hAnsi="IRNazanin" w:eastAsia="IRNazanin"/>
          <w:color w:val="111111"/>
          <w:sz w:val="28"/>
          <w:sz w:val="28"/>
          <w:szCs w:val="28"/>
          <w:rtl w:val="true"/>
          <w:lang w:bidi="fa-IR"/>
        </w:rPr>
        <w:t>بعد أن اشتراط فی البیع أن یکون مما ینتفع به منفعة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قیدنا 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مباحة تحفظا من المنافع المحرمة،و یدخل فی ذلک کل نجس لا یمکن تطهیره إلا ما أخرجه الدلیل من بیع الکلب المعلم للصید،و الزیت النجس للاستصباح به تحت السماء،و هو إجماع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و إن کانت صریحة فی نقل الإجماع،إلا أن الظاهر رجوعه إلی مطلع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حرمة بیع النجس،فلا دلالة فیها علی حرمة الانتفاع بالمتنجس،و یحتمل قریبا أن یرجع 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استثناء الکلب المعلم للصید،و الزیت المتنجس للاستصباح من حرمة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الفأرة فی سمن أو زیت أو شیرج أو بزر نجس کله،و جاز الاستصباح به،و لا یجوز أکله،و لا الانتفاع به لغیر الاستصباح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المخالفین فی المسألة من العامة و غیرهم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محط کلامه إنما هو الدهن المتنجس فقط،فلو صح ما ادعاه من الإجماع لدل علی حرمة الانتفاع به خاصة،لکونه هو المتیقن من مورد الإجماع،فلا یشمل سائر المتنجسات و قد أجاب المصنف عما ادعاه الشیخ من الإجماع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معقده ما وقع الخلاف فیه بینه و بین من ذکر من المخالفین،إذ فرق بین دعوی الإجماع علی محل النزاع بعد تحریره و بین دعواه ابتداء علی الاحکام المذکورات فی عنوان المسألة،فإن الثانی یشمل الاحکام کلها، و الأول لا یشمل إلا الحکم الواقع مورد الخلاف،لانه الظاهر من قوله دلیلنا 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أفاده و إن کان صحیحا بحسب الکبری،إلا أنه خلاف ما یظهر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 دعوی الإجماع علی جمیع الأحکام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الجواب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سلمنا قیام الإجماع علی ذلک فلا نسلم کونه إجماعا تعبدیا کاشفا عن رأی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المحتمل القریب جدا،بل المظنون عادة أن مدرکه هو الوجوه المذکورة فی المقام لحرمة الانتفاع بمطلق المتنجس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أن بل الصبغ و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 و الحناء لیسا من محمل النزاع هنا فی شیء،و لم یتقدم لهما ذکر سابق،فلا تری وجها صحیحا لذکرهما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مراده بالنص ما ورد من المنع عن الاستصباح بالدهن المتنجس تحت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ورود النص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الذی أظن و إن کان الظن لا یغنی لغیری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یغنیه أیضا، لعدم کونه من الظنون المعتبرة،اللهم إلا أن یکون مراده من ذلک هو الظن الاطمئنانی، فیکون حجة له،لا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الروایة إشارة إلی ما عن الراوندی فی 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روایة واحدة نقلت بطرق ثلاثة،و لم یقع السؤال عن الشحم فی شیء منها،فما نقل فی المتن ناشئ عن سهو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لو قلنا بجواز البیع فی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الانتفاع بالمتنجس علی وجه الإطلاق،فکذلک یصح بیعه للعمومات المقتضیة لذلک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 ، و أَحَلَّ اللّهُ الْبَیْعَ ،و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نحتاج فی ذلک إلی 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فهذا کله حلال بیعه و شراؤه و إمساکه و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تمسک به المصنف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هو الذی یقتضیه استصحاب الحکم قبل التنجیس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جریان الاستصحاب فی الأحکام الکلیة الإلهیة،و أغمضنا عن معارضته دائما بأصالة عدم الجعل کما نقحناه فی الأصول،فلا نسلم جریانه فی المقام،لأن نمحل الکلام هو الجواز الوضعی بمعنی نفوذ البیع علی تقدیر وجوده،و علیه فاستصحاب الجواز بعد التنجس یکون من الاستصحاب التعلیقی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أن إیراد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المذکورة هنا لا یخلو من الاشتباه و سهو القلم،لأنه قد استدل بها فیما مضی علی حرمة الانتفاع بالمتنجس،و کلامنا هنا مختص بجواز البیع فقط،و لکنه توهم فاسد،فان ذکر الآیات هنا لیس إلا لدفع توهم الاستدلال بها علی بطلان بیع المتنجس و القرینة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عرفت أنها لا تدل علی حرمة الانتفاع بالمتنجس فضلا عن حرمة البیع</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أما مثل بیع الصابون المتنجس فلا یندفع الاشکال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عدم الاندفاع هو أن الثوب المغسول بالصابون المتنجس و إن کان یقبل الطهارة بالغسل،إلا انه لیس معنی ذلک أن الصابون رجع إلی حالة یقبل معها الطهارة،فإن الأجزاء الصابونیة تنفصل عن الثوب بالغسل و إن کانت فی غایة النجاسة و الخباثة</w:t>
      </w:r>
      <w:r>
        <w:rPr>
          <w:rFonts w:eastAsia="IRNazanin" w:cs="IRNazanin"/>
          <w:color w:val="111111"/>
          <w:sz w:val="28"/>
          <w:szCs w:val="28"/>
          <w:rtl w:val="true"/>
          <w:lang w:bidi="fa-IR"/>
        </w:rPr>
        <w:t>.</w:t>
      </w:r>
      <w:bookmarkStart w:id="229" w:name="pg13628_143217"/>
    </w:p>
    <w:p>
      <w:pPr>
        <w:pStyle w:val="Heading5"/>
        <w:numPr>
          <w:ilvl w:val="4"/>
          <w:numId w:val="1"/>
        </w:numPr>
        <w:rPr/>
      </w:pPr>
      <w:bookmarkStart w:id="230" w:name="__RefHeading___Toc680280_3830689328"/>
      <w:bookmarkStart w:id="231" w:name="_Toc87"/>
      <w:bookmarkEnd w:id="229"/>
      <w:bookmarkEnd w:id="230"/>
      <w:r>
        <w:rPr>
          <w:rtl w:val="true"/>
        </w:rPr>
        <w:t>الأصل جواز الانتفاع بالأعیان النجسة</w:t>
      </w:r>
      <w:bookmarkEnd w:id="231"/>
    </w:p>
    <w:p>
      <w:pPr>
        <w:pStyle w:val="BookText"/>
        <w:rPr/>
      </w:pPr>
      <w:r>
        <w:rPr>
          <w:rFonts w:ascii="IRNazanin" w:hAnsi="IRNazanin" w:eastAsia="IRNazanin"/>
          <w:color w:val="111111"/>
          <w:sz w:val="28"/>
          <w:sz w:val="28"/>
          <w:szCs w:val="28"/>
          <w:rtl w:val="true"/>
          <w:lang w:bidi="fa-IR"/>
        </w:rPr>
        <w:t>قوله بقی الکلام فی حکم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الأصل جواز الانتفاع بالأعیان النجسة أیضا إلا ما خرج بالدلیل کما اختاره بعض الأعاظم و إن ذهب المشهور إلی حرمة الانتفاع بها،بل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أول المکاسب من 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المیتة و لحم الخنزیر و شحمه و الدم و العذرة و الأبوال ببیع و غیره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المکاسب المحظورة من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النجاسات محرم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فصل ما یصح بیعه و ما لا یصح من المبسوط،نجس العین لا یجوز بیعه و لا إجارته و لا الانتفاع به و لا اقتناؤه بحال إجماعا إلا الکلب فان فیه خلافا،و علی هذا النهج مذاهب فقهاء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فقد استدل علی عدم الجواز بوجوه،منها الآیات المتقدمة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 ذلک آنفا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عموم التحریم فیها یقتضی حرمة الانتفاع بما ذکر فیها،و بعدم القول بالفصل بین أفراد النجس یتم المطلوب و فیه ان تحریم أی شیء إنما هو بحسب ما یناسبه من التصرفات،فما یناسب المیتة و الدم و لحم الخنزیر إنما هو تحریم الأکل،لا جمیع التصرفات،کما أن المناسب لتحریم الام و البنت</w:t>
      </w:r>
    </w:p>
    <w:p>
      <w:pPr>
        <w:pStyle w:val="BookText"/>
        <w:rPr/>
      </w:pPr>
      <w:r>
        <w:rPr>
          <w:rFonts w:ascii="IRNazanin" w:hAnsi="IRNazanin" w:eastAsia="IRNazanin"/>
          <w:color w:val="111111"/>
          <w:sz w:val="28"/>
          <w:sz w:val="28"/>
          <w:szCs w:val="28"/>
          <w:rtl w:val="true"/>
          <w:lang w:bidi="fa-IR"/>
        </w:rPr>
        <w:t xml:space="preserve">فی قوله تعالی </w:t>
      </w:r>
      <w:r>
        <w:rPr>
          <w:rStyle w:val="FootnoteAnchor"/>
          <w:rtl w:val="true"/>
        </w:rPr>
        <w:footnoteReference w:id="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تحریم النکاح فقط دون النظر و التکلم و منها ما أشار إلیه المصنف بقوله و یدل علیه أیضا کلما دل من الأخبار و الإجماع علی عدم جواز بیع نجس العین بناء علی أن المنع من بیعه لا یکون إلا مع حرمة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لم نجد فیما تقدم،و لا فیما یأتی ما دل من الاخبار علی عدم جواز بیع النجس بعنوانه فضلا عن کون المنع عن البیع من جهة عدم جواز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فی مبحث بیع المیتة ما دل علی حرمة الانتفاع بالمیتة،إلا أنک عرفت هناک معارضتها بما دل علی جواز الانتفاع بها،و أن الترجیح للروایات المجوزة،علی أنا إذا أخذنا بالروایات المانعة فهی أخص من المدعی لأنها مختصة بالمیتة،و موضوع کلامنا أعم منها و من سائر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روایة تحف العقول صریحة فی المدعی،فان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وجوه النجس فهذا کله حرام محرم لان ذلک کله منهی عن أکله و شربه و لبسه و ملکه و إمساکه و التقلب فیه فجمیع تقلبه فی ذلک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لا تکاد تنکر و لا وجه لحملها علی الإمساک و التقلب لأجل الأکل و الشرب کما فی المتن،إلا أن الروایة لا یجوز الاعتماد علیها لضعف سندها و عدم انجباره بعمل المشهور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فی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محرما أصله منهیا عنه لم یجز بیعه و لا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حرمة البیع فی الروایة قد علقت علی حرمة الشیء من أصله،فلا بد و أن یکون الانتفاع به محرما مطلقا،إذ لو جاز الانتفاع به لجاز بیعه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ضعف السند فیها،أن المراد بالحرمة فی الروایة حرمة التصرفات المناسبة لذلک الشیء المحرم،لا حرمة جمیع التصرفات،و علیه فلا یستفاد منها حرمة جمیع الانتفاعات علی أنا لو سلمنا دلالتها علی حرمة جمیع التصرفات فغایة ما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کلما لا یجوز الانتفاع به بوجه فلا یجوز بیعه،لا أن کل ما لا یجوز بیعه فلا یجوز الانتفاع به،کما هو المدعی و مما ذکرناه تجلی ما فی النبوی المشهور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شیئا حرم علیهم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آیة و لا روایة تدل علی حرمة الانتفاع بنجس العین مطلقا إلا فی موارد خاصة کالخمر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الإجماع المدعی علی حرمة الانتفاع بها،و تقریره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حرمة بیعها،و بما أن حرمة البیع تستلزم حرمة الانتفاع للملازمة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p>
    <w:p>
      <w:pPr>
        <w:pStyle w:val="BookText"/>
        <w:rPr/>
      </w:pPr>
      <w:r>
        <w:rPr>
          <w:rFonts w:ascii="IRNazanin" w:hAnsi="IRNazanin" w:eastAsia="IRNazanin"/>
          <w:color w:val="111111"/>
          <w:sz w:val="28"/>
          <w:sz w:val="28"/>
          <w:szCs w:val="28"/>
          <w:rtl w:val="true"/>
          <w:lang w:bidi="fa-IR"/>
        </w:rPr>
        <w:t>ذلک فی الحاشیة عن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الثانی أیضا موردا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الملازمة بین الحرمتین،لجواز کون النهی عن بیعه تعبدا محضا،و علیه فإذا قام الإجماع علی حرمة البیع فلا یمکن أن یستدل به علی حرمة الانتفاع إلا بالحدس الظنی،و من الواضح أن الظن لا یغنی من الحق شیئا،بل اللازم أن یقتصر من الإجماع علی مورده المتیقن من دون أن یتعدی إلی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حرمة الانتفاع بها ابتداء کما هو الظاهر من فخر الدین و 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دعواه فی مثل هذه المسألة مع ذهاب الأکثر إلی جواز الانتفاع بها من الأمور الصعبة،و لو سلمت هذه الدعوی فلا یمکن إثبات کونه إجماعا تعبدیا، لإمکان استناد المجمعین فی ذلک إلی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الجابر لروایة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أول الکتاب عدم انجبار ضعف الروایة بشیء من الشهرة و الإجماع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احتمال أن یراد من جمیع التقلب جمیع أنواع التعاطی لا الاستعمالات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اعتبار الروایة فلا مناص من القول بحرمة التصرف فی الأعیان النجسة علی وجه الإطلاق و لو بالإمساک،و لا وجه لتقییدها بخصوص التعاطی،کما لا وجه لتقیید النهی عن الإمساک بالإمساک علی وجه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هذه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النهی عن الانتفاع بشیء ینصرف إلی النهی عن الانتفاع به فی منافعه الظاهرة لأن المنفعة النادرة لا تعد من المنافع عرفا،فهی خارجة عن حدود النهی و إن کان الإطلاق فی نفسه شاملا لها،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الانتفاع بشیء یدل علی تحریم جمیع منافعه،لأن النهی عن الطبیعة یقتضی الانزجار عن جمیع أفرادها،و لذلک کان دالا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علی العموم إنما تسلم بمقدار ما ینصرف الیه اللفظ فقط،و نظیر ذلک العمومات الناهیة عن الصلاة فی أجزاء ما لا یؤکل لحمه،فإنه ینصرف إلی غیر الإنسان، فلا ینعقد للعموم ظهور إلا 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بحرمة الانتفاع بالنجس مطلقا لا یقتضی حرمة اقتنائه و إن کان الاقتناء لغیر الغرض العقلائی،و من هنا ورد فی جملة من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اقتناء الخمر،</w:t>
      </w:r>
    </w:p>
    <w:p>
      <w:pPr>
        <w:pStyle w:val="BookText"/>
        <w:rPr/>
      </w:pPr>
      <w:r>
        <w:rPr>
          <w:rFonts w:ascii="IRNazanin" w:hAnsi="IRNazanin" w:eastAsia="IRNazanin"/>
          <w:color w:val="111111"/>
          <w:sz w:val="28"/>
          <w:sz w:val="28"/>
          <w:szCs w:val="28"/>
          <w:rtl w:val="true"/>
          <w:lang w:bidi="fa-IR"/>
        </w:rPr>
        <w:t xml:space="preserve">بل أخذها للتخلیل،مع أنها من الخبائث الشدیدة،و ورد أیضا جواز اقتناء بعض الکلاب و قد تقدم ذلک فی البحث عن بیعها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 العذرة للتسمید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التسمید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به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کما یدل علیه وقوع السؤال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القاسانی فی کتاب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بالماء الماء الممزوج بالجص،أو بالماء ماء المطر الذی یصیب أرض المسجد المجصص بذلک الجص،و کأنه کان بلا سقف،فإن السنة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بالنار ما یحصل من الوقود التی یستحیل بها أجزاء العذرة و العظام المختلطة بالجص رمادا،فإنها تطهر بالاستحالة،و الغرض أنه قد ورد علی ذلک الجص أمران مطهران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النار و الماء فلم یبق ریب فی طهارته،فلا یرد السؤال بأن النار إذا طهرته أولا فکیف یحکم بتطهیره الماء 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یلزم من ورود المطهر الثانی تأثیره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النار للنجاسة بإحالتها رمادا أو دخانا،و تطهیر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یجبل به الجص یراد به حصول النظافة و زوال النفرة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یراد من الماء ماء المطر الذی یصیب الموضوع المجصص بذلک الجص المتنجس لکون المسجد مکشوفا و بلا سقف کما احتمله القاسانی،و أن یراد من النار الشمس فان الشمس إذا جففت شیئا طهرته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یراد من التطهیر التنظیف مجازا کما احتمله فی المستند </w:t>
      </w:r>
      <w:r>
        <w:rPr>
          <w:rStyle w:val="FootnoteAnchor"/>
          <w:rtl w:val="true"/>
        </w:rPr>
        <w:footnoteReference w:id="123"/>
      </w:r>
      <w:r>
        <w:rPr>
          <w:rFonts w:ascii="IRNazanin" w:hAnsi="IRNazanin" w:eastAsia="IRNazanin"/>
          <w:color w:val="111111"/>
          <w:sz w:val="28"/>
          <w:sz w:val="28"/>
          <w:szCs w:val="28"/>
          <w:rtl w:val="true"/>
          <w:lang w:bidi="fa-IR"/>
        </w:rPr>
        <w:t>مطلقا،و صاحب الوسائل فی خصوص الماء،و مع الإغماض عما ذکرناه فالروایة مجملة یرد علمها إلی أهلها، فإن الثابت فی الشریعة أن النار إنما تطهر من النجاسات ما أحالته رمادا،و هذا الشرط غیر</w:t>
      </w:r>
    </w:p>
    <w:p>
      <w:pPr>
        <w:pStyle w:val="BookText"/>
        <w:rPr/>
      </w:pPr>
      <w:r>
        <w:rPr>
          <w:rFonts w:ascii="IRNazanin" w:hAnsi="IRNazanin" w:eastAsia="IRNazanin"/>
          <w:color w:val="111111"/>
          <w:sz w:val="28"/>
          <w:sz w:val="28"/>
          <w:szCs w:val="28"/>
          <w:rtl w:val="true"/>
          <w:lang w:bidi="fa-IR"/>
        </w:rPr>
        <w:t>حاصل فی الجص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الماء القلیل إنما یطهر الموضع المغسول إذا ورد علیه ثم انفصلت غسالته عنه،و کلا الأمرین منتف هنا،إلا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انفعال الماء القلیل بامتزاجه الجص،و عدم اشتراط انفصال الغسالة فی التطهیر به کما أشار إلیه المحدث القاسانی فی کلامه المتقدم،قال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بالماء الممزوج بالجص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الأمرین مخدوش،و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فالمستفاد من الروایة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الطهارة فیما یسجد علیه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السجود علی الجص و لو کان مطبوخا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منفعة النجس المحللة للأصل أو للنص قد جعلها ما لا عرفا إلا أنه منع الشرع عن بیعه کجلد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أنه لا ملازمة بین حرمة بیع الأعیان النجسة و بین حرمة الانتفاع بها و سقوطها عن المالیة،بل لا بد من ملاحظة دلیل الحرمة،هل یوجد فیه ما یدل علی إلغاء المالیة من قبل الشارع کما فی الخمر و الخنزیر؟ فان کان فیه ما یدل علی ذلک أخذ به و حکم بعدم ترتب آثار المالیة علیها من الإرث و الضمان و غیرهما،و إلا فلا یصح أن یحکم بحرمة الانتفاع بها لمجرد حرمة بیعها،کیف و قد علمت جواز الانتفاع بالمیتة و العذرة و شعر الخنزیر و کلب الماشیة و کلب الحائط و کلب الزرع و غیرها من أنواع النجاسات مع ذهاب الأکثر إلی حرمة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یجب أن تترتب علیها جمیع آثار المالیة،فإذا أتلفها أحد ضمنها لمالکها، و إذا مات مالکها انتقلت إلی وراثه،و لا یجوز للغیر أن یزاحم الورثة فی تصرفاتهم، و کذلک تجوز إعارتها و إجارتها وهبتها و لو هبة معوضة،لأن حقیقة الهبة متقومة بالمجانیة، و اشتراط العوض فیها أمر زائد علی حقیقتها،و فائدته جواز فسخ الواجب إیاها إذا لم یف له المتهب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إذا حرم بیعه حرمت سائر المعاملات علیه بطریق 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الشرعیة توقیفیة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التعدی عن مورد ثبت فیه التعبد إلی غیره إلا بدلیل،و الموجود فی أدلة النهی عن بیع الأعیان النجسة فی غیر ما ألغی الشارع مالیته إنما هو حرمة ثمنها،فلا تشمل العوض فی سائر المعاملات،لعدم إطلاق الثمن علیه إلا فی الصلح بناء علی کونه بیعا و من قبیل المبادلة بین المالین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المالیة لا تدور مدار المنفعة،فإن الجواهر النفیسة و منها النقود أموال،و لا فائدة فیها،و فی الماء علی الشط أهم المنافع،و لا یعد مالا،و التراب ینتفع به أهم الانتفاع من اصطناع آجر أو خزف أو أناة و لیس بمال</w:t>
      </w:r>
      <w:r>
        <w:rPr>
          <w:rFonts w:eastAsia="IRNazanin" w:cs="IRNazanin"/>
          <w:color w:val="111111"/>
          <w:sz w:val="28"/>
          <w:szCs w:val="28"/>
          <w:rtl w:val="true"/>
          <w:lang w:bidi="fa-IR"/>
        </w:rPr>
        <w:t>).</w:t>
      </w:r>
      <w:bookmarkStart w:id="232" w:name="pg13628_143222"/>
    </w:p>
    <w:p>
      <w:pPr>
        <w:pStyle w:val="BookText"/>
        <w:rPr/>
      </w:pPr>
      <w:bookmarkEnd w:id="232"/>
      <w:r>
        <w:rPr>
          <w:rFonts w:ascii="IRNazanin" w:hAnsi="IRNazanin" w:eastAsia="IRNazanin"/>
          <w:color w:val="111111"/>
          <w:sz w:val="28"/>
          <w:sz w:val="28"/>
          <w:szCs w:val="28"/>
          <w:rtl w:val="true"/>
          <w:lang w:bidi="fa-IR"/>
        </w:rPr>
        <w:t>و فیه أنه لا شبهة فی دوران المالیة الشرعیة مدار المنفعة المحللة،و دوران المالیة العرفیة مدار مطلق المنافع و إن کانت محرمة،و لکن الانتفاع بالأشیاء لیس علی نسق واحد،بل یختلف باختلاف ذی النفع،فنفع الجواهر و النقود بیعها و شرائها،و جعلها أثمانا للأمتعة و العروض،و أما عدم کون الماء علی الشط و التراب فی البر من الأموال مع الانتفاع بها أهم الانتفاع فلکون الناس فی الانتفاع بهما شرعا سواء،و لذا لو اختصا بشخص واحد کبعض أقسام التراب فان الناس یبذلون بإزائهما المال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الإجمال مالیة الأشیاء إنما هی باعتبار منافعها فعدیم المنفعة لیس من الأموال</w:t>
      </w:r>
      <w:r>
        <w:rPr>
          <w:rFonts w:eastAsia="IRNazanin" w:cs="IRNazanin"/>
          <w:color w:val="111111"/>
          <w:sz w:val="28"/>
          <w:szCs w:val="28"/>
          <w:rtl w:val="true"/>
          <w:lang w:bidi="fa-IR"/>
        </w:rPr>
        <w:t>.</w:t>
      </w:r>
    </w:p>
    <w:p>
      <w:pPr>
        <w:pStyle w:val="Heading5"/>
        <w:numPr>
          <w:ilvl w:val="4"/>
          <w:numId w:val="1"/>
        </w:numPr>
        <w:rPr/>
      </w:pPr>
      <w:bookmarkStart w:id="233" w:name="__RefHeading___Toc680282_3830689328"/>
      <w:bookmarkStart w:id="234" w:name="_Toc88"/>
      <w:bookmarkEnd w:id="233"/>
      <w:r>
        <w:rPr>
          <w:rtl w:val="true"/>
        </w:rPr>
        <w:t>حقیقة حق الاختصاص و منشأ ثبوته</w:t>
      </w:r>
      <w:bookmarkEnd w:id="234"/>
    </w:p>
    <w:p>
      <w:pPr>
        <w:pStyle w:val="BookText"/>
        <w:rPr/>
      </w:pPr>
      <w:r>
        <w:rPr>
          <w:rFonts w:ascii="IRNazanin" w:hAnsi="IRNazanin" w:eastAsia="IRNazanin"/>
          <w:color w:val="111111"/>
          <w:sz w:val="28"/>
          <w:sz w:val="28"/>
          <w:szCs w:val="28"/>
          <w:rtl w:val="true"/>
          <w:lang w:bidi="fa-IR"/>
        </w:rPr>
        <w:t>قوله و الظاهر ثبوت حق الاختصاص فی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السیرة القطعیة الشرعیة و العقلائیة علی ثبوت حق الاختصاص و الأولویة للمالک فی أموالهم التی سقطت عن المالیة للعوارض و الطواری کالماء علی الشط،و الحیوان المملوک إذا مات، و الأراضی المملوکة إذا جعلها الجائر بین الناس شرعا سواء کالطرق و الشوارع المغصوبة، بدیهة عدم جواز مزاحمة الأجانب عن تصرف الملاک فی أمثال تلک الموارد ما لم یثبت الإعراض و هذا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منشأ ذلک الحق،و قد استدل علیه بوجوه،الأول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الاختصاص سلطنة ثابتة فی الأموال و هی غیر الملکیة،فإذا زالت الملکیة بقی الحق علی حاله،لأن کل واحد منهما ناشئ عن سبب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و إن کان ممکنا فی مقام الثبوت،إلا أنه ممنوع فی مقام الإثبات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الاختصاص مرتبة ضعیفة من الملکیة،فإذا زالت الملکیة بحدها الأقوی بقیت منها المرتبة الضعیفة التی نسمیها بحق الاختصاص لعدم الملازمة بینهما فی الارتفاع، و یتضح ذلک بملاحظة الألوان و الکیفیات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الملکیة الحقیقة من أیة مقولة کانت،جدة أو إضافة لیست قابلة للشدة و الضعف حتی تعتبر بحدها الضعیف تارة،و بحدها القوی تارة أخری،بل هی أمر بسیط فإذا زالت زالت بأصلها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کون الملکیة الحقیقة ذات مراتب لم یجر ذلک فی الاعتباریة فإن اعتبار کل مرتبة منها مغایر لاعتبار المرتبة الأخری،و إذا زال اعتبار المرتبة القویة لم یبق بعده اعتبار</w:t>
      </w:r>
    </w:p>
    <w:p>
      <w:pPr>
        <w:pStyle w:val="BookText"/>
        <w:rPr/>
      </w:pPr>
      <w:r>
        <w:rPr>
          <w:rFonts w:ascii="IRNazanin" w:hAnsi="IRNazanin" w:eastAsia="IRNazanin"/>
          <w:color w:val="111111"/>
          <w:sz w:val="28"/>
          <w:sz w:val="28"/>
          <w:szCs w:val="28"/>
          <w:rtl w:val="true"/>
          <w:lang w:bidi="fa-IR"/>
        </w:rPr>
        <w:t>آخر للمرتبة الضعیفة،و علیه فلا یبقی هناک شیء آخر لکی یسمی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ینافی ما هو المعروف من أن الحق فی نفسه مرتبة ضعیفة من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معنی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و الحق کلیهما من مقولة السلطنة،و أن الملک سلطنة قویة،و الحق سلطنة ضعیفة،و هو أمر آخر غیر اختلاف حقیقة الملک بالشدة و الضعف،و الکمال و النقص نظیر الألوان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نحن فیه تسمیة الرجحان الضعیف فی باب الأوامر بالاستحباب و الرجحان الشدید بالوجوب،و هو أمر وراء کون الاستحباب مرتبة ضعیفة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فی الشریعة المقدسة أنه لا یجوز لأحد أن یتصرف فی مال غیره إلا بطیب نفسه،و قد دلت علی ذلک السیرة القطعیة و جملة من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الملکیة،و شککنا فی زوال ذلک الحکم کان مقتضی الاستصحاب الحکم ببقائه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مضافا إلی عدم جریان الاستصحاب فی الأحکام،لمعارضته دائما بأصالة عدم الجعل کما نقحناه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الحکم محرمة التصرف هو مال الغیر فإذا سقط</w:t>
      </w:r>
    </w:p>
    <w:p>
      <w:pPr>
        <w:pStyle w:val="BookText"/>
        <w:rPr/>
      </w:pPr>
      <w:r>
        <w:rPr>
          <w:rFonts w:ascii="IRNazanin" w:hAnsi="IRNazanin" w:eastAsia="IRNazanin"/>
          <w:color w:val="111111"/>
          <w:sz w:val="28"/>
          <w:sz w:val="28"/>
          <w:szCs w:val="28"/>
          <w:rtl w:val="true"/>
          <w:lang w:bidi="fa-IR"/>
        </w:rPr>
        <w:t>الشیء عن المالیة سقطت عنه حرمة التصرف حتی إذا کان باقیا علی صفة المملوکیة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علی حرمة التصرف فی ملک الغیر،فکیف إذا زالت عنه الملکیة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دعوی الإجماع التعبدی فی المسألة بعیدة جدا،فان من الممکن استناد المجمعین إلی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المرسلة المعروفة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لم یسبقه الیه مسلم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ذلک الحق فی الأشیاء التی سقطت عنها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حدیث الحیازة و إن اشتهر فی ألسنة الفقهاء و کتبهم الاستدلالیة،و لکنا لم نجده فی أصول الحدیث من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قاعدة فقهیة متصیدة من الروایات الواردة فی الأبواب المختلفة،کإحیاء الموات و التحجیر و غیرهما کسائر القواعد الفقهیة المضروبة لبیان الأحکام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کون ذلک روایة،أو کان بناء الفقهاء علی الاستدلال بالقاعدة فلا دلالة فیها علی ثبوت حق الاختصاص بعد زوال الملکیة،فإن الظاهر منها لیس إلا ثبوت مالکیة المحیز للمحاز،و أما الزائد عن ذلک فلا دلالة 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انها ضعیفة السند،و غیر منجبرة بشیء،فإن الشهرة إنما تکون جابرة لضعف سند الروایة إذا علم استناد المشهور إلی الروایة الضعیفة،و لا ریب ان استناد أکثرهم هنا أو کلهم الی غیرها،و إنما ذکروها للتأیید و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 الروایة الضعیفة بالشهرة ضعیف المبنی،و قد أشرنا إلیه فی أول الکتاب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السبق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السند،و غیر منجبر بشیء صغری و کبری،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نحن فیه خارج عن حدود هذا الحدیث،فان مورده الموارد المشترکة بین المسلمین بأن یکون لکل واحد منهم حق الانتفاع بها،کالأوقات العامة من المساجد و المشاهد و المدارس و الرباط و غیرها،فإذا سبق إلیها أحد من الموقوف علیهم و اشغلها بالجهة التی انعقد علیها الوقف حرمت علی غیره مزاحمته و ممانعته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عممناه الی موارد الحیازة فإنما یدل علی ثبوت الحق الجدید للمحیز فی المحاز،و لا یدل علی بقاء العلقة</w:t>
      </w:r>
    </w:p>
    <w:p>
      <w:pPr>
        <w:pStyle w:val="BookText"/>
        <w:rPr/>
      </w:pPr>
      <w:r>
        <w:rPr>
          <w:rFonts w:ascii="IRNazanin" w:hAnsi="IRNazanin" w:eastAsia="IRNazanin"/>
          <w:color w:val="111111"/>
          <w:sz w:val="28"/>
          <w:sz w:val="28"/>
          <w:szCs w:val="28"/>
          <w:rtl w:val="true"/>
          <w:lang w:bidi="fa-IR"/>
        </w:rPr>
        <w:t>بین المالک و ملکه بعد زوال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ظهر ما فی کلام المحقق الایروانی من الوهن،حیث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ثبوت حق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الحیازة فلعموم دلیل من سبق الی ما لم یسبقه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فیما إذا کان أصله ملکا للشخص فلاستصحاب بقاء العلقة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علمت ان المورد لیس مما یجری فیه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الحدیث لا یدل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انه یشترط فی الاختصاص بالحیازة قصد الحائز للانتفاع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 انه یشترط فی الاختصاص قصد الحائز الانتفاع بالمحاز،فلو خلت حیازته عن ذلک القصد لم یثبت له حق الاختصاص فی المحاز،و جاز لغیره مع العلم بذلک ان یزاحمه فی التصرفات و لا فرق فی ذلک بین الأوقات العامة و المباحات الأصلیة،و علیه فیشکل الأمر فیما یتعارف فی أکثر البلاد من جمع العذرة و بیعها لتسمید البساطین و الزروع،فان الظاهر بل المقطوع به انه لیس للشخص قصد الانتفاع بفضلاته،و لم یحرزها للانتفاع بها،فیکون أخذ المال بإزائها أخذا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المحاز قد یکون من الأمکنة المشترکة کالاوقات العامة، و قد یکون من المباحات الأصلیة،اما الأول فلا ریب فی ان اختصاص الحائز به مشروط بقصد الانتفاع علی حسب ما أوقفه أهله و إلا فلا یثبت له الاختصاص لکونه علی خلاف مقصود الواقف،و من هنا لم یجز بیعه،و لا هبته،و لا إجارته،و لا استملاکه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الاشتراط بذلک لجاز إشغال المساجد و معابد المسلمین بنحو من الحیازة و لو بإلقاء السجادة و وضع التربة ثم بیعها من المصلین،و من البدیهی ان هذا علی خلاف وجهة الوقف،نعم لو اکتفینا فی ثبوت الاختصاص بمجرد قصد الحیازة،و لم نشترط فیه قصد الانتفاع،و قلنا بأن حق الاختصاص بما تجوز المعاوضة علیه لارتفع الاشکال 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کالاحتطاب و الاصطیاد فالظاهر أن الاختصاص به غیر مشروط بشیء، بل یکفی فیه مجرد الحیازة الخارجیة لعدم الدلیل علی التقیید،و من هنا ذهب جمع من الأصحاب و من العامة الی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ذلک لمن یلاحظ الموارد المناسبة لما نحن فیه قال الشیخ فی الخلاف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الأرضون الموات للإمام خاصة لا یملکها أحد بالإحیاء إلا أن یأذن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أحیاها ملکها أذن له الإمام أو لم یأذن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إلا بإذن،و هو 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لتقیید الاختصاص بقصد الانتفاع وجه لکان ذلک موردا للخلاف کالتقیید بإذن الإمام</w:t>
      </w:r>
      <w:bookmarkStart w:id="235" w:name="pg13628_143226"/>
    </w:p>
    <w:p>
      <w:pPr>
        <w:pStyle w:val="BookText"/>
        <w:rPr/>
      </w:pPr>
      <w:bookmarkEnd w:id="235"/>
      <w:r>
        <w:rPr>
          <w:rFonts w:ascii="IRNazanin" w:hAnsi="IRNazanin" w:eastAsia="IRNazanin"/>
          <w:color w:val="111111"/>
          <w:sz w:val="28"/>
          <w:sz w:val="28"/>
          <w:szCs w:val="28"/>
          <w:rtl w:val="true"/>
          <w:lang w:bidi="fa-IR"/>
        </w:rPr>
        <w:t>و یؤیده عموم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ما لا یسبقه الیه مسلم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الحیازة المتقدمتین،بل یمکن استفادة الإطلاق من الإخبار المتظافرة الواردة فی إحیاء الموات من الأراضی،کصحیحة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قوم أحیوا شیئا من الأرض و عمروها فهم أحق بها و هی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کحسنة زرارة لإبراهیم بن هاشم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مواتا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من طرق الشیعة </w:t>
      </w:r>
      <w:r>
        <w:rPr>
          <w:rStyle w:val="FootnoteAnchor"/>
          <w:rtl w:val="true"/>
        </w:rPr>
        <w:footnoteReference w:id="125"/>
      </w:r>
      <w:r>
        <w:rPr>
          <w:rFonts w:ascii="Amiri" w:hAnsi="Amiri" w:eastAsia="Amiri" w:cs="Amiri"/>
          <w:color w:val="111111"/>
          <w:sz w:val="28"/>
          <w:sz w:val="28"/>
          <w:szCs w:val="28"/>
          <w:rtl w:val="true"/>
          <w:lang w:bidi="ar-SA"/>
        </w:rPr>
        <w:t>و من طرق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80284_3830689328"/>
      <w:bookmarkStart w:id="237" w:name="_Toc89"/>
      <w:bookmarkEnd w:id="236"/>
      <w:r>
        <w:rPr>
          <w:rtl w:val="true"/>
        </w:rPr>
        <w:t>النوع الثانی مما یحرم التکسب به ما یحرم لتحریم ما یقصد به</w:t>
      </w:r>
      <w:bookmarkEnd w:id="237"/>
    </w:p>
    <w:p>
      <w:pPr>
        <w:pStyle w:val="Heading4"/>
        <w:numPr>
          <w:ilvl w:val="3"/>
          <w:numId w:val="1"/>
        </w:numPr>
        <w:rPr/>
      </w:pPr>
      <w:bookmarkStart w:id="238" w:name="__RefHeading___Toc680286_3830689328"/>
      <w:bookmarkStart w:id="239" w:name="_Toc90"/>
      <w:bookmarkEnd w:id="238"/>
      <w:r>
        <w:rPr>
          <w:rtl w:val="true"/>
        </w:rPr>
        <w:t>الأول</w:t>
      </w:r>
      <w:r>
        <w:rPr>
          <w:rtl w:val="true"/>
        </w:rPr>
        <w:t>:</w:t>
      </w:r>
      <w:r>
        <w:rPr>
          <w:rtl w:val="true"/>
        </w:rPr>
        <w:t>ما لا یقصد من وجوده علی نحوه الخاص إلا الحرام</w:t>
      </w:r>
      <w:bookmarkEnd w:id="239"/>
    </w:p>
    <w:p>
      <w:pPr>
        <w:pStyle w:val="Heading5"/>
        <w:numPr>
          <w:ilvl w:val="4"/>
          <w:numId w:val="1"/>
        </w:numPr>
        <w:rPr/>
      </w:pPr>
      <w:bookmarkStart w:id="240" w:name="__RefHeading___Toc680288_3830689328"/>
      <w:bookmarkStart w:id="241" w:name="_Toc91"/>
      <w:bookmarkEnd w:id="240"/>
      <w:r>
        <w:rPr>
          <w:rtl w:val="true"/>
        </w:rPr>
        <w:t>حرمة بیع میاکل العبادة المبتدعة</w:t>
      </w:r>
      <w:bookmarkEnd w:id="241"/>
    </w:p>
    <w:p>
      <w:pPr>
        <w:pStyle w:val="BookText"/>
        <w:rPr/>
      </w:pPr>
      <w:r>
        <w:rPr>
          <w:rFonts w:ascii="IRNazanin" w:hAnsi="IRNazanin" w:eastAsia="IRNazanin"/>
          <w:color w:val="111111"/>
          <w:sz w:val="28"/>
          <w:sz w:val="28"/>
          <w:szCs w:val="28"/>
          <w:rtl w:val="true"/>
          <w:lang w:bidi="fa-IR"/>
        </w:rPr>
        <w:t>قوله النوع الثانی مما یحرم التکسب به ما یحرم لتحریم ما یقصد به و هو علی أقسام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یقصد من وجوده علی نحوه الخاص إلا الحرام و هی أمور،منها هیاکل العبادة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بل المجمع علیه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بیع هیاکل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المبتدعة،و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 بل الظاهر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روایة تحف العقول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هی حرام کلها التی یجیء منها الفساد محضا نظیر البرابط و المزامیر و الشطرنج و کل ملهو به و الصلبان و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التصاویر و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تحف العقول ضعیفة السند فلا یمکن الاستناد إلیها فی الأحکام الشرعیة،و قد تقدم ذلک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فیها ظاهر فی الحرمة التکلیفیة فلا دلالة فیها علی الحرمة الوضعیة،و هذا أیضا تقدم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أکل المال بإزائها أکل له بالباطل،لآیة التجارة عن تراض،و فیه أنک عرفت مرارا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لیست عن شرائط العوضین فی شیء،و إنما هی راجعة إلی بیان أسباب المعاملات،و ستعرف ذلک أیضا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تعالی </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تعالی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تعالی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أن بیع هیاکل العبادة و الاکتساب بها مناف للاجتناب المطلق، کما أن المراد من الأنصاب هی الأوثان و الأصنام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الرجز الرجس،و من الهجر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بالنبوی المشهور المجعول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علی قوم شیئا حرم علیهم ثمنه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دعائم الإسلام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بیع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ضعف السند فیهما،و عدم ثبوت النبوی علی النحو المعروف أن الظاهر من النهی فی روایة الدعائم هی الحرمة التکلیفیة،و المراد إثبات ما هو أعم منها و من الحرمة الوضعیة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ورد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الخشب ممن یجعله صلیبا أو صنما فإذا حرم بیع الخشب لذلک فان بیع الصلیب و الصنم أولی بالتحریم،و هذا هو الوجه الوجیه،و یؤیده قیام السیرة القطعیة المتصلة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 هیاکل العبادة،و یؤیده أیضا وجوب إتلافها حسما لمادة الفساد کما أتلف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 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جاز بیعها لما جاز إتلافها</w:t>
      </w:r>
      <w:r>
        <w:rPr>
          <w:rFonts w:eastAsia="IRNazanin" w:cs="IRNazanin"/>
          <w:color w:val="111111"/>
          <w:sz w:val="28"/>
          <w:szCs w:val="28"/>
          <w:rtl w:val="true"/>
          <w:lang w:bidi="fa-IR"/>
        </w:rPr>
        <w:t>.</w:t>
      </w:r>
      <w:bookmarkStart w:id="242" w:name="pg13628_143229"/>
    </w:p>
    <w:p>
      <w:pPr>
        <w:pStyle w:val="Heading5"/>
        <w:numPr>
          <w:ilvl w:val="4"/>
          <w:numId w:val="1"/>
        </w:numPr>
        <w:rPr/>
      </w:pPr>
      <w:bookmarkStart w:id="243" w:name="__RefHeading___Toc680290_3830689328"/>
      <w:bookmarkStart w:id="244" w:name="_Toc92"/>
      <w:bookmarkEnd w:id="242"/>
      <w:bookmarkEnd w:id="243"/>
      <w:r>
        <w:rPr>
          <w:rtl w:val="true"/>
        </w:rPr>
        <w:t>بحث و تتمیم</w:t>
      </w:r>
      <w:bookmarkEnd w:id="244"/>
    </w:p>
    <w:p>
      <w:pPr>
        <w:pStyle w:val="BookText"/>
        <w:rPr/>
      </w:pPr>
      <w:r>
        <w:rPr>
          <w:rFonts w:ascii="IRNazanin" w:hAnsi="IRNazanin" w:eastAsia="IRNazanin"/>
          <w:color w:val="111111"/>
          <w:sz w:val="28"/>
          <w:sz w:val="28"/>
          <w:szCs w:val="28"/>
          <w:rtl w:val="true"/>
          <w:lang w:bidi="fa-IR"/>
        </w:rPr>
        <w:t>إن کیفیات الأشیاء و أوصافها محسوسة کانت أم غیر محسوسة و إن کانت بحسب الدقة الفلسفیة من مقولة الأعراض،إلا أنها فی نظر العرف المبنی علی المسامحة و المساهلة منقسمة إلی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النظر إلی الأشیاء أنفسها بالأصالة،و إلی أوصافها بالتبع، لفنائها فی المعروض و اندکاکها فیه،و مثال ذلک الأعراض التی هی من لوازم الوجود کالالوان،و من هذا القبیل أیضا اللیرات العثمانیة التی ألغیت عن الرواج،و الذهب و الفضة غیر المسکوکین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النظر فیها إلی الهیئة و الصورة بالأصالة،و إلی المادة و الهیولی بالتبع، لکون الأوصاف معدودة من الصور النوعیة فی نظر العرف،و ذلک کالإشکال التی یکون علیها مدار التسمیة و العنوان فی الخارج،کما فی الکأس و الکوز و نحوهما مع أن موادها من جنس واحد،و من هذا القبیل الفرش و الثوب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فیها من ناحیة المواد،لان أوصافها خارجة عن حدود الرغبات التی هی من علل ثبوت المالیة فی المرغوب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فالمالیة فیها لخصوص الهیئات،لخروج موادها عن حریم المالیة و حدودها،لکونها إما مرغوبا عنها کالنقود الرائجة المضروبة من القراطیس،أو مغفولا عنها فی قبال الهیئة للتبعیة و الاندکاک،و من هنا اتضح أن المالیة إنما تقوم بمواد الأشیاء، أما للرغبة فیها أنفسها،و إما للمیل إلی هیئاتها،و إما للاشتیاق إلیهما معا،و لا تضر بذلک استحالة عراء المادة عن هیئة ما کما لا یخفی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بالصورة النوعیة هنا هی العرفیة دون العقلیة المبحوث عنها فی طبیعیات الفلسفة،و ان بینهما عموما من وجه،إذ قد یکون الوصف من الصور النوعیة العرفیة مع کونه فی نظر العقل من الاعراض،کالرجولة و الأنوثة،فإنهما و إن کانا عرضین للإنسان،إلا انهما فی نظر العرف من الصور النوعیة،فالعبد و الأمة نوعان فی نظر العرف و إن کانا بالنظر الدقیق صنفین من طبیعة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ینعکس الأمر،فیکون ما هو من الصور النوعیة فی نظر العقل من الاعراض فی نظر العرف،و ذلک کالثوبین المنسوج أحدهما من الحریر و الآخر من الفنتاز،فإنهما عند العقل ماهیتان متباینتان،و فی نظر العرف</w:t>
      </w:r>
    </w:p>
    <w:p>
      <w:pPr>
        <w:pStyle w:val="BookText"/>
        <w:rPr/>
      </w:pPr>
      <w:r>
        <w:rPr>
          <w:rFonts w:ascii="IRNazanin" w:hAnsi="IRNazanin" w:eastAsia="IRNazanin"/>
          <w:color w:val="111111"/>
          <w:sz w:val="28"/>
          <w:sz w:val="28"/>
          <w:szCs w:val="28"/>
          <w:rtl w:val="true"/>
          <w:lang w:bidi="fa-IR"/>
        </w:rPr>
        <w:t>حقیقة واحدة لا تعدد فیها،و قد یجتمعان کالفراشین المنسوجین بنسج واحد و من جنس واحد،و الکأسین المصوغین بصیاغة واحدة،و من فلز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الملحوظ استقلالا فی بیع الصلیب و الصنم إن کانت هی الهیئات العاریة عن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لعدم مالیة المواد کالمصنوع من الخزف،أو لکونها مغفولا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حرمة بیعها وضعا و تکلیفا،لوقوع البیع فی معرض الإضلال و لتمحض المبیع فی جهة الفساد،و انحطاطه عن المالیة لحرمة الانتفاع مهما بالهیئة الوثنیة، و لذا وجب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الملحوظ فی بیعهما هی المواد مجردة عن الصورة الوثنیة إلا باللحاظ التبعی غیر المقصود فلا إشکال فی صحة بیعهما،لآیة التجارة و سائر العمومات،لان البیع و المبیع لم یتصفان بجهة من الجهات المبغوضة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البیع هی المواد و إلهیة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کانا مصنوعین من الجواهر النفیسة أو الأشیاء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حرمة البیع وضعا و تکلیفا کالصورة الأولی، لعموم أدلة المنع عن البیع لهذا الغرض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 من الهیئة و المادة ملحوظا فی البیع کان المورد من صغریات بیع ما یملک و ما لا یملک،کبیع الخل مع الخمر،و بیع الشاة مع الخنزیر فی صفقة واحدة،و حکم ذلک أن یقسط الثمن علیهما،و سیأتی،و یثبت للمشتری خیار تخلف الشرط لفوات الانضمام، و علی ذلک فلا وجه للحکم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الانحلال و التقسیط و إن کلما بحسب الکبری موافقین للتحقیق،إلا ان الاشکال فی صحة الصغری،لأن الهیئة الوثنیة فی الصلیب و الصنم کالصورة النوعیة للمادة فی نظر العرف،فلا تکونان فی الخارج إلا شیئا واحدا،فلا موضع هنا للانحلال و التقسیط،کما لا موضع لهما فی المادة و الصورة العقلیتین عند التخلف بأن یحکم بالصحة فی المادة السیالة المسماة بالهیولی الأولی،لأنها محفوظة فی جمیع الأشیاء و إن تبادلت علیها الصور و بالبطلان فی الهیئة،لأن المقصود منها غیر واقع،و الواقع منها غیر مقصود،و یتبع ذلک تقسیط الثمن علیها بالنسبة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الفساد ان المادة و الهیئة لیستا من الاجزاء الخارجیة لکی تنحل المعاملة الواحدة إلی معاملات متکثرة حسب تکثر أجزاء المبیع،فالمعاملة علیهما واحدة لاتحاد متعلقها خارجا و الکثرة إنما هی تحلیلیة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ان المعاملة إذا بطلت فی جزء بطلت فی الجمیع فلا منشأ للانحلال و التقسیط،و لا فرق فی ذلک بین ان تکون الصورة عقلیة أو عرفیة</w:t>
      </w:r>
      <w:r>
        <w:rPr>
          <w:rFonts w:eastAsia="IRNazanin" w:cs="IRNazanin"/>
          <w:color w:val="111111"/>
          <w:sz w:val="28"/>
          <w:szCs w:val="28"/>
          <w:rtl w:val="true"/>
          <w:lang w:bidi="fa-IR"/>
        </w:rPr>
        <w:t>.</w:t>
      </w:r>
      <w:bookmarkStart w:id="245" w:name="pg13628_143231"/>
    </w:p>
    <w:p>
      <w:pPr>
        <w:pStyle w:val="BookText"/>
        <w:rPr/>
      </w:pPr>
      <w:bookmarkEnd w:id="245"/>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بیع المادة مع قصد الصورة الوثنیة و ان کان موجبا للبطلان إلا أن اشتراط إعدام الهیئة و فنائها یوجب صحة البیع و ترتب الأثر علیه،لجواز الانتفاع بأجزائها بعد الکسر،لأنها لیست بأصنام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موضوع الحرمة و ترتب علیه الحکم لم یؤثر هذا الاشتراط فی الجواز،لأن الشیء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اتصف شیء من آلات الصنائع کالمکائن و نحوها بصورة الوثنیة لکان داخلا فی الأعیان ذات المنافع المحللة و المحرمة،و سیأتی الکلام علیها،و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بیعها باعتبار منافعها المحللة فإنما هو فیما إذا أوجبت هذه المنافع مالیتها مع قطع النظر عن المنافع الأخری المحرمة و عن لحاظ الجهة الوثنیة،و إلا فلا وجه لتوهم جواز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لو أتلف الغاصب لهذه الأمور ضمن موادها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یجب إعدام الصورة الوثنیة،و علیه فان کانت لأبعاضها المکسورة قیمة کما إذا کانت مصوغة من الذهب أو الفضة فلا یجوز إتلافها بمواردها،بل یجب إتلافها بهیئتها فقط،و لو أتلفت بموادها ضمنها المتلف لمالکها،إلا أن یتوقف إتلاف الهیئة علی إتلاف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لرضاضها قیمة فلا مانع من إتلاف المادة أیضا مع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توقف إتلاف الهیئة علی إتلاف المادة لا ینافی ضمان المادة إذا کانت لها قیمة، کما أن جواز أکل طعام الغیر بدون إذنه فی المجاعة و المخمصة لا ینافی ضمان ذلک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واضح بین المقامین،إذ الباعث إلی أکل طعام الغیر فی المخمصة إنما هو الاضطرار الموجب لإذن الشارع فی ذلک،و أما هیاکل العبادة فإن الباعث الی إتلافها لیس إلا خصوص أمر الشارع بالإتلاف فلا یستتبع ضمانا</w:t>
      </w:r>
      <w:r>
        <w:rPr>
          <w:rFonts w:eastAsia="IRNazanin" w:cs="IRNazanin"/>
          <w:color w:val="111111"/>
          <w:sz w:val="28"/>
          <w:szCs w:val="28"/>
          <w:rtl w:val="true"/>
          <w:lang w:bidi="fa-IR"/>
        </w:rPr>
        <w:t>.</w:t>
      </w:r>
    </w:p>
    <w:p>
      <w:pPr>
        <w:pStyle w:val="Heading5"/>
        <w:numPr>
          <w:ilvl w:val="4"/>
          <w:numId w:val="1"/>
        </w:numPr>
        <w:rPr/>
      </w:pPr>
      <w:bookmarkStart w:id="246" w:name="__RefHeading___Toc680292_3830689328"/>
      <w:bookmarkStart w:id="247" w:name="_Toc93"/>
      <w:bookmarkEnd w:id="246"/>
      <w:r>
        <w:rPr>
          <w:rtl w:val="true"/>
        </w:rPr>
        <w:t>حرمة بیع آلات القمار</w:t>
      </w:r>
      <w:bookmarkEnd w:id="2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منها آلات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اتفقت کلمات الأصحاب علی حرمة بیع آلات القمار،بل فی المستند </w:t>
      </w:r>
      <w:r>
        <w:rPr>
          <w:rStyle w:val="FootnoteAnchor"/>
          <w:rtl w:val="true"/>
        </w:rPr>
        <w:footnoteReference w:id="130"/>
      </w:r>
      <w:r>
        <w:rPr>
          <w:rFonts w:ascii="IRNazanin" w:hAnsi="IRNazanin" w:eastAsia="IRNazanin"/>
          <w:color w:val="111111"/>
          <w:sz w:val="28"/>
          <w:sz w:val="28"/>
          <w:szCs w:val="28"/>
          <w:rtl w:val="true"/>
          <w:lang w:bidi="fa-IR"/>
        </w:rPr>
        <w:t>دعوی الإجماع علیها محققا بعد أن نفی عنها الخلاف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مورد البحث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من حیث حرمة البیع أم من حیث وجوب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معدا للمقامرة و المراهنة کالنرد و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مما بعد آلة قمار بالحمل الشائع، و إلا فلا وجه لحرمة بیعه و إن أنفقت المقامرة به فی بعض الأحیان،کالجواز و البیض و نحوهما،کما لا یجوز إتلافه،لکونه تصرفا فی مال الغیر بغیر إذن منه،و لا من الشارع،</w:t>
      </w:r>
    </w:p>
    <w:p>
      <w:pPr>
        <w:pStyle w:val="BookText"/>
        <w:rPr/>
      </w:pPr>
      <w:r>
        <w:rPr>
          <w:rFonts w:ascii="IRNazanin" w:hAnsi="IRNazanin" w:eastAsia="IRNazanin"/>
          <w:color w:val="111111"/>
          <w:sz w:val="28"/>
          <w:sz w:val="28"/>
          <w:szCs w:val="28"/>
          <w:rtl w:val="true"/>
          <w:lang w:bidi="fa-IR"/>
        </w:rPr>
        <w:t>نعم یجب نهی المقامرین بذلک عن المقامرة إذا اجتمعت فیه شرائط النهی عن المنکر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حکم هذه المسألة مما أسسناه فی المسألة السابقة من الضابطة الکلیة فی حرمة بیع ما قصدت منه الجهة المحرمة،فلا یحتاج الی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حرمة البیع هنا قد دلت علیها جملة من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روایة أبی الجارود الدالة علی حرمة بیع آلات القمار،و حرمة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الشطرنج حرام و أکل ثمنه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فی حدیث المناهی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الخبرین الأخیرین و إن کان خصوص بعض الآلات،و لکن یتم المقصود بعدم القول بالفصل بین آلات القمار</w:t>
      </w:r>
      <w:bookmarkStart w:id="248" w:name="pg13628_143233"/>
    </w:p>
    <w:p>
      <w:pPr>
        <w:pStyle w:val="BookText"/>
        <w:rPr/>
      </w:pPr>
      <w:bookmarkEnd w:id="248"/>
      <w:r>
        <w:rPr>
          <w:rFonts w:ascii="IRNazanin" w:hAnsi="IRNazanin" w:eastAsia="IRNazanin"/>
          <w:color w:val="111111"/>
          <w:sz w:val="28"/>
          <w:sz w:val="28"/>
          <w:szCs w:val="28"/>
          <w:rtl w:val="true"/>
          <w:lang w:bidi="fa-IR"/>
        </w:rPr>
        <w:t>المعدة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قد ورد فی جملة من أحادیث العامة </w:t>
      </w:r>
      <w:r>
        <w:rPr>
          <w:rStyle w:val="FootnoteAnchor"/>
          <w:rtl w:val="true"/>
        </w:rPr>
        <w:footnoteReference w:id="131"/>
      </w:r>
      <w:r>
        <w:rPr>
          <w:rFonts w:ascii="IRNazanin" w:hAnsi="IRNazanin" w:eastAsia="IRNazanin"/>
          <w:color w:val="111111"/>
          <w:sz w:val="28"/>
          <w:sz w:val="28"/>
          <w:szCs w:val="28"/>
          <w:rtl w:val="true"/>
          <w:lang w:bidi="fa-IR"/>
        </w:rPr>
        <w:t>الأمر بکسر النرد و إحراقها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علی حرمة بیعها،لان ما لا یجوز الانتفاع به لا یجوز بیعه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فی البحث عن جواز الانتفاع بالنجس،و سیأتی التعرض له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 المسالک إنه لو کان لمکسورها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التذکرة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أسقط الشارع منفعته لا نفع له فیحرم بیعه،کآلات الملاهی و هیاکل العبادة المبتدعة، کالصلیب و الصنم،و آلات القمار،کالنرد و الشطرنج إن کان رضاضها لا یعد مالا،و به قال الشافعی،و إن عد مالا فالأقوی عندی الجواز مع زوال الصفة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بزوال الصفة زوال الهیئة فلا ینبغی الإشکال فی الجواز،و لا ینبغی جعله محلا للخلاف بین العلامة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بزوال الصفة عدم مقامرة الناس به و ترکهم له بحیث خرج عن کونه آلة القمار و ان کانت الهیئة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التوجیهین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عبارة العلامة أن الحرمة الفعلیة لبیع الأمور المذکورة تدور مدار عدم صدق المالیة علی اکسارها،و توجیهها بما ذکره المصنف أو بما ذکره السید رحمهما اللّه بعید عن مساق کلامه جدا،نعم یحتمل وقوع التحریف فی کلامه بالتقدیم و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 مالا مع زوال الصفة المحرمة فالأقوی عندی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ملخص کلامه جواز البیع إذا کانت المادة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یوجه بتقدیر المضاف بین کلمة مع و کلمة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عندی الجواز مع اشتراط زوال الصفة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فهو أعرف بمرامه،و لا ندری ما الذی فهم منه المسالک حتی 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المراد بالقمار مطلق المراهنة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القمار الرهن علی اللعب بشیء،و ربما أطلق علی اللعب بالخاتم و الجواز،و سیأتی التعرض لحقیقة القمار و المیسر و الأزلام،و التعرض لبیان أن المحرم هو مطلق المراهنة و المغالبة أو المغالبة مع العوض فی مسألة حرمة القمار</w:t>
      </w:r>
      <w:r>
        <w:rPr>
          <w:rFonts w:eastAsia="IRNazanin" w:cs="IRNazanin"/>
          <w:color w:val="111111"/>
          <w:sz w:val="28"/>
          <w:szCs w:val="28"/>
          <w:rtl w:val="true"/>
          <w:lang w:bidi="fa-IR"/>
        </w:rPr>
        <w:t>.</w:t>
      </w:r>
    </w:p>
    <w:p>
      <w:pPr>
        <w:pStyle w:val="Heading5"/>
        <w:numPr>
          <w:ilvl w:val="4"/>
          <w:numId w:val="1"/>
        </w:numPr>
        <w:rPr/>
      </w:pPr>
      <w:bookmarkStart w:id="249" w:name="__RefHeading___Toc680294_3830689328"/>
      <w:bookmarkStart w:id="250" w:name="_Toc94"/>
      <w:bookmarkEnd w:id="249"/>
      <w:r>
        <w:rPr>
          <w:rtl w:val="true"/>
        </w:rPr>
        <w:t>حرمة بیع آلات الملاهی</w:t>
      </w:r>
      <w:bookmarkEnd w:id="2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منها آلات اللهو علی اختلاف أصنافها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فقهائنا بل الفقهاء</w:t>
      </w:r>
    </w:p>
    <w:p>
      <w:pPr>
        <w:pStyle w:val="BookText"/>
        <w:rPr/>
      </w:pPr>
      <w:r>
        <w:rPr>
          <w:rFonts w:ascii="IRNazanin" w:hAnsi="IRNazanin" w:eastAsia="IRNazanin"/>
          <w:color w:val="111111"/>
          <w:sz w:val="28"/>
          <w:sz w:val="28"/>
          <w:szCs w:val="28"/>
          <w:rtl w:val="true"/>
          <w:lang w:bidi="fa-IR"/>
        </w:rPr>
        <w:t>کافة 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حرمة بیع آلات الملاهی وضعا و تکلیفا،بل فی المستند </w:t>
      </w:r>
      <w:r>
        <w:rPr>
          <w:rStyle w:val="FootnoteAnchor"/>
          <w:rtl w:val="true"/>
        </w:rPr>
        <w:footnoteReference w:id="133"/>
      </w:r>
      <w:r>
        <w:rPr>
          <w:rFonts w:ascii="IRNazanin" w:hAnsi="IRNazanin" w:eastAsia="IRNazanin"/>
          <w:color w:val="111111"/>
          <w:sz w:val="28"/>
          <w:sz w:val="28"/>
          <w:szCs w:val="28"/>
          <w:rtl w:val="true"/>
          <w:lang w:bidi="fa-IR"/>
        </w:rPr>
        <w:t>دعوی الإجماع علی ذلک محققا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بالروایات العامة المتقدمة فی أول الکتاب و لکنه فاسد لما فیها من ضعف السند و الدلالة،و ظهورها فی الحرمة التکلیفیة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الروایات </w:t>
      </w:r>
      <w:r>
        <w:rPr>
          <w:rStyle w:val="FootnoteAnchor"/>
          <w:rtl w:val="true"/>
        </w:rPr>
        <w:footnoteReference w:id="134"/>
      </w:r>
      <w:r>
        <w:rPr>
          <w:rFonts w:ascii="IRNazanin" w:hAnsi="IRNazanin" w:eastAsia="IRNazanin"/>
          <w:color w:val="111111"/>
          <w:sz w:val="28"/>
          <w:sz w:val="28"/>
          <w:szCs w:val="28"/>
          <w:rtl w:val="true"/>
          <w:lang w:bidi="fa-IR"/>
        </w:rPr>
        <w:t>قد تواترت من طرقنا و من طرق العامة علی حرمة الانتفاع بآلة اللهو فی الملاهی و المعازف،و أن الاشتغال بها و الاستماع إلیها من الکبائر الموبقة و الجرائم المهلکة،و أن ضربها ینبت النفاق فی القلب کما ینبت الماء الخضرة،و یتسلط علیه شیطان ینزع منه الحیاء،و أنه من عمل قوم لوط،و فی 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یخسف اللّه بهم الأرض و یجعل منهم القردة و الخنازیر،بل من الوظائف اللازمة کسرها و إتلافها حسما لمادة الفساد،و لیس فی ذلک ضمان بالضرورة،و فی بعض أحادیث العامة </w:t>
      </w:r>
      <w:r>
        <w:rPr>
          <w:rStyle w:val="FootnoteAnchor"/>
          <w:rtl w:val="true"/>
        </w:rPr>
        <w:footnoteReference w:id="135"/>
      </w:r>
      <w:r>
        <w:rPr>
          <w:rFonts w:ascii="IRNazanin" w:hAnsi="IRNazanin" w:eastAsia="IRNazanin"/>
          <w:color w:val="111111"/>
          <w:sz w:val="28"/>
          <w:sz w:val="28"/>
          <w:szCs w:val="28"/>
          <w:rtl w:val="true"/>
          <w:lang w:bidi="fa-IR"/>
        </w:rPr>
        <w:t>ان رجلا کسر طنبورا لرجل فرفعه الی شریح فلم یضمنه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فالمسألة من صغریات الضابطة الکلیة التی ذکرناها فی البحث عن حرمة بیع هیاکل العبادة المبتدعة،و علیه فالحق هو حرمة بیع آلات اللهو وضعا و تکلیفا،علی أنه ورد فی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حرمة بیع آلات الملاهی و شرائها و حرمة ثمنها و التجارة فیها</w:t>
      </w:r>
      <w:r>
        <w:rPr>
          <w:rFonts w:eastAsia="IRNazanin" w:cs="IRNazanin"/>
          <w:color w:val="111111"/>
          <w:sz w:val="28"/>
          <w:szCs w:val="28"/>
          <w:rtl w:val="true"/>
          <w:lang w:bidi="fa-IR"/>
        </w:rPr>
        <w:t>.</w:t>
      </w:r>
      <w:bookmarkStart w:id="251" w:name="pg13628_143235"/>
    </w:p>
    <w:p>
      <w:pPr>
        <w:pStyle w:val="BookText"/>
        <w:rPr/>
      </w:pPr>
      <w:bookmarkEnd w:id="251"/>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الحرمة هنا هی آلة اللهو،و قد حقق فی محله أن المضاف الیه خارج عن حدود المضاف،فلا یعد جزء له،إلا أنه داخل فیه بنحو الاشتراط و التقیید، و حیث إن معرفة الحکم فرع معرفة الموضوع بقیوده و شؤونه فلا بد هنا من العلم بحقیقة اللهو،و سیأتی التعرض له فی محله،و من أوضح مصادیقه ما هو مرسوم الیوم من تغنی أهل الفسوق و لهوهم بالرادیوات و غیرها من آلات الملاهی</w:t>
      </w:r>
      <w:r>
        <w:rPr>
          <w:rFonts w:eastAsia="IRNazanin" w:cs="IRNazanin"/>
          <w:color w:val="111111"/>
          <w:sz w:val="28"/>
          <w:szCs w:val="28"/>
          <w:rtl w:val="true"/>
          <w:lang w:bidi="fa-IR"/>
        </w:rPr>
        <w:t>.</w:t>
      </w:r>
    </w:p>
    <w:p>
      <w:pPr>
        <w:pStyle w:val="Heading5"/>
        <w:numPr>
          <w:ilvl w:val="4"/>
          <w:numId w:val="1"/>
        </w:numPr>
        <w:rPr/>
      </w:pPr>
      <w:bookmarkStart w:id="252" w:name="__RefHeading___Toc680296_3830689328"/>
      <w:bookmarkStart w:id="253" w:name="_Toc95"/>
      <w:bookmarkEnd w:id="252"/>
      <w:r>
        <w:rPr>
          <w:rtl w:val="true"/>
        </w:rPr>
        <w:t>حکم بیع آنیة الذهب و الفضة</w:t>
      </w:r>
      <w:bookmarkEnd w:id="253"/>
    </w:p>
    <w:p>
      <w:pPr>
        <w:pStyle w:val="BookText"/>
        <w:rPr/>
      </w:pPr>
      <w:r>
        <w:rPr>
          <w:rFonts w:ascii="IRNazanin" w:hAnsi="IRNazanin" w:eastAsia="IRNazanin"/>
          <w:color w:val="111111"/>
          <w:sz w:val="28"/>
          <w:sz w:val="28"/>
          <w:szCs w:val="28"/>
          <w:rtl w:val="true"/>
          <w:lang w:bidi="fa-IR"/>
        </w:rPr>
        <w:t>قوله و منها أوانی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الإناء أمر معلوم لکونه من المفاهیم العرفیة،و هو ما یکون معدا للأکل و الشرب،جمعه آنیة و أوان،و الظرف أعم منه،و مجمل القول هنا أن النهی عن آنیة الذهب و الفضة إن کان مختصا بالأکل أو الشرب فیها،و کانت محرمة الاستعمال فی خصوصهما،کما أنفق علیه الفقهاء کافة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استفاضت الروایات بینهم من الفریقین </w:t>
      </w:r>
      <w:r>
        <w:rPr>
          <w:rStyle w:val="FootnoteAnchor"/>
          <w:rtl w:val="true"/>
        </w:rPr>
        <w:footnoteReference w:id="136"/>
      </w:r>
      <w:r>
        <w:rPr>
          <w:rFonts w:ascii="IRNazanin" w:hAnsi="IRNazanin" w:eastAsia="IRNazanin"/>
          <w:color w:val="111111"/>
          <w:sz w:val="28"/>
          <w:sz w:val="28"/>
          <w:szCs w:val="28"/>
          <w:rtl w:val="true"/>
          <w:lang w:bidi="fa-IR"/>
        </w:rPr>
        <w:t>فلا شبهة فی جواز بیعها لسائر الجهات المحللة،و منها اقتناؤها لأنحاء الاستعمالات و أقسام التزینات غیر الأکل و الشرب فیها،و هکذا الحکم لو کان المستفاد من الروایات هو حرمة استعمالها علی وجه الإطلاق،کما ادعی علیه الإجماع أیضا،و ذکر النهی عنه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یعم ذلک مثل التزین لعدم صدق الاستعمال علیه، فیجوز بیعها لذلک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المستفاد حرمة جمیع منافعها و جمیع أنحاء التقلب و التصرف فیها حتی التزین</w:t>
      </w:r>
      <w:bookmarkStart w:id="254" w:name="pg13628_143236"/>
    </w:p>
    <w:p>
      <w:pPr>
        <w:pStyle w:val="BookText"/>
        <w:rPr/>
      </w:pPr>
      <w:bookmarkEnd w:id="254"/>
      <w:r>
        <w:rPr>
          <w:rFonts w:ascii="IRNazanin" w:hAnsi="IRNazanin" w:eastAsia="IRNazanin"/>
          <w:color w:val="111111"/>
          <w:sz w:val="28"/>
          <w:sz w:val="28"/>
          <w:szCs w:val="28"/>
          <w:rtl w:val="true"/>
          <w:lang w:bidi="fa-IR"/>
        </w:rPr>
        <w:t>بها فلا ریب فی حرمة المعاوضة علیها مطلقا،لکونها مما یجیء منها الفساد محضا،و تکون من صغریات الکبری المتقدمة فی البحث عن حرمة بیع هیاکل العبادة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هذا الاحتمال الأخیر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 الذهب و الفضة متاع الذین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الی ضعف السند فی الروایة،أنها ناظرة إلی الجهة الأخلاقیة فلا تکون مدرکا فی الأحکام الفرعیة،و تفصیل الکلام فی کتاب الطهارة</w:t>
      </w:r>
      <w:r>
        <w:rPr>
          <w:rFonts w:eastAsia="IRNazanin" w:cs="IRNazanin"/>
          <w:color w:val="111111"/>
          <w:sz w:val="28"/>
          <w:szCs w:val="28"/>
          <w:rtl w:val="true"/>
          <w:lang w:bidi="fa-IR"/>
        </w:rPr>
        <w:t>.</w:t>
      </w:r>
    </w:p>
    <w:p>
      <w:pPr>
        <w:pStyle w:val="Heading5"/>
        <w:numPr>
          <w:ilvl w:val="4"/>
          <w:numId w:val="1"/>
        </w:numPr>
        <w:rPr/>
      </w:pPr>
      <w:bookmarkStart w:id="255" w:name="__RefHeading___Toc680298_3830689328"/>
      <w:bookmarkStart w:id="256" w:name="_Toc96"/>
      <w:bookmarkEnd w:id="255"/>
      <w:r>
        <w:rPr>
          <w:rtl w:val="true"/>
        </w:rPr>
        <w:t>حکم بیع الدراهم المغشوشة</w:t>
      </w:r>
      <w:bookmarkEnd w:id="256"/>
    </w:p>
    <w:p>
      <w:pPr>
        <w:pStyle w:val="BookText"/>
        <w:rPr/>
      </w:pPr>
      <w:r>
        <w:rPr>
          <w:rFonts w:ascii="IRNazanin" w:hAnsi="IRNazanin" w:eastAsia="IRNazanin"/>
          <w:color w:val="111111"/>
          <w:sz w:val="28"/>
          <w:sz w:val="28"/>
          <w:szCs w:val="28"/>
          <w:rtl w:val="true"/>
          <w:lang w:bidi="fa-IR"/>
        </w:rPr>
        <w:t>قوله و منها الدراهم الخارجة المعمولة لأجل غش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غش المؤمن فی البیع و الشراء وضعا و تکلیفا،و سنذکر ذلک عند التعرض لحرمة الغش، و إنما الکلام هنا یقع فی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جواز الانتفاع بها فی التزین و فی دفعه الی العشار فی المکوس و الکمارک،و إلی الظالم،و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جواز المعاوضة علیها و عدم جوازها أما الناحیة الأولی فقد استدل علی الحرمة بروایات،منها ما فی روایة الجعفی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 بکسر الدرهم المغشوش،فإنه لا یحل بیعه و لا إنفاقه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الأمر فیها لیس تکلیفیا لیجب کسره،و یحرم ترکه،بل هو إرشاد الی عدم صحة المعاوضة علیها،و عدم جواز أداء الحقوق الواجبة منها،و یدل علی ذلک من الروایة تعلیل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بالکسر بأنه لا یحل بیعه و لا إنفاقه،إذ من البدیهی أن الصد عن</w:t>
      </w:r>
    </w:p>
    <w:p>
      <w:pPr>
        <w:pStyle w:val="BookText"/>
        <w:rPr/>
      </w:pPr>
      <w:r>
        <w:rPr>
          <w:rFonts w:ascii="IRNazanin" w:hAnsi="IRNazanin" w:eastAsia="IRNazanin"/>
          <w:color w:val="111111"/>
          <w:sz w:val="28"/>
          <w:sz w:val="28"/>
          <w:szCs w:val="28"/>
          <w:rtl w:val="true"/>
          <w:lang w:bidi="fa-IR"/>
        </w:rPr>
        <w:t>عن بیعه و إنفاقه فی الخارج لا ینحصر فی الکسر بل یحصل بغیره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روایة موسی بن بکر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الدینار المغشوش بنصفین و أمره بإلقائه فی البالوعة حتی لا یباع ما فیه غش،إذ لو جاز الانتفاع به فی وجه لما قطعه بنصفین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السند،و غیر منجبرة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حجة کسائر الأمارات الشرعیة کما حقق فی محله،إلا أن ذلک فیما تکون وجهة الفعل معلومة،و علیه فلا یستفاد من الروایة أکثر من الجواز الشرعی،و یکون مؤداها الإرشاد الی عدم نفوذ المعاملة علیه،لوجود الغش فیه،و الشاهد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یباع شیء 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أنه کان غشا محضا،و إلا لما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بإلقائه فی البالوعة،لکون هذا الفعل من أعلی مراتب الإسراف و التبذیر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ما فی روایة دعائم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الدرهم المغشوش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 فتوضیح الکلام فیها أن للدراهم المغشوشة حالتین،الاولی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رائجة بین الناس حتی مع العلم بالغش،کالدراهم الرائجة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رائجة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فلا شبهة فی جواز المعاوضة علی الدراهم المذکورة لأن الفرض الأصیل منها أعنی الرواج غیر تابع لخلوص المواد و نقائها من الغش،بل هو تابع لاعتبار سلطان الوقت لها،و جریان القانون الحکومی علیه من غیر فرق بین اغتشاش المادة و خلوصها نعم إذا سقطت عن الاعتبار فلا تجوز المعاوضة علیها من دون إعلام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 فإن المعاوضة قد تقع علی الدرهم الکلبی ثم یدفع البائع الدرهم المغشوش عند الإقباض،و قد تقع علی شخص الدرهم الخارجی المغشوش،فعلی الأول لا وجه للبطلان أیضا،و لا خیار للمشتری،بل یجبر البائع علی التبدیل،فان حصل التبدیل فیها،</w:t>
      </w:r>
    </w:p>
    <w:p>
      <w:pPr>
        <w:pStyle w:val="BookText"/>
        <w:rPr/>
      </w:pPr>
      <w:r>
        <w:rPr>
          <w:rFonts w:ascii="IRNazanin" w:hAnsi="IRNazanin" w:eastAsia="IRNazanin"/>
          <w:color w:val="111111"/>
          <w:sz w:val="28"/>
          <w:sz w:val="28"/>
          <w:szCs w:val="28"/>
          <w:rtl w:val="true"/>
          <w:lang w:bidi="fa-IR"/>
        </w:rPr>
        <w:t>و إلا کان للمشتری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فقد یکون المتعاملان کلاهما عالمین بالغش،و قد یکونان جاهلین به،و قد یکونان مختلفین،أما الصورة الاولی فلا ریب فی إباحة البیع تکلیفا و نفوذه وضعا للعمومات و دعوی أن الغش مانع عن صحة البیع للأخبار المتظافرة الآتیة فی البحث عن حرمة الغش دعوی جزافیة،ضرورة خروج هذه الصورة عن موردها خروجا تخصیصا،إذ الغش إنما یتقوم بعلم الغار و جهل المغرور،و قد فرضنا علم المتبایعین بالحال،و التمسک لذلک روایتی الجعفی و موسی بن بکر المتقدمتین بدعوی ظهورهما فی رحمة بیع الدراهم و الدنانیر المغشوشة توهم فاسد،فان الروایتین و إن کانا ظاهرتین فی ذلک،و لکن یجب حملها علی الکراهة لصراحة ما دل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البیع مع علم المتبایعین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للصورة الثانیة فالتحقیق فیها أن الکلام تارة یقع فی الحرمة التکلیفیة،و اخری فی الحرمة الوضعیة،أما الحرمة التکلیفیة فمنفیة جزما،لفقد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 المتبایعین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الوضعیة بمعنی عدم نفوذ البیع فتوضیح الحال فیها یتوقف علی مقدمة قد أوضحناها فی البحث عن بیع هیاکل العبادة،و تعرض المصنف لها فی خیار تخلف الشرط، و لا بأس هنا بالإشارة إلیها إجمالا،و ملخصها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قبیل الأوصاف أو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صور نوعیة عرفیة،أو جهات 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من القبیل الأول فلا ریب فی بطلان البیع مع التخلف،کما إذا اشتری جاریة علی أنها شابة جمیلة فظهرت عبدا شائبا کریه الوجه،أو اشتری صندوقا فظهر أنه طبل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البطلان أن ما جری علیه العقد غیر واقع،و ما هو واقع لم یجر علیه العقد،فان ما تعلقت به المعاملة و إن اتحد فی الحقیقة مع ما تسلمه المشتری،إلا انهما فی نظر العرف</w:t>
      </w:r>
    </w:p>
    <w:p>
      <w:pPr>
        <w:pStyle w:val="BookText"/>
        <w:rPr/>
      </w:pPr>
      <w:r>
        <w:rPr>
          <w:rFonts w:ascii="IRNazanin" w:hAnsi="IRNazanin" w:eastAsia="IRNazanin"/>
          <w:color w:val="111111"/>
          <w:sz w:val="28"/>
          <w:sz w:val="28"/>
          <w:szCs w:val="28"/>
          <w:rtl w:val="true"/>
          <w:lang w:bidi="fa-IR"/>
        </w:rPr>
        <w:t>متباینان،و لا یتقسط الثمن علی المادة و الهیئة،لتبطل المعاملة فیما قابل الهیئة،و تنفذ فیما قابل المادة،کما یتجزأ فیما إذا باع ما یملک و ما لا یملک صفقة واحدة،کالشاة مع الخنزیر،و ذلک لما عرفت من فساد الانحلال و التقسیط فیما إذا کانت الکثرة تحلیلیة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من القبیل الثانی فلا وجه للبطلان،بل یثبت خیار تخلف الشرط،کما إذا باع عبدا علی أنه کاتب فان أنه غیر کاتب أو باع کبشا فظهر أنه نعجة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أن الفائت لیس إلا من الأوصاف الکمالیة،فلا یوجب تخلفه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إذا باع درهما علی أنه مسکوک بسکة السلطان فبان أنه مسکوک بسکة التاجر بطل البیع،لکون الاختلاف بینهما من الاختلاف فی الصور النوعیة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باع درهما علی أنه طازج فبان أنه عتیق فان البیع صحیح،و إنما یثبت المشتری خیار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المصنف من الوهن حیث أثبت خیار التدلیس مع تفاوت السکة،و وجه الوهن هو أن الملحوظ إن کان هی المادة المجردة فلا بطلان و لا خیار، و إن کان هی مع الهیئة أو الهیئة المحضة فلا مناص عن البطلان،نعم لو کان الملحوظ هی المادة المجردة،و کان التفاوت بکثرة الخلیط و قلته لثبت خیار العیب،إلا أنه غیر مفروض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الثالثة فتارة یفرض علم البائع بالغش دون المشتری و اخری بالعکس،أما الأولی فهو من أوضح مصادیق الغش فی المعاملة،و یجری فیه جمیع ما ذکرناه فی الصورة الثانیة،و أما الثانی فلا مانع من نفوذ البیع فیه وضعا و إباحته تکلیفا للعمومات و توهم أن الغش مانع عن النفوذ مندفع بما ذکرناه من تقومه بعلم البائع و جهل المشتری، و المفروض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بخلاف ما تقدم من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إبداء الفرق بین بیع آلات اللهو و القمار و بیع الدراهم المغشوشة،بدعوی استحالة صحته فی الآلات،لأن المادة و الهیئة اجزاء تحلیلیة عقلیة فلا تقابل المادة بجزء من الثمن و الهیئة بجزء آخر منه، لیحکم بصحة البیع فی المادة و بفساده فی الهیئة،بل إذا بطل فی جزء بطل فی الجمیع و إذا صح فی جزء صح فی الجمیع،و التقسیط إنما یکون فی الاجزاء الخارجیة کتقسیط الثمن علی الخل و الخمر إذا بیعا صفقة واحدة،و هذا بخلاف الدراهم المغشوشة لنفوذ المعاملة فیها مع الخیار إلا إذا وقع عنوان المعاوضة علی الدراهم المنصرف إطلاقه إلی المسکوک بسکة السلطان فان البیع حینئذ یبطل إذا بان الخلاف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التزامه بالانحلال و التقسیط فی الاجزاء الخارجیة إذا ظهر الخلاف،و عدم التزامه بهما فی آلات اللهو و القمار و سائر ما کان التعدد فیه بالتحلیل العقلی متین و من الوضوح</w:t>
      </w:r>
      <w:bookmarkStart w:id="257" w:name="pg13628_143240"/>
    </w:p>
    <w:p>
      <w:pPr>
        <w:pStyle w:val="BookText"/>
        <w:rPr/>
      </w:pPr>
      <w:bookmarkEnd w:id="257"/>
      <w:r>
        <w:rPr>
          <w:rFonts w:ascii="IRNazanin" w:hAnsi="IRNazanin" w:eastAsia="IRNazanin"/>
          <w:color w:val="111111"/>
          <w:sz w:val="28"/>
          <w:sz w:val="28"/>
          <w:szCs w:val="28"/>
          <w:rtl w:val="true"/>
          <w:lang w:bidi="fa-IR"/>
        </w:rPr>
        <w:t>بمکان،إلا أن الحال فی الدراهم أیضا کذلک،فإذا کان الاختلاف من جهة السکة لا یمکن التصحیح من جهة المادة و الابطال من جهة الهیئة،و أما الصورة الأخری التی یصح البیع فیها مع الخیار أو مع عدمه فلا جامع بینها و بین آلات القمار لیحتاج إلی إبداء الفارق بینهما، و من المحتمل أن هذه العبارة قد حررها النساخ فی غیر موضعها اشتباها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الکلام مطرد فی کل قید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سواء کانت صحیحة أم فاسدة لا تقابل بجزء من الثمن کما سیأتی بیان ذلک فی بابها،و علیه فتخلفها لا یوجب إلا الخیار حتی علی مسلک المصنف،و دعوی الخصوصیة فی المورد جزافیة</w:t>
      </w:r>
      <w:r>
        <w:rPr>
          <w:rFonts w:eastAsia="IRNazanin" w:cs="IRNazanin"/>
          <w:color w:val="111111"/>
          <w:sz w:val="28"/>
          <w:szCs w:val="28"/>
          <w:rtl w:val="true"/>
          <w:lang w:bidi="fa-IR"/>
        </w:rPr>
        <w:t>.</w:t>
      </w:r>
    </w:p>
    <w:p>
      <w:pPr>
        <w:pStyle w:val="Heading4"/>
        <w:numPr>
          <w:ilvl w:val="3"/>
          <w:numId w:val="1"/>
        </w:numPr>
        <w:rPr/>
      </w:pPr>
      <w:bookmarkStart w:id="258" w:name="__RefHeading___Toc680300_3830689328"/>
      <w:bookmarkStart w:id="259" w:name="_Toc97"/>
      <w:bookmarkEnd w:id="258"/>
      <w:r>
        <w:rPr>
          <w:rtl w:val="true"/>
        </w:rPr>
        <w:t>القسم الثانی ما یقصد منه المتعاملان المنفعة المحرمة</w:t>
      </w:r>
      <w:r>
        <w:rPr>
          <w:rtl w:val="true"/>
        </w:rPr>
        <w:t>.</w:t>
      </w:r>
      <w:bookmarkEnd w:id="259"/>
    </w:p>
    <w:p>
      <w:pPr>
        <w:pStyle w:val="Heading5"/>
        <w:numPr>
          <w:ilvl w:val="4"/>
          <w:numId w:val="1"/>
        </w:numPr>
        <w:rPr/>
      </w:pPr>
      <w:bookmarkStart w:id="260" w:name="__RefHeading___Toc680302_3830689328"/>
      <w:bookmarkStart w:id="261" w:name="_Toc98"/>
      <w:bookmarkEnd w:id="260"/>
      <w:r>
        <w:rPr>
          <w:rtl w:val="true"/>
        </w:rPr>
        <w:t>حکم بیع العنب علی أن یعمل خمرا</w:t>
      </w:r>
      <w:bookmarkEnd w:id="261"/>
    </w:p>
    <w:p>
      <w:pPr>
        <w:pStyle w:val="BookText"/>
        <w:rPr/>
      </w:pPr>
      <w:r>
        <w:rPr>
          <w:rFonts w:ascii="IRNazanin" w:hAnsi="IRNazanin" w:eastAsia="IRNazanin"/>
          <w:color w:val="111111"/>
          <w:sz w:val="28"/>
          <w:sz w:val="28"/>
          <w:szCs w:val="28"/>
          <w:rtl w:val="true"/>
          <w:lang w:bidi="fa-IR"/>
        </w:rPr>
        <w:t>قوله القسم الثانی ما یقصد منه المتعاملان المنفعة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تقسیم ما یقصد من بیعه الحرام إلی ثلاثة أقسام،و بیان حکم کل منها علی حدة،و منشأ القسمة هو أن المنفعة المحرمة التی یقصدها المتعاملان إما أن تکون تمام الموضوع فی المعاوضة بحیث یرجع مفادها إلی بذل المال بإزاء تلک المنفعة المحرمة لا غیر،کالمعاوضة علی العنب بشرط التخمیر فقط،و علی الخشب بشرط صنعه صنما فحسب،و إما أن تکون بنحو الداعی إلی المعاوضة من دون اشتراط فیها کالمعاملة علی العنب لیجعله خمرا من غیر اشتراط لذلک فی المعاوضة، و إما أن تکون جزء الموضوع بحیث یرجع مفاد المعاوضة إلی ضم الغایة المحرمة للغایة المحللة، و بذل المال بإزائهما،کبیع الجاریة المغنیة إذا لو حظ بعض الثمن بإزاء صفة الغناء،فهنا مسائل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الوجوه المذکورة جاریة فی الإجارة أیضا،بل هی تزید علی البیع بوجه رابع،و هو أن یؤجر نفسه لفعل الحرام کالزنا و النمیمة و الغیبة و القتل و الافتراء، و من هذا القبیل إجارة الجاریة المغنیة للتغنی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الأولی بیع العنب علی أن یعمل خمرا و الخشب علی أن یعمل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فی المستند </w:t>
      </w:r>
      <w:r>
        <w:rPr>
          <w:rStyle w:val="FootnoteAnchor"/>
          <w:rtl w:val="true"/>
        </w:rPr>
        <w:footnoteReference w:id="137"/>
      </w:r>
      <w:r>
        <w:rPr>
          <w:rFonts w:ascii="IRNazanin" w:hAnsi="IRNazanin" w:eastAsia="IRNazanin"/>
          <w:color w:val="111111"/>
          <w:sz w:val="28"/>
          <w:sz w:val="28"/>
          <w:szCs w:val="28"/>
          <w:rtl w:val="true"/>
          <w:lang w:bidi="fa-IR"/>
        </w:rPr>
        <w:t>و فی متاجر الجواهر و غیرهما عدم الخلاف بل الإجماع علی حرمة الإجارة و البیع،بل کل معاملة و تکسب للمحرم سواء اشترطاه فی العقد أم حصل اتفاق المتبایعین علیه،کإجارة المساکن و الحمولات للخمر و رکوب الظلمة و إسکانهم للظلم،و بیع العنب و التمر و غیرهما مما یتخذ منه المسکر لیعمل خمرا أو الخشب لیعمل صنما أو بربطا،و إلی هذا القول ذهب بعض أهل الخلاف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ظاهر جمیعهم،لنصهم علی حرمة الإجارة للأمور</w:t>
      </w:r>
      <w:bookmarkStart w:id="262" w:name="pg13628_143241"/>
    </w:p>
    <w:p>
      <w:pPr>
        <w:pStyle w:val="BookText"/>
        <w:rPr/>
      </w:pPr>
      <w:bookmarkEnd w:id="262"/>
      <w:r>
        <w:rPr>
          <w:rFonts w:ascii="IRNazanin" w:hAnsi="IRNazanin" w:eastAsia="IRNazanin"/>
          <w:color w:val="111111"/>
          <w:sz w:val="28"/>
          <w:sz w:val="28"/>
          <w:szCs w:val="28"/>
          <w:rtl w:val="true"/>
          <w:lang w:bidi="fa-IR"/>
        </w:rPr>
        <w:t>المحرمة،و سیأتی،و لا فرق فی ذلک بین الإجارة و سائر المعاملات</w:t>
      </w:r>
      <w:r>
        <w:rPr>
          <w:rFonts w:eastAsia="IRNazanin" w:cs="IRNazanin"/>
          <w:color w:val="111111"/>
          <w:sz w:val="28"/>
          <w:szCs w:val="28"/>
          <w:rtl w:val="true"/>
          <w:lang w:bidi="fa-IR"/>
        </w:rPr>
        <w:t>.</w:t>
      </w:r>
    </w:p>
    <w:p>
      <w:pPr>
        <w:pStyle w:val="Heading5"/>
        <w:numPr>
          <w:ilvl w:val="4"/>
          <w:numId w:val="1"/>
        </w:numPr>
        <w:rPr/>
      </w:pPr>
      <w:bookmarkStart w:id="263" w:name="__RefHeading___Toc680304_3830689328"/>
      <w:bookmarkStart w:id="264" w:name="_Toc99"/>
      <w:bookmarkEnd w:id="263"/>
      <w:r>
        <w:rPr>
          <w:rtl w:val="true"/>
        </w:rPr>
        <w:t>و کیف کان فالکلام یقع فی ناحیتین</w:t>
      </w:r>
      <w:r>
        <w:rPr>
          <w:rtl w:val="true"/>
        </w:rPr>
        <w:t>:</w:t>
      </w:r>
      <w:bookmarkEnd w:id="264"/>
    </w:p>
    <w:p>
      <w:pPr>
        <w:pStyle w:val="BookText"/>
        <w:rPr/>
      </w:pPr>
      <w:r>
        <w:rPr>
          <w:rFonts w:ascii="IRNazanin" w:hAnsi="IRNazanin" w:eastAsia="IRNazanin"/>
          <w:color w:val="111111"/>
          <w:sz w:val="28"/>
          <w:sz w:val="28"/>
          <w:szCs w:val="28"/>
          <w:rtl w:val="true"/>
          <w:lang w:bidi="fa-IR"/>
        </w:rPr>
        <w:t>الاولی فی جواز بیع المباح علی أن یجعل حراما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أقسام ما یقصد من إجارته الحرام و ذکر أحکامه</w:t>
      </w:r>
      <w:r>
        <w:rPr>
          <w:rFonts w:eastAsia="IRNazanin" w:cs="IRNazanin"/>
          <w:color w:val="111111"/>
          <w:sz w:val="28"/>
          <w:szCs w:val="28"/>
          <w:rtl w:val="true"/>
          <w:lang w:bidi="fa-IR"/>
        </w:rPr>
        <w:t>.</w:t>
      </w:r>
    </w:p>
    <w:p>
      <w:pPr>
        <w:pStyle w:val="Heading5"/>
        <w:numPr>
          <w:ilvl w:val="4"/>
          <w:numId w:val="1"/>
        </w:numPr>
        <w:rPr/>
      </w:pPr>
      <w:bookmarkStart w:id="265" w:name="__RefHeading___Toc680306_3830689328"/>
      <w:bookmarkStart w:id="266" w:name="_Toc100"/>
      <w:bookmarkEnd w:id="265"/>
      <w:r>
        <w:rPr>
          <w:rtl w:val="true"/>
        </w:rPr>
        <w:t>أما الناحیة الاولی فی جواز بیع المباح علی أن یجعل حراما و عدم جوازه</w:t>
      </w:r>
      <w:bookmarkEnd w:id="266"/>
    </w:p>
    <w:p>
      <w:pPr>
        <w:pStyle w:val="BookText"/>
        <w:rPr/>
      </w:pPr>
      <w:r>
        <w:rPr>
          <w:rFonts w:ascii="IRNazanin" w:hAnsi="IRNazanin" w:eastAsia="IRNazanin"/>
          <w:color w:val="111111"/>
          <w:sz w:val="28"/>
          <w:sz w:val="28"/>
          <w:szCs w:val="28"/>
          <w:rtl w:val="true"/>
          <w:lang w:bidi="fa-IR"/>
        </w:rPr>
        <w:t>فالذی یمکن الاستدلال به علی حرمة البیع وجوه،الوجه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بیع الأشیاء المباحة علی أن تصرف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کبیع العنب للتخمیر،و بیع الخشب لجعله صنما أو آلة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إعانة علی الإثم،بل فی المستند </w:t>
      </w:r>
      <w:r>
        <w:rPr>
          <w:rStyle w:val="FootnoteAnchor"/>
          <w:rtl w:val="true"/>
        </w:rPr>
        <w:footnoteReference w:id="138"/>
      </w:r>
      <w:r>
        <w:rPr>
          <w:rFonts w:ascii="IRNazanin" w:hAnsi="IRNazanin" w:eastAsia="IRNazanin"/>
          <w:color w:val="111111"/>
          <w:sz w:val="28"/>
          <w:sz w:val="28"/>
          <w:szCs w:val="28"/>
          <w:rtl w:val="true"/>
          <w:lang w:bidi="fa-IR"/>
        </w:rPr>
        <w:t>أنه معاونة علی الإثم المحرم کتابا و سنة و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الکبری ممنوعة إلا فی موارد خاصة،کما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علمت فی بعض المباحث أن بین عنوان البیع و عنوان الإعانة علی الإثم عموما من وجه،لتقوم مفهوم الإعانة بالإقباض و التسلیط الخارجی علی العین و لو بغیر عنوان البیع،مع العلم بصرفها فی الحرام و إن کان ینطبق عنوان الإعانة علی البیع فی بعض الأحیان،و علیه فلا تستلزم حرمة الإعانة علی الإثم حرمة البیع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المعاوضة لو سلمت لا تدل علی فساد المعاملة وضعا،لأنها حرمة تکلیفیة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النهی التکلیفی علی فساد المعاملة فإن ذلک فیما إذا کانت المعاملة بعنوانها الاولی موردا للنهی،کبیع الخمر،لا بعنوانها العرضی 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ما سلکناه فی بعض المباحث،و أشرنا إلیه فیما سبق من کون النواهی فی باب المعاملات إرشادا إلی الفساد کالنهی عن البیع الغرری،کما أنها فی أبواب الصلاة إرشاد إلی المانعیة،فإن ذلک فیما لم تقصد المولویة التکلیفیة من النهی کالنهی عن بیع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تخلف الشروط الصحیحة إنما یوجب الخیار للمشترط،لان الشروط لا تقابل بجزء من الثمن،و قد حققناه فی محله،و التزم به المصنف فی باب الشروط،و من الواضح أن الشروط الفاسدة لا تزید علی الصحیحة فی ذلک،فلا یسری فساد الشرط إلی العقد و دعوی امتیاز الموارد عن بقیة الشروط الفاسدة موهونة جدا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للشروط حصة من الثمن فیقسط علیها و علی المشروط فإنما هو فی الشروط التی تجعل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یشترط المشتری علیه فی ضمن العقد خیاطة ثوبه أو بنائه داره أو نجارة بابه و نحوها مما یوجب زیادة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الشروط التی تجعل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p>
    <w:p>
      <w:pPr>
        <w:pStyle w:val="BookText"/>
        <w:rPr/>
      </w:pPr>
      <w:r>
        <w:rPr>
          <w:rFonts w:ascii="IRNazanin" w:hAnsi="IRNazanin" w:eastAsia="IRNazanin"/>
          <w:color w:val="111111"/>
          <w:sz w:val="28"/>
          <w:sz w:val="28"/>
          <w:szCs w:val="28"/>
          <w:rtl w:val="true"/>
          <w:lang w:bidi="fa-IR"/>
        </w:rPr>
        <w:t>یشترط البائع علیه صرف المبیع فی جهة خاصة سواء أ کانت محرمة أم محللة فلا تقابل بشیء من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فاشتراط البائع علی المشتری صرف المبیع فی الحرام لا یوجب فساد البیع حتی علی القول بالتقسیط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أکل للمال بالباطل فهو حرام لآیة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عرفته مرارا و ستعرفه من أن الآیة الشریفة مسوقة لبیان الضابطة الکلیة فی الأسباب الصحیحة و الأسباب الفاسدة للمعاملات،و أن شرائط العوضین خارجة عن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مرارا أیضا من أن الشروط لا تقابل بجزء من الثمن لیلزم من فسادها أکل المال بالباطل،و إنما هی مجرد التزامات لا یترتب علی مخالفتها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عدم حجیة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الإجماع التعبدی فی المقام موهونة جدا،لإمکان استناد المجمعین الی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فی المستند </w:t>
      </w:r>
      <w:r>
        <w:rPr>
          <w:rStyle w:val="FootnoteAnchor"/>
          <w:rtl w:val="true"/>
        </w:rPr>
        <w:footnoteReference w:id="139"/>
      </w:r>
      <w:r>
        <w:rPr>
          <w:rFonts w:ascii="IRNazanin" w:hAnsi="IRNazanin" w:eastAsia="IRNazanin"/>
          <w:color w:val="111111"/>
          <w:sz w:val="28"/>
          <w:sz w:val="28"/>
          <w:szCs w:val="28"/>
          <w:rtl w:val="true"/>
          <w:lang w:bidi="fa-IR"/>
        </w:rPr>
        <w:t>من کونه بنفسه فعلا محرما لما بینا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فعل المباح بقصد التوصل به إلی الحرام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أنا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مقدمة الحرام فإنما ذلک فی المقدمات التی لا یمکن التفکیک بینها و بین ذی المقدمة بحیث لا یتمکن المکلف بعد إیجاد المقدمة عن ترک ذی المقدمة،فیعاقب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 بیع المباح بقصد التوصل به إلی الحرام أو بشرط صرفه فیه لیس علة لإیجاده،و إنما هو من الدواعی و التخلف فیها لیس بعزیز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توهم من شمول أدلة النهی علی المنکر للمقام،بدعوی أنه إذا وجب النهی عن المنکر لرفعه فإن النهی عنه لدفعه أولی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أنا لو استفدنا من الأدلة وجوب النهی عن المنکر لدفعه فلامکن الالتزام و بوجوب النهی عنه لرفعه بالفحوی،و أما العکس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أغمضنا عن ذلک فهو إنما یتم إذا علم البائع بأن المشتری یصرف المبیع فی الحرام علی حسب الاشتراط،و إلا فلا مقتضی للوجوب،علی أن مقتضاه إنما هو مجرد التکلیف،و النهی التکلیفی فی المعاملات لا یقتضی الفساد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خبر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لذکره فی المقام إلا من جهة اتحاد حکم البیع و الإجارة فیما نحن فیه،و إلا فهو أجنبی عن البیع،و صریح فی حرمة الإجارة للغایة المحرمة کما سیأتی</w:t>
      </w:r>
      <w:r>
        <w:rPr>
          <w:rFonts w:eastAsia="IRNazanin" w:cs="IRNazanin"/>
          <w:color w:val="111111"/>
          <w:sz w:val="28"/>
          <w:szCs w:val="28"/>
          <w:rtl w:val="true"/>
          <w:lang w:bidi="fa-IR"/>
        </w:rPr>
        <w:t>.</w:t>
      </w:r>
      <w:bookmarkStart w:id="267" w:name="pg13628_143243"/>
    </w:p>
    <w:p>
      <w:pPr>
        <w:pStyle w:val="Heading5"/>
        <w:numPr>
          <w:ilvl w:val="4"/>
          <w:numId w:val="1"/>
        </w:numPr>
        <w:rPr/>
      </w:pPr>
      <w:bookmarkStart w:id="268" w:name="__RefHeading___Toc680308_3830689328"/>
      <w:bookmarkStart w:id="269" w:name="_Toc101"/>
      <w:bookmarkEnd w:id="267"/>
      <w:bookmarkEnd w:id="268"/>
      <w:r>
        <w:rPr>
          <w:rtl w:val="true"/>
        </w:rPr>
        <w:t>و أما الناحیة الثانیة حکم ما یقصد من إجارته الحرام</w:t>
      </w:r>
      <w:bookmarkEnd w:id="269"/>
    </w:p>
    <w:p>
      <w:pPr>
        <w:pStyle w:val="BookText"/>
        <w:rPr/>
      </w:pPr>
      <w:r>
        <w:rPr>
          <w:rFonts w:ascii="IRNazanin" w:hAnsi="IRNazanin" w:eastAsia="IRNazanin"/>
          <w:color w:val="111111"/>
          <w:sz w:val="28"/>
          <w:sz w:val="28"/>
          <w:szCs w:val="28"/>
          <w:rtl w:val="true"/>
          <w:lang w:bidi="fa-IR"/>
        </w:rPr>
        <w:t>و أما الناحیة الثانیة فقد علمت أن ما یقصد من إجارته الحرام یکون علی أربعة أقسام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متعلق الإجارة من الأمور المحرمة،کأن یؤجر نفسه للعمل الحرام، و هذا لا شبهة فی حرمته من حیث الوضع و التکلیف،بل لا نعرف فیه خلافا من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یظهر مما نسب إلی ابی حنیفة فی بعض الفروع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معنی حرمة البیع أن نفس أدلة المحرمات کافیة فی حرمة هذا القسم من الإجارة،إذ هی تقتضی الانزجار عنها،و مقتضی العمومات هو وجوب الوفاء بالعقد،و هما لا یجتمعان،و لعل المقصود من خبر جابر الآتی هو هذا القسم أیضا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یشترط المؤجر علی المستأجر أن ینتفع بالعین المستأجرة بالمنافع المحرمة من دون ان یکون أصل الإیجار للحرام،کاستئجار الثیاب و الحلی و الأمتعة و الخیام و السیارات و سائر المحمولة بشرط الانتفاع بها بالجهات المحرمة،المشهور بیننا و بین العامة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ذلک،إلا ان الظاهر ان المسألة من صغریات الشرط الفاسد،و بما أنک علمت إجمالا و ستعلم تفصیلا ان فساد الشرط لا یستلزم فساد العقد و لا یسری إلیه،فلا موجب لفساد الإجارة من ناحیة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الفساد بروایة جابر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بحرمة الأجرة فی رجل آجر بیته فیباع فیه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إلی ضعف السند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أجنبیة عن اشتراط الانتفاع بالعین المستأجرة فی الحرام،إذ لا داعی للمسلم ان یؤاجر بیته و یشترط علی المستأجر ان ینتفع منها بالمنافع المحرمة،بل موردها فرض العلم بالانتفاع المحرم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محمولة علی الکراهة لمعارضتها بحسنة ابن أذینة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جواز إیجاز الحمولة لحمل الخمر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المصنف بینهما بأن روایة ابن أذینة محمولة علی ما إذا اتفق الحمل من غیر أن یؤخذ رکنا أو شرطا فی العقد،بتقریب ان خبر جابر نص فیما نحن فیه و ظاهر فی هذا،و أن حسنة ابن أذینة بالعکس،فیطرح ظاهر کل منهما بنص الآخر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قد تقدم فی البحث عن بیع العذرة ان المتیقن الخارج عن مقام التخاطب من</w:t>
      </w:r>
      <w:bookmarkStart w:id="270" w:name="pg13628_143245"/>
    </w:p>
    <w:p>
      <w:pPr>
        <w:pStyle w:val="BookText"/>
        <w:rPr/>
      </w:pPr>
      <w:bookmarkEnd w:id="270"/>
      <w:r>
        <w:rPr>
          <w:rFonts w:ascii="IRNazanin" w:hAnsi="IRNazanin" w:eastAsia="IRNazanin"/>
          <w:color w:val="111111"/>
          <w:sz w:val="28"/>
          <w:sz w:val="28"/>
          <w:szCs w:val="28"/>
          <w:rtl w:val="true"/>
          <w:lang w:bidi="fa-IR"/>
        </w:rPr>
        <w:t>الدلیلین لا یصحح الجمع الدلالی بینهما ما لم یساعده شاهد من النقل و الاعتبار،و إنما هو تبرعی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اندفع ما فی التهذیب 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إجارة البیت لمن یبیع الخمر لأن بیع الخمر حرام و أجاز إجارة السفینة یحمل فیها الخمر،لأن حملها لیس بحرام،لأنه یجوز ان یحمل لیجعل خلا،و علی هذا لا تنافی بین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ذکر فی الحسنة جواز حمل الخمر و الخنازیر،و ما ذکره من التوجیه فی حمل الخمر لا یجری فی حمل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عدم نفوذ الإجارة وضعا و حرمتها تکلیفا لروایة دعائم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فیهما،و لکنه توهم فاسد لأن هذه الروایة ضعیفة السند و غیر منجبرة بشیء فلا تفی لإثبات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معارضة بالحسنة المذکورة،فتحمل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بفحوی ما ذکرناه ظهر حکم القسم الثالث و الرابع،أعنی صورة العلم بترتب الحرام علی الإجارة من غیر ان یجعل شرطا فی العقد أو داعیا إلیها،و صورة ان یکون ترتب الحرام داعیا لإنشاء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ذلک وضوحا من المسألة الثانیة و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بل الأظهر فساده و إن لم نقل بإفساد الشرط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کون المسألة من صغریات الشرط الفاسد،و دعوی الخصوصیة فیها و امتیازها عن سائر الشروط الفاسدة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ان الجزء اقبل للتفکیک بینه و بین الجزء الآخر من الشرط و المشروط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الانحلال و التقسیط فی الاجزاء الخارجیة و إن کان صحیحا کما أشرنا الیه، و سیأتی تفصیله فی بیع ما یملک و ما لا یملک،إلا انه غیر صحیح فی الاجزاء التحلیلیة العقلیة فإن الانحلال فی ذلک باطل جزما،و من ذلک یظهر ان بطلان بیع الآلات اللهویة لا یستلزم بطلان البیع فیما إذا کان الشرط؟؟؟؟الشرط إنما جعل بإزاء نفس المال فقط،و لیس للشرط حصة من الثمن،لیقاس ببیع الآلات المحرمة</w:t>
      </w:r>
      <w:r>
        <w:rPr>
          <w:rFonts w:eastAsia="IRNazanin" w:cs="IRNazanin"/>
          <w:color w:val="111111"/>
          <w:sz w:val="28"/>
          <w:szCs w:val="28"/>
          <w:rtl w:val="true"/>
          <w:lang w:bidi="fa-IR"/>
        </w:rPr>
        <w:t>.</w:t>
      </w:r>
    </w:p>
    <w:p>
      <w:pPr>
        <w:pStyle w:val="Heading5"/>
        <w:numPr>
          <w:ilvl w:val="4"/>
          <w:numId w:val="1"/>
        </w:numPr>
        <w:rPr/>
      </w:pPr>
      <w:bookmarkStart w:id="271" w:name="__RefHeading___Toc680310_3830689328"/>
      <w:bookmarkStart w:id="272" w:name="_Toc102"/>
      <w:bookmarkEnd w:id="271"/>
      <w:r>
        <w:rPr>
          <w:rtl w:val="true"/>
        </w:rPr>
        <w:t>حکم بیع الجاریة المغنیة</w:t>
      </w:r>
      <w:bookmarkEnd w:id="2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المسألة الثانیة یحرم المعاوضة علی الجاریة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الصفات سواء کانت محللة أم محرمة قد تکون داعیة الی المعاوضة،و لا دخل لها فی المعاوضة</w:t>
      </w:r>
    </w:p>
    <w:p>
      <w:pPr>
        <w:pStyle w:val="BookText"/>
        <w:rPr/>
      </w:pPr>
      <w:r>
        <w:rPr>
          <w:rFonts w:ascii="IRNazanin" w:hAnsi="IRNazanin" w:eastAsia="IRNazanin"/>
          <w:color w:val="111111"/>
          <w:sz w:val="28"/>
          <w:sz w:val="28"/>
          <w:szCs w:val="28"/>
          <w:rtl w:val="true"/>
          <w:lang w:bidi="fa-IR"/>
        </w:rPr>
        <w:t>بأکثر من ذلک،و قد تکون دخیلة فی ازدیاد الثمن فیها،و قد تکون أجنبیة عنها أصلا، أما الأول و الثالث فلا ریب فی صحة المعاوضة فیهما،لأن المفروض أن الصفة المحرمة لم توجب زیادة فی الثمن،و کذا الثانی لو کانت الصفة الموجبة لازدیاد الثمن هی الصفة المحللة، و أما لو کان الموجب للزیادة هی الصفة المحرمة فلا شبهة فی فساد المعاوضة حینئذ،کملاحظة صفة التغنی فی بیع الجاریة المغنیة،و المهارة فی القمار و السرقة و اللهو فی بیع العبد،و وجه الفساد أن بذل شیء من الثمن بملاحظة الصفة المحرمة أکل للمال بالباطل،و أما التفکیک بین القید و المقید فیحکم بصحة العقد فی المقید و بطلانه فی القید بما قابله من الثمن فتوهم فاسد، لأن القید أمر معنوی لا یوزع علیه شیء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المسألة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القواعد،و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تقتضی صحة المعاوضة فی جمیع الوجوه المذکورة، لوجهین،الوجه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الأعمال کالخیاطة و نحوها و إن صح أن تقع علیه المعاوضة و أن یقابل بالمال إذا لو حظ علی نحو الاستقلال،إلا أنه إذا لوحظ وصفا فی ضمن المعاوضة فإنه لا یقابل بشیء من الثمن،و إن کان بذل المال بملاحظة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فحرمة الصفة لا تستلزم حرمة المعاوضة فی الموصوف،و إنما هی کالشروط الفاسدة لا توجب إلا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 الأوصاف تقابل بجزء من الثمن فان ذلک لا یستلزم بطلان المعاملة،إذ الحرام إنما هی الأفعال الخارجیة من التغنی و القمار و الزنا دون القدرة علیها التی هی خارجة عن اختیار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ورد فی الآیات و الأحادیث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قدرة الإنسان علی المحرمات قد توجب کونه أعلی منزله من الملائکة،فإن الإنسان یحتوی علی القوة القدسیة التی تبعث إلی الطاعة، و القوة الشهویة التی تبعث إلی المعصیة،فإذا ترک مقتضی الثانیة و انبعث بمقتضی الاولی فقد حصل علی أرقی مراتب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الملک،فإنه لاختصاصه بالقوة الروحیة و الملکة القدسیة الباعثة إلی الطاعة و الرادعة عن المعصیة،و لعرائه عن القوة الأخری الشهویة لا یعصی اللّه،فیکون الإنسان الکامل أفضل من الملک،و تفصیل الکلام فی محله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 فقد استفاضت الروایات من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 الجواز المغنیات،و کون ثمنهن سحتا کثمن الکلب،و أکثر هذه الروایات و إن کان ضعیف السند،و لکن فی المعتبر منها غنی و کفایة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وقوع المعاوضة بینها و بین ما دل علی جواز البیع و الشراء للتذکیر بالجنة</w:t>
      </w:r>
    </w:p>
    <w:p>
      <w:pPr>
        <w:pStyle w:val="BookText"/>
        <w:rPr/>
      </w:pPr>
      <w:r>
        <w:rPr>
          <w:rFonts w:ascii="IRNazanin" w:hAnsi="IRNazanin" w:eastAsia="IRNazanin"/>
          <w:color w:val="111111"/>
          <w:sz w:val="28"/>
          <w:sz w:val="28"/>
          <w:szCs w:val="28"/>
          <w:rtl w:val="true"/>
          <w:lang w:bidi="fa-IR"/>
        </w:rPr>
        <w:t>و طلب الرزق کروایتی الدینوی و الصدوق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ضعیفتا السند و غیر منجبرتین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الصدوق خارجة عن محل الکلام أصلا،فإن المفروض فیها شراء الجاریة التی لها صوت،و مورد البحث هنا بیع الجاریة المغنیة و بینهما بون بعید،و أما روایة الدینوری فهی راجعة إلی البیع و الشراء لطلب الرزق و تحصیله فقط لا سوی ذلک،فلا یکون حراما علی أن المحرم إنما هو التغنی الخارجی،و أما مجرد القدرة علیه فلیس بحرام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الأخبار المانعة هو أن الحرام إنما هو بیع الجواری المغنیة المعدة للتلهی و التغنی کالمطربات اللاتی یتخذن الرقص حرفة لهن،و یدخلن علی الرجال،إذ من الواضح جدا ان القدرة علی التغنی کالقدرة علی بقیة المحرمات لیست بمبغوضة ما لم یصدر الحرام فی الخارج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نفعها لا ینحصر بالتغنی لجواز الانتفاع بها بالخدمة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ذلک أن بیعها بقصد الجهة المحرمة لا یکون سببا لوقوع الحرام، لبقاء المشتری بعد علی اختیاره فی أن ینتفع بها بالمنافع المحرمة إن شاء أو بالمنافع المحللة، و علیه فلا موجب لحرمة البیع إلا من جهة الإعانة علی الإثم،و هی بنفسها لا تصلح للمانعیة 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تحف العقول أو شیء یکون فیه وجه من وجوه الفساد خصوصا بقرینة تمثیله بالبیع بالربا، و ذلک لأن المبیع فی بیع الربا لیس مما لا یجوز بیعه،بل الوجه فی المنع هو خصوصیة قصد الربا،ففی المقام أیضا الجاریة من حیث هی لیست مما لا یجوز بیعها،لکن لو قصد بها الغناء یصدق أن فی بیعها وجه الفساد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مضافا إلی وهن الحدیث من حیث السند،أنه لا مورد للقیاس،لأن البیع الربوی</w:t>
      </w:r>
      <w:bookmarkStart w:id="273" w:name="pg13628_143249"/>
    </w:p>
    <w:p>
      <w:pPr>
        <w:pStyle w:val="BookText"/>
        <w:rPr/>
      </w:pPr>
      <w:bookmarkEnd w:id="273"/>
      <w:r>
        <w:rPr>
          <w:rFonts w:ascii="IRNazanin" w:hAnsi="IRNazanin" w:eastAsia="IRNazanin"/>
          <w:color w:val="111111"/>
          <w:sz w:val="28"/>
          <w:sz w:val="28"/>
          <w:szCs w:val="28"/>
          <w:rtl w:val="true"/>
          <w:lang w:bidi="fa-IR"/>
        </w:rPr>
        <w:t>حرام لذاته،و بیع الجاریة لو کان حراما فإنما هو حرام لأجل قصد التغنی،فالحرمة عرضیة و القیاس مع الفارق</w:t>
      </w:r>
      <w:r>
        <w:rPr>
          <w:rFonts w:eastAsia="IRNazanin" w:cs="IRNazanin"/>
          <w:color w:val="111111"/>
          <w:sz w:val="28"/>
          <w:szCs w:val="28"/>
          <w:rtl w:val="true"/>
          <w:lang w:bidi="fa-IR"/>
        </w:rPr>
        <w:t>.</w:t>
      </w:r>
    </w:p>
    <w:p>
      <w:pPr>
        <w:pStyle w:val="Heading5"/>
        <w:numPr>
          <w:ilvl w:val="4"/>
          <w:numId w:val="1"/>
        </w:numPr>
        <w:rPr/>
      </w:pPr>
      <w:bookmarkStart w:id="274" w:name="__RefHeading___Toc680312_3830689328"/>
      <w:bookmarkStart w:id="275" w:name="_Toc103"/>
      <w:bookmarkEnd w:id="274"/>
      <w:r>
        <w:rPr>
          <w:rtl w:val="true"/>
        </w:rPr>
        <w:t>حرمة کسب المغنیة</w:t>
      </w:r>
      <w:bookmarkEnd w:id="275"/>
    </w:p>
    <w:p>
      <w:pPr>
        <w:pStyle w:val="BookText"/>
        <w:rPr/>
      </w:pPr>
      <w:r>
        <w:rPr>
          <w:rFonts w:ascii="IRNazanin" w:hAnsi="IRNazanin" w:eastAsia="IRNazanin"/>
          <w:color w:val="111111"/>
          <w:sz w:val="28"/>
          <w:sz w:val="28"/>
          <w:szCs w:val="28"/>
          <w:rtl w:val="true"/>
          <w:lang w:bidi="fa-IR"/>
        </w:rPr>
        <w:t>لا بأس بالإشارة إلی حکم کسب المغنیة و إن لم یتعرض 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 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کسب المغنیة،و أنها ملعونة،و ملعون من أکل من کسبها،فیدل ذلک علی حرمة کسبها وضعا و تکلیفا،علی أنه یکفی فی الحرمة جعلهن الأفعال المحرمة موردا للتکسب،کالتغنی و الدخول علی الرجال و غیرهما،لما علمت سابقا، من أن أدلة صحة العقود،و وجوب الوفاء بها مختصة بما إذا کان العمل سائغا فی نفسه، فلا وجه لرفع الید بها عن دلیل حرمة العمل فی نفسه،نعم لو دعین لزف العرائس،و لم یفعلن شیئا من الأفعال المحرمة فلا بأس بکسبهن،و قد ورد ذلک فی روایة أبی بصیر، و ذکرناها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ما ذکرناه ظهر حکم الرجل المغنی أیضا</w:t>
      </w:r>
      <w:r>
        <w:rPr>
          <w:rFonts w:eastAsia="IRNazanin" w:cs="IRNazanin"/>
          <w:color w:val="111111"/>
          <w:sz w:val="28"/>
          <w:szCs w:val="28"/>
          <w:rtl w:val="true"/>
          <w:lang w:bidi="fa-IR"/>
        </w:rPr>
        <w:t>.</w:t>
      </w:r>
    </w:p>
    <w:p>
      <w:pPr>
        <w:pStyle w:val="Heading5"/>
        <w:numPr>
          <w:ilvl w:val="4"/>
          <w:numId w:val="1"/>
        </w:numPr>
        <w:rPr/>
      </w:pPr>
      <w:bookmarkStart w:id="276" w:name="__RefHeading___Toc680314_3830689328"/>
      <w:bookmarkStart w:id="277" w:name="_Toc104"/>
      <w:bookmarkEnd w:id="276"/>
      <w:r>
        <w:rPr>
          <w:rtl w:val="true"/>
        </w:rPr>
        <w:t>حکم بیع العنب ممن یجعله خمرا</w:t>
      </w:r>
      <w:bookmarkEnd w:id="2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المسألة الثالثة یحرم بیع العنب ممن یعمله خمرا بقصد أن یعمله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وقع الخلاف بین الفقهاء فی جواز بیع الأشیاء المباحة ممن یعلم البائع أنه یصرفه فی الحرام و عدم جوازه،ففی المختلف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البائع یعلم ان المشتری یعمل الخشب صنما أو شیئا من الملاهی حرم بیعه و إن لم یشترط فی العقد ذلک،لنا أنه قد اشتمل علی نوع مفسدة،فیکون محرما،لأنه إعانة علی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ابن إدریس جواز ذلک، لأن الوزر علی من یجعله کذلک،لا علی البائع،و فصل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لم یقصد منه الحرام فحکم بجواز بیعه،و بینما یقصد منه الحرام فحکم بحرمته،لکونه إعانة علی الإثم، فتکون محرمة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الخلاف فی ذلک بین العامة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الإعانة علی الإثم و العدوان کمفهوم الإعانة علی البر و التقوی أمر واقعی لا یتبدل بالقصد،و لا یختلف بالوجوه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الإعانة علی الإثم ما لم یکن التسبیب و التسبب فی البین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سلمنا حرمة البیع مع قصد الغایة المحرمة لصدق الإعانة علی الإثم علیه فلا بد من الالتزام بحرمة البیع مع العلم بترتب الحرام أیضا،لصدق الإعانة علی الإثم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بالجواز فی الثانی من جهة الأخبار المجوزة فلا بد من القول بالجواز فی الأول أیضا،لعدم اختصاص الجواز الذی دلت علیه الاخبار بفرض عدم القصد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نستوضح الفرق بین القسمین،فان القصد بمعنی الإرادة و الاختیار یستحیل ان یتعلق بالغایة المحرمة فی محل الکلام،لأنها من فعل المشتری،إذ هو الذی یجعل العنب خمرا و الخشب صنما،فلا معنی لفرض تعلق القصد بالغایة المحرمة،و أما القصد بمعنی</w:t>
      </w:r>
      <w:bookmarkStart w:id="278" w:name="pg13628_143251"/>
    </w:p>
    <w:p>
      <w:pPr>
        <w:pStyle w:val="BookText"/>
        <w:rPr/>
      </w:pPr>
      <w:bookmarkEnd w:id="278"/>
      <w:r>
        <w:rPr>
          <w:rFonts w:ascii="IRNazanin" w:hAnsi="IRNazanin" w:eastAsia="IRNazanin"/>
          <w:color w:val="111111"/>
          <w:sz w:val="28"/>
          <w:sz w:val="28"/>
          <w:szCs w:val="28"/>
          <w:rtl w:val="true"/>
          <w:lang w:bidi="fa-IR"/>
        </w:rPr>
        <w:t>العلم و الالتفات فهو مفروض الوجود فی القسمین فلا وجه للتفصیل بینهما،نعم یمکن ان یکون الداعی إلی بیع البائع هو ترتب الغایة المحرمة تارة،و غیر ذلک تارة أخری،مع العلم بترتبها فی الخارج،و لکن هذا لا یکون سببا فی اختلاف صدق الإعانة علیهما،لأن دعوة الحرام الی الفعل لیست شرطا فی صدق الإعانة علی الإثم،و هو واضح،إذن فلا وجه للتفصیل المذکور فی کلام المصنف</w:t>
      </w:r>
      <w:r>
        <w:rPr>
          <w:rFonts w:eastAsia="IRNazanin" w:cs="IRNazanin"/>
          <w:color w:val="111111"/>
          <w:sz w:val="28"/>
          <w:szCs w:val="28"/>
          <w:rtl w:val="true"/>
          <w:lang w:bidi="fa-IR"/>
        </w:rPr>
        <w:t>.</w:t>
      </w:r>
    </w:p>
    <w:p>
      <w:pPr>
        <w:pStyle w:val="Heading5"/>
        <w:numPr>
          <w:ilvl w:val="4"/>
          <w:numId w:val="1"/>
        </w:numPr>
        <w:rPr/>
      </w:pPr>
      <w:bookmarkStart w:id="279" w:name="__RefHeading___Toc680316_3830689328"/>
      <w:bookmarkStart w:id="280" w:name="_Toc105"/>
      <w:bookmarkEnd w:id="279"/>
      <w:r>
        <w:rPr>
          <w:rtl w:val="true"/>
        </w:rPr>
        <w:t>ثم إن تحقیق هذه المسألة یقع تارة من حیث الروایات،و اخری من حیث القواعد،</w:t>
      </w:r>
      <w:bookmarkEnd w:id="280"/>
    </w:p>
    <w:p>
      <w:pPr>
        <w:pStyle w:val="Heading5"/>
        <w:numPr>
          <w:ilvl w:val="4"/>
          <w:numId w:val="1"/>
        </w:numPr>
        <w:rPr/>
      </w:pPr>
      <w:bookmarkStart w:id="281" w:name="__RefHeading___Toc680318_3830689328"/>
      <w:bookmarkStart w:id="282" w:name="_Toc106"/>
      <w:bookmarkEnd w:id="281"/>
      <w:r>
        <w:rPr>
          <w:rtl w:val="true"/>
        </w:rPr>
        <w:t>أما الصورة الأولی</w:t>
      </w:r>
      <w:bookmarkEnd w:id="282"/>
    </w:p>
    <w:p>
      <w:pPr>
        <w:pStyle w:val="BookText"/>
        <w:rPr/>
      </w:pPr>
      <w:r>
        <w:rPr>
          <w:rFonts w:ascii="IRNazanin" w:hAnsi="IRNazanin" w:eastAsia="IRNazanin"/>
          <w:color w:val="111111"/>
          <w:sz w:val="28"/>
          <w:sz w:val="28"/>
          <w:szCs w:val="28"/>
          <w:rtl w:val="true"/>
          <w:lang w:bidi="fa-IR"/>
        </w:rPr>
        <w:t>فالکلام فیها من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الحرمة الوضعیة،و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یقال بفساد المعاوضة مع العلم بصرف المبیع أو الانتفاع بالعین المستأجرة فی الجهة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لخبر جابر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یؤاجر بیته فیباع فیه الخمر؟قال حرام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وجه لحرمة الأجرة إذا کانت المعاملة صحیحة،و بعدم القول بالفصل بین الإجارة و البیع یتم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ضعف السند فیه،و اختصاصه بالإجارة،انه لا بد من حمله علی الکراهة لمعارضته بحسنة ابن أذینة المتقدمة التی دلت علی جواز إجارة الحمولة لحمل الخمر و الخنازیر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البیع تکلیفا،لما دل من الاخبار علی حرمة بیع الخشب ممن یتخذه صلبانا،و قد تقدم ذکرها فی البحث عن بیع آلة اللهو،و بعدم القول بالفصل بین موردها و غیره یتم المطلوب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یعارضها ما ورد من الاخبار المتظافرة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جواز بیع العنب و التمر و عصیرهما ممن یجعلها خمرا،بدعوی عدم الخصوصیة فی مواردها،لعدم القول بالفصل بین</w:t>
      </w:r>
    </w:p>
    <w:p>
      <w:pPr>
        <w:pStyle w:val="BookText"/>
        <w:rPr/>
      </w:pPr>
      <w:r>
        <w:rPr>
          <w:rFonts w:ascii="IRNazanin" w:hAnsi="IRNazanin" w:eastAsia="IRNazanin"/>
          <w:color w:val="111111"/>
          <w:sz w:val="28"/>
          <w:sz w:val="28"/>
          <w:szCs w:val="28"/>
          <w:rtl w:val="true"/>
          <w:lang w:bidi="fa-IR"/>
        </w:rPr>
        <w:t>هذه الموارد و بین غیرها،إذ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قیل به مطلقا،و إلا فلا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ما ذکر فی روایتی رفاعة و أبی کهمس المذکورتین فی الحاشیة من بیعهم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تمرهم ممن یجعله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لفظ الخمر فیهما العصیر المغلی،و لم یذهب ثلثاه فان</w:t>
      </w:r>
    </w:p>
    <w:p>
      <w:pPr>
        <w:pStyle w:val="BookText"/>
        <w:rPr/>
      </w:pPr>
      <w:r>
        <w:rPr>
          <w:rFonts w:ascii="IRNazanin" w:hAnsi="IRNazanin" w:eastAsia="IRNazanin"/>
          <w:color w:val="111111"/>
          <w:sz w:val="28"/>
          <w:sz w:val="28"/>
          <w:szCs w:val="28"/>
          <w:rtl w:val="true"/>
          <w:lang w:bidi="fa-IR"/>
        </w:rPr>
        <w:t>ظاهر غیر واحدة من الروایات ان شربه کان متعارفا فی زمان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من المستبعد جدا انهم علیهم السلام یبیعون تمرهم فی کل سنة ممن یصنعه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استعمال الخمر فی العصیر المغلی مجازا و ان صح إلا أنه لا یمکن الالتزام به مع عراء الکلام عن القرینة المجوزة علی أن هذا الحمل إنما یصح علی القول بنجاسة عصیر التمر أو بحرمته بعد غلیانه،و لم یثبت شیء منهما،بل الظاهر طهارته و إباحته ما لم یکن مسکرا و علیه فلا مجوز لإطلاق لفظ الخمر أو الشراب الخبیث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حمل الأخبار المانعة علی الکراهة لشهادة غیر واحد من الأخبار علی الکراهة،کما أفتی به جماعة و یشهد له روایة رفاعة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العصیر ممن یصنعه خمرا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ممن یطبخه أو یصنعه خلا أحب إلی و لا أری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معارض بما فی بعض الروایات من بیعهم علیهم السلام تمرهم ممن یجعله شرابا خبیثا علی ما أشرنا إلیه،لبعد صدور الفعل المکروه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 فضلا عن الدفعات،و بما فی بعض روایات الباب من تعلیل جواز البیع بأنه قد وقع علی العنب الحلال و إنما المشتری جعله حراما أبعده اللّه و أسحقه،فلا تزر وازرة وزر اخری،و قد ذکرنا الروایات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بیع العصیر ممن یجعله خلا أحب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کراهة بیعه ممن یجعله خمرا،خصوصا مع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بالجواز ب قوله و لا أری بالأول بأسا نعم لو کان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أحب بیعه ممن یجعله خمرا،لکان دالا علی کراهة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لم نجد روایة تدل علی الکراهة غیر روایة الحلبی التی نسبها المصنف إلی رفاعة و قد عرفت عدم دلالتها علی ذلک و إذن فلا وجه لقول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غیر واحد من الأخبار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فی حاشیته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الجمع بحمل الأخبار المجوزة علی صورة العلم بأن ذلک عمل المشتری و إن لم یعلم بصرف هذا المبیع الخاص فی المحرم،و حمل الأخبار المانعة علی صورة العلم بصرفه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أیضا بحمل المانعة علی العلم بقصد المشتری صرفه فی الحرام،و حمل المجوزة علی العلم بالتخمیر مع عدم العلم بأن قصده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من الجموع التبرعیة،فلا شاهد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 بینها و بین الاخبار المجوزة بحمل المانعة علی صورة اشتراط جعل الخشب صلیبا أو صنما أو تواطئهما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إطلاق الروایات المانعة،و عدم تقیدها بصورة الاشتراط،و إطلاق الروایات المجوزة،و عدم تقیدها بصورة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 من أنه لا داعی للمسلم الی هذا النحو من البیع ثم سؤاله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جواز بیع الخشب ممن یجعله برابط،و عدم جواز بیعه ممن یجعله صلبانا فی روایتی ابن أذینة و المقنع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هذا الجمع ضرورة أن حمل روایة واحدة علی جهتین متنافیتین من غیر تقیید شبیه بالجمع بینهما،فإن السؤال إن کان عن جواز البیع مع اشتراط الصرف فی جهة الحرام فلا یلائمه الجواب بجواز البیع فیما جعله برابط،و إن کان السؤال عن الجواز مع عدم الاشتراط فلا یلائمه الجواب بعدم الجواز فیما جعله أصناما أو صلبانا 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تم عدم الفصل بین موارد الروایات المجوزة و المانعة کان من قبیل تعارض الدلیلین،فیؤخذ بالطائفة المجوزة،لموافقتها لعمومات الکتاب،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عدم الفصل بین مواردها کما احتمله المصنف وجب أن یقتصر بکل طائفة علی موردها و لا تصل النوبة إلی التعارض بینهما،و العمل بقواعده،و هذا هو الظاهر من الروایات، و تشهد له أیضا روایة ابن أذینة المفصلة بین الأصنام و البرابط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شرب الخمر و صنعها،أو صنع البرابط و ضربها و إن کانت من المعاصی الکبیرة و الجرائم الموبقة،إلا أنها لیست کالشرک باللّه العظیم،لان اللّه لا یغفر أن یشرک به و یغفر ما دون ذلک،و علیه فیمکن اختلاف مقدمة الحرام من حیث الجواز و عدمه باختلاف ذی المقدمة من حیث الشدة و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علی عدم الفصل دعوی جزافیة،لذهاب صاحبی الوسائل و المستدرک فی عناوین الأبواب من کتابیهما الی التفصیل مضافا الی عدم حجیة الإجماع المنقول فی نفسه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بحسب الروایات،و حاصل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الروایات ما یدل علی</w:t>
      </w:r>
      <w:bookmarkStart w:id="283" w:name="pg13628_143255"/>
    </w:p>
    <w:p>
      <w:pPr>
        <w:pStyle w:val="BookText"/>
        <w:rPr/>
      </w:pPr>
      <w:bookmarkEnd w:id="283"/>
      <w:r>
        <w:rPr>
          <w:rFonts w:ascii="IRNazanin" w:hAnsi="IRNazanin" w:eastAsia="IRNazanin"/>
          <w:color w:val="111111"/>
          <w:sz w:val="28"/>
          <w:sz w:val="28"/>
          <w:szCs w:val="28"/>
          <w:rtl w:val="true"/>
          <w:lang w:bidi="fa-IR"/>
        </w:rPr>
        <w:t>حرمة بیع المباح ممن یجعله حراما</w:t>
      </w:r>
      <w:r>
        <w:rPr>
          <w:rFonts w:eastAsia="IRNazanin" w:cs="IRNazanin"/>
          <w:color w:val="111111"/>
          <w:sz w:val="28"/>
          <w:szCs w:val="28"/>
          <w:rtl w:val="true"/>
          <w:lang w:bidi="fa-IR"/>
        </w:rPr>
        <w:t>.</w:t>
      </w:r>
    </w:p>
    <w:p>
      <w:pPr>
        <w:pStyle w:val="Heading5"/>
        <w:numPr>
          <w:ilvl w:val="4"/>
          <w:numId w:val="1"/>
        </w:numPr>
        <w:rPr/>
      </w:pPr>
      <w:bookmarkStart w:id="284" w:name="__RefHeading___Toc680320_3830689328"/>
      <w:bookmarkStart w:id="285" w:name="_Toc107"/>
      <w:bookmarkEnd w:id="284"/>
      <w:r>
        <w:rPr>
          <w:rtl w:val="true"/>
        </w:rPr>
        <w:t>و أما الصورة الثانیة</w:t>
      </w:r>
      <w:r>
        <w:rPr>
          <w:rtl w:val="true"/>
        </w:rPr>
        <w:t>(</w:t>
      </w:r>
      <w:r>
        <w:rPr>
          <w:rtl w:val="true"/>
        </w:rPr>
        <w:t>أعنی التکلم فی حکم المسألة من حیث القواعد</w:t>
      </w:r>
      <w:r>
        <w:rPr>
          <w:rtl w:val="true"/>
        </w:rPr>
        <w:t>)</w:t>
      </w:r>
      <w:bookmarkEnd w:id="285"/>
    </w:p>
    <w:p>
      <w:pPr>
        <w:pStyle w:val="BookText"/>
        <w:rPr/>
      </w:pPr>
      <w:r>
        <w:rPr>
          <w:rFonts w:ascii="IRNazanin" w:hAnsi="IRNazanin" w:eastAsia="IRNazanin"/>
          <w:color w:val="111111"/>
          <w:sz w:val="28"/>
          <w:sz w:val="28"/>
          <w:szCs w:val="28"/>
          <w:rtl w:val="true"/>
          <w:lang w:bidi="fa-IR"/>
        </w:rPr>
        <w:t>فالکلام فیها من نواحی شتی،الاولی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مفهوم الإعانة و بیان ما یعتبر فیه،الثانیة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الإعانة علی الإثم،الثالثة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بحرمة الإعانة علی الإثم فهل هی کحرمة الظلم لا تختلف بالوجوه و الاعتبار،و لا تقبل التخصیص و التقیید،أو هی کحرمة الکذب التی تختلف بذلک و علیه فتتصف بالأحکام الخمسة</w:t>
      </w:r>
      <w:r>
        <w:rPr>
          <w:rFonts w:eastAsia="IRNazanin" w:cs="IRNazanin"/>
          <w:color w:val="111111"/>
          <w:sz w:val="28"/>
          <w:szCs w:val="28"/>
          <w:rtl w:val="true"/>
          <w:lang w:bidi="fa-IR"/>
        </w:rPr>
        <w:t>.</w:t>
      </w:r>
    </w:p>
    <w:p>
      <w:pPr>
        <w:pStyle w:val="Heading5"/>
        <w:numPr>
          <w:ilvl w:val="4"/>
          <w:numId w:val="1"/>
        </w:numPr>
        <w:rPr/>
      </w:pPr>
      <w:bookmarkStart w:id="286" w:name="__RefHeading___Toc680322_3830689328"/>
      <w:bookmarkStart w:id="287" w:name="_Toc108"/>
      <w:bookmarkEnd w:id="286"/>
      <w:r>
        <w:rPr>
          <w:rtl w:val="true"/>
        </w:rPr>
        <w:t>حقیقة الإعانة و مفهومها</w:t>
      </w:r>
      <w:bookmarkEnd w:id="287"/>
    </w:p>
    <w:p>
      <w:pPr>
        <w:pStyle w:val="BookText"/>
        <w:rPr/>
      </w:pPr>
      <w:r>
        <w:rPr>
          <w:rFonts w:ascii="IRNazanin" w:hAnsi="IRNazanin" w:eastAsia="IRNazanin"/>
          <w:color w:val="111111"/>
          <w:sz w:val="28"/>
          <w:sz w:val="28"/>
          <w:szCs w:val="28"/>
          <w:rtl w:val="true"/>
          <w:lang w:bidi="fa-IR"/>
        </w:rPr>
        <w:t>ما حقیقة الإعانة و مفهومها؟الظاهر أن مفهوم الإعانة کسائر المفاهیم التی لا یمکن تحدیدها إلا بنحو التقریب،فمفهوم الماء مثلا مع کونه من أوضح المفاهیم ربما یشک فی صدقه علی بعض المصادیق علی ما اعترف به المصنف فی أول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بیان حقیقة الإعانة علی 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استظهره المصنف من الأکثر،و هو أنه یکفی فی تحققها مجرد إیجاد مقدمة من مقدمات فعل الغیر و إن لم یکن عن قصد،و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فی مطلع کلامه من أن الإعانة هی فعل بعض مقدمات فعل الغیر بقصد حصوله منه،لا مطلقا،ثم نسبه الی المحقق الثانی و صاحب الکفایة،و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نسبه الی بعض معاصریه،من أنه یعتبر فی تحقق مفهومها وراء القصد المذکور وقوع الفعل المعان علیه فی الخارج،و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الی المحقق الأردبیلی من تعلیقه صدق الإعانة علی القصد أو الصدق العرفی،بداهة أن الإعانة قد تصدق عرفا فی موارد عدم وجود القصد مثل أن یطلب الظالم العصا من شخص لضرب مظلوم فیعطیه إیاها،أو یطلب القلم لکتابة ظلم فیعطیه أباه،و نحو ذلک مما یعد معونة عرفا،و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الإعانة فی المقدمات القریبة فتحرم و بین المقدمات البعیدة فلا تحرم،السادس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شیء فی صدق الإعانة إلا وقوع المعان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أوجهها هو الوجه الأخیر،و تحقیق ذلک ببیان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بیان عدم اعتبار العلم و القصد فی مفهوم الإعانة،و الثانی فی بیان اعتبار وقوع المعان علیه فی صدقها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صحة استعمال کلمة الإعانة و ما اقتطع منها فی فعل غیر القاصد بل و غیر الشاعر بلا عنایة و علاقة تقتضی عدم اعتبار القصد و الإرادة فی صدقها لغة،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أعاننی علیها شقوتی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 الروایات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بالصبر هو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أحادیث الفریقین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الطین فمات فقد أعان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آکل الطین لم یقصد موته بذلک،بل یری أن حیاته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فأعینونا علی ذلک بورع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المعین علی ذلک بالورع و الاجتهاد لا یقصد الإعانة علیه فی جمیع الأحیان،و کذلک ما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مؤمن و لو بشطر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تبسم علی وجه مبدع فقد أعان علی هدم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أبی هاشم الجعفری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رزقک</w:t>
      </w:r>
    </w:p>
    <w:p>
      <w:pPr>
        <w:pStyle w:val="BookText"/>
        <w:rPr/>
      </w:pPr>
      <w:r>
        <w:rPr>
          <w:rFonts w:ascii="IRNazanin" w:hAnsi="IRNazanin" w:eastAsia="IRNazanin"/>
          <w:color w:val="111111"/>
          <w:sz w:val="28"/>
          <w:sz w:val="28"/>
          <w:szCs w:val="28"/>
          <w:rtl w:val="true"/>
          <w:lang w:bidi="fa-IR"/>
        </w:rPr>
        <w:t>العافیة فأعانتک علی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الصحیفة الکاملة السجادیة فی دعائه علیه السلام فی طلب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ذلک عونا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عون للفقیر،و الثوب عون للإنسان،و سرت فی الماء و أعاننی الماء و الریح علی السیر،و أعانتنی العصا علی المشی، و کتبت باستعانة القلم،الی غیر ذلک من الاستعمالات الکثیرة الصحیحة،و دعوی کونها مجازات جزافیة لعدم القرینة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جمیع ذلک أنه لا یعتبر فی تحقق مفهوم الإعانة علم المعین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الداعی إلی تحققها،لبدیهة صدق الإعانة علی الإثم علی إعطاء العصا لمن یرید ضرب الیتیم و ان لم یعلم بذلک،أو علم و لم یکن إعطاؤه بداعی وقوع الحرام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ما تقدمت الإشارة إلیه من أن القصد سواء کان بمعنی الإرادة و الاختیار أم بمعنی الالتفات لا یعتبر فی مفهوم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نعرف وجها صحیحا لاعتبار القصد بأی معنی کان فی صدق الإعانة، و من هنا لا نظن أن أحدا ینکر تحقق الإعانة بإعطاء السیف أو العصا لمن یرید الظلم أو القتل و لو کان المعطی غیر ملتفت الی ضمیر مرید الظلم أو القتل،أو کان غافلا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نسب ذلک الی الفاعل المختار انصرف الی صورة العلم و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فالذی یوافقه الاعتبار و یساعد علیه الاستعمال هو تقیید مفهوم الإعانة بحسب الوضع بوقوع المعان علیه فی الخارج،و منع صدقها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أراد شخص قتل غیره بزعم أنه مصون الدم،و هیأ له ثالث جمیع مقدمات القتل،ثم أعرض عنه مرید القتل،أو قتله ثم بان أنه مهدور الدم فإنه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الثالث أعان علی الإثم بتهیئة مقدمات القتل،کما لا تصدق الإعانة علی التقوی إذا لم یتحقق المعان علیه فی الخارج،کما إذا رأی شبحا یغرق فتوهم أنه شخص مؤمن فأنقذه إعانة منه له علی التقوی فبان أنه خشبة و قد یمنع من اعتبار وقوع المعان علیه فی الخارج فی مفهوم الإعانة و صدقها،بدعوی أنه لو أراد رجلا التهجم علی بیضة الإسلام أو علی قتل النفوس المحترمة فهیأ لهما آخران جمیع مقدمات القتال فمضی أحدهما و ندم الآخر،فإنه لا شبهة فی استحقاق کل من المهیئین الذم و اللوم من جهة الإعانة علی الإثم و إن تحقق الفعل المعان علیه فی أحدهما و لم یتحقق فی الآخر،فلو کان ذلک شرطا فی صدق الإعانة لم یتوجه الذم إلا علی الأول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الصادر من النادم لیس إلا التجری،و هو علی تقدیر الالتزام بقبحه و استحقاق العقاب علیه لا یصدق علیه الإثم لتکون الإعانة علیه 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قلنا بعدم استحقاق العقاب علیه فان الأمر أوضح،مع أنه لا مضایقة فی صحة ذم معینة،بل فی صحة</w:t>
      </w:r>
      <w:bookmarkStart w:id="288" w:name="pg13628_143258"/>
    </w:p>
    <w:p>
      <w:pPr>
        <w:pStyle w:val="BookText"/>
        <w:rPr/>
      </w:pPr>
      <w:bookmarkEnd w:id="288"/>
      <w:r>
        <w:rPr>
          <w:rFonts w:ascii="IRNazanin" w:hAnsi="IRNazanin" w:eastAsia="IRNazanin"/>
          <w:color w:val="111111"/>
          <w:sz w:val="28"/>
          <w:sz w:val="28"/>
          <w:szCs w:val="28"/>
          <w:rtl w:val="true"/>
          <w:lang w:bidi="fa-IR"/>
        </w:rPr>
        <w:t>عقابه أیضا بناء علی حرمة الإعانة علی الإثم و صحة العقاب علی التجری،فإن المعین حینئذ یری نفسه عاصیا لتخیله أنه معین علی الإثم فهو متجر فی فعله،و المفروض أن التجری یوجب استحقاب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من جمیع ما ذکرناه ما فی بقیة الوجوه و الأقوال المتقدمة من الوهن و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اتضح ضعف ما أورده المصنف علی بعض معاصریه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الإعانة علی الشیء هو الفعل بقصد حصول ذلک الشیء سواء حصل فی الخارج أم لا،و من اشتغل ببعض مقدمات الحرام الصادر من الغیر بقصد التوصل الیه فهو داخل فی الإعانة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الإعانة کما یتوقف علی تحقق الفعل المعان علیه فی الخارج فکذلک یتوقف علی تحقق المعین و المعان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یکونا مفروضی الوجود مع قطع النظر عن تحقق الإعانة فی الخارج لیقع فعل المعین فی سلسلة مقدمات فعل المعان،فیکون عنوان الإعانة بهذا الاعتبار من الأمور الإضافیة،و علیه فإیجاد موضوع الإعانة کتولید المعین مثلا خارج عن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لحرم التناکح 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العادی بأن فی نسل الإنسان فی نظام الوجود من یرتکب المعاصی،و تصدر منه القبائح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مسیر الحاج و متاجرة التاجر مع العلم بأخذ المکوس و الکمارک،و هکذا عدم التحفظ علی المال مع العلم بحصول السرقة کلها داخل فی عنوان الإعانة،فإنه لا وجه لجعل أمثالها من قبیل الموضوع للإعانة و خروجها عن عنوانها،کما زعمه شیخنا الأستاذ و المحقق الایروانی،کما لا وجه لما ذهب الیه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إخراجها عن عنوان الإعانة من حیث إن التاجر و الحاج غیر قاصدین لتحقق المعان علیه،لما عرفت من عدم اعتبار القصد فی 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المدار فی عنوان الإعانة هو الصدق العرفی، و علیه فلا یفرق فی ذلک بین المقدمات القریبة و المقدمات البعیدة،و لذلک صح إطلاق المعین علی من تسبب فی قضاء حوائج الغیر و لو بوسائط بعیدة</w:t>
      </w:r>
      <w:r>
        <w:rPr>
          <w:rFonts w:eastAsia="IRNazanin" w:cs="IRNazanin"/>
          <w:color w:val="111111"/>
          <w:sz w:val="28"/>
          <w:szCs w:val="28"/>
          <w:rtl w:val="true"/>
          <w:lang w:bidi="fa-IR"/>
        </w:rPr>
        <w:t>.</w:t>
      </w:r>
    </w:p>
    <w:p>
      <w:pPr>
        <w:pStyle w:val="Heading5"/>
        <w:numPr>
          <w:ilvl w:val="4"/>
          <w:numId w:val="1"/>
        </w:numPr>
        <w:rPr/>
      </w:pPr>
      <w:bookmarkStart w:id="289" w:name="__RefHeading___Toc680324_3830689328"/>
      <w:bookmarkStart w:id="290" w:name="_Toc109"/>
      <w:bookmarkEnd w:id="289"/>
      <w:r>
        <w:rPr>
          <w:rtl w:val="true"/>
        </w:rPr>
        <w:t>حکم الإعانة علی الإثم</w:t>
      </w:r>
      <w:bookmarkEnd w:id="2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حکم الإعانة علی الإثم؟الظاهر جواز ذلک لانه مقتضی الأصل الاولی،و لا دلیل یثبت حرمة الإعانة علی الإثم و إن ذهب المشهور و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الحرمة،و علیه</w:t>
      </w:r>
    </w:p>
    <w:p>
      <w:pPr>
        <w:pStyle w:val="BookText"/>
        <w:rPr/>
      </w:pPr>
      <w:r>
        <w:rPr>
          <w:rFonts w:ascii="IRNazanin" w:hAnsi="IRNazanin" w:eastAsia="IRNazanin"/>
          <w:color w:val="111111"/>
          <w:sz w:val="28"/>
          <w:sz w:val="28"/>
          <w:szCs w:val="28"/>
          <w:rtl w:val="true"/>
          <w:lang w:bidi="fa-IR"/>
        </w:rPr>
        <w:t xml:space="preserve">فالحکم هو جواز الإعانة علیه إلا ما خرج بالدلیل،کإعانة الظالمین و إعانة أعوانهم و تهیئة مقدمات ظلمهم،لاستفاضة الروایات علی حرمة إعانتهم و تقویتهم و تعظیم شوکتهم و لو بمدة قلم أو بکتابة رقعة أو بجبایة خراج و نحوها،و سیأتی هذه الروایات فی البحث عن معونة الظالمین،بل الحرمة فی هذا النحو من الإعانة مما استقل به العقل،و قامت علیه ضرورة العقلاء،بل قال فی العروة فی 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تبعیة التابع إعانة للجائر فی جوره وجب علیه التمام و إن کان سفر الجائر طاعة فإن التابع حینئذ یتم مع أن المتبوع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بعموم النهی عن التعاون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علی حرمة الإعانة علی الإثم بوجوه،الوجه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ظاهرها حرمة المعاونة علی الإثم و العدوان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التعاون عبارة عن اجتماع عدة من الأشخاص لإیجاد أمر من الخیر أو الشر لیکون صادرا من جمیعهم،کنهب الأموال و قتل النفوس و بناء المساجد و القناطر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الإعانة فإنها من الافعال،و هی عبارة عن تهیئة مقدمات فعل الغیر مع استقلال ذلک الغیر فی فعله،و علیه فالنهی عن المعاونة علی الإثم لا یستلزم النهی عن الإعانة علی الإثم فلو عصی أحد فأعانه الآخر فإنه لا یصدق علیه التعاون بوجه،فان باب التفاعل یقتضی صدور المادة من کلا الشخصین،و من الظاهر عدم تحقق ذلک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فیما سبق حرمة التسبیب الی الحرام و جعل الداعی إلیه،لکن حرمة ذلک لا تستلزم الحرمة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أنها دعوی جزافیة،لاحتمال کون مدرک المجمعین هی الوجوه المذکورة فی المسألة،فلا یکون إجماعا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حجیة الإجماع المنقول فی نفسه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الإعانة علی الإثم دفع للمنکر،و دفع المنکر واجب کرفعه، و الیه أشار المحقق الأردبیلی فی محکی کلامه،حیث استدل علی حرمة بیع العنب فی المسألة</w:t>
      </w:r>
    </w:p>
    <w:p>
      <w:pPr>
        <w:pStyle w:val="BookText"/>
        <w:rPr/>
      </w:pPr>
      <w:r>
        <w:rPr>
          <w:rFonts w:ascii="IRNazanin" w:hAnsi="IRNazanin" w:eastAsia="IRNazanin"/>
          <w:color w:val="111111"/>
          <w:sz w:val="28"/>
          <w:sz w:val="28"/>
          <w:szCs w:val="28"/>
          <w:rtl w:val="true"/>
          <w:lang w:bidi="fa-IR"/>
        </w:rPr>
        <w:t>بأدلة النهی عن المنکر،و استشهد له المصنف بروایة أبی حمزة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لا أن بنی أمیة وجدوا لهم من یکتب و یجبی لهم الفیء و یقاتل عنهم و یشهد جماعتهم لما سلبوا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بدفع المنکر هنا إنما یتجه إذا علم المعین بانحصار دفع الإثم بترکه الإعانة علیه،و أما مع الجهل بالحال،أو العلم بوقوع الإثم بإعانة الغیر علیه فلا یتحقق مفهوم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دفع المنکر إنما یجب إذا کان المنکر مما اهتم الشارع بعدم وقوعه،کقتل النفوس المحترمة،و هتک الاعراض المحترمة،و نهب الأموال المحترمة،و هدم أساس الدین و کسر شوکة المسلمین،و ترویج بدع المضلین و نحو ذلک،فان دفع المنکر فی هذه الأمثلة و نحوها واجب بضرورة العقل و اتفاق المسلمین،و قد ورد الاهتمام به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ما یهتم الشارع بعدمه من الأمور فلا دلیل علی وجوب دفع المنکر،و علی کلا الوجهین فالدلیل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عن المنکر فإنه و إن کان سبیل الأنبیاء و منهاج الصلحاء و فریضة عظیمة بها تقام الفرائض و تحل المکاسب و ترد المظالم،إلا أنه لا یدل علی وجوب دفع المنکر،فان معنی دفع المنکر هو تعجیز فاعله عن الإتیان به و إیجاده فی الخارج سواء ارتدع عنه باختیاره أم لم یرتد،و النهی عن المنکر لیس إلا ردع الفاعل و زجره عنه علی مراتبه المقررة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وجه لقیاس دفع المنکر علی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روایة أبی حمزة فمضافا الی ضعف السند فیها أنها أجنبیة عن رفع المنکر فضلا عن دفعه،لاختصاصها بحرمة إعانة الظلمة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هنا لیس إلا الدفع فمن شرع بشرب الخمر فبالنسبة إلی جرعة شرب لا معنی للنهی عنه و بالنسبة الی ما لم یشرب کان النهی دفعا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مرجع الرفع و إن کان الی الدفع بالتحلیل و التدقیق إلا أن الاحکام الشرعیة و موضوعاتها لا تبتنی علی التدقیقات العقلیة،و لا شبهة فی صدق رفع المنکر فی العرف و الشرع علی منع العاصی عن إتمام المعصیة التی ارتکبها بخلاف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توهم أن البیع حرام علی کل أحد فلا یسوغ لهذا الشخص فعله معتذرا بأنه لو ترکه لفعله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الاشکال ما ذکره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النهی عن الطبیعة ینحل إلی نواهی متعددة حسب تعدد أفراد تلک الطبیعة علی سبیل العموم الاستغراقی فکان کل فرد تحت نهی مستقل،و علی هذا فترک بیع فرد من العنب دفع لتخمیر هذا الفرد و إن علم أن عنبا آخر یباع و یخمر لو لم یبع هو هذا،فإذا تراکمت التروک بترک هذا للبیع و ترک ذاک له و هکذا حصل ترک التخمیر رأسا،و کان کل ترک مقدمة لترک فرد من الحرام،لا أن مجموع التروک یکون مقدمة لترک حرام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النهی إنما ینحل إلی أفراد الطبیعة،لأن معنی النهی عن الشیء عبارة عن الزجر عنه،لما فیه من المفسدة الإلزامیة،فإذا توجه النهی إلی طبیعة ما و کان کل واحد من أفرادها مشتملا علی المفسدة الإلزامیة فلا محالة ینحل ذلک النهی إلی نواهی عدیدة حسب تعدد الافراد،و أما فی مثل المقام فإن منشأ النهی فیه هو أن لا یتحقق الإثم فی الخارج، فالغرض منه إنما هو الوصول الی ذلک،فإذا علم صدور الإثم فی الخارج و لو مع ترک الإعانة من شخص خاص فلا موجب لحرمتها،و هذا کما إذا نهی المولی عبیده عن الدخول علیه فی ساعة عینها لفراغه،فان غرضه یفوت إذا دخل علیه واحد منهم،فترتفع المبغوضیة عن دخول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علی ذلک ما فی الروایات المتقدمة من تجویزهم علیهم السلام بیع العنب و التمر و عصیرهما ممن یصنعها خمرا،إذ لو لم تدل تلک الروایات علی عدم حرمة الإعانة علی الإثم مطلقا فلا أقل من دلالتها علی عدم الحرمة فیما إذا علم المعین تحقق الحرام فی الخارج علی کل حال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فما نحن فیه من قبیل رفع الحجر الثقیل الذی لا یرفعه إلا جماعة من الناس،فان الوجوب یرتفع عن الجماعة بمخالفة شخص واحد منهم،و هکذا ما نحن فیه،لان عدم تحقق المعصیة من مشتری العنب یتوقف علی ترک کل أرباب العنب للبیع،لان ترک المجموع سبب واحد لترک المعصیة،کما أن بیع أی واحد منهم علی البدل شرط لتحقق المعصیة من المشتری</w:t>
      </w:r>
      <w:r>
        <w:rPr>
          <w:rFonts w:eastAsia="IRNazanin" w:cs="IRNazanin"/>
          <w:color w:val="111111"/>
          <w:sz w:val="28"/>
          <w:szCs w:val="28"/>
          <w:rtl w:val="true"/>
          <w:lang w:bidi="fa-IR"/>
        </w:rPr>
        <w:t>.</w:t>
      </w:r>
      <w:bookmarkStart w:id="291" w:name="pg13628_143262"/>
    </w:p>
    <w:p>
      <w:pPr>
        <w:pStyle w:val="Heading5"/>
        <w:numPr>
          <w:ilvl w:val="4"/>
          <w:numId w:val="1"/>
        </w:numPr>
        <w:rPr/>
      </w:pPr>
      <w:bookmarkStart w:id="292" w:name="__RefHeading___Toc680326_3830689328"/>
      <w:bookmarkStart w:id="293" w:name="_Toc110"/>
      <w:bookmarkEnd w:id="291"/>
      <w:bookmarkEnd w:id="292"/>
      <w:r>
        <w:rPr>
          <w:rtl w:val="true"/>
        </w:rPr>
        <w:t>تتمیم و فیه تأسیس</w:t>
      </w:r>
      <w:bookmarkEnd w:id="293"/>
    </w:p>
    <w:p>
      <w:pPr>
        <w:pStyle w:val="BookText"/>
        <w:rPr/>
      </w:pPr>
      <w:r>
        <w:rPr>
          <w:rFonts w:ascii="IRNazanin" w:hAnsi="IRNazanin" w:eastAsia="IRNazanin"/>
          <w:color w:val="111111"/>
          <w:sz w:val="28"/>
          <w:sz w:val="28"/>
          <w:szCs w:val="28"/>
          <w:rtl w:val="true"/>
          <w:lang w:bidi="fa-IR"/>
        </w:rPr>
        <w:t>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الإعانة علی الإثم هو مقتضی الأصل لعدم الدلیل علی التحریم،و یمکن الاستدلال علیه مضافا الی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لم تجز الإعانة علی الإثم لما جاز سقی الکافر،لکونه إعانة علی الإثم، لتنجس الماء بمباشرته إیاه،فیحرم علیه شربه،لکن السقی جائز،لقوله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إیراد الکبد الحرا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تفصیله فی البحث عن بیع المیتة المختلطة مع المذکی </w:t>
      </w:r>
      <w:r>
        <w:rPr>
          <w:rStyle w:val="FootnoteAnchor"/>
          <w:rtl w:val="true"/>
        </w:rPr>
        <w:footnoteReference w:id="146"/>
      </w:r>
      <w:r>
        <w:rPr>
          <w:rFonts w:ascii="IRNazanin" w:hAnsi="IRNazanin" w:eastAsia="IRNazanin"/>
          <w:color w:val="111111"/>
          <w:sz w:val="28"/>
          <w:sz w:val="28"/>
          <w:szCs w:val="28"/>
          <w:rtl w:val="true"/>
          <w:lang w:bidi="fa-IR"/>
        </w:rPr>
        <w:t>فتجوز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 عن ذلک بعدم قدرتهم علی شرب الماء الطاهرة فی حال الکفر اعتذار غیر موجه،إذ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علمت سابقا استفاضة الروایات علی جواز بیع العنب و التمر و عصیرهما ممن یجعلها خمرا،و جواز بیع الخشب ممن یجعله برابط،و من الواضح جدا کون هذا البیع إعانة علی الإثم،و من أنکره فإنما أنکره بلسانه،أو هو مکابر لوجدانه،و بعدم القول بالفصل یثبت الجواز فی غیر موارد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بعضها إشعارا إلی کلیة الحکم،و عدم اختصاصه بالأمور المذکورة فیها، کقول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بعته قبل أن یکون خمرا فهو حلال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الحلبی عن بیع العصیر ممن یجعله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تبیعه حلالا فیجعله حراما أبعده اللّه و أسحقه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أذینة عن بیع العنب و التمر ممن یعلم أنه یجعله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باعه حلالا فی الإناء الذی یحل شربه أو أکله فلا بأس ببیعه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 هذه الروایات أن المناط فی صحة البیع هی حلیة المبیع للبائع حین البیع و إن کان بیعه هذه إعانة علی المحرم،و مثل هذه الروایات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السیرة القطعیة علی الجواز،ضرورة جواز المعاملة مع الکفار و غیر المبالین فی أمر الدین من المسلمین ببیع الطعام منهم و لو کان متنجسا کاللحم و إعارة الأوانی إیاهم للطبخ و غیره،مع أنه إعانة علی أکل الطعام المتنجس بمباشرتهم إیاه،و وجوب تمکین الزوجة للزوج و إن علمت بعدم اغتساله عن الجنابة،فیکون التمکین إعانة علی الإثم، و أیضا قامت السیرة القطعیة علی جواز تجارة التاجر و مسیر الحاج و الزرار و إعطائهم الضربة المعینة للظلمة،مع أنه من أظهر مصادیق الإعانة علی الإثم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قضت الضرورة بجواز إجارة الدواب و السفن و السیارات و الطیارات من</w:t>
      </w:r>
      <w:bookmarkStart w:id="294" w:name="pg13628_143263"/>
    </w:p>
    <w:p>
      <w:pPr>
        <w:pStyle w:val="BookText"/>
        <w:rPr/>
      </w:pPr>
      <w:bookmarkEnd w:id="294"/>
      <w:r>
        <w:rPr>
          <w:rFonts w:ascii="IRNazanin" w:hAnsi="IRNazanin" w:eastAsia="IRNazanin"/>
          <w:color w:val="111111"/>
          <w:sz w:val="28"/>
          <w:sz w:val="28"/>
          <w:szCs w:val="28"/>
          <w:rtl w:val="true"/>
          <w:lang w:bidi="fa-IR"/>
        </w:rPr>
        <w:t>المسافرین،مع العلم إجمالا بأن فیهم من یقصد فی رکوبه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قامت السیرة القطعیة علی جواز عقد الأندیة و المجالس لتبلیغ الاحکام،و إقامة شعائر الافراح و الأحزان بل علی وجوبها فی بعض الأحیان إذا توقف علیها إحیاء الدین و تعظیم الشعائر،مع العلم بوقوع بعض المعاصی فیها من الغیبة و الاستهزاء و الکذب و الافتراء و نظر کل من الرجال و النساء الی من لا یجوز النظر الیه و غیرها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 یمکن التفصیل فی شروط الحرام المعان علیها بین ما ینحصر فائدته و منفعته عرفا فی المشروط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ذکرناه أن المیزان فی حرمة المقدمة هو کونها سببا لوقوع ذی المقدمة،و إلا فلا وجه للتحریم و ان انحصرت فائدته فی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إنما الثابت من العقلاء و العقل القاضی بوجوب اللطف وجوب رد من هم بها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المنکر مثل قتل النفس و نحوه مما یهتم الشارع بعدم تحققه فلا ریب فی وجوب رفعه،بل دفعه شرعا و عقلا کما تقدم،و أما فی غیر الموارد التی یهتم الشارع بعدم تحققها فلا وجه لدعوی الوجوب العقلی فیها و ان ادعاه المشهور مطلقا،لمنع استقلال العقل بذلک فی جمیع الموارد،و لذا ذهب جمع من المحققین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الوجوب الشرعی</w:t>
      </w:r>
      <w:r>
        <w:rPr>
          <w:rFonts w:eastAsia="IRNazanin" w:cs="IRNazanin"/>
          <w:color w:val="111111"/>
          <w:sz w:val="28"/>
          <w:szCs w:val="28"/>
          <w:rtl w:val="true"/>
          <w:lang w:bidi="fa-IR"/>
        </w:rPr>
        <w:t>.</w:t>
      </w:r>
    </w:p>
    <w:p>
      <w:pPr>
        <w:pStyle w:val="Heading5"/>
        <w:numPr>
          <w:ilvl w:val="4"/>
          <w:numId w:val="1"/>
        </w:numPr>
        <w:rPr/>
      </w:pPr>
      <w:bookmarkStart w:id="295" w:name="__RefHeading___Toc680328_3830689328"/>
      <w:bookmarkStart w:id="296" w:name="_Toc111"/>
      <w:bookmarkEnd w:id="295"/>
      <w:r>
        <w:rPr>
          <w:rtl w:val="true"/>
        </w:rPr>
        <w:t>حرمة الإعانة علی الإثم کحرمة الکذب</w:t>
      </w:r>
      <w:bookmarkEnd w:id="296"/>
    </w:p>
    <w:p>
      <w:pPr>
        <w:pStyle w:val="BookText"/>
        <w:rPr/>
      </w:pPr>
      <w:r>
        <w:rPr>
          <w:rFonts w:ascii="IRNazanin" w:hAnsi="IRNazanin" w:eastAsia="IRNazanin"/>
          <w:color w:val="111111"/>
          <w:sz w:val="28"/>
          <w:sz w:val="28"/>
          <w:szCs w:val="28"/>
          <w:rtl w:val="true"/>
          <w:lang w:bidi="fa-IR"/>
        </w:rPr>
        <w:t>تقبل التخصیص</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حرمة الإعانة علی الإثم علی فرض ثبوتها هل تقبل التخصیص و التقیید أم لا؟قد ظهر من مطاوی ما ذکرناه أن حرمة ذلک علی فرض ثبوتها إنما هی کحرمة الکذب تقبل التخصیص و التقیید،و تختلف بالوجوه و الاعتبار،و لیست هی کحرمة الظلم التی لا تختلف بذلک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عدم إمکان تخصیصها بعد تحقق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من العناوین الغیر القابلة للتخصیص،فإنها کنفس المعصیة و کالظلم،فإنه کما لا یمکن أن یکون معصیة خاصة مباحة فکذلک لا یمکن أن تکون الإعانة علی المعصیة مباحة،فما عن الحدائق بعد ما حکی عن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 بالحرمة فی مسألتنا من جهة کونها إعانة علی الإثم من أنه جید فی حد ذاته لو سلم من المعارضة بأخبار الجواز لا وجه له لانه لو کان بیع العنب ممن یعلم بأنه یعمله خمرا داخلا فی عنوان الإعانة فلا یمکن أن یدل دلیل</w:t>
      </w:r>
    </w:p>
    <w:p>
      <w:pPr>
        <w:pStyle w:val="BookText"/>
        <w:rPr/>
      </w:pPr>
      <w:r>
        <w:rPr>
          <w:rFonts w:ascii="IRNazanin" w:hAnsi="IRNazanin" w:eastAsia="IRNazanin"/>
          <w:color w:val="111111"/>
          <w:sz w:val="28"/>
          <w:sz w:val="28"/>
          <w:szCs w:val="28"/>
          <w:rtl w:val="true"/>
          <w:lang w:bidi="fa-IR"/>
        </w:rPr>
        <w:t>علی جواز فمع ورود الدلیل علی الجواز نستکشف بأنه لیس داخلا فی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الوجوه المتقدمة الدالة علی الجواز حجة علیه،و من هنا لو أکره الجائر أحدا علی الإعانة علی الإثم أو اضطر إلیها فإنه لا شبهة حینئذ فی جوازها،و لو کانت حرمتها کحرمة الظلم لا تختلف بالوجوه و الاعتبار،و لا تقبل التخصیص و التقیید لما کانت جائزة فی صورتی الإکراه و الاضطرار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تلخص مما ذکرنا أن فعل ما هو من قبیل الشرط لتحقق المعصیة من الغیر من دون قصد توصل الغیر به الی المعصیة غیر محرم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علمت أنه لا دلیل علی حرمة الإعانة علی الإثم،و لا علی اعتبار القصد فی مفهوم الإعانة،و لا فی حکمها فلا وجه لما ذهب الیه المصنف و أتعب به نفسه من التطویل و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الإعانة علی الإثم فلا وجه للحکم بحرمة البیع فی شیء من الشقوق التی ذکرها المصنف،إذا الإعانة علی الإثم إنما تتحقق بالتسلیم و التسلم فی الخارج،و من الواضح أن بینهما و بین البیع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إن علم أو ظن عدم قیام الغیر سقط عنه وجوب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البیع علی تقدیر ترک الآخرین محرما فلا إشکال فی ارتفاع الحرمة عند العلم ببیع غیره، و أما مع الشک فیه فلا مانع من استصحاب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بحرمة البیع،و أما الظن ببیع الغیر فما لم تثبت حجیته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کل مورد حکم فیه بحرمة البیع من هذه الموارد الخمسة فالظاهر عدم 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 الحرمة التکلیفیة و الحرمة الوضعیة فی المعاملات،فالبیع وقت النداء لصلاة الجمعة مثلا صحیح و إن کان محرما بالاتفاق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الملازمة بینهما فلا نسلمها فیما إذا تعلق النهی بعنوان عرضی ینطبق علی البیع، کتعلقه بعنوان الإعانة فی بیع العنب ممن یعلم أنه یجعله خمرا،إذ بین عنوان الإعانة علی الإثم و بین البیع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بالفساد مطلقا أو فی الجملة فلا یفرق فی ذلک بین علم المتبایعین بالحال و بین علم أحدهما مع جهل الآخر،فان حقیقة البیع عبارة عن المبادلة بین العوض و المعوض فی جهة الإضافة،فإذا بطل من أحد الطرفین بطل من الطرف الآخر أیضا،إذ لا یعقل التبعیض من حیث الصحة و الفساد فی بیع واحد،کما هو واضح</w:t>
      </w:r>
      <w:r>
        <w:rPr>
          <w:rFonts w:eastAsia="IRNazanin" w:cs="IRNazanin"/>
          <w:color w:val="111111"/>
          <w:sz w:val="28"/>
          <w:szCs w:val="28"/>
          <w:rtl w:val="true"/>
          <w:lang w:bidi="fa-IR"/>
        </w:rPr>
        <w:t>.</w:t>
      </w:r>
      <w:bookmarkStart w:id="297" w:name="pg13628_143265"/>
    </w:p>
    <w:p>
      <w:pPr>
        <w:pStyle w:val="Heading4"/>
        <w:numPr>
          <w:ilvl w:val="3"/>
          <w:numId w:val="1"/>
        </w:numPr>
        <w:rPr/>
      </w:pPr>
      <w:bookmarkStart w:id="298" w:name="__RefHeading___Toc680330_3830689328"/>
      <w:bookmarkStart w:id="299" w:name="_Toc112"/>
      <w:bookmarkEnd w:id="297"/>
      <w:bookmarkEnd w:id="298"/>
      <w:r>
        <w:rPr>
          <w:rtl w:val="true"/>
        </w:rPr>
        <w:t>القسم الثالث حرمة بیع السلاح من أعداء الدین</w:t>
      </w:r>
      <w:bookmarkEnd w:id="299"/>
    </w:p>
    <w:p>
      <w:pPr>
        <w:pStyle w:val="Heading5"/>
        <w:numPr>
          <w:ilvl w:val="4"/>
          <w:numId w:val="1"/>
        </w:numPr>
        <w:rPr/>
      </w:pPr>
      <w:bookmarkStart w:id="300" w:name="__RefHeading___Toc680332_3830689328"/>
      <w:bookmarkStart w:id="301" w:name="_Toc113"/>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قوله القسم الثالث ما یحرم لتحریم ما یقصد منه شأنا بمعنی أن من شأنه أن یقصد منه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العنوان یعم جمیع الأشیاء و لو کانت مباحة،إذ ما من شیء إلا و له شأنیة الانتفاع به بالمنافع المحرمة،فلا یصح أن یجعل عنوانا للبحث،و لا بد من تخصیصه بالموارد المنصوصة،و لذا خصه الفقهاء ببیع السلاح من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تحقیق هذه المسألة یقع فی ناحیتین،الناحیة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بیعه و جوازه فی الجملة أو مطلقا،و الأقوال فی ذلک و إن کانت کثیرة قد أنهاها السید فی حاشیته الی ثمان إلا أن الأظهر منها هی حرمة بیعه من الکفار مطلقا و من المخالفین عند محاربتهم مع الشیعة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حرمة بیعه فی حال الفتنة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حالتی الحرب و الصلح،فذهب إلی الحرمة فی الاولی،و الی الجواز فی الثانیة،و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الواردة فی المقام علی طوائف،الاولی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جواز بیعه من أعداء الدین فی حال الهدنة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 بیعه منهم مطلقا،الثالثة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بیعه منهم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بینها بحمل الطائفة المانعة علی صورة قیام الحرب بینهم و بین المسلمین،و حمل الطائفة المجوزة علی صورة الهدنة فی مقابل المبائنة و المنازعة،و شاهد الجمع الطائفة الأولی المفصلة بین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و المنازعة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الشهید فی حواشیه انه لا یجوز مطلقا،لان فیه تقویة الکافر علی المسلم،فلا یجوز</w:t>
      </w:r>
    </w:p>
    <w:p>
      <w:pPr>
        <w:pStyle w:val="BookText"/>
        <w:rPr/>
      </w:pPr>
      <w:r>
        <w:rPr>
          <w:rFonts w:ascii="IRNazanin" w:hAnsi="IRNazanin" w:eastAsia="IRNazanin"/>
          <w:color w:val="111111"/>
          <w:sz w:val="28"/>
          <w:sz w:val="28"/>
          <w:szCs w:val="28"/>
          <w:rtl w:val="true"/>
          <w:lang w:bidi="fa-IR"/>
        </w:rPr>
        <w:t>علی کل حال،و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المساعدة علی دلیله،لان بیع السلاح علیهم قد لا یوجب تقویتهم علی المسلمین،لإمکان کونه فی حال الصلح،أو عند حربهم مع الکفار الآخرین،أو کان مشروطا بأن لا یسلمه إیاهم إلا بعد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رأیه هذا شبه اجتهاد فی مقابل النص،فإنه أخذ بظهور المطلقات الدالة علی المنع،و ترک للعمل بالمقید الذی هو نص فی مفهومه،و هو و إن لم یکن اجتهادا فی مقابل النص،و لکنه شبیه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حاصل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ما ذهب الیه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جدا،و لا یرد علیه شیء مما ذکره المصنف لوجوه،الأول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جعله وجها للجمع بین المطلقات لا یصلح لذلک،فان مورده هم الجائرون من سلاطین الإسلام،کما دل علیه السؤال فی روایتی الحضرمی و هند السراج عن حمل السلاح الی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ذکرناهما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شبهة فی إسلامهم فی ذلک الزمان و إن کانوا مخالفین،فتکون الطائفة الأولی المفصلة بین الهدنة و قیام الحرب مختصة بغیر الکفار من المخالفین فلا یجوز بیعه منهم عند قیام الحرب بینهم و بین الشیعة،و اما فی غیر تلک الحالة فلا شبهة فی جوازه خصوصا عند حربهم مع الکفار،لان اللّه یدفع بهم أعداءه،و أما المطلقات فأجنبیة عن الطائفة المفصلة لاختصاصها بالمحاربین من الکفار و المشرکین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لرد کلام الشهید تارة برمیه الی شبه الاجتهاد فی مقابل النص، و اخری بتضعیف دلیله،أما الأول فلانه لا مناص هنا من العمل بالمطلقات لما عرفت من عدم صلاحیة الطائفة المفصلة للتقیید،فلا یکون ترک العمل بها و الأخذ بالمطلقات شبه اجتهاد فی مقابل النص،و أما الثانی فلان تقویة شخص الکافر بالسقی و نحوه و إن کان جائزا، إلا أن تقویته لجهة کفره غیر جائزة قطعا،و من الواضح أن تمکین المشرکین و المحاربین من السلاح یوجب تقویتهم علی المسلمین،بل ربما یستقل العقل بقبح ذلک،لان تقویتهم تؤدی الی قتل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لو تقارن البیع مع التسلیم و التسلم الخارجی،و إلا فلا شبهة فی جوازه، لما عرفت من أن بین البیع و عنوان الإعانة عموما من وجه،فلا یلزم من البیع المجرد تقویة الکافر علی الإسلام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أمر فی الآیة الشریفة </w:t>
      </w:r>
      <w:r>
        <w:rPr>
          <w:rStyle w:val="FootnoteAnchor"/>
          <w:rtl w:val="true"/>
        </w:rPr>
        <w:footnoteReference w:id="147"/>
      </w:r>
      <w:r>
        <w:rPr>
          <w:rFonts w:ascii="IRNazanin" w:hAnsi="IRNazanin" w:eastAsia="IRNazanin"/>
          <w:color w:val="111111"/>
          <w:sz w:val="28"/>
          <w:sz w:val="28"/>
          <w:szCs w:val="28"/>
          <w:rtl w:val="true"/>
          <w:lang w:bidi="fa-IR"/>
        </w:rPr>
        <w:t>بجمع الأسلحة و غیرها،للاستعداد و التهیئة الی إرهاب الکفار و قتالهم،فبیعها منهم و لو فی حال الهدنة نقض للغرض،فلا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الجواز فإنه لضعف سنده لا یقاوم الروایات المانعة،و یضاف إلیه أنه ظاهر فی سلاطین الجور من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احتمل دخول هذا القسم الذی هو مورد بحثنا تحت الإعانة علی الإثم بناء علی عدم اعتبار القصد فیها،و کون المدار فیها هو الصدق العرفی،لحصول الصدق فی المقام،و حینئذ فیتعدی الی کل ما کان کذلک،و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یستعینون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الإعانة علی الإثم و إن لم یعتبر فی مفهومها القصد،إلا انک قد عرفت أنها لیست محرمة فی نفسها و علی القول بحرمتها فبینها و بین ما نحن فیه عموم من وجه کما هو واضح،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هند السراج المتقدمة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حمل الی عدونا سلاحا یستعینون به علینا فهو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فخارج عن حدود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یدل علی حرمة إعانة الظلمة،و لا سیما إذا کانت علی المعصومین علیهم السلام الموجبة لزوال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بل یکفی مظنة ذلک بحسب غلبة ذلک مع قیام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أن الروایات المانعة تقتضی حرمة بیع السلاح من أعداء الدین و لو مع العلم بعدم صرفه فی محاربة المسلمین،أو عدم حصول التقوی لهم بالبیع،و علیه فلا وجه لما ذکره المصنف من تقیید حرمة البیع بوجود المظنة بصرف السلاح فی الحرب لغلبة ذلک عند قیامها بحیث یصدق حصول التقوی لهم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شمول التحریم لمطلق آلة الحرب و حدیدتها سواء کانت مما یدفع به فی الحرب أم مما یقاتل،و ذلک لوجوه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السلاح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لمطلق ما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المجن </w:t>
      </w:r>
      <w:r>
        <w:rPr>
          <w:rStyle w:val="FootnoteAnchor"/>
          <w:rtl w:val="true"/>
        </w:rPr>
        <w:footnoteReference w:id="148"/>
      </w:r>
      <w:r>
        <w:rPr>
          <w:rFonts w:ascii="IRNazanin" w:hAnsi="IRNazanin" w:eastAsia="IRNazanin"/>
          <w:color w:val="111111"/>
          <w:sz w:val="28"/>
          <w:sz w:val="28"/>
          <w:szCs w:val="28"/>
          <w:rtl w:val="true"/>
          <w:lang w:bidi="fa-IR"/>
        </w:rPr>
        <w:t>و الدرع</w:t>
      </w:r>
      <w:bookmarkStart w:id="302" w:name="pg13628_143269"/>
    </w:p>
    <w:p>
      <w:pPr>
        <w:pStyle w:val="BookText"/>
        <w:rPr/>
      </w:pPr>
      <w:bookmarkEnd w:id="302"/>
      <w:r>
        <w:rPr>
          <w:rFonts w:ascii="IRNazanin" w:hAnsi="IRNazanin" w:eastAsia="IRNazanin"/>
          <w:color w:val="111111"/>
          <w:sz w:val="28"/>
          <w:sz w:val="28"/>
          <w:szCs w:val="28"/>
          <w:rtl w:val="true"/>
          <w:lang w:bidi="fa-IR"/>
        </w:rPr>
        <w:t xml:space="preserve">و المغفر </w:t>
      </w:r>
      <w:r>
        <w:rPr>
          <w:rStyle w:val="FootnoteAnchor"/>
          <w:rtl w:val="true"/>
        </w:rPr>
        <w:footnoteReference w:id="149"/>
      </w:r>
      <w:r>
        <w:rPr>
          <w:rFonts w:ascii="IRNazanin" w:hAnsi="IRNazanin" w:eastAsia="IRNazanin"/>
          <w:color w:val="111111"/>
          <w:sz w:val="28"/>
          <w:sz w:val="28"/>
          <w:szCs w:val="28"/>
          <w:rtl w:val="true"/>
          <w:lang w:bidi="fa-IR"/>
        </w:rPr>
        <w:t xml:space="preserve">و سائر ما یکن به </w:t>
      </w:r>
      <w:r>
        <w:rPr>
          <w:rStyle w:val="FootnoteAnchor"/>
          <w:rtl w:val="true"/>
        </w:rPr>
        <w:footnoteReference w:id="150"/>
      </w:r>
      <w:r>
        <w:rPr>
          <w:rFonts w:ascii="IRNazanin" w:hAnsi="IRNazanin" w:eastAsia="IRNazanin"/>
          <w:color w:val="111111"/>
          <w:sz w:val="28"/>
          <w:sz w:val="28"/>
          <w:szCs w:val="28"/>
          <w:rtl w:val="true"/>
          <w:lang w:bidi="fa-IR"/>
        </w:rPr>
        <w:t>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أمر فی الآیة المتقدمة بالتهیئة و الاستعداد الی قتال الکفار و إرهابهم، فبیع السلاح منهم و لو بمثل المغفر و الدرع نقض لغرضه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تمکین الکفار من مطلق ما یکن به فی الحرب تقویة لهم فهو محرمة عقلا و شرعا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حمل السروج و أداتها الی أهل الشام،و بیعها منهم و الإعانة لهم عند قیام الحرب بینهم و بین الشیعة،لروایتی الحضرمی و هند السراج،فبیعها من الکفار أولی بالتحریم و لکن هذا الوجه یختص بحال الحرب،علی أن کلتا الروایتین ضعیفة السند</w:t>
      </w:r>
      <w:r>
        <w:rPr>
          <w:rFonts w:eastAsia="IRNazanin" w:cs="IRNazanin"/>
          <w:color w:val="111111"/>
          <w:sz w:val="28"/>
          <w:szCs w:val="28"/>
          <w:rtl w:val="true"/>
          <w:lang w:bidi="fa-IR"/>
        </w:rPr>
        <w:t>.</w:t>
      </w:r>
    </w:p>
    <w:p>
      <w:pPr>
        <w:pStyle w:val="Heading5"/>
        <w:numPr>
          <w:ilvl w:val="4"/>
          <w:numId w:val="1"/>
        </w:numPr>
        <w:rPr/>
      </w:pPr>
      <w:bookmarkStart w:id="303" w:name="__RefHeading___Toc680334_3830689328"/>
      <w:bookmarkStart w:id="304" w:name="_Toc114"/>
      <w:bookmarkEnd w:id="303"/>
      <w:r>
        <w:rPr>
          <w:rtl w:val="true"/>
        </w:rPr>
        <w:t>وهم و دفع</w:t>
      </w:r>
      <w:bookmarkEnd w:id="304"/>
    </w:p>
    <w:p>
      <w:pPr>
        <w:pStyle w:val="BookText"/>
        <w:rPr/>
      </w:pPr>
      <w:r>
        <w:rPr>
          <w:rFonts w:ascii="IRNazanin" w:hAnsi="IRNazanin" w:eastAsia="IRNazanin"/>
          <w:color w:val="111111"/>
          <w:sz w:val="28"/>
          <w:sz w:val="28"/>
          <w:szCs w:val="28"/>
          <w:rtl w:val="true"/>
          <w:lang w:bidi="fa-IR"/>
        </w:rPr>
        <w:t>قد یتوهم أن المراد بالسروج المذکورة فی روایة الحضرمی هی السیوف السریجیة،فلا تکون لها دلالة و لو بالفحوی علی حرمة بیع ما یکن من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فاسد،فإنه مضافا الی أن الظاهر من کون السائل سراجا أن سؤاله متصل بصنعته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عمل السروج و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ربط له بالسیوف و بیعها،أن حمل السروج بالواو علی السیوف السریجیة لا تساعده القواعد اللغویة،لان السریجی یجمع علی سرجیات، لا علی سروج،و إنما السروج جمع 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یساعده صدر الروایة،لاشتماله علی کلمة الأداة و لیست للسیف أدوات بخلاف السرج،و حملها علی أدوات السیف من الغمد و نحوه بعید جدا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بمقتضی أن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بیع ما یکن من الکفار لصحیحة محمد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السلاح من فئتین تلتقیان من أهل الباطل؟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بعهما ما یکنهما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المصنف من عدم دلالتها علی المطلوب،و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بین السلاح و بین ما یکن،فلا بد و أن یکون بیع السلاح حراما بعد ما جوز الامام بیع الثانی،لأن التفصیل قاطع للشرکة فی الحکم،و إلا لکان التفصیل لغوا،و علیه فترتفع الید عن ظهور الصحیحة،و تحمل علی فریقین محقونی الدماء من أهل الخلاف،إذ لو کان کلاهما أو أحدهما مهدور الدم لم یکن وجه لمنع بیع السلاح منهم،و حینئذ فیجب ان یباع منهما ما یکن لیتحفظ کل منهما عن صاحبه،و یتترس به عنه،بل لو لم یشتروا وجب إعطاؤهم إیاه مجانا،فان اضمحلالهم یوجب اضمحلال وجهة الإسلام فی الجملة،و لذا سکت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مطالبة حقه من الطغاة خوفا من انهدام حوزة الإسلام،و من هنا أفتی بعض الأعاظم فی سالف الأیام بوجوب الجهاد مع الکفار حفظا للدولة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مقتضی الاقتصار علی مورد النص عدم التعدی الی غیر أعداء الدین کقطاع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السلاح من السرقة و قطاع الطریق و نحوهم خارج عن حریم بحثنا،و إنما هی من صغریات المسألة المتقدمة،فإن قلنا بحرمة الإعانة علی الإثم فلا یجوز بیعه منهم،و إلا جاز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أن المستفاد من روایة تحف العقول إباطه الحکم بتقوی الباطل و وهن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ذلک فی روایة تحف العقول بل المذکور فیها هی حرمة و هن الحق و تقویة الکفر،و علیه فلا یمکن التمسک بها علی حرمة بیع السلاح من قطاع الطریق و نحوهم،نعم یجوز الاستدلال علی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فیه وجه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أنک علمت فی أول الکتاب ان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النهی فی هذه الاخبار لا یدل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الحرمة الوضعیة متقومة بکون النهی إرشادیا إلی الفساد،و لا نظر له إلی مبغوضیة المتعلق،کما ان قوام الحرمة التکلیفیة بکون النهی مولویا تکلیفیا ناظرا إلی مبغوضیة متعلقة،و لا نظر له الی فساده،و عدم تأثیره،فهما لا یجتمعان فی استعمال واحد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النهی من حیث هو تحریم بحت لا یقتضی الفساد لا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عرفا،و لا عقلا، سواء تعلق بذات المعاملة،أو بوصفها،أو بأمر خارج منطبق علیها،إذن فلا ملازمة بین الحرمة الوضعیة و الحرمة التکلیفیة علی ما عرفت مرارا عدیدة</w:t>
      </w:r>
      <w:r>
        <w:rPr>
          <w:rFonts w:eastAsia="IRNazanin" w:cs="IRNazanin"/>
          <w:color w:val="111111"/>
          <w:sz w:val="28"/>
          <w:szCs w:val="28"/>
          <w:rtl w:val="true"/>
          <w:lang w:bidi="fa-IR"/>
        </w:rPr>
        <w:t>.</w:t>
      </w:r>
      <w:bookmarkStart w:id="305" w:name="pg13628_143271"/>
    </w:p>
    <w:p>
      <w:pPr>
        <w:pStyle w:val="BookText"/>
        <w:rPr/>
      </w:pPr>
      <w:bookmarkEnd w:id="305"/>
      <w:r>
        <w:rPr>
          <w:rFonts w:ascii="IRNazanin" w:hAnsi="IRNazanin" w:eastAsia="IRNazanin"/>
          <w:color w:val="111111"/>
          <w:sz w:val="28"/>
          <w:sz w:val="28"/>
          <w:szCs w:val="28"/>
          <w:rtl w:val="true"/>
          <w:lang w:bidi="fa-IR"/>
        </w:rPr>
        <w:t>و علیه فان کان المراد بالنهی المتوجه إلی المعاملة هو النهی التکلیفی المولوی کما هو الظاهر منه بحسب الوضع و اللغة لدل علی خصوص الحرمة التکلیفیة،کالنهی عن البیع وقت النداء لصلاة الجمعة،إذ لیس الغرض منه إلا بیان مبغوضیة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ترد منه المولویة التکلیفیة کان إرشادا إلی الفساد،کالنهی المتوجه إلی سائر المعاملات،أو الی المانعیة،کالنهی المتوجه الی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النهی عن بیع السلاح من أعداء الدین لیس إلا لأجل مبغوضیة ذات البیع فی نظر الشارع،فیحرم تکلیفا فقط،و لا یکون دالا علی الفساد، و یتضح ذلک جلیا لو کان النهی عنه لأجل حرمة تقویة الکفر،لعدم تعلق النهی به،بل بأمر خارج یتحد معه</w:t>
      </w:r>
      <w:r>
        <w:rPr>
          <w:rFonts w:eastAsia="IRNazanin" w:cs="IRNazanin"/>
          <w:color w:val="111111"/>
          <w:sz w:val="28"/>
          <w:szCs w:val="28"/>
          <w:rtl w:val="true"/>
          <w:lang w:bidi="fa-IR"/>
        </w:rPr>
        <w:t>.</w:t>
      </w:r>
    </w:p>
    <w:p>
      <w:pPr>
        <w:pStyle w:val="Heading3"/>
        <w:numPr>
          <w:ilvl w:val="2"/>
          <w:numId w:val="1"/>
        </w:numPr>
        <w:rPr/>
      </w:pPr>
      <w:bookmarkStart w:id="306" w:name="__RefHeading___Toc680336_3830689328"/>
      <w:bookmarkStart w:id="307" w:name="_Toc115"/>
      <w:bookmarkEnd w:id="306"/>
      <w:r>
        <w:rPr>
          <w:rtl w:val="true"/>
        </w:rPr>
        <w:t>النوع الثالث مما یحرم الاکتساب به ما لا منفعة فیه محللة معتدا بها عند العقلاء</w:t>
      </w:r>
      <w:r>
        <w:rPr>
          <w:rtl w:val="true"/>
        </w:rPr>
        <w:t>.</w:t>
      </w:r>
      <w:bookmarkEnd w:id="307"/>
    </w:p>
    <w:p>
      <w:pPr>
        <w:pStyle w:val="Heading4"/>
        <w:numPr>
          <w:ilvl w:val="3"/>
          <w:numId w:val="1"/>
        </w:numPr>
        <w:rPr/>
      </w:pPr>
      <w:bookmarkStart w:id="308" w:name="__RefHeading___Toc680338_3830689328"/>
      <w:bookmarkStart w:id="309" w:name="_Toc116"/>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جواز بیع ما لا نفع فیه قوله النوع الثالث مما یحرم الاکتساب به مالا منفعة فیه محللة معتدا بها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فی هذا النوع لیس علی نسق البحث فی الأنواع السابقة لنمحضه هنا لبیان الحرمة الوضعیة بخلافه فی المسألة السابقة فإن البحث فیها کان ناظرا إلی الحرمة التکلیفیة و من ذلک یعلم انه لا وجه لهذا البحث هنا إلا استطرادا فان المناسب لهذا ذکره فی شرائط العوضین و العجب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عدم جواز بیع المصحف من الکافر فی شروط الصحة،مع انه اولی بالذکر هنا،لإمکان دعوی کونه حراما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مالا نفع فیه تارة یکون لقلته کحبة من الشعیر و الحنطة و غیرهما،فان هذه الأمور و ان کانت تعد عند العرف و الشرع من الأموال،بل من مهماتها،إلا ان قلتها أخرجتها عن حدودها،و حدود إمکان الانتفاع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اخری یکون لخسته و ردائته، کحشرات الأرض من العقارب و الحیات و الخنافس و الجعلان و الضفادع و الدیدان، و کبعض اقساط الطیور من بغائها </w:t>
      </w:r>
      <w:r>
        <w:rPr>
          <w:rStyle w:val="FootnoteAnchor"/>
          <w:rtl w:val="true"/>
        </w:rPr>
        <w:footnoteReference w:id="151"/>
      </w:r>
      <w:r>
        <w:rPr>
          <w:rFonts w:ascii="IRNazanin" w:hAnsi="IRNazanin" w:eastAsia="IRNazanin"/>
          <w:color w:val="111111"/>
          <w:sz w:val="28"/>
          <w:sz w:val="28"/>
          <w:szCs w:val="28"/>
          <w:rtl w:val="true"/>
          <w:lang w:bidi="fa-IR"/>
        </w:rPr>
        <w:t xml:space="preserve">و النسر و الغربان و الرخم </w:t>
      </w:r>
      <w:r>
        <w:rPr>
          <w:rStyle w:val="FootnoteAnchor"/>
          <w:rtl w:val="true"/>
        </w:rPr>
        <w:footnoteReference w:id="152"/>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Heading4"/>
        <w:numPr>
          <w:ilvl w:val="3"/>
          <w:numId w:val="1"/>
        </w:numPr>
        <w:rPr/>
      </w:pPr>
      <w:bookmarkStart w:id="310" w:name="__RefHeading___Toc680340_3830689328"/>
      <w:bookmarkStart w:id="311" w:name="_Toc117"/>
      <w:bookmarkEnd w:id="310"/>
      <w:r>
        <w:rPr>
          <w:rtl w:val="true"/>
        </w:rPr>
        <w:t>تحقیق و تکمیل</w:t>
      </w:r>
      <w:bookmarkEnd w:id="3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تطابقت کلمات الأصحاب علی فساد المعاملة علی ما لا نفع فیه نفعا 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الشیخ فی المبسوط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لا ینتفع به فلا یجوز بیعه بلا خلاف مثل الأسد و الذئب و سائر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التذکرة </w:t>
      </w:r>
      <w:r>
        <w:rPr>
          <w:rStyle w:val="FootnoteAnchor"/>
          <w:rtl w:val="true"/>
        </w:rPr>
        <w:footnoteReference w:id="154"/>
      </w:r>
      <w:r>
        <w:rPr>
          <w:rFonts w:ascii="IRNazanin" w:hAnsi="IRNazanin" w:eastAsia="IRNazanin"/>
          <w:color w:val="111111"/>
          <w:sz w:val="28"/>
          <w:sz w:val="28"/>
          <w:szCs w:val="28"/>
          <w:rtl w:val="true"/>
          <w:lang w:bidi="fa-IR"/>
        </w:rPr>
        <w:t>منع عن بیع تلک الأمور لحستها،و عدم التفات نظر الشرع الی مثلها فی التقویم،و لا یثبت لأحد الملکیة علیها،و لا اعتبار بما یورد فی الخواص من منافعها، فإنها مع ذلک لا تعد مالا،و کذا عند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الجواهر ادعی الإجماع محصلا و منقولا علی حرمة بیع ما لا ینتفع به نفعا مجوزا للتکسب به علی وجه یرفع السفه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المنهج فقهاء العامة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جوز بعضهم بیع الحشرات و الهوام إذا کانت مما ینتفع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من کلمات الفقهاء لفساد بیع ما لا نفع فیه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البیع کما عن المصباح عبارة عن مبادلة مال بمال،فلا یصح بیع ما لیس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یعتبر فی مفهوم البیع و صدقه لغة و عرفا عنوان المبادلة بین المالین، و من هنا ذکر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ترک شیئا و تمسک بغیره فقد اشتراه،و من الواضح جدا عدم تحقق الاشتراء بدون البیع،للملازمة بینهما،و لذا قال الراغب الأصفهانی الشراء و البیع یتلازمان،بل کثر فی الکتاب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استعمال البیع و الشراء فی غیر المبادلة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عن المصباح فمضافا الی عدم حجیة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کسائر التعاریف لیس تعریفا حقیقیا،بل لمجرد شرح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یبحث فیه طردا و عکسا نقضا و إبراما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ثبت ذلک فغایة ما یلزم منه أنه لا یمکن تصحیح البیع بالعمومات الدالة</w:t>
      </w:r>
    </w:p>
    <w:p>
      <w:pPr>
        <w:pStyle w:val="BookText"/>
        <w:rPr/>
      </w:pPr>
      <w:r>
        <w:rPr>
          <w:rFonts w:ascii="IRNazanin" w:hAnsi="IRNazanin" w:eastAsia="IRNazanin"/>
          <w:color w:val="111111"/>
          <w:sz w:val="28"/>
          <w:sz w:val="28"/>
          <w:szCs w:val="28"/>
          <w:rtl w:val="true"/>
          <w:lang w:bidi="fa-IR"/>
        </w:rPr>
        <w:t>علی صحة البیع،و هو لا یمنع عن التمسک بالعمومات الدالة علی صحة العقد و التجارة عن تراض،بداهة صدقها علی تبدیل مالا نفع فیه بمثله،أو بما هو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الإیضاح من أن المعاملة علی ما لیس له نفع محلل أکل المال بالباطل فتکون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سمعته مرارا من أن الآیة أجنبیة عن بیان شرائط العوضین،بل هی ناظرة إلی تمییز الأسباب الصحیحة للمعاملة عن الأسباب الفاسدة لها،و علیه فلا یکون الأکل فی محل الکلام من أکل المال بالباطل بعد کون سببه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مالا نفع فیه من المعاملات السفهیة فهی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ممنوع صغری و کبری،أما الوجه فی منع الصغری فهو أن المعاملة إنما تکون سفهیة إذا انتفت عنها الأغراض النوعیة و الشخصیة کلتیهما،و لیس المقام کذلک،إذ ربما تتعلق الأغراض الشخصیة باشتراء مالا نفع فیه من الحشرات و غیرها،و هی کافیة فی خروج المعاملة عن السفهیة،و أما الوجه فی منع الکبری فلانه لا دلیل علی فساد المعاملة السفهیة بعد أن شملتها العمومات کما أشرنا الی ذلک مرارا،نعم قام الدلیل علی فساد معاملة السفیه،لکونه محجورا عن التصرف،و المعاملة السفهیة غیر معاملة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یکون لهم فیه الصلاح من جهة من الجهات فذلک کله حلال 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یراد منه مجرد المنفعة و إلا لعم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 الفساد محضا نظیر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ذکره،فان کثیرا من الأمثلة المذکورة هناک لها منافع محللة،فالاشربة المحرمة مثلا کثیرا ما ینتفع بها فی معالجة الدواب بل الأمراض،فجعلها مما یجیء منه الفساد محضا باعتبار عدم الاعتناء بهذه المصالح لندرتها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هاتین القطعتین من الروایة إنما سیقتا لبیان حکم الأشیاء التی تمحضت للصلاح أو للفساد،أو تساوت فیها الجهتان،أو غلبت إحداهما علی الأخری،فیحکم بصحة بیعها أو فساده حسب ما اقتضته تلک الجهة التعلیلیة المکنونة فیها،و أما الأشیاء التی لها نفع محلل نادر فخارجة عن حدود الروایة،إذ لیس فیها تعرض لذلک بوجه،لا من حیث صحة البیع و لا من حیث فساده،و علیه فلا مانع من صحة المعاملة علیها للعمومات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لو تمت فإنما تدل علی فساد بیع ما لا نفع فیه لخسته،لکونه مما یجیء منه الفساد محضا،و لا تشمل ما لا نفع فیه لقلته کحبة من الحنطة،إذ لیست فیه جهة فساد أصلا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الإغضاء عن جمیع ما ذکرناه فهی مختصة بالحرمة التکلیفیة علی ما تقدم فی أول الکتاب</w:t>
      </w:r>
    </w:p>
    <w:p>
      <w:pPr>
        <w:pStyle w:val="BookText"/>
        <w:rPr/>
      </w:pPr>
      <w:r>
        <w:rPr>
          <w:rFonts w:ascii="IRNazanin" w:hAnsi="IRNazanin" w:eastAsia="IRNazanin"/>
          <w:color w:val="111111"/>
          <w:sz w:val="28"/>
          <w:sz w:val="28"/>
          <w:szCs w:val="28"/>
          <w:rtl w:val="true"/>
          <w:lang w:bidi="fa-IR"/>
        </w:rPr>
        <w:t>فلا تشمل الحرمة الوضعیة،و یضاف الی ما ذکرناه کله أنها ضعیفة السند فلا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غیر واحد من الأعاظم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المحصل منه غیر حاصل و المنقول منه لیس بحجة،علی أنا لا تطمئن بوجود الإجماع التعبدی الکاشف عن الحجة المعتبرة،لاحتمال استناد المجمعین الی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القول بالجواز بصحیحة محمد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الصریحة فی جواز بیع الهر،مع أنه مما لا نفع فیه،بل کثیرا ما یضر الناس،و فی التذکرة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الهر عند علمائنا و به قال ابن عباس و الحسن و ابن سیرین و الحکم و حماد و الثوری و مالک و الشافعی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و أصحاب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المصنف حیث منع عن بیع القرد لکون المصلحة المقصودة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حفظ المتاع نادرة بخلاف الهرة،لورود غیر واحد من الروایات علی جواز بیعها،و وجه العجب أن منافع القرد المحللة لیست بنادرة،بل هی من مهمات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الوجه فی المنع عن بیع القرد هو الروایات التی تقدمت فی بیع المسوخ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لو فرض الشک فی صدق المال علی مثل هذه الأشیاء المستلزم للشک فی صدق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بعدم صدق المال علی شیء لا یمنع عن وقوع البیع علیه فضلا عن الشک فی صدقه علیه،و إذن فلا وجه لرفع الید عن عموم ما دل علی صحة البیع و التمسک بعمومات التجارة و الصلح و العقود و الهبة المعوضة و غیرها کما صنعه المصنف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لان ظاهر تحریمها علیهم تحریم أکلها أو سائر منافعها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ینافی ما تقدم منه فی بیع الأبوال من حمل النبوی علی کون الشحوم محرمة الانتفاع علی الیهود بجمیع الانتفاعات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منه یظهر أن الأقوی جواز بیع السباع بناء علی وقوع التذکیة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جلود السباع و الانتفاع بها علی وجه الإطلاق لجملة من الاخبار التی ذکرناها فی بیع المسوخ و السباع،و علیه فلا وجه لدعوی ان النص إنما ورد ببعضها فقط،فیجب تقیید جواز البیع به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السباع مما یقبل التذکیة کما هو المشهور،بل عن السرائر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موثقة سماعة التی تقدمت فی مبحث جواز الانتفاع بالمیتة،عن جلود السباع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 سمیت فانتفع بجلده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وجه لتعلیق جواز بیعها علی قبول التذکیة إلا علی القول بحرمة الانتفاع بالمیتة،و إلا فلا مانع من بیعها فی حال الحیاة للانتفاع بجلودها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لو غصبه غاصب کان علیه مثله إن کان 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الدلیل علی الضمان إنما هو السیرة القطعیة من العقلاء و المتشرعة،و علیه فلا بد و أن یخرج من عهدة الضمان إما برد عینه أو مثله،و مع فقدهما لا یمکن الخروج منها بأداء القیمة،بل أصبح الغاصب مشغول الذمة لصاحب العین الی یوم القیامة مثل المفلس،إذ الانتفاع إلی القیمة إنما هو فیما إذا کان التالف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ینتقل إلیها إذا لم یکن التالف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للقول بالضمان بقاعدة ضمان الید،لشمولها لمطلق المأخوذ بالغصب سواء کان من الأموال أو من غیرها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القاعدة و إن ذکرت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إلیها المشهور فی موارد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 و غیر منجبرة بشیء کما سیأتی التعرض لها فی المقبوض بالعقد الفاسد</w:t>
      </w:r>
      <w:r>
        <w:rPr>
          <w:rFonts w:eastAsia="IRNazanin" w:cs="IRNazanin"/>
          <w:color w:val="111111"/>
          <w:sz w:val="28"/>
          <w:szCs w:val="28"/>
          <w:rtl w:val="true"/>
          <w:lang w:bidi="fa-IR"/>
        </w:rPr>
        <w:t>.</w:t>
      </w:r>
      <w:bookmarkStart w:id="312" w:name="pg13628_143276"/>
    </w:p>
    <w:p>
      <w:pPr>
        <w:pStyle w:val="BookText"/>
        <w:rPr/>
      </w:pPr>
      <w:bookmarkEnd w:id="312"/>
      <w:r>
        <w:rPr>
          <w:rFonts w:ascii="IRNazanin" w:hAnsi="IRNazanin" w:eastAsia="IRNazanin"/>
          <w:color w:val="111111"/>
          <w:sz w:val="28"/>
          <w:sz w:val="28"/>
          <w:szCs w:val="28"/>
          <w:rtl w:val="true"/>
          <w:lang w:bidi="fa-IR"/>
        </w:rPr>
        <w:t>و قد یتمسک للضمان بقاعدة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واضح الفساد لاختصاص موردها بالأموال،فلا تشمل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انفصلت کلمة ألما عن اللام و أرید من الأول الموصول و من الثانی حرف الجر بحیث 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 للغیر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لشملت هذه القاعدة صورة الإتلاف و غیره،إلا انه بعید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القاعدة المذکورة متصیدة و لیست بمتن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الإتلاف، فلا تدل علی الضمان عند عدمه،فلا دلیل علی الضمان إلا السیرة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خلافا للتذکرة فلم یوجب شیئا کغیر المثلی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بعضهم بأن اللازم حینئذ عدم الغرامة فیما لو غصب صبرة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ان نظر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عدم الضمان مطلقا،بل فیما إذا لم یکن المغصوب مقدارا یصدق علیه عنوان المال،و من البدیهی ان کل حبة من الصبرة و إن لم تکن مالا بشرط لا و مجردة عن الانضمام إلی حبة أخری،إلا انها إذا انضمت الی غیرها من الحبات صارت مالا،فتشملها أدلة الضمان</w:t>
      </w:r>
      <w:r>
        <w:rPr>
          <w:rFonts w:eastAsia="IRNazanin" w:cs="IRNazanin"/>
          <w:color w:val="111111"/>
          <w:sz w:val="28"/>
          <w:szCs w:val="28"/>
          <w:rtl w:val="true"/>
          <w:lang w:bidi="fa-IR"/>
        </w:rPr>
        <w:t>.</w:t>
      </w:r>
    </w:p>
    <w:p>
      <w:pPr>
        <w:pStyle w:val="Heading4"/>
        <w:numPr>
          <w:ilvl w:val="3"/>
          <w:numId w:val="1"/>
        </w:numPr>
        <w:rPr/>
      </w:pPr>
      <w:bookmarkStart w:id="313" w:name="__RefHeading___Toc680342_3830689328"/>
      <w:bookmarkStart w:id="314" w:name="_Toc118"/>
      <w:bookmarkEnd w:id="313"/>
      <w:r>
        <w:rPr>
          <w:rtl w:val="true"/>
        </w:rPr>
        <w:t>فرع</w:t>
      </w:r>
      <w:bookmarkEnd w:id="314"/>
    </w:p>
    <w:p>
      <w:pPr>
        <w:pStyle w:val="BookText"/>
        <w:rPr/>
      </w:pPr>
      <w:r>
        <w:rPr>
          <w:rFonts w:ascii="IRNazanin" w:hAnsi="IRNazanin" w:eastAsia="IRNazanin"/>
          <w:color w:val="111111"/>
          <w:sz w:val="28"/>
          <w:sz w:val="28"/>
          <w:szCs w:val="28"/>
          <w:rtl w:val="true"/>
          <w:lang w:bidi="fa-IR"/>
        </w:rPr>
        <w:t>لو حاز مالا نفع له کالحشرات لثبت له الاختصاص به،فیکون أولی به من غیره، فلیس لأحد ان یزاحمه فی تصرفاته فیه للسیرة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أخذ المحاز من المحیز قهرا علیه ظلم،فهو حرام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الی ما لم یسبق إلیه أحد من المسلمین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انه ضعیف السند،و غیر منجبر بشیء</w:t>
      </w:r>
      <w:r>
        <w:rPr>
          <w:rFonts w:eastAsia="IRNazanin" w:cs="IRNazanin"/>
          <w:color w:val="111111"/>
          <w:sz w:val="28"/>
          <w:szCs w:val="28"/>
          <w:rtl w:val="true"/>
          <w:lang w:bidi="fa-IR"/>
        </w:rPr>
        <w:t>.</w:t>
      </w:r>
    </w:p>
    <w:p>
      <w:pPr>
        <w:pStyle w:val="Heading3"/>
        <w:numPr>
          <w:ilvl w:val="2"/>
          <w:numId w:val="1"/>
        </w:numPr>
        <w:rPr/>
      </w:pPr>
      <w:bookmarkStart w:id="315" w:name="__RefHeading___Toc680344_3830689328"/>
      <w:bookmarkStart w:id="316" w:name="_Toc119"/>
      <w:bookmarkEnd w:id="315"/>
      <w:r>
        <w:rPr>
          <w:rtl w:val="true"/>
        </w:rPr>
        <w:t>النوع الرابع ما یحرم الاکتساب به لکونه عملا محرما فی نفسه</w:t>
      </w:r>
      <w:bookmarkEnd w:id="316"/>
    </w:p>
    <w:p>
      <w:pPr>
        <w:pStyle w:val="Heading4"/>
        <w:numPr>
          <w:ilvl w:val="3"/>
          <w:numId w:val="1"/>
        </w:numPr>
        <w:rPr/>
      </w:pPr>
      <w:bookmarkStart w:id="317" w:name="__RefHeading___Toc680346_3830689328"/>
      <w:bookmarkStart w:id="318" w:name="_Toc120"/>
      <w:bookmarkEnd w:id="317"/>
      <w:r>
        <w:rPr>
          <w:rtl w:val="true"/>
        </w:rPr>
        <w:t>حکم تدلیس الماشطة</w:t>
      </w:r>
      <w:bookmarkEnd w:id="318"/>
    </w:p>
    <w:p>
      <w:pPr>
        <w:pStyle w:val="BookText"/>
        <w:rPr/>
      </w:pPr>
      <w:r>
        <w:rPr>
          <w:rFonts w:ascii="IRNazanin" w:hAnsi="IRNazanin" w:eastAsia="IRNazanin"/>
          <w:color w:val="111111"/>
          <w:sz w:val="28"/>
          <w:sz w:val="28"/>
          <w:szCs w:val="28"/>
          <w:rtl w:val="true"/>
          <w:lang w:bidi="fa-IR"/>
        </w:rPr>
        <w:t>قوله النوع الرابع ما یحرم الاکتساب به لکونه عملا محرما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جرت عادة الأصحاب بالبحث عن جملة من الأعمال المحرمة فی مقدمة أبحاث التجارة و تبعهم المصنف بذکر أکثرها فی مسائل شتی بترتیب حروف أوائل عنواناتها،و نحن أیضا نقتفی أثرهم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قد علمت فی البحث عن معنی حرمة البیع تکلیفا انه یکفی فی عدم جواز المعاملة علی الأعمال المحرمة ما دل علی حرمتها من الأدلة الأولیة،إذ مقتضی أدلة صحة العقود لزوم الوفاء،بها و مقتضی أدلة المحرمات حرمة الإتیان بها،و هما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موجب المبحث فی کل مسألة من المسائل الآتیة عن صحة المعاملة علیها و فسادها،بل فی جهات اخری،و أما ما فی حاشیة السید من عدم جواز أخذ الأجرة علی العمل المحرم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إذا حرم شیئا حرم ثمنه،فان المراد من الثمن مطلق العوض،فهو فاسد،فإنه مضافا</w:t>
      </w:r>
    </w:p>
    <w:p>
      <w:pPr>
        <w:pStyle w:val="BookText"/>
        <w:rPr/>
      </w:pPr>
      <w:r>
        <w:rPr>
          <w:rFonts w:ascii="IRNazanin" w:hAnsi="IRNazanin" w:eastAsia="IRNazanin"/>
          <w:color w:val="111111"/>
          <w:sz w:val="28"/>
          <w:sz w:val="28"/>
          <w:szCs w:val="28"/>
          <w:rtl w:val="true"/>
          <w:lang w:bidi="fa-IR"/>
        </w:rPr>
        <w:t>الی ضعف سند هذا الحدیث،أنا نمنع صدق الثمن علی مطلق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الماشطة المرأة التی یراد تزویجها أو الأمة التی یراد بیعها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الماشطة و المشاطة التی تحسن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تتخذ ذلک حرفة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خلاف فی حرمة تدلیسها إذا أظهرت فی المرأة التی یراد تزویجها،أو الأمة التی یراد بیعها ما لیس فیهما من المحاسن،بل ادعی علیه الإجماع کما فی الریاض و غیره، قال فی تجارة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بکسب الماشطة إذا لم تشارط و قبلت ما تعطی و لا تصل شعر المرأة بشعر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المکاسب المحظورة من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المواشط حلال إذا لم یغششن و لا یدلسن فی عملهن فیصلن شعر النساء بشعر غیرهن من الناس و یوشمن الخدود و یستعملن ما لا یجوز فی شریعة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فتاوی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وصل شعر الإنسان بشعر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هذه المسألة فی ثلاث جهات،الجهة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تدلیس الماشطة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دلیل علی حرمة التدلیس و الغش من حیث هما تدلیس و غش إلا فی بیع أو شراء أو تزویج للروایات الخاصة التی سنتعرض لها فی البحث عن حرمة الغش،بل ربما یکونان مطلوبین للعقلاء، کتزیین الدور و الألبسة و الأمتعة،لإظهار العظمة و الشوکة و حفظ الکیان و إراءة انها جدیدة،نعم لو قلنا بحرمة الإعانة علی الإثم لکان تزیین المرأة التی فی معرض التزویج أو الأمتعة التی فی معرض البیع حراما،لکونه مقدمة للغش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أجاد المحقق الایروانی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الماشطة لا ینطبق علی فعلها غش و لا تدلیس و إنما الغش یکون بفعل من یعرض المغشوش و المدلس فیه علی البیع،نعم الماشطة أعدت المرأة لأن یغش بها،و حالها کحال الحائک الذی بفعله تعد العامة لأن یدلس بلبسها، و کفعل صانع السبحة لان یدلس بالتسبیح بها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التمشیط فلا دلیل یدل علی المنع عنه بقول مطلق،بل الاخبار رخصت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تمشیط الماشطة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دلیل علی المنع عنه بقول مطلق و إن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النهی عن خصوص وصل الشعر بالشعر،بل یتجلی من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جوازه</w:t>
      </w:r>
    </w:p>
    <w:p>
      <w:pPr>
        <w:pStyle w:val="BookText"/>
        <w:rPr/>
      </w:pPr>
      <w:r>
        <w:rPr>
          <w:rFonts w:ascii="IRNazanin" w:hAnsi="IRNazanin" w:eastAsia="IRNazanin"/>
          <w:color w:val="111111"/>
          <w:sz w:val="28"/>
          <w:sz w:val="28"/>
          <w:szCs w:val="28"/>
          <w:rtl w:val="true"/>
          <w:lang w:bidi="fa-IR"/>
        </w:rPr>
        <w:t>مطلقا سواء اشترت فیه الأجرة أ لم تشترط،بل فی روایة قاسم بن محمد صرح بجواز تعیش الماشطة بالتمشیط إذا لم تصل الشعر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بتقییدها بمفهوم مرسلة الفقیه و فقه الرضا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تدلان علی جواز کسب الماشطة ما لم تشارط و قبلت ما تعطی،إذ مفهومهما یدل علی حرمة کسبها مع انتفاء القیدین أو أحدهما،فتقید به المطلقات،و علیه فالنتیجة انه لا بأس بکسب الماشطة إذا لم تشارط الأجرة و قبلت ما تعطی،و الا فیحرم کسبها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ضعیفتا السند،فلا یجوز الاستدلال بهما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بالاستدلال بهما علی الکراهة بناء علی شمول اخبار من بلغ للمکروهات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المصنف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قبلت ما تعطی البناء علی ذلک حین العمل و إلا فلا یلحق العمل بعد وقوعه ما یوجب کراهته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الخلل،فإنه لا موجب لهذا التوجیه بعد إمکان الشرط المتأخر و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غرو فی تأثیر عدم القبول بعد العمل فی کراهة ذلک العمل،کتأثیر الأغسال اللیلیة فی صحة الصوم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الوجه فی أولویة قبول ما تعطی و عدم مطالبتها بالزیادة إنما هو أحد أمرین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یعطی للماشطة و الحجام و الختان و الحلاق و أمثالهم لا ینقص غالبا عن اجرة مثل عملهم،إلا أنهم لکثرة حرصهم و دناءة طباعهم یتوقعون الزیادة،خصوصا من أولی المروة و الثروة،بل لو منعوا عما یطلبونه بادروا الی السب و هتک العرض،و لذا أمروا فی الشریعة المقدسة بالقناعة بما یعطون و ترک المطالبة بالزائد عنه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المشارطة و المماکسة فی مثل تلک الأمور لا تناسب المحترمین من ذوی المجد و الفخامة،کما أن المسامحة فیها ربما توجب المطالبة بأضعاف أجرة المثل،فلذلک أمر الشارع أصحاب هذه الاعمال بترک المشارطة و الرضا بما یعطی لهم،و هذا کله لا ینافی جواز المطالبة بالزائد،و الامتناع عن قبول ما یعطی إذا اتفق کونه أقل من اجرة المثل،إذ لا یجوز الإعطاء أقل من ذلک لاحترام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لأن الاولی فی حق العامل قصد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 إنما دلت علی عدم المشارطة المستلزمة لعدم تحقق الإجارة المعتبر فیها تعیین الأجرة،و هذا لا یستلزم قصد التبرع،لجواز ان یکون إیجاد العمل بأمر الآمر،فیکون امره هذا موجبا للضمان بأجرة المثل،کما هو متعارف فی السوق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ینافی ذلک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 ما ذکره المصنف من حمل المرسلة علی ان الاولی بالعامل ان یقصد التبرع کانت المرسلة خارجة عن حدود الإجارة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یتم ذلک فلا بد و ان یلتزم بتخصیص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تعیین الأجرة قبل العمل بواسطة المرسلة إذا کانت حجة،و إلا فیرد علمها إلی أهلها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بعض الاخبار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الماشطة علی خصال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p>
    <w:p>
      <w:pPr>
        <w:pStyle w:val="BookText"/>
        <w:rPr/>
      </w:pPr>
      <w:r>
        <w:rPr>
          <w:rFonts w:ascii="IRNazanin" w:hAnsi="IRNazanin" w:eastAsia="IRNazanin"/>
          <w:color w:val="111111"/>
          <w:sz w:val="28"/>
          <w:sz w:val="28"/>
          <w:szCs w:val="28"/>
          <w:rtl w:val="true"/>
          <w:lang w:bidi="fa-IR"/>
        </w:rPr>
        <w:t>و النمص،و الوشم،و الوشر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الوصل فان کان المراد به ما هو المذکور فی روایتی سعد الإسکاف و الاحتجاج المتقدمتین فی الحاشیة من تفسیر الواصلة بالفاجرة و القوادة فحرمته من ضروریات الإسلام،و سیأتی التعرض لذلک فی البحث عن حرمة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ما فی تفسیر علی بن غراب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الواصلة التی تصل شعر المرأة بشعر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بحرمته أیضا لظهور اللعن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حجیة فی تفسیر ابن غراب،لعدم کونه من المعصوم،مع ورود الرد علیه فی روایتی سعد الإسکاف و الاحتجاج،و تفسیر الواصلة و الموصولة فیها بمعنی آخر،و یحتمل قریبا أنه أخذ هذا التفسیر من العامة فإن مضمونه مذکور فی سنن البیهقی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اعتباره فإنه لا بد و أن یحمل علی الکراهة،کما هو مقتضی الجمع بین الروایات،و توضیح ذلک أن الروایات الواردة فی وصل الشعر بشعر امرأة علی ثلاث طوائف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الجواز مطلقا کروایة سعد الإسکاف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القرامل التی تضعها النساء فی رؤوسهن یصلنه بشعورهن؟فقال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 المرأة بما تزینت به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کروایة 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التفصیل بین شعر المرأة و شعر غیرها،و جوّز الوصل فی الثانی دون الأول،کقوله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مرسلة الفقیه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الماشطة ما لم تشارط و قبلت ما تعطی و لا تصل شعر المرأة بشعر امرأة غیرها و أما شعر المعر فلا بأس بأن توصله بشعر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تظهر منه الحرمة فی مطلق وصل الشعر بالشعر کجملة من الروایات المتقدمة من الفریقین،و کروایتی 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بن أبی سعید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الروایتان تدلان أیضا علی جواز وصل الصوف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بینهما أن یلتزم بجواز وصل شعر المعز بشعر المرأة فلا کراهة،و بجواز وصل شعر المرأة بشعر امرأة أخری مع الکراهة،فإن ما دل علی المنع مطلقا یقید بما دل علی جواز الوصل بشعر المعز،و ما دل علی حرمة وصل شعر المرأة بشعر امرأة أخری یحمل علی الکراهة،لما دل علی جواز تزین المرأة لزوجها مطلقا،فإن روایة سعد الإسکاف و ان کانت بصراحتها تدفع توهم السائل من حیث الموضوع و هو إرادة وصل الشعر بالشعر من الواصلة و الموصولة،و لکنها ظاهرة أیضا فی جواز وصل الشعر بالشعر مطلقا،إذ لو لم یکن جائزا لکان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توهم السائل من حیث الحکم،فیقول 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وصل شعر المرأة بشعر امرأة أخری حرام،علی أن روایتی عبد اللّه بن الحسن و ثابت غیر ظاهرتین فی الحرمة کما هو واضح لمن یلاحظهما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سعد مختصة بزینة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 جواز الوصل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أنها و إن کانت واردة فی ذلک إلا أن من المقطوع به أن جواز تزین المرأة لزوجها لا یسوغ التزیین بالمحرم کما تقدم،فیعلم من ذلک أن وصل الشعر بالشعر و لو بشعر امرأة کان من الأمور السائغة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سعد مطلقة تدل علی جواز وصل الشعر بالشعر مطلقا و لو کان شعر امرأة أخری،فتقید بما اشتمل علی النهی عن وصل شعر المرأة بشعر امرأة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روایة سعد و إن کانت مطلقة و لکن السؤال فیها کان عن خصوص وصل الشعر بالشعر،فلو کان فی بعض أفراده فرد محرم لوجب علی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یتعرض لبیان حرمته فی مقام الجواب،فیعلم من ذلک أنه لیس بحرام،هذا کله مع صحة الروایات، و لکنها جمیعا ضعیفة السند،و إذن فمقتضی الأصل هو الجواز مطلقا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 الواصلة فی النبوی صریح فی الحرمة،فلا یجوز حمله علی الکراهة،</w:t>
      </w:r>
    </w:p>
    <w:p>
      <w:pPr>
        <w:pStyle w:val="BookText"/>
        <w:rPr/>
      </w:pPr>
      <w:r>
        <w:rPr>
          <w:rFonts w:ascii="IRNazanin" w:hAnsi="IRNazanin" w:eastAsia="IRNazanin"/>
          <w:color w:val="111111"/>
          <w:sz w:val="28"/>
          <w:sz w:val="28"/>
          <w:szCs w:val="28"/>
          <w:rtl w:val="true"/>
          <w:lang w:bidi="fa-IR"/>
        </w:rPr>
        <w:t>و فیه مضافا الی ضعف سنده،و استعمال اللعن فی الأمور المکروهة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اللعن لیس بصریح فی الحرمة حتی لا یجوز حمله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دعاء بالابعاد المطلق الشامل للکراهة أیضا،نظیر الرجحان المطلق الشامل للوجوب و الاستحباب کلیهما،غایة الأمر أن یدعی کونه ظاهرا فی التحریم،لکنه لا بد من رفع الید عن ظهوره و حمله علی الکراهة إذا تعارض بما یدل علی الجواز کما عرفت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جواز بقیة الأمور المذکورة فی النبوی کالمص و الوشم و الوشر و إن کانت مکروهة،بل ربما یشکل الحکم بالکراهة أیضا،لضعف الروایة إلا أن یتمسک فی ذلک بقاعدة التسامح فی أدلة السنن بناء علی شمولها للمکروهات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 جواز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 الشعر من الوجه فی 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ما ذکرناه ظهر الجواب أیضا عن روایة 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اللعن علی الواشمة و الموتشمة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ثبت بالأخبار المستفیضة المذکورة فی أبواب النکاح،و بالسیرة القطعیة جواز تزین المرأة لزوجها،بل کونها من الأمور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ما دل علی حرمة الوصل و النمص و الوشم و الوشر هو عدم جواز التزین بها سواء کان ذلک للزوج أو لغیره فیتعارضان فیما کان التزین بالأمور المذکورة للزوج،و یتساقطان،فیرجع الی الأصول العملیة و فیه أنه لو تم ما دل علی حرمة الأمور المزبورة فالنسبة بینه و بین ما دل علی جواز التزین هو العموم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بجواز التزین مطلقا إلا بالأشیاء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المذکور فی الروایات و إن کان هو جواز تزین الزوجة لزوجها فقط،و لکنا نقطع بعدم مدخلیة الزوجیة فی الحکم بحیث لولاها لکان التزین للنساء حراما،بل هو أمر مشروع للنساء کلها،کما علیه السیرة القطعیة،إذن فلا بد من تخصیص الحکم بما دل علی حرمة الأمور المذکورة فی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خصوصا مع صرف الإمام للنبوی الوارد فی الواصلة عن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النبوی عن ظاهره بالتصرف فی معنی الواصلة و المستوصلة بإرادة القیادة من الواصلة یقتضی حرمة الوصل و النمص و الوشم و الوشر المذکورة فی النبوی،لاتحاد السیاق، دون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معنی اللعن فی الروایة هو مطلق الابعاد الذی یجتمع مع الکراهة لصار مؤیدا لحمل ما عدا الوصل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یشکل الأمر فی وشم الأطفال من حیث إنه إیذاء لهم بغیر مصلحة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الوشم لا یلازم الإیذاء دائما،بل بینهما عموم من وجه،فإنه قد یتحقق الإیذاء حیث یتحقق الوشم کما هو الکثیر،و قد یتحقق الوشم حیث لا یتحقق الإیذاء،لأجل استعمال بعض المخدرات المعروفة فی الیوم،و قد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الملازمة بینهما فالسیرة القطعیة قائمة علی جواز الإیذاء إذا کان لمصلحة التزین،کما فی ثقب الآذان و الآناف قوله ثم إن التدلیس بما ذکرنا إنما یحصل بمجرد رغبة الخاطب أو المشتری</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التدلیس فی اللغة </w:t>
      </w:r>
      <w:r>
        <w:rPr>
          <w:rStyle w:val="FootnoteAnchor"/>
          <w:rtl w:val="true"/>
        </w:rPr>
        <w:footnoteReference w:id="157"/>
      </w:r>
      <w:r>
        <w:rPr>
          <w:rFonts w:ascii="IRNazanin" w:hAnsi="IRNazanin" w:eastAsia="IRNazanin"/>
          <w:color w:val="111111"/>
          <w:sz w:val="28"/>
          <w:sz w:val="28"/>
          <w:szCs w:val="28"/>
          <w:rtl w:val="true"/>
          <w:lang w:bidi="fa-IR"/>
        </w:rPr>
        <w:t>عبارة عن تلبیس الأمر علی الغیر،أو کتمان عیب السلعة عن المشتری و إخفائه علیه بإظهار کما لیس فیها،و أما ما یوجب رغبة المشتری و الخاطب فلیس بتدلیس ما لم یستلزم کتمان عیب،أو إظهار ما لیس فیه من الکمال،و إلا لحرم تزیین السلعة،لکون ذلک سببا لرغبة المشتری،و لحرم أیضا لبس المرأة الثیاب الحمر</w:t>
      </w:r>
      <w:bookmarkStart w:id="319" w:name="pg13628_143285"/>
    </w:p>
    <w:p>
      <w:pPr>
        <w:pStyle w:val="BookText"/>
        <w:rPr/>
      </w:pPr>
      <w:bookmarkEnd w:id="319"/>
      <w:r>
        <w:rPr>
          <w:rFonts w:ascii="IRNazanin" w:hAnsi="IRNazanin" w:eastAsia="IRNazanin"/>
          <w:color w:val="111111"/>
          <w:sz w:val="28"/>
          <w:sz w:val="28"/>
          <w:szCs w:val="28"/>
          <w:rtl w:val="true"/>
          <w:lang w:bidi="fa-IR"/>
        </w:rPr>
        <w:t>و الحضر الموجبة لظهور بیاض البدن و صفائه،بداهة کونه سببا لرغبة الخاطبین،و لا نظن أن یلتزم بذلک فقیه أو متفقة</w:t>
      </w:r>
      <w:r>
        <w:rPr>
          <w:rFonts w:eastAsia="IRNazanin" w:cs="IRNazanin"/>
          <w:color w:val="111111"/>
          <w:sz w:val="28"/>
          <w:szCs w:val="28"/>
          <w:rtl w:val="true"/>
          <w:lang w:bidi="fa-IR"/>
        </w:rPr>
        <w:t>.</w:t>
      </w:r>
    </w:p>
    <w:p>
      <w:pPr>
        <w:pStyle w:val="Heading4"/>
        <w:numPr>
          <w:ilvl w:val="3"/>
          <w:numId w:val="1"/>
        </w:numPr>
        <w:rPr/>
      </w:pPr>
      <w:bookmarkStart w:id="320" w:name="__RefHeading___Toc680348_3830689328"/>
      <w:bookmarkStart w:id="321" w:name="_Toc121"/>
      <w:bookmarkEnd w:id="320"/>
      <w:r>
        <w:rPr>
          <w:rtl w:val="true"/>
        </w:rPr>
        <w:t>تزیین الرجل بما یحرم علیه</w:t>
      </w:r>
      <w:bookmarkEnd w:id="321"/>
    </w:p>
    <w:p>
      <w:pPr>
        <w:pStyle w:val="Heading5"/>
        <w:numPr>
          <w:ilvl w:val="4"/>
          <w:numId w:val="1"/>
        </w:numPr>
        <w:rPr/>
      </w:pPr>
      <w:bookmarkStart w:id="322" w:name="__RefHeading___Toc680350_3830689328"/>
      <w:bookmarkStart w:id="323" w:name="_Toc122"/>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قوله المسألة الثانیة تزیین الرجل بما یحرم علیه من لبس الجریر و الذهب حرام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فقهائنا و فقهاء العامعة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استفاضت الاخبار و من طرقنا </w:t>
      </w:r>
      <w:r>
        <w:rPr>
          <w:rStyle w:val="FootnoteAnchor"/>
          <w:rtl w:val="true"/>
        </w:rPr>
        <w:footnoteReference w:id="158"/>
      </w:r>
      <w:r>
        <w:rPr>
          <w:rFonts w:ascii="Amiri" w:hAnsi="Amiri" w:eastAsia="Amiri" w:cs="Amiri"/>
          <w:color w:val="111111"/>
          <w:sz w:val="28"/>
          <w:sz w:val="28"/>
          <w:szCs w:val="28"/>
          <w:rtl w:val="true"/>
          <w:lang w:bidi="ar-SA"/>
        </w:rPr>
        <w:t xml:space="preserve">و من طرق السنة </w:t>
      </w:r>
      <w:r>
        <w:rPr>
          <w:rStyle w:val="FootnoteAnchor"/>
          <w:rtl w:val="true"/>
        </w:rPr>
        <w:footnoteReference w:id="159"/>
      </w:r>
      <w:r>
        <w:rPr>
          <w:rFonts w:ascii="IRNazanin" w:hAnsi="IRNazanin" w:eastAsia="IRNazanin"/>
          <w:color w:val="111111"/>
          <w:sz w:val="28"/>
          <w:sz w:val="28"/>
          <w:szCs w:val="28"/>
          <w:rtl w:val="true"/>
          <w:lang w:bidi="fa-IR"/>
        </w:rPr>
        <w:t>علی حرمة لیس الرجل الحریر و الذهب إلا فی موارد خاصة،و لکن الأخبار خالیة عن حرمة تزین الرجل بهما،فعقد المسألة بهذا العنوان کما صنعه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مسامحة واضحة،نعم ورد فی بعض الأحادیث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تختم بالذهب فإنه زینتک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الآخر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الذهب فی الدنیا زینة النساء فحرم علی الرجال لبسه و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مضافا الی ضعف السند فیهما،أنهما لا تدلان علی حرمة تزین الرجل بالمذهب حتی یشمل النهی غیر صورة اللبس أیضا،بل تفریعه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الثانیة حرمة لیس الذهب علی کونه زینة النساء فی الدنیا لا یخلو عن الاشعار بجواز تزین الرجل بالذهب ما لم یصدق علیه عنوان اللبس</w:t>
      </w:r>
      <w:r>
        <w:rPr>
          <w:rFonts w:eastAsia="IRNazanin" w:cs="IRNazanin"/>
          <w:color w:val="111111"/>
          <w:sz w:val="28"/>
          <w:szCs w:val="28"/>
          <w:rtl w:val="true"/>
          <w:lang w:bidi="fa-IR"/>
        </w:rPr>
        <w:t>.</w:t>
      </w:r>
      <w:bookmarkStart w:id="324" w:name="pg13628_143286"/>
    </w:p>
    <w:p>
      <w:pPr>
        <w:pStyle w:val="BookText"/>
        <w:rPr/>
      </w:pPr>
      <w:bookmarkEnd w:id="324"/>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التزین بالذهب و الفضة و إن لم یذکر فی الاخبار،إلا أن لیس الحریر و الذهب یلازم التزین بهما،فالنهی عن لبسهما یلازم النهی عن التزین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أنها دعوی جزافیة،لمنع الملازمة،بل بین العنوانین 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التزین قد یصدق حیث لا یصدق اللبس،کما إذا جعلت أزرار الثوب من الذهب،أو من الحریر، و کما إذا خیط بهما الثوب،کما تتعارف خیاطة الفراء بالحریر و الدیباج،و کما إذا صاغ الإنسان أسنانه من الذهب،و قد یصدق اللبس و لا یصدق التزین،کلبس الحریر و الذهب تحت سائر الألبسة،و تختم الرجل بالذهب للتجربة و الامتحان،و قد یجتمع العنوانان، و تفصیل الکلام فی البحث عن لباس المصلی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أنه لا وجه لما ذهب إلیه فی العروة فی المسألة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الباس المصلی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زنجیر الساعة من الذهب و علقه علی رقبته أو وضعه فی جیبه لکن علق رأس الزنجیر یحرم لانه تزین بالذهب و لا تصلح الصلاة فیه أیضا</w:t>
      </w:r>
      <w:r>
        <w:rPr>
          <w:rFonts w:eastAsia="IRNazanin" w:cs="IRNazanin"/>
          <w:color w:val="111111"/>
          <w:sz w:val="28"/>
          <w:szCs w:val="28"/>
          <w:rtl w:val="true"/>
          <w:lang w:bidi="fa-IR"/>
        </w:rPr>
        <w:t>).</w:t>
      </w:r>
    </w:p>
    <w:p>
      <w:pPr>
        <w:pStyle w:val="Heading5"/>
        <w:numPr>
          <w:ilvl w:val="4"/>
          <w:numId w:val="1"/>
        </w:numPr>
        <w:rPr/>
      </w:pPr>
      <w:bookmarkStart w:id="325" w:name="__RefHeading___Toc680352_3830689328"/>
      <w:bookmarkStart w:id="326" w:name="_Toc123"/>
      <w:bookmarkEnd w:id="325"/>
      <w:r>
        <w:rPr>
          <w:rtl w:val="true"/>
        </w:rPr>
        <w:t>تشبه الرجل بالمرأة و تشبه المرأة بالرجل</w:t>
      </w:r>
      <w:bookmarkEnd w:id="326"/>
    </w:p>
    <w:p>
      <w:pPr>
        <w:pStyle w:val="BookText"/>
        <w:rPr/>
      </w:pPr>
      <w:r>
        <w:rPr>
          <w:rFonts w:ascii="IRNazanin" w:hAnsi="IRNazanin" w:eastAsia="IRNazanin"/>
          <w:color w:val="111111"/>
          <w:sz w:val="28"/>
          <w:sz w:val="28"/>
          <w:szCs w:val="28"/>
          <w:rtl w:val="true"/>
          <w:lang w:bidi="fa-IR"/>
        </w:rPr>
        <w:t>هل یجوز تشبه الرجل بالمرأة و بالعکس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یلبس الرجل ما یختص بالنساء من الألبسة،و تلبس المرأة ما یختص بالرجل منها،کالمنطقة و العمامة و نحوهما،و لا ریب ان ذلک یختلف باختلاف العادات؟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ورد النهی عن التشبه فی الاخبار المتظافرة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و رسوله المتشبهین</w:t>
      </w:r>
    </w:p>
    <w:p>
      <w:pPr>
        <w:pStyle w:val="BookText"/>
        <w:rPr/>
      </w:pPr>
      <w:r>
        <w:rPr>
          <w:rFonts w:ascii="IRNazanin" w:hAnsi="IRNazanin" w:eastAsia="IRNazanin"/>
          <w:color w:val="111111"/>
          <w:sz w:val="28"/>
          <w:sz w:val="28"/>
          <w:szCs w:val="28"/>
          <w:rtl w:val="true"/>
          <w:lang w:bidi="fa-IR"/>
        </w:rPr>
        <w:t>من الرجال بالنساء و المتشبهات من النساء بالرجال،و لکن هذه الاخبار کلها ضعیفة السند، فلا تصلح دلیلا للقول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 فلا دلالة فیها علی حرمة التشبه فی اللباس،لان التشبه فیها إما ان یراد به مطلق التشبه أو التشبه فی الطبیعة،کتأنث الرجل و تذکره المرأة،أو التشبه الجامع بین التشبه فی الطبیعة و التشبه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فبدیهی البطلان،فان لازمه حرمة اشتغال الرجل بأعمال المرأة،کالغزل و غسل الثوب و تنظیف البیت و الکنس و نحوها من الأمور التی تعملها المرأة فی العادة، و حرمة اشتغال المرأة بشغل الرجال،کالاحتطاب و الاصطیاد و السقی و الزرع و الحصد و نحوها،مع انه لم یلتزم به احد،بل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فلا یمکن أخذه کذلک،إذ لا جامع بین التشبه فی اللباس و التشبه فی الطبیعة فلا یکون امرا مضبوطا،فیتعین الثانی،و یکون المراد من تشبه کل منهما بالآخر هو تأنث الرجل باللواط،و تذکر المرأة بالسحق،و هو الظاهر من لفظ التشبه فی المقام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تطبیق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علی المخنثین و المساحقات فی جملة روایات من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طرق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تلوناه بطلان ما ادعاه المحقق الایروانی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التشبه یشمل التشبه فی کل شیء،و دعوی انصرافه الی التشبه فیما هو من مقتضیات طبع صاحبه، لا ما هو مختص به بالجعل کاللباس فی حیز المنع،بل کون المساحقة من تشبه الأنثی بالمذکر ممنوع،بل التخنث أیضا لیس تشبها بالأنثی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فی حاشیة السید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النبوی بالتشبه فی التأنث و التذکر،لإمکان شموله للتشبه فی اللباس أیضا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الایروانی حیث قال فی توجیه روایة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الرجل الذی أخرجه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کان متزینا بزینة النساء کما هو الشائع فی شبان عصرنا و کان هو المراد من التأنث،لا التخنث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التشبه فی اللباس،کروایة سماعة فی الرجل یجر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ینهی المرأة أن تتشبه بالرجال فی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یستفاد منهما تحریم التشبه فی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لیس المراد من التشبه فی الروایتین مجرد لبس کل من الرجل و المرأة لباس الآخر،و إلا لحرم لبس أحد الزوجین لباس الآخر لبعض الدواعی کبرد و نحوه،بل الظاهر من التشبه فی اللباس المذکور فی الروایتین هو أن یتزیی کل من الرجل و المرأة بزی الآخر،کالمطربات اللاتی أخذن زی الرجال،و المطربین الذین أخذوا زی النساء،و من البدیهی أنه من المحرمات فی الشریعة،بل من أخبث الخبائث و أشد الجرائم و أکبر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المراد فی الروایة الأولی هی الکراهة،إذ من المقطوع به أن جر الثوب لیس من المحرمات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مما ذکرناه أنه لا شک فی جواز لبس الرجل لباس المرأة لإظهار الحزن، و تجسم قضیة الطف،و إقامة التعزیة لسید شباب أهل الجنة علیه السلام،و توهم حرمته لاخبار النهی عن التشبه ناشئ من الوساوس الشیطانیة،فإنک قد عرفت عدم دلالتها علی حرمة التشبه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مما تقدم أیضا أنه لا وجه لاعتبار القصد فی مفهوم التشبه و صدقه،بل المناط فی صدقه وقوع وجه الشبه فی الخارج مع العلم و الالتفات،کاعتبار وقوع المعان علیه فی صدق الإعانة،علی أنه قد أطلق التشبه فی الاخبار،علی جر الثوب و التخنث و المساحقة مع أنه لا یصدر شیء منها بقصد التشبه،و دعوی أن التشبه من التفعل الذی لا یتحقق إلا بالقصد دعوی جزافیة،لصدقه بدون القصد کثیرا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فیها خصوصا الأولی بقرینة المورد ظهور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مما ذکرناه أنه لا وجه لحمل ما ورد فی التشبه فی اللباس علی الکراهة،بدعوی ظهوره فیها، إذ لا نعرف منشأ لهذه الدعوی إلا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سماعة فی رجل یجر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الکراهة المذکورة فی الروایات أعم من</w:t>
      </w:r>
      <w:bookmarkStart w:id="327" w:name="pg13628_143290"/>
    </w:p>
    <w:p>
      <w:pPr>
        <w:pStyle w:val="BookText"/>
        <w:rPr/>
      </w:pPr>
      <w:bookmarkEnd w:id="327"/>
      <w:r>
        <w:rPr>
          <w:rFonts w:ascii="IRNazanin" w:hAnsi="IRNazanin" w:eastAsia="IRNazanin"/>
          <w:color w:val="111111"/>
          <w:sz w:val="28"/>
          <w:sz w:val="28"/>
          <w:szCs w:val="28"/>
          <w:rtl w:val="true"/>
          <w:lang w:bidi="fa-IR"/>
        </w:rPr>
        <w:t>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روایة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یزجر الرجل أن یتشبه بالنساء و ینهی المرأة أن تتشبه بالرجال فی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کالصریحة فی الحرمة،لعدم إطلاق الزجر فی موارد الکراهة الاصطلاحیة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الخنثی یجب علیها ترک الزینتین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الخنثی هل هو من صنف الرجال،أو من صنف الإناث،أو هو طبیعة ثالثة تقابل کلا من الصنفین علی أقوال؟قد ذکرت فی محلها،و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ترک الزینتین المختصتین بکل من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کونه داخلا تحت أحد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فأصالة البراءة بالنسبة إلی التکالیف المختصة بهما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یشکل بناء علی کون مدرک الحکم حرمة التشبه بأن الظاهر عن التشبه صورة علم المتشبه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اعتبار العلم بصدور الفعل فی تحقق عنوان التشبه، إلا أنه لا یختص بالعلم التفصیلی،بل یکفی فی ذلک العلم الإجمالی أیضا،فهو موجود فی الخنثی</w:t>
      </w:r>
    </w:p>
    <w:p>
      <w:pPr>
        <w:pStyle w:val="Heading4"/>
        <w:numPr>
          <w:ilvl w:val="3"/>
          <w:numId w:val="1"/>
        </w:numPr>
        <w:rPr/>
      </w:pPr>
      <w:bookmarkStart w:id="328" w:name="__RefHeading___Toc680354_3830689328"/>
      <w:bookmarkStart w:id="329" w:name="_Toc124"/>
      <w:bookmarkEnd w:id="328"/>
      <w:r>
        <w:rPr>
          <w:rtl w:val="true"/>
        </w:rPr>
        <w:t>التشبیب بالمرأة الأجنبیة</w:t>
      </w:r>
      <w:bookmarkEnd w:id="329"/>
    </w:p>
    <w:p>
      <w:pPr>
        <w:pStyle w:val="Heading5"/>
        <w:numPr>
          <w:ilvl w:val="4"/>
          <w:numId w:val="1"/>
        </w:numPr>
        <w:rPr/>
      </w:pPr>
      <w:bookmarkStart w:id="330" w:name="__RefHeading___Toc680356_3830689328"/>
      <w:bookmarkStart w:id="331" w:name="_Toc125"/>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قوله 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التشبیب بالمرأة المعروفة المؤمنة المحترمة و هی کما فی جامع المقاصد ذکر محاسنها و إظهار حبها بالشعر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ذکر الأجنبیات و التشبیب بها،کحرمة ذکر الغلمان و التشبیب بهم بالشعر و غیره إذا کان التشبیب لتمنی الحرام و ترجی الوصول إلی المعاصی و الفواحش،کالزنا و اللواط و نحوهما،فان ذلک هتک لاحکام الشارع،و جرأة علی معصیته،و من هنا حرم طلب الحرام من اللّه بالدعاء،و لا یفرق فی ذلک بین کون المذکورة مؤمنة أو کافرة،و علی کل حال فحرمة ذلک لیس من جهة التشبیب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التشبیب بالمعنی الذی ذکره المحقق الثانی فی جامع المقاصد مع القیود التی اعتبرها المصنف ففی حرمته خلاف،فذهب جمع من الأکابر إلی الحرمة،و ذهب بعض آخر الی الجواز،و ذهب جمع من العامة إلی حرمة مطلق التشبیب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القائلون بالحرمة بوجوه،الوجه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التشبیب هتک للمشبب بها و إهانة لها،فیکون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التشبیب هتکا لها فان ذلک لا یختص بالشعر کما لا یختص بالمؤمنة المعروفة المحترمة،فإنه لا فرق فی حرمة الهتک بین أفراد الناس من المحرم و غیر المحرم،و الزوجة و غیر الزوجة،و المخطوبة و غیر المخطوبة،فإن هتک جمیعها حرام عقلا و شرعا و أیضا لا فرق فی الشعر بین الإنشاء و الإنشاد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بین عنوانی الإهانة و التشبیب هی العموم من وجه،فان الشاعر أو غیره قد یذکر محاسن امرأة أجنبیة فی حال الخلوة بحیث لا یطلع علیه أحد لیلزم منه الهتک،أو یکون التوصیف و إظهار محاسنها و ذکر جمالها مطلوبا،سواء کان ذلک بالنظم أم بغیره،کما إذا سأل سائل عن بنات أحد الأعاظم و الملوک لیخطب منهن واحدة،فهل یقوم أحد أن توصیفها بالجمال و الکمال و الأدب و الأخلاق حرام؟؟و کثیرا ما یتحقق عنوان الهتک من دون تحقق التشبیب،و قد یجتمعان،و علیه فلا ملازمة بینهما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کلامنا فی المقام فی حرمة التشبیب بعنوانه الأولی،فإثبات حرمته لعنوان آخر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الهتک أو الإهانة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إیذاء للمشبب بها،و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حرمة فعل یترتب علیه أذی الغیر قهرا إذا کان الفعل سائغا فی نفسه،و لم یقصد العامل أذیة الغیر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القول بحرمة کل فعل یترتب علیه أذی الغیر و إن کان الفعل فی نفسه مباحا أو مستحبا أو واجبا،کتاذی بعض الناس من اشتغال بعض آخر بالتجارة و التعلیم و التعلم و العبادة و نحوها،و کثیرا ما یتأذی بعض التجار باستیراد البعض الآخر مال التجارة،و یتأذی الجار بعلو جدار جاره أو من کثرة أمواله،مع أن أحدا لا یتفوه بحرمة ذلک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النسبة بین التشبیب و الإیذاء أیضا عموم من وجه،إذ قد یتحقق التشبیب و لا یتحقق الإیذاء کالتشبیب بالمتبرجات،و قد یتحقق الإیذاء حیث لا یتحقق التشبیب،و هو واضح،و قد یجتمعان</w:t>
      </w:r>
      <w:r>
        <w:rPr>
          <w:rFonts w:eastAsia="IRNazanin" w:cs="IRNazanin"/>
          <w:color w:val="111111"/>
          <w:sz w:val="28"/>
          <w:szCs w:val="28"/>
          <w:rtl w:val="true"/>
          <w:lang w:bidi="fa-IR"/>
        </w:rPr>
        <w:t>.</w:t>
      </w:r>
      <w:bookmarkStart w:id="332" w:name="pg13628_143292"/>
    </w:p>
    <w:p>
      <w:pPr>
        <w:pStyle w:val="Heading5"/>
        <w:numPr>
          <w:ilvl w:val="4"/>
          <w:numId w:val="1"/>
        </w:numPr>
        <w:rPr/>
      </w:pPr>
      <w:bookmarkStart w:id="333" w:name="__RefHeading___Toc680358_3830689328"/>
      <w:bookmarkStart w:id="334" w:name="_Toc126"/>
      <w:bookmarkEnd w:id="332"/>
      <w:bookmarkEnd w:id="333"/>
      <w:r>
        <w:rPr>
          <w:rtl w:val="true"/>
        </w:rPr>
        <w:t>ما استدل به علی حرمة التشبیب</w:t>
      </w:r>
      <w:bookmarkEnd w:id="334"/>
    </w:p>
    <w:p>
      <w:pPr>
        <w:pStyle w:val="BookText"/>
        <w:rPr/>
      </w:pPr>
      <w:r>
        <w:rPr>
          <w:rFonts w:ascii="IRNazanin" w:hAnsi="IRNazanin" w:eastAsia="IRNazanin"/>
          <w:color w:val="111111"/>
          <w:sz w:val="28"/>
          <w:sz w:val="28"/>
          <w:szCs w:val="28"/>
          <w:rtl w:val="true"/>
          <w:lang w:bidi="fa-IR"/>
        </w:rPr>
        <w:t>و الجواب عنه</w:t>
      </w:r>
    </w:p>
    <w:p>
      <w:pPr>
        <w:pStyle w:val="BookText"/>
        <w:rPr/>
      </w:pPr>
      <w:r>
        <w:rPr>
          <w:rFonts w:ascii="IRNazanin" w:hAnsi="IRNazanin" w:eastAsia="IRNazanin"/>
          <w:color w:val="111111"/>
          <w:sz w:val="28"/>
          <w:sz w:val="28"/>
          <w:szCs w:val="28"/>
          <w:rtl w:val="true"/>
          <w:lang w:bidi="fa-IR"/>
        </w:rPr>
        <w:t>قوله و یمکن أن یستدل علیه بما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أشکل المصنف علی الوجوه المتقدمة،و اعترف بعدم نهوضها لإثبات حرمة التشبیب أخذ بالاستدلال علیه بوجوه أضعف من الوجوه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التشبیب من اللهو و الباطل،فیکون حراما،لما سیأتی من دلالة جملة من الآیات و الروایات علی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الدعوی ممنوعة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فی منع الصغری فلانه لا دلیل علی کون التشبیب من اللهو و الباطل،إذ قد یشتمل الکلام الذی یشبب به علی المطالب الراقیة و المدائح العالیة المطلوبة للعقلاء خصوصا إذا کان شعرا کما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فی منع الکبری فلعدم العمل بها مطلقا،لان اللهو و الباطل لو کان علی إطلاقهما من المحرمات لزم القول بحرمة کل ما فی العالم،فان کل ما أشغل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الرسول و ذکر القیامة و ذکر النار و الجنة و الحور و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باطل،و قد نطق بذلک القرآن الکریم أیضا فی آیات عدیدة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من المصنف الاعتراف بعدم حرمة اللهو إلا علی 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النهی فی الکتاب العزیز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الفحشاء و المنکر،و منهما التشبیب فیکون حراما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أنا نمنع کون التشبیب من الفحشاء و المنکر،علی ان هذا الوجه،مع الوجه السابق، و سائر الوجوه الآتیة لو دلت علی الحرمة لدلت علیها مطلقا،سواء أ کان بالشعر أم بغیره و سواء أ کان التشبیب بأنثی أم بذکر،و سواء أ کانت الأنثی مؤمنة أم غیر مؤمنة،فلا وجه لتخصیص الحرمة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ان النسبة بین التشبیب و بین تلک العناوین المحرمة هی العموم من وجه فلا تدل حرمتها علی حرمة التشبیب دائما،مع ان الکلام فی التشبیب بعنوانه الاولی، فحرمته بعنوان اللهو أو الفحشاء أو غیرهما من العناوین المحرمة خارج عن حدود البحث و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مناف للعفاف الذی اعتبر فی العدالة بمقتضی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العفاف واجب،فیحرم الإخلال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انا نمنع اعتبار أی عفاف فی العدالة،و إنما المعتبر فیها العفاف عن المحرمات، و کون التشبیب منها أول الکلام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حرمة ما یثیر الشهوة الی غیر الحلیلة حتی بالأسباب البعیدة و هی کثیرة قد ذکرت فی مواضع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النهی عن النظر إلی الأجنبیة لأنه سهم مسموم من سهام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النکتة فی إطلاق لفظ السهم علی النظر هی تأثیره فی قلب الناظر و إیمانه،کتأثیر السهم الخارجی فی الغرض،و من هنا أطلق علیه زنا العین کما فی روایة أبی جمیلة و وجه دلالة هذه الاخبار علی حرمة التشبیب هو ان النظر الی</w:t>
      </w:r>
    </w:p>
    <w:p>
      <w:pPr>
        <w:pStyle w:val="BookText"/>
        <w:rPr/>
      </w:pPr>
      <w:r>
        <w:rPr>
          <w:rFonts w:ascii="IRNazanin" w:hAnsi="IRNazanin" w:eastAsia="IRNazanin"/>
          <w:color w:val="111111"/>
          <w:sz w:val="28"/>
          <w:sz w:val="28"/>
          <w:szCs w:val="28"/>
          <w:rtl w:val="true"/>
          <w:lang w:bidi="fa-IR"/>
        </w:rPr>
        <w:t>الأجنبیات إذا کان سهما مسموما مؤثرا فی هدم الایمان و قلعه عن قلوب الناظرین،فالتشبیب أولی بالتحریم،فإن تأثیر الکلام أشد من تأثیر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انک قد عرفت عدم الملازمة بین التشبیب و بین سائر العناوین المحرمة،و کذلک فی المقام،إذ قد یکون التشبیب مهیجا للقوة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حراما کالتشبیب بالزوجة،و قد یکون التشبیب غیر مهیج للشهوة کما إذا شبب بإحدی محارمه،و قد یجتمعان فلا ملازمة بینهما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الأخبار الدالة علی المنع عن الخلوة بالأجنبیة،و هی 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روایة مسمع فی قضیة أخذ الرسول ص البیعة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یقعدن مع الرجال فی الخلاء، و هکذا فی روایة مکارم الأخلاق،و منها ما فی روایة موسی بن إبراهیم من قوله 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یؤمن باللّه و الیوم الآخر فلا یبیت فی موضع یسمع نفس امرأة لیست له بمحرم، 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الرجل و المرأة إذا خلیا فی بیت کان ثالثهما</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الروایات التی دلت علی حرمة الخلوة مع الأجنبیة،ففی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یخلون رجل بامرأة فإن ثالثهما الشیطان،و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لا یغیب عن الإنسان فی موضع خلوّ الرجال مع امرأة 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النهج أحادیث العامة </w:t>
      </w:r>
      <w:r>
        <w:rPr>
          <w:rStyle w:val="FootnoteAnchor"/>
          <w:rtl w:val="true"/>
        </w:rPr>
        <w:footnoteReference w:id="162"/>
      </w:r>
      <w:r>
        <w:rPr>
          <w:rFonts w:ascii="IRNazanin" w:hAnsi="IRNazanin" w:eastAsia="IRNazanin"/>
          <w:color w:val="111111"/>
          <w:sz w:val="28"/>
          <w:sz w:val="28"/>
          <w:szCs w:val="28"/>
          <w:rtl w:val="true"/>
          <w:lang w:bidi="fa-IR"/>
        </w:rPr>
        <w:t>فیستفاد من جمیعها حرمة خلو الرجل مع امرأة أجنبیة،لأن الشیطان لا یغیب عنه فی هذه الحالة، فیهیج قوته الشهویة لیلقیه الی المهلکة و المضلة،و بما أن التشبیب بالمرأة الأجنبیة یهیج الشهوة أزید مما تهیجه الخلوة بها فیکون أولی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دلالة فی شیء من تلک الأخبار علی حرمة الخلوة مع الأجنبیة فضلا عن دلالتها علی حرمة التشبیب،أما روایتا مسمع و مکارم الأخلاق فالمستفاد منهما حرمة قعود الرجل مع المرأة فی بیت الخلاء،فقد کان من المتعارف فی زمان الجاهلیة أنهم یهیئون مکانا لقضاء الحاجة،و یسمونه بیت الخلاء،و یقعد فیه الرجال و النساء و الصبیان،و لا یستتر بعضهم عن بعض،کبعض أهل البادیة فی الزمن الحاضر،و لما بعث نبی الرحمة نهی عن ذلک، و أخذ البیعة علی النساء أن لا یقعدن مع الرجال فی الخلاء،علی أن الخلوة مع الأجنبیة إذا کانت محرمة فلا تختص بحالة القعود،بل هی محرمة مطلقة و إن کانت بغیر 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من المعنی أن النهی فی الروایتین قد تعلق بقعود الرجال مع النساء فی الخلاء مطلقا و إن کن من المحارم،و من الواضح أنه لا مانع من خلوة الرجل مع محارمه، و إن لم یکن للروایتین ظهور فیما ادعیناه،فلا ظهور لهما فی حرمة الخلوة أیضا،و لا أقل من الشک،فتسقطان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من جملة 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به علی النساء أن لا یزنین،و لعل أخذ البیعة علیهن أن لا یقعدن مع الرجال فی الخلاء من جهة عدم تحقق الزنا،فان حالة الخلوة مظنة الوقوع علی الزنا،و علیه فلا موضوعیة لعنوان الخلوة بوجه،و الغرض المهم هو النهی عن الزنا،و إنما تعلق بالخلوة لکونها من المقدمات القریبة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أیضا ما ورد فی جملة من الروایات من تعلیل النهی عن الخلوة بأن الثالث هو الشیطان،فان الظاهر منها هو أنه لو خلا الرجل مع المرأة الأجنبیة فإن الشیطان یکاد أن یوقعهما فی البغی و الزنا،و من هنا ظهر أنه لا یجوز الاستدلال أیضا بهذه الروایات المشتملة علی 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جمیع هذه الروایات فی الحاشیة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روایة موسی بن إبراهیم فهی خارجة عما نحن فیه،فإنها دلت علی حرمة نوم الرجل فی موضع یسمع نفس الامرأة الأجنبیة،و لا ملازمة بین سماع النفس و الخلوة دائما،بل</w:t>
      </w:r>
    </w:p>
    <w:p>
      <w:pPr>
        <w:pStyle w:val="BookText"/>
        <w:rPr/>
      </w:pPr>
      <w:r>
        <w:rPr>
          <w:rFonts w:ascii="IRNazanin" w:hAnsi="IRNazanin" w:eastAsia="IRNazanin"/>
          <w:color w:val="111111"/>
          <w:sz w:val="28"/>
          <w:sz w:val="28"/>
          <w:szCs w:val="28"/>
          <w:rtl w:val="true"/>
          <w:lang w:bidi="fa-IR"/>
        </w:rPr>
        <w:t xml:space="preserve">بینهما عموم من وجه،کما أن النهی عن نوم الرجل مع المرأة تحت لحاف واحد کما فی بعض الأحادیث </w:t>
      </w:r>
      <w:r>
        <w:rPr>
          <w:rStyle w:val="FootnoteAnchor"/>
          <w:rtl w:val="true"/>
        </w:rPr>
        <w:footnoteReference w:id="163"/>
      </w:r>
      <w:r>
        <w:rPr>
          <w:rFonts w:ascii="IRNazanin" w:hAnsi="IRNazanin" w:eastAsia="IRNazanin"/>
          <w:color w:val="111111"/>
          <w:sz w:val="28"/>
          <w:sz w:val="28"/>
          <w:szCs w:val="28"/>
          <w:rtl w:val="true"/>
          <w:lang w:bidi="fa-IR"/>
        </w:rPr>
        <w:t>لا یدل علی حرمة عنوان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نهی الرجل عن النوم فی مکان یسمع نفس المرأة الأجنبیة من جهة کون سماع نفس المرأة من المقدمات القریبة للزنا،کما أن النهی عن النوم تحت لحاف واحد کذلک،فان سماع النفس فی الأشخاص العادیة لا یکون إلا مع نومهم فی محل واحد، و من القریب جدا أن هذا یوجب الزنا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ورد نص صریح فی النهی عن الخلوة مع الأجنبیة فلا موضوعیة لها أیضا،و إنما نهی عنها لکونها من المقدمات القریبة للزنا،فان أهمیة حفظ الاعراض فی نظر الشارع المقدس تقتضی النهی عن الزنا،و عن کل ما یؤدی إلیه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المشتملة علی أن إبلیس لا یغیب عن الإنسان فی مواضع منها موضع خلوة الرجل مع امرأة أجنبیة،فإن المستفاد منها أن الشیطان یقظان فی تلک المواضع یجر الناس الی الحرام،فلا دلالة فیها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دلیل علی حرمة الخلوة بما هی خلوة، و إنما النهی عنها للمقدمیة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جمیع ما ذکرناه أن الروایات الواردة فی النهی عن الخلوة بالأجنبیة کلها ضعیفة السند و غیر منجبرة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وجود الدلیل علی ذلک فإنه لا ملازمة بین حرمة الخلوة و حرمة التشبیب و لو بالفحوی،إذ لا طریق لنا الی العلم بأن ملاک الحرمة فی الخلوة هو إثارة القوة الشهویة حتی یقاس علیها کل ما یوجب تهیجها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علی أنه لا وجه لقیاس التشبیب علی شیء یوجب تهیج القوة الشهویة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کراهة جلوس الرجل فی مکان المرأة حتی یبرد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المصنف علی حرمة التشبیب بفحوی أمور مکروهة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کراهة الجلوس فی</w:t>
      </w:r>
    </w:p>
    <w:p>
      <w:pPr>
        <w:pStyle w:val="BookText"/>
        <w:rPr/>
      </w:pPr>
      <w:r>
        <w:rPr>
          <w:rFonts w:ascii="IRNazanin" w:hAnsi="IRNazanin" w:eastAsia="IRNazanin"/>
          <w:color w:val="111111"/>
          <w:sz w:val="28"/>
          <w:sz w:val="28"/>
          <w:szCs w:val="28"/>
          <w:rtl w:val="true"/>
          <w:lang w:bidi="fa-IR"/>
        </w:rPr>
        <w:t>مجلس المرأة حتی یبرد المکان،و منها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رجحان تستر المرأة عن نساء أهل الذمة و منها 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التستر عن الصبی الممیز الی غیر ذلک من الموارد التی نهی الشارع عنها تنزیها،لکونها موجبة لتهیج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بالفحوی علی حرمة التشبیب،لکونه أقوی فی إثارة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لا نعرف وجها صحیحا لهذا الاستدلال،إذ لا معنی لإثبات الحرمة لموضوع لثبوت الکراهة لموضوع آخر حتی بناء علی العمل بالقیاس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أنا لا نعلم أن مناط الکراهة فی تلک الأمور هو تهیج الشهوة حتی یلتزم بالحرمة فیما إذا کان التهیج أشد و أقوی،و قد تقدم نظیر ذلک من المصنف فی البحث عن حرمة إلقاء الغیر فی الحرام الواقعی </w:t>
      </w:r>
      <w:r>
        <w:rPr>
          <w:rStyle w:val="FootnoteAnchor"/>
          <w:rtl w:val="true"/>
        </w:rPr>
        <w:footnoteReference w:id="164"/>
      </w:r>
      <w:r>
        <w:rPr>
          <w:rFonts w:ascii="IRNazanin" w:hAnsi="IRNazanin" w:eastAsia="IRNazanin"/>
          <w:color w:val="111111"/>
          <w:sz w:val="28"/>
          <w:sz w:val="28"/>
          <w:szCs w:val="28"/>
          <w:rtl w:val="true"/>
          <w:lang w:bidi="fa-IR"/>
        </w:rPr>
        <w:t>،حیث استدل علی الحرمة بکراهة إطعام النجس للبهیمة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رجحان التستر عن نساء أهل الذمة إنما هو لئلا یطلعن رجالهن علی محاسن نساء المسلمین،و رجحان التستر عن الصبی الممیز إنما هو لکونه ممیزا فی نفسه،کما یظهر من الروایة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النهی فی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النهی فی الکتاب الشریف </w:t>
      </w:r>
      <w:r>
        <w:rPr>
          <w:rStyle w:val="FootnoteAnchor"/>
          <w:rtl w:val="true"/>
        </w:rPr>
        <w:footnoteReference w:id="165"/>
      </w:r>
      <w:r>
        <w:rPr>
          <w:rFonts w:ascii="Amiri" w:hAnsi="Amiri" w:eastAsia="Amiri" w:cs="Amiri"/>
          <w:color w:val="111111"/>
          <w:sz w:val="28"/>
          <w:sz w:val="28"/>
          <w:szCs w:val="28"/>
          <w:rtl w:val="true"/>
          <w:lang w:bidi="ar-SA"/>
        </w:rPr>
        <w:t xml:space="preserve">عن خضوع النساء بالقول لئلا یطمع اَلَّذِی فِی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أن یضربن بِأَرْجُلِهِنَّ لِیُعْلَمَ ما یُخْفِینَ مِنْ زِینَتِهِنَّ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دلالة فی شیء من ذلک علی حرمة التشبیب،کما لا دلالة علیها فی حرمة التعریض بالخطبة لذات البعل و لذات العدة الرجعیة،و التعریض هو الإتیان بلفظ یحتمل الرغبة فی النکاح مع کونه ظاهرا فی النکاح،کأن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راغب فیک،و حریص علیک،</w:t>
      </w:r>
      <w:bookmarkStart w:id="335" w:name="pg13628_143299"/>
    </w:p>
    <w:p>
      <w:pPr>
        <w:pStyle w:val="BookText"/>
        <w:rPr/>
      </w:pPr>
      <w:bookmarkEnd w:id="335"/>
      <w:r>
        <w:rPr>
          <w:rFonts w:ascii="IRNazanin" w:hAnsi="IRNazanin" w:eastAsia="IRNazanin"/>
          <w:color w:val="111111"/>
          <w:sz w:val="28"/>
          <w:sz w:val="28"/>
          <w:szCs w:val="28"/>
          <w:rtl w:val="true"/>
          <w:lang w:bidi="fa-IR"/>
        </w:rPr>
        <w:t>أو انی راغب فیک،أو أنت علی کریمة،أو عزیزة،أو إن اللّه لسائق إلیک خیرا، أو رزقا،أو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سواء علم السامع إجمالا بقصد معینة أم لا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حرمة التشبیب و حرمة سماعه فلا یحرم سماعة إذا کان المشبب بها امرأة غیر معینة،لعدم علم السامع بها حتی یترتب علیه ما تقدم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فیه إشکال من جهة اختلاف الوجوه المتقدمة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دلالة شیء من الوجوه المتقدمة علی حرمة التشبیب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ذلک فلا دلالة فیها علی حرمة التشبیب بامرأة مبهمة أو خیالیة إلا إذا کان مرجعه إلی تمنی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أما التشبیب بالغلام فهو محرم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التشبیب بالغلام إن کان داخلا فی عنوان تمنی الحرام فلا ریب فی حرمته،لکونه جرأة علی حرمات المولی کما تقدم و إلا فلا وجه لحرمته فضلا عن کونه حراما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یکون التشبیب به مطلوبا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یجوز مداح الابطال و الشجعان،و مدح الشبان بتشبیههم بالقمر و النجوم، و لا شبهة فی صدق التشبیب علیه 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لأنه فحش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الفحش و السب کما سیأتی، إلا أنه لا یرتبط ذلک بالتشبیب بعنوانه الأولی الذی هو محل الکلام فی المقام</w:t>
      </w:r>
      <w:r>
        <w:rPr>
          <w:rFonts w:eastAsia="IRNazanin" w:cs="IRNazanin"/>
          <w:color w:val="111111"/>
          <w:sz w:val="28"/>
          <w:szCs w:val="28"/>
          <w:rtl w:val="true"/>
          <w:lang w:bidi="fa-IR"/>
        </w:rPr>
        <w:t>.</w:t>
      </w:r>
    </w:p>
    <w:p>
      <w:pPr>
        <w:pStyle w:val="Heading4"/>
        <w:numPr>
          <w:ilvl w:val="3"/>
          <w:numId w:val="1"/>
        </w:numPr>
        <w:rPr/>
      </w:pPr>
      <w:bookmarkStart w:id="336" w:name="__RefHeading___Toc680360_3830689328"/>
      <w:bookmarkStart w:id="337" w:name="_Toc127"/>
      <w:bookmarkEnd w:id="336"/>
      <w:r>
        <w:rPr>
          <w:rtl w:val="true"/>
        </w:rPr>
        <w:t>حرمة التصویر</w:t>
      </w:r>
      <w:bookmarkEnd w:id="337"/>
    </w:p>
    <w:p>
      <w:pPr>
        <w:pStyle w:val="Heading5"/>
        <w:numPr>
          <w:ilvl w:val="4"/>
          <w:numId w:val="1"/>
        </w:numPr>
        <w:rPr/>
      </w:pPr>
      <w:bookmarkStart w:id="338" w:name="__RefHeading___Toc680362_3830689328"/>
      <w:bookmarkStart w:id="339" w:name="_Toc128"/>
      <w:bookmarkEnd w:id="338"/>
      <w:r>
        <w:rPr>
          <w:rtl w:val="true"/>
        </w:rPr>
        <w:t>اشارة</w:t>
      </w:r>
      <w:bookmarkEnd w:id="3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المسألة الرابعة تصویر صور ذوات الأرواح حرام إذا کانت الصورة مجسمة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التصویر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المستند </w:t>
      </w:r>
      <w:r>
        <w:rPr>
          <w:rStyle w:val="FootnoteAnchor"/>
          <w:rtl w:val="true"/>
        </w:rPr>
        <w:footnoteReference w:id="167"/>
      </w:r>
      <w:r>
        <w:rPr>
          <w:rFonts w:ascii="IRNazanin" w:hAnsi="IRNazanin" w:eastAsia="IRNazanin"/>
          <w:color w:val="111111"/>
          <w:sz w:val="28"/>
          <w:sz w:val="28"/>
          <w:szCs w:val="28"/>
          <w:rtl w:val="true"/>
          <w:lang w:bidi="fa-IR"/>
        </w:rPr>
        <w:t>ادعی الإجماع علی حرمة علی الصور لذوات الأرواح إذا کانت الصورة مجسمة،و ذکر الخلاف فی غیر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التماثیل المجسمة و غیر المجسمة،و 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التماثیل و الصور ذوات الأرواح مجسمة کانت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الصلاح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التماثیل 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المحقق الثانی إنه قسم التصویر إلی أربعة أقسام،و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محرم إجماعا،و هو عمل الصور المجسمة لذوات الأرواح،و باقی الأقسام 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کلمات الأصحاب أن الأقوال فی حرمة التصویر أربعة،الأول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التصویر حرام إذا کانت الصورة مجسمة لذی روح،و هذا مما لا خلاف فی حرمته بین الأصحاب،بل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 ذوات الأرواح حرام سواء کانت الصورة مجسمة أم غیر مجسمة، و قد اختاره المصنف وفاقا لما ذهب إلیه الحلی و القاضی و غیرهما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التصاویر مطلقا إذا کانت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بحرمتها علی وجه الإطلاق سواء کانت مجسمة أم غیرها،و سواء کانت لذوات الأرواح أم غیرها،و القولان الأخیران و إن کانا أیضا مورد الخلاف بین الفقهاء کما أشار إلیه النراقی و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أنا لم نجد قائلا بهما عدا ما یستفاد من ظاهر بعض العبائر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فالمهم فی المقام هو التکلم فی مدرک الأقوال،فنقول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بعض المطلقات المنقولة من طرق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169"/>
      </w:r>
      <w:r>
        <w:rPr>
          <w:rFonts w:ascii="IRNazanin" w:hAnsi="IRNazanin" w:eastAsia="IRNazanin"/>
          <w:color w:val="111111"/>
          <w:sz w:val="28"/>
          <w:sz w:val="28"/>
          <w:szCs w:val="28"/>
          <w:rtl w:val="true"/>
          <w:lang w:bidi="fa-IR"/>
        </w:rPr>
        <w:t>حرمة التصاویر مطلقا و لو کانت لغیر ذوات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مجسمة،کقول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عمل الصور فإنکم تسألون عنها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کالنبوی</w:t>
      </w:r>
    </w:p>
    <w:p>
      <w:pPr>
        <w:pStyle w:val="BookText"/>
        <w:rPr/>
      </w:pPr>
      <w:r>
        <w:rPr>
          <w:rFonts w:ascii="IRNazanin" w:hAnsi="IRNazanin" w:eastAsia="IRNazanin"/>
          <w:color w:val="111111"/>
          <w:sz w:val="28"/>
          <w:sz w:val="28"/>
          <w:szCs w:val="28"/>
          <w:rtl w:val="true"/>
          <w:lang w:bidi="fa-IR"/>
        </w:rPr>
        <w:t>المذکور فی 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عذابا عند اللّه یوم القیامة المصورون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من تقیید هذه المطلقات بما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التصویر لغیرها ذوات الأرواح و علیه فتحمل المطلقات علی تصویر ذوات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بجواز التصویر لغیرها سواء کانت الصورة مجسمة أم غیر مجسمة،و هو الموافق للأصل و الإطلاقات و العمومات من الآیات و الروایات الواردة فی طلب الرزق و جواز الاکتساب بأی کیفیة کان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ما ذکرناه أن المطلقات المذکورة بأجمعها ضعیفة السند و غیر منجبرة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مقتضی السیرة القطعیة المستمرة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التصویر لغیر ذوات الأرواح،و لم نر و لم نسمع من أنکر جواز تصویر الأشجار و الفواکه و الجبال و البحار و الشطوط و الحدائق،بل السیرة المذکورة ثابتة فی تعلم بعض الأشیاء،خصوصا فی بعض العلوم الریاضیة حیث یعملون الصور لتسهیل التفهیم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ذکرناه ما ورد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هدم القبور و کسر الصور،و أیضا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صورة إلا محوتها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المعهود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الصور التی لغیر ذوات الأرواح،و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أیضا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ما ذکرناه ان الصورة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مساوقة للشکل و شاملة لصور ذوات الأرواح و غیرها،إلا ان المراد بها فی المقام صور ذوات الأرواح فقط،لما ورد فی جملة من الروایات التی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صور صورة کلفه اللّه تعالی یوم القیامة ان ینفخ فیها و لیس بنافخ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الأمر بالنفخ و لو کان تعجیزا إنما یمکن إذا کان المورد قابلا لذلک، و لا شبهة ان نفس الأشجار و الأحجار و البحار و الشطوط و نحوها غیر قابلة للنفخ فضلا عن صورها،فان عدم القدرة علی النفخ فیها لیس من جهة عجز الفاعل فقط،بل لعدم قابلیة المورد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حرمة تصویر الصور لذی الروح سواء کانت الصورة مجسمة أم غیر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علیه الاخبار المستفیضة من الفریقین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تقدمت الإشارة إلیها،</w:t>
      </w:r>
      <w:bookmarkStart w:id="340" w:name="pg13628_143304"/>
    </w:p>
    <w:p>
      <w:pPr>
        <w:pStyle w:val="BookText"/>
        <w:rPr/>
      </w:pPr>
      <w:bookmarkEnd w:id="340"/>
      <w:r>
        <w:rPr>
          <w:rFonts w:ascii="IRNazanin" w:hAnsi="IRNazanin" w:eastAsia="IRNazanin"/>
          <w:color w:val="111111"/>
          <w:sz w:val="28"/>
          <w:sz w:val="28"/>
          <w:szCs w:val="28"/>
          <w:rtl w:val="true"/>
          <w:lang w:bidi="fa-IR"/>
        </w:rPr>
        <w:t xml:space="preserve">فإنه قد ذکر فیها أن من صور صورة یعذب یوم القیامة،و یکلف أن ینفخ فیها و لیس بنافخ،و فی بعضها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ما خلقتم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مع کثرتها صعیفة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منجبرة بشیء،فلا تکون صالحة للاستناد إلیها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ما ذکرناه ما تقدم فی الحاشیة من الروایات الدالة علی حرمة خصوص التصویر لذوات الأرواح،کصحیحة البقباق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یَعْمَلُونَ لَهُ ما یَشاءُ من محاریب و تماثیل؟فقال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تماثیل الرجال و النساء و لکنها الشجر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ذکر الرجال و النساء فیها من باب المثال،و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المعتبرة</w:t>
      </w:r>
      <w:r>
        <w:rPr>
          <w:rFonts w:eastAsia="IRNazanin" w:cs="IRNazanin"/>
          <w:color w:val="111111"/>
          <w:sz w:val="28"/>
          <w:szCs w:val="28"/>
          <w:rtl w:val="true"/>
          <w:lang w:bidi="fa-IR"/>
        </w:rPr>
        <w:t>.</w:t>
      </w:r>
    </w:p>
    <w:p>
      <w:pPr>
        <w:pStyle w:val="Heading5"/>
        <w:numPr>
          <w:ilvl w:val="4"/>
          <w:numId w:val="1"/>
        </w:numPr>
        <w:rPr/>
      </w:pPr>
      <w:bookmarkStart w:id="341" w:name="__RefHeading___Toc680364_3830689328"/>
      <w:bookmarkStart w:id="342" w:name="_Toc129"/>
      <w:bookmarkEnd w:id="341"/>
      <w:r>
        <w:rPr>
          <w:rtl w:val="true"/>
        </w:rPr>
        <w:t>ما استدل به علی اختصاص الحرمة</w:t>
      </w:r>
      <w:bookmarkEnd w:id="342"/>
    </w:p>
    <w:p>
      <w:pPr>
        <w:pStyle w:val="BookText"/>
        <w:rPr/>
      </w:pPr>
      <w:r>
        <w:rPr>
          <w:rFonts w:ascii="Amiri" w:hAnsi="Amiri" w:eastAsia="Amiri" w:cs="Amiri"/>
          <w:color w:val="111111"/>
          <w:sz w:val="28"/>
          <w:sz w:val="28"/>
          <w:szCs w:val="28"/>
          <w:rtl w:val="true"/>
          <w:lang w:bidi="ar-SA"/>
        </w:rPr>
        <w:t>بالصور المجسمة</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التحریم مختص بالصور المجسمة لوجوه قد أشار الی جملة منها فی متاجر الجواهر</w:t>
      </w:r>
      <w:r>
        <w:rPr>
          <w:rFonts w:eastAsia="IRNazanin" w:cs="IRNazanin"/>
          <w:color w:val="111111"/>
          <w:sz w:val="28"/>
          <w:szCs w:val="28"/>
          <w:rtl w:val="true"/>
          <w:lang w:bidi="fa-IR"/>
        </w:rPr>
        <w:t>:</w:t>
      </w:r>
    </w:p>
    <w:p>
      <w:pPr>
        <w:pStyle w:val="Heading5"/>
        <w:numPr>
          <w:ilvl w:val="4"/>
          <w:numId w:val="1"/>
        </w:numPr>
        <w:rPr/>
      </w:pPr>
      <w:bookmarkStart w:id="343" w:name="__RefHeading___Toc680366_3830689328"/>
      <w:bookmarkStart w:id="344" w:name="_Toc130"/>
      <w:bookmarkEnd w:id="343"/>
      <w:r>
        <w:rPr>
          <w:rtl w:val="true"/>
        </w:rPr>
        <w:t>الوجه الأول</w:t>
      </w:r>
      <w:r>
        <w:rPr>
          <w:rtl w:val="true"/>
        </w:rPr>
        <w:t>:</w:t>
      </w:r>
      <w:r>
        <w:rPr>
          <w:rtl w:val="true"/>
        </w:rPr>
        <w:t>أن الأخبار المشتملة علی نفخ الروح ظاهرة فی ذلک،</w:t>
      </w:r>
      <w:bookmarkEnd w:id="344"/>
    </w:p>
    <w:p>
      <w:pPr>
        <w:pStyle w:val="BookText"/>
        <w:rPr/>
      </w:pPr>
      <w:r>
        <w:rPr>
          <w:rFonts w:ascii="IRNazanin" w:hAnsi="IRNazanin" w:eastAsia="IRNazanin"/>
          <w:color w:val="111111"/>
          <w:sz w:val="28"/>
          <w:sz w:val="28"/>
          <w:szCs w:val="28"/>
          <w:rtl w:val="true"/>
          <w:lang w:bidi="fa-IR"/>
        </w:rPr>
        <w:t>فان الظاهر منها أن الصورة التی صنعها المصور جامعة لجمیع ما یحتاج الیه الحیوان سوی الروح،و هذا إنما یکون فی الصورة إذا کانت مجسمة،و واجدة للجثة و الهیکل،و مشتملة علی الأبعاد الثلاثة، إذ یستحیل الأمر بنفخ الروح فی النقوش الخالیة عن الجسم،فإن الأمر بالنفخ لا یکون إلا فی محل قابل له،و الصور المنقوشة علی الألواح و الأوراق و نحوهما غیر قابلة لذلک، لاستحالة انقلاب العرض الی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إرادة تجسیم النقش مقدمة للنفخ ثم النفع فیه خلاف الظاهر من الروایات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المصنف بوجهین،الأول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النفخ یمکن تصوره فی النقش بملاحظة محله،بل بدونها،کما فی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 المنقوش علی البساط بأخذ الساحر فی مجلس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خلاف ظواهر الأخبار،فإن الظاهر منها أن التکلیف إنما هو بإحیاء نفس الصور دون محلها،و أما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 المنقوش علی البساط بأخذ الساحر فسیأتی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النفخ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لون النقش الذی هو فی الحقیقة أجزاء لطیفة من الصبغ،و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لا یعد قرینة عرفا علی تخصیص الصورة بالمجسمة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متین،و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المقصود من النفخ هو النفخ فی النقوش الخالیة عن الجسم التی هی لیست إلا أعراضا صرفة،فإنه لا مناص عن الاشکال المذکور، 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المقصود من النفخ فیها بملاحظة لون النقش،و أجزاء الصبغ اللطیفة فهو متین،إذ النفخ حینئذ إنما هو فی الأجزاء الصغار،و لا ریب فی قابلیتها للنفخ لتکون حیوانا،و لا یلزم منه انقلاب العرض الی الجوهر،بل هو من قبیل تبدل جوهر بجوهر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یتوجه الاشکال المذکور علی شمول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الأخبار المشتملة علی نفخ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لصور ذی الروح مطلقا و إن کانت غیر 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ما ذکرناه ففی ما دل علی حرمة تصویر الصور لذوات الأرواح مطلقا غنی و کفایة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کله ما تقدم من المطلقات التی دلت علی حرمة التصویر،فان الخارج عنها لیس إلا تصویر الصور لغیر ذی الروح،فیبقی الباقی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 تلک المطلقات ضعیفة السند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أنه لا استحالة فی صیرورة الصورة الأسدیة المنقوشة علی البساط أسدا</w:t>
      </w:r>
      <w:bookmarkStart w:id="345" w:name="pg13628_143306"/>
    </w:p>
    <w:p>
      <w:pPr>
        <w:pStyle w:val="BookText"/>
        <w:rPr/>
      </w:pPr>
      <w:bookmarkEnd w:id="345"/>
      <w:r>
        <w:rPr>
          <w:rFonts w:ascii="IRNazanin" w:hAnsi="IRNazanin" w:eastAsia="IRNazanin"/>
          <w:color w:val="111111"/>
          <w:sz w:val="28"/>
          <w:sz w:val="28"/>
          <w:szCs w:val="28"/>
          <w:rtl w:val="true"/>
          <w:lang w:bidi="fa-IR"/>
        </w:rPr>
        <w:t>حقیقیا و حیوانا مفترسا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أنه من الأمور الخارقة للعادة، لکونه إعجازا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فی مبحث الاعجاز من مقدمة التفسیر أن الإعجاز لا بد و أن یکون خارجا عن النوامیس الطبیعیة،و خارقا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الخلق و الإیجاد علی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بحسب المقدمات الإعدادیة و النوامیس الطبیعیة،فإنه تعالی و إن کان قادرا علی خلق العوالم بمجرد الإرادة التکوینیة،إلا أن حکمته قد جرت علی أن یخلقها بالسیر الطبیعی،و طی المراتب المختلفة بلبس الصور و خلعها حتی تصل الی المقصد الأقصی و 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تعلقت المشیة الإلهیة بخلق الإنسان بحسب المقدمات الإعدادیة و السیر الطبیعی جعل اللّه موادة الأصلیة فی کمون الأغذیة فیأکلها البشر فتحللها القوی المکنونة فیه الی أن تصل الی حد المنویة،ثم یستقر المنی فی الرحم،فیکون دما ثم علقة ثم مضغة ثم لحما ثم عظما ثم إنسانا،و هذا هو الخلق بالنوامیس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سائر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الخلق غیر جار علی النوامیس الطبیعیة،بل أمرا دفعیا و خارقا للعادة، و تکون المقدمات الطبیعیة کلها مطویة فیه،کجعل الحبوب أشجارا و زروعا،و الأحجار لؤلؤا و یواقیتا دفعة واحدة،و یسمی ذلک بالاعجاز،و هذا من المواهب الإلهیة التی خص اللّه بها أنبیاءه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صیرورة الصورة الاسدیة حیوانا مفترسا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القبیل الثانی</w:t>
      </w:r>
      <w:r>
        <w:rPr>
          <w:rFonts w:eastAsia="IRNazanin" w:cs="IRNazanin"/>
          <w:color w:val="111111"/>
          <w:sz w:val="28"/>
          <w:szCs w:val="28"/>
          <w:rtl w:val="true"/>
          <w:lang w:bidi="fa-IR"/>
        </w:rPr>
        <w:t>.</w:t>
      </w:r>
    </w:p>
    <w:p>
      <w:pPr>
        <w:pStyle w:val="Heading5"/>
        <w:numPr>
          <w:ilvl w:val="4"/>
          <w:numId w:val="1"/>
        </w:numPr>
        <w:rPr/>
      </w:pPr>
      <w:bookmarkStart w:id="346" w:name="__RefHeading___Toc680368_3830689328"/>
      <w:bookmarkStart w:id="347" w:name="_Toc131"/>
      <w:bookmarkEnd w:id="346"/>
      <w:r>
        <w:rPr>
          <w:rtl w:val="true"/>
        </w:rPr>
        <w:t>الوجه الثانی</w:t>
      </w:r>
      <w:r>
        <w:rPr>
          <w:rtl w:val="true"/>
        </w:rPr>
        <w:t>:</w:t>
      </w:r>
      <w:r>
        <w:rPr>
          <w:rtl w:val="true"/>
        </w:rPr>
        <w:t>ما ذکره فی متاجر الجواهر،</w:t>
      </w:r>
      <w:bookmarkEnd w:id="3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النصوص التی تقدمت فی کتاب الصلاة من أنه لا بأس إذا غیر رؤوسها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و فی 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48" w:name="pg13628_143307"/>
    </w:p>
    <w:p>
      <w:pPr>
        <w:pStyle w:val="BookText"/>
        <w:rPr/>
      </w:pPr>
      <w:bookmarkEnd w:id="348"/>
      <w:r>
        <w:rPr>
          <w:rFonts w:ascii="IRNazanin" w:hAnsi="IRNazanin" w:eastAsia="IRNazanin"/>
          <w:color w:val="111111"/>
          <w:sz w:val="28"/>
          <w:sz w:val="28"/>
          <w:szCs w:val="28"/>
          <w:rtl w:val="true"/>
          <w:lang w:bidi="fa-IR"/>
        </w:rPr>
        <w:t>کسرت نوع إشعار بالتجسم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إشعار فی شیء من هذه الروایات بکون الصور المنهی عنها مجسمة إلا فی روایة 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 رؤوس التماثیل و تلطخ رؤوس التصاویر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ضعیفة السند،و الوجه فی عدم إشعار غیرها بذلک هو أن قطع الرأس أو تغییره کما یصدق فی الصور المجسمة،فکذلک یصدق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المقام فی عمل الصور،و هو لا یرتبط بالصلاة فی بیت فیه تماثیل، بل الصلاة فیه کالصلاة فی الموارد المکروهة</w:t>
      </w:r>
      <w:r>
        <w:rPr>
          <w:rFonts w:eastAsia="IRNazanin" w:cs="IRNazanin"/>
          <w:color w:val="111111"/>
          <w:sz w:val="28"/>
          <w:szCs w:val="28"/>
          <w:rtl w:val="true"/>
          <w:lang w:bidi="fa-IR"/>
        </w:rPr>
        <w:t>.</w:t>
      </w:r>
    </w:p>
    <w:p>
      <w:pPr>
        <w:pStyle w:val="Heading5"/>
        <w:numPr>
          <w:ilvl w:val="4"/>
          <w:numId w:val="1"/>
        </w:numPr>
        <w:rPr/>
      </w:pPr>
      <w:bookmarkStart w:id="349" w:name="__RefHeading___Toc680370_3830689328"/>
      <w:bookmarkStart w:id="350" w:name="_Toc132"/>
      <w:bookmarkEnd w:id="349"/>
      <w:r>
        <w:rPr>
          <w:rtl w:val="true"/>
        </w:rPr>
        <w:t>الوجه الثالث</w:t>
      </w:r>
      <w:r>
        <w:rPr>
          <w:rtl w:val="true"/>
        </w:rPr>
        <w:t>:</w:t>
      </w:r>
      <w:r>
        <w:rPr>
          <w:rtl w:val="true"/>
        </w:rPr>
        <w:t>ما فی الجواهر أیضا</w:t>
      </w:r>
      <w:bookmarkEnd w:id="350"/>
    </w:p>
    <w:p>
      <w:pPr>
        <w:pStyle w:val="BookText"/>
        <w:rPr/>
      </w:pP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مقابلة النقش للصورة فی خبر المناهی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الصور المحرمة 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المناهی ضعیف السند و مجهول الراوی،کما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ما اشتمل علی کلمة النقش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آخر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مقابلة فی کلام النبی،و الامام أراد أن ینقل اللفظ الصادر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51" w:name="__RefHeading___Toc680372_3830689328"/>
      <w:bookmarkStart w:id="352" w:name="_Toc133"/>
      <w:bookmarkEnd w:id="351"/>
      <w:r>
        <w:rPr>
          <w:rtl w:val="true"/>
        </w:rPr>
        <w:t>فروع مهمة</w:t>
      </w:r>
      <w:bookmarkEnd w:id="352"/>
    </w:p>
    <w:p>
      <w:pPr>
        <w:pStyle w:val="Heading5"/>
        <w:numPr>
          <w:ilvl w:val="4"/>
          <w:numId w:val="1"/>
        </w:numPr>
        <w:rPr/>
      </w:pPr>
      <w:bookmarkStart w:id="353" w:name="__RefHeading___Toc680374_3830689328"/>
      <w:bookmarkStart w:id="354" w:name="_Toc134"/>
      <w:bookmarkEnd w:id="353"/>
      <w:r>
        <w:rPr>
          <w:rtl w:val="true"/>
        </w:rPr>
        <w:t>تصویر الملک و الجن</w:t>
      </w:r>
      <w:bookmarkEnd w:id="3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یلحق الجن و الملک بالحیوان فیحرم تصویرهما أولا؟ففیه قولان،و قد یقال بالثانی،کما فی الجواهر،و حکاه عن بعض الأساطین فی شرحه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المطلقات المتقدمة و ان اقتضت حرمة التصویر مطلقا إلا أنک قد عرفت أنها مقیدة بالروایات المعتبرة کصحیحة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غیرها،و قد عرفت ذلک آنفا،و علیه فنفی البأس عن تصویر غیر الحیوان یقتضی اندراج الملک و الجن تحت الحکم بالجواز،فان من الواضح أنهما لیسا من جنس الحیوان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المراد من الحیوان هنا ما هو المعروف فی مصطلح أهل المعقول من کونه جسما حساسا متحرکا بالإرادة،و من البدیهی أن هذا المفهوم یصدق علی کل مادة ذات روح سواء کانت من عالم العناصر أم من عالم آخر هو فوقه،و علیه فلا قصور فی شمول صحیحة محمد بن مسلم للملک و الجن و الشیطان،فیحکم بحرمة تصویرهم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الملک من عالم المجردات فلیس له مادة،کما اشتهر فی ألسنة الفلاسفة،دعوی جزافیة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مع الخدشة فی أدلة القول بعالم المجردات ما سوی اللّه کما حقق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مخالف لظاهر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حکم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اعتقاداته بکفر من أنکر جسمیة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إرادة المفهوم العرفی من الحیوان فاللازم هو القول بانصرافه عن الإنسان أیضا،کانصرافه عن الملک و الجن،و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العمومات الدالة علی حرمة الصلاة فی أجزاء ما لا یؤکل لحمه منصرفة عن الإنسان قطعا،مع أنه لم یقل أحد هنا بالانصراف، فتحصل أنه لا یجوز تصویر الملک و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صحیحة ابن مسلم،و ما فی خبر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صنعة صنوف التصاویر ما لم یکن مثل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علی عقدین عقد ترخیصی و عقد تحریمی،فلا یکونان من الأعم و الأخص المطلقین،لوجود التعارض بین منطوق الصحیحة و بین مفهوم الخبر بالعموم من وجه فی الملک و الجن،فان مقتضی الصحیحة هو جواز تصویرهما،و مقتضی مفهوم روایة تحف العقول هو حرمة تصویرهما،و حیث إن الترجیح بحسب الدلالة غیر موجود،و المرجح السندی مع الصحیحة،فلا بد من ترجیح ما هو أقوی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خبر تحف العقول ضعیف السند،و مضطرب الدلالة،فلا یجوز العمل به فی نفسه فلا عما إذا کان معارضا لخبر صحیح،و قد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سلمنا جواز العمل به،و لکنا قد حققنا فی باب التعادل و الترجیح من الأصول أن أقوائیة السند لا تکون مرجحة فی التعارض بالعموم من وجه،بل لا بد من الرجوع الی المرجحات الأخر،و حیث لا ترجیح لکل منهما علی الآخر،فیحکم بالتساقط و یرجع الی المطلقات الدالة علی حرمة التصویر مطلقا،و علیه فیحرم تصویر الملک و الجن لهذه المطلقات،إلا أنک قد عرفت آنفا أن المطلقات بأجمعها ضعیفة السند،فلا تکون مرجعا فی المقام،فلا بد و أن یرجع الی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ان صحیحة محمد بن مسلم غریبة عن حرمة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المتعارف من تصویر الملک و الجن ما یکون بشکل أحد الحیوانات فیحرم من هذه الجهة،و لکن یرد علیه أن من یصور صورة الملک و الجن إنما یقصد صورتهما لا صورة الحیوان،و لا بما هو أعم منهما و من الحیوان،إلا أن یکونا معدودین من أفراد الحیوان کما عرفت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استفادة الحرمة من صحیحة البقباق المتقدمة،بدعوی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55" w:name="pg13628_143309"/>
    </w:p>
    <w:p>
      <w:pPr>
        <w:pStyle w:val="BookText"/>
        <w:rPr/>
      </w:pPr>
      <w:bookmarkEnd w:id="355"/>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هی تماثیل الرجال و النساء و لکنها الشجر و شبهه هو المقابلة بین ذی الروح و غیره من حیث جواز التصویر و عدمه،و ذکر الأمور المذکورة فیها إنما هو من باب المثال و اللّه العالم</w:t>
      </w:r>
      <w:r>
        <w:rPr>
          <w:rFonts w:eastAsia="IRNazanin" w:cs="IRNazanin"/>
          <w:color w:val="111111"/>
          <w:sz w:val="28"/>
          <w:szCs w:val="28"/>
          <w:rtl w:val="true"/>
          <w:lang w:bidi="fa-IR"/>
        </w:rPr>
        <w:t>.</w:t>
      </w:r>
    </w:p>
    <w:p>
      <w:pPr>
        <w:pStyle w:val="Heading5"/>
        <w:numPr>
          <w:ilvl w:val="4"/>
          <w:numId w:val="1"/>
        </w:numPr>
        <w:rPr/>
      </w:pPr>
      <w:bookmarkStart w:id="356" w:name="__RefHeading___Toc680376_3830689328"/>
      <w:bookmarkStart w:id="357" w:name="_Toc135"/>
      <w:bookmarkEnd w:id="356"/>
      <w:r>
        <w:rPr>
          <w:rtl w:val="true"/>
        </w:rPr>
        <w:t>ان حرمة التصویر غیر مقیده</w:t>
      </w:r>
      <w:bookmarkEnd w:id="357"/>
    </w:p>
    <w:p>
      <w:pPr>
        <w:pStyle w:val="BookText"/>
        <w:rPr/>
      </w:pPr>
      <w:r>
        <w:rPr>
          <w:rFonts w:ascii="IRNazanin" w:hAnsi="IRNazanin" w:eastAsia="IRNazanin"/>
          <w:color w:val="111111"/>
          <w:sz w:val="28"/>
          <w:sz w:val="28"/>
          <w:szCs w:val="28"/>
          <w:rtl w:val="true"/>
          <w:lang w:bidi="fa-IR"/>
        </w:rPr>
        <w:t>بکون الصورة معجبة</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عممنا الحکم لغیر الحیوان مطلقا أو مع التجسیم فالظاهر أن المراد به ما کان مخلوقا للّه سبحانه علی هیئة خاصة معجبة للناظر،و إلا فلا وجه للحرمة،و علی هذا فلا یحرم تصویر الصور لما هو من صنع البشر و إن کان علی هیئة معجبة کالسیوف و الابنیة و القصور و السیارات و الطیارات و الدبابات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یحرم تصویر الصور لما هو مخلوق للّه و لکن لا بهیئة معجبة کالخشب و القصب و الشطوط و البحار و الأودیة و العرصات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الاشکال فیما حکاه المصنف عن کاشف اللثام فی مسألة کراهة الصلاة فی الثوب المشتمل علی التماثیل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عمت الکراهة لتماثیل ذی الروح و غیرها کرهت الثیاب ذوات الأعلام لشبه الأعلام بالأخشاب و القصبات و نحوها،و الثیاب المحشوة لشبه طرائقها المخیطة بها،بل الثیاب قاطبة أشبه خیوطها الأخشاب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حرمة التصویر لم یقید بکون الصورة أو ذی الصورة معجبة فلا وجه لجعل الإعجاب شرطا فی حرمة التصویر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الایروانی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الإعجاب الحاصل عند مشاهدة الصورة إنما هو من نفس الصورة لکشفها عن کمال مهارة النقاش و لو کانت صورة نمل أو دود، و لذا لا یحصل ذلک الإعجاب من مشاهدة ذی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حکاه عن کاشف اللثام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البحث هنا إنما هو الشبه الخاص بحیث یقال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صورة ذاک،و من البدیهی أن مجرد کون الاعلام و الطرائق و الخیوط فی الثیاب علی هیئة الأخشاب و القصب لا یحقق الشبه المذکورة،و إلا فلا محیص عن الاشکال حتی بناء علی اختصاص الحکم بذوات الأرواح لشبه أعلام الثیاب و طرائقها المخیط بالحیات و الدیدان و نحوهما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حرمة التصویر قصد الحکایة کما سیأتی فی الفرع الآتی،فصانع الثوب لم یقصد شباهته بشیء من ذوات الأرواح و غیرها،بل غرضه نسج الثوب فقط،</w:t>
      </w:r>
      <w:bookmarkStart w:id="358" w:name="pg13628_143310"/>
    </w:p>
    <w:p>
      <w:pPr>
        <w:pStyle w:val="BookText"/>
        <w:rPr/>
      </w:pPr>
      <w:bookmarkEnd w:id="358"/>
      <w:r>
        <w:rPr>
          <w:rFonts w:ascii="IRNazanin" w:hAnsi="IRNazanin" w:eastAsia="IRNazanin"/>
          <w:color w:val="111111"/>
          <w:sz w:val="28"/>
          <w:sz w:val="28"/>
          <w:szCs w:val="28"/>
          <w:rtl w:val="true"/>
          <w:lang w:bidi="fa-IR"/>
        </w:rPr>
        <w:t>و علیه فلا بأس بشباهته بشیء من الحیوانات و غیرها شباهة 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بتعمیم الحکم الغیر الحیوان مطلقا أو فی الجملة فلا مناص من الالتزام بانصرافه الأدلة عما هو مصنوع للعباد بدیهة أن إیجاد نفس ذی الصورة جائز فإیجاد صورته أولی بالجواز</w:t>
      </w:r>
      <w:r>
        <w:rPr>
          <w:rFonts w:eastAsia="IRNazanin" w:cs="IRNazanin"/>
          <w:color w:val="111111"/>
          <w:sz w:val="28"/>
          <w:szCs w:val="28"/>
          <w:rtl w:val="true"/>
          <w:lang w:bidi="fa-IR"/>
        </w:rPr>
        <w:t>.</w:t>
      </w:r>
    </w:p>
    <w:p>
      <w:pPr>
        <w:pStyle w:val="Heading5"/>
        <w:numPr>
          <w:ilvl w:val="4"/>
          <w:numId w:val="1"/>
        </w:numPr>
        <w:rPr/>
      </w:pPr>
      <w:bookmarkStart w:id="359" w:name="__RefHeading___Toc680378_3830689328"/>
      <w:bookmarkStart w:id="360" w:name="_Toc136"/>
      <w:bookmarkEnd w:id="359"/>
      <w:r>
        <w:rPr>
          <w:rtl w:val="true"/>
        </w:rPr>
        <w:t>اعتبار قصد الحکایة فی حرمة التصویر</w:t>
      </w:r>
      <w:bookmarkEnd w:id="360"/>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ب قوله هذا کله مع قصد الحکایة و التمثیل،فلو دعت الحاجة الی عمل شیء یکون شبیها بشیء من خلق اللّه و لو کان حیوانا من غیر قصد الحکایة فلا بأس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اعتبار قصد حکایة ذی الصورة فی حرمة التصویر، لأن المذکور فی الروایات النهی عن التصویر و التمثیل،و لا یصدق ذلک إذا حصل التشابه بالمصادفة و الاتفاق من غیر قصد للحکایة،و هذا نظیر اعتبار قصد الحکایة فی صحة استعمال الألفاظ فی معانیها،و بدون ذلک لیس هناک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احتاج أحد إلی عمل شیء من المکائن أو آلاتها أو غیرهما من الأشیاء اللازمة علی صورة حیوان فلا یکون ذلک حراما،لعدم صدق التصویر علیه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المثال الواضح لذلک الطائرات المصنوعة فی زماننا،فإنها شبیهة بالطیور و مع ذلک لم یفعل صانعها فعلا محرما،و لا یتوهم أحد حتی الصبیان أن صانع الطائرة یصور صورة الطیر،بل إنما غرضه صنع شیء آخر للمصلحة العامة،و لکونه علی هیئة الطیر إنما هو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وجه لما توهمه کاشف اللثام علی ما عرفت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عمت الکراهة لتماثیل ذی الروح و غیره کرهت الثیاب ذوات الاعلام لشبه الأعلام بالأخشاب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النساج لم یقصد الحکایة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بعضهم أن مراد المصنف من کلامه فی هذا الفرع هو أن یکون الداعی إلی التصویر هو الاکتساب دون التمثیل بأن یکون غرض المصور نظر الناس الی الصور و التماثیل و إعطاء شیء بإزاء ذلک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من العجائب،لکونه غریبا عن کلام المصنف،علی أنه من أوضح أفراد التصویر المحرم فکیف یحمل کلام المصنف علیه</w:t>
      </w:r>
      <w:r>
        <w:rPr>
          <w:rFonts w:eastAsia="IRNazanin" w:cs="IRNazanin"/>
          <w:color w:val="111111"/>
          <w:sz w:val="28"/>
          <w:szCs w:val="28"/>
          <w:rtl w:val="true"/>
          <w:lang w:bidi="fa-IR"/>
        </w:rPr>
        <w:t>!!.</w:t>
      </w:r>
      <w:bookmarkStart w:id="361" w:name="pg13628_143311"/>
    </w:p>
    <w:p>
      <w:pPr>
        <w:pStyle w:val="Heading5"/>
        <w:numPr>
          <w:ilvl w:val="4"/>
          <w:numId w:val="1"/>
        </w:numPr>
        <w:rPr/>
      </w:pPr>
      <w:bookmarkStart w:id="362" w:name="__RefHeading___Toc680380_3830689328"/>
      <w:bookmarkStart w:id="363" w:name="_Toc137"/>
      <w:bookmarkEnd w:id="361"/>
      <w:bookmarkEnd w:id="362"/>
      <w:r>
        <w:rPr>
          <w:rtl w:val="true"/>
        </w:rPr>
        <w:t>اعتبار الصدق العرفی فی حرمة التصویر</w:t>
      </w:r>
      <w:bookmarkEnd w:id="363"/>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المصنف أیضا،و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الصورة إلی العرف، فلا یقدح فی الحرمة نقص بعض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تحقق الصورة فی الخارج الصدق العرفی،فإن الأدلة المتقدمة التی دلت علی حرمة التصویر إنما تقتضی حرمة الصورة العرفیة التامة الأعضاء و الجوارح بحیث یصدق علیها أنها مثال بالحمل الشائع و علیه فإذا صور أحد نصف حیوان من رأسه الی وسطه أو بعض أجزائه فإن قدر الباقی موجودا فهو حرام،کما إذا صور إنسانا جالسا لا یتبین نصد بدنه،أو کان بعض أجزائه ظاهرا و بعضه مقدرا بأن صور إنسانا وراء جدار أو فرس أو یسبح فی الماء و رأسه ظاهر و إن قصد النصف فقط فلا یکون حراما،فان الحیوان لا یصدق علی بعض أجزائه کرجله و یده و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صدق الحیوان علی هذا النصف کان تصویره حراما، و علی هذا فإذا صور صورة حیوان متفرق الأجزاء فلا یکون ذلک حراما،فإذا راکبها کان حراما لصدق التصویر علی الترکیب،و إذا کان الغرض تصویر بعض الأجزاء فقط ثم بدئ له الإکمال حرم الإتمام فقط،فإنه مع قطع النظر عن الإتمام لیس تصویرا لذی روح و مما ذکرناه ظهر بطلان قول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المحتمل قریبا حرمة کل جزء جزء أو حرمة ما یعم الجزء و الکل،فنقش کل جزء حرام مستقل إذا لم ینضم الیه نقش بقیة الاجزاء،و إلا کان الکل مصداقا واحدا للحرام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کل فاعلا للحرام،کما إذا اجتمع جمع علی قتل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الهیئة تحصل بفعل الجمیع،فلو لا نقش السابق للأجزاء السابقة لم تتحصل الهیئة بفعل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المقام لا یقاس باجتماع جمع علی قتل واحد،فإن الإعانة علی القتل حرام بالروایات المستفیضة بل المتواترة،بخلاف ما نحن فیه،فان التصویر المحرم إنما یتحقق بفعل اللاحق، و تحصل الهیئة المحرمة بذلک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نقش السابق للأجزاء السابقة یکون إعانة علی الإثم،و هی لیست بحرام کما عرفت فیما سبق</w:t>
      </w:r>
      <w:r>
        <w:rPr>
          <w:rFonts w:eastAsia="IRNazanin" w:cs="IRNazanin"/>
          <w:color w:val="111111"/>
          <w:sz w:val="28"/>
          <w:szCs w:val="28"/>
          <w:rtl w:val="true"/>
          <w:lang w:bidi="fa-IR"/>
        </w:rPr>
        <w:t>.</w:t>
      </w:r>
      <w:bookmarkStart w:id="364" w:name="pg13628_143312"/>
    </w:p>
    <w:p>
      <w:pPr>
        <w:pStyle w:val="Heading5"/>
        <w:numPr>
          <w:ilvl w:val="4"/>
          <w:numId w:val="1"/>
        </w:numPr>
        <w:rPr/>
      </w:pPr>
      <w:bookmarkStart w:id="365" w:name="__RefHeading___Toc680382_3830689328"/>
      <w:bookmarkStart w:id="366" w:name="_Toc138"/>
      <w:bookmarkEnd w:id="364"/>
      <w:bookmarkEnd w:id="365"/>
      <w:r>
        <w:rPr>
          <w:rtl w:val="true"/>
        </w:rPr>
        <w:t>جواز أخذ العکس المتعارف</w:t>
      </w:r>
      <w:bookmarkEnd w:id="366"/>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الأدلة المتقدمة الناهیة عن التصویر و التمثیل هو النهی عن إیجاد الصورة،کما أن النهی عن سائر الأفعال المحرمة نهی عن إیجادها فی الخارج،و علیه فلا یفرق فی حرمة التصویر بین أن یکون بالید أو بالطبع أو بالصیاغة أو بالنسج،سواء أ کان ذلک أمرا دفعیا کما إذا کان بالآلة الطابعة أم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المنهج فلا یحرم أخذ العکس المتعارف فی زماننا،لعدم کونه إیجادا للصورة المحرمة،و إنما هو أخذ للظل،و إبقاء له بواسطة الدواء،فإن الإنسان إذا وقت فی مقابل المکینة العکاسة کان حائلا بینها و بین النور،فیقع ظله علی المکینة،و یثبت فیها لأجل الدواء فیکون صورة لذی ظل،و این هذا من التصویر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قبیل وضع شیء من الأدویة علی الجدران أو الأجسام الصیقلیة لتثبت فیها الاظلال و الصور المرتسمة،فهل یتوهم أحد حرمته من جهة حرمة التصویر،و إلا لزمه القول بحرمة النظر إلی المرآة،إذ لا یفرق فی حرمة التصویر بین بقاء الصورة مدة قلیلة أو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انطباع صور الأشیاء فی شجرة الجوز فی بعض الأحیان،و لا نحتمل أن یتفوه أحد بحرمة الوقوف فی مقابلها فی ذلک الوقت،بدعوی کونه تصویرا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الاجمال لا نتصور حرمة أخذ العکس المتعارف،لا من جهة الوقوف فی مقابل المکینة العکاسة،و لا من جهة إبقاء الظل فیها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أن المناط فی حرمة التصویر قصد الحکایة و الصدق العرفی،و علیه فیحرم تصویر الصورة للحیوانات مطلقا سواء ما کان منها فرد لنوع من الحیوانات الموجودة،و ما لم یکن کذلک کالعنقاء و نحوه من الحیوانات الخیالیة،و ذلک لإطلاق الأدلة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صور صورة مشترکة بین الحیوان و غیره لم یکن ذلک حراما إلا إذا قصد الحکایة عن الحیوان،ثم إذا اشترک أشخاص عدیدة فی صنعة صورة محرمة،فان قصد کل واحد منهم التصویر المحرم فهو حرام،و إلا فلا یحرم غیر ترکیب الاجزاء المتشتتة الفرع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البحث عن حرمة تغریر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إلقاء الغیر فی الحرام الواقعی حرام،و علیه فلا فرق فی حرمة التصویر بین المباشرة و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عرفت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الأدلة الأولیة تقتضی عدم الفرق بین المباشرة و التسبیب فی</w:t>
      </w:r>
      <w:bookmarkStart w:id="367" w:name="pg13628_143313"/>
    </w:p>
    <w:p>
      <w:pPr>
        <w:pStyle w:val="BookText"/>
        <w:rPr/>
      </w:pPr>
      <w:bookmarkEnd w:id="367"/>
      <w:r>
        <w:rPr>
          <w:rFonts w:ascii="IRNazanin" w:hAnsi="IRNazanin" w:eastAsia="IRNazanin"/>
          <w:color w:val="111111"/>
          <w:sz w:val="28"/>
          <w:sz w:val="28"/>
          <w:szCs w:val="28"/>
          <w:rtl w:val="true"/>
          <w:lang w:bidi="fa-IR"/>
        </w:rPr>
        <w:t>إیجاد المحرمات،و علی هذا فلا نحتاج فی استفادة التعمیم إلی القرینة و ملاحظة المناط کما فی حاشیة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5"/>
        <w:numPr>
          <w:ilvl w:val="4"/>
          <w:numId w:val="1"/>
        </w:numPr>
        <w:rPr/>
      </w:pPr>
      <w:bookmarkStart w:id="368" w:name="__RefHeading___Toc680384_3830689328"/>
      <w:bookmarkStart w:id="369" w:name="_Toc139"/>
      <w:bookmarkEnd w:id="368"/>
      <w:r>
        <w:rPr>
          <w:rtl w:val="true"/>
        </w:rPr>
        <w:t>ما استدل به علی حرمة</w:t>
      </w:r>
      <w:bookmarkEnd w:id="369"/>
    </w:p>
    <w:p>
      <w:pPr>
        <w:pStyle w:val="BookText"/>
        <w:rPr/>
      </w:pPr>
      <w:r>
        <w:rPr>
          <w:rFonts w:ascii="Amiri" w:hAnsi="Amiri" w:eastAsia="Amiri" w:cs="Amiri"/>
          <w:color w:val="111111"/>
          <w:sz w:val="28"/>
          <w:sz w:val="28"/>
          <w:szCs w:val="28"/>
          <w:rtl w:val="true"/>
          <w:lang w:bidi="ar-SA"/>
        </w:rPr>
        <w:t>اقتناء الصور المحرمة و الجواب عنه</w:t>
      </w:r>
    </w:p>
    <w:p>
      <w:pPr>
        <w:pStyle w:val="BookText"/>
        <w:rPr/>
      </w:pPr>
      <w:r>
        <w:rPr>
          <w:rFonts w:ascii="IRNazanin" w:hAnsi="IRNazanin" w:eastAsia="IRNazanin"/>
          <w:color w:val="111111"/>
          <w:sz w:val="28"/>
          <w:sz w:val="28"/>
          <w:szCs w:val="28"/>
          <w:rtl w:val="true"/>
          <w:lang w:bidi="fa-IR"/>
        </w:rPr>
        <w:t>قوله بقی الکلام فی جواز اقتناء ما حرم عمله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اقتناء الصور المحرمة أو لا؟ففیه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فالمحکی عن شرح الإرشاد للمحقق الأردبیلی،و عن جامع المقاصد للمحقق الثانی هو الجواز،إلا أن المعروف بین القدماء حرمة بیع التماثیل و ابتیاعها و التکسب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حرمة اقتنائها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اقتنائها بوجوه،</w:t>
      </w:r>
    </w:p>
    <w:p>
      <w:pPr>
        <w:pStyle w:val="Heading5"/>
        <w:numPr>
          <w:ilvl w:val="4"/>
          <w:numId w:val="1"/>
        </w:numPr>
        <w:rPr/>
      </w:pPr>
      <w:bookmarkStart w:id="370" w:name="__RefHeading___Toc680386_3830689328"/>
      <w:bookmarkStart w:id="371" w:name="_Toc140"/>
      <w:bookmarkEnd w:id="370"/>
      <w:r>
        <w:rPr>
          <w:rtl w:val="true"/>
        </w:rPr>
        <w:t>الوجه الأول</w:t>
      </w:r>
      <w:r>
        <w:rPr>
          <w:rtl w:val="true"/>
        </w:rPr>
        <w:t>:</w:t>
      </w:r>
      <w:r>
        <w:rPr>
          <w:rtl w:val="true"/>
        </w:rPr>
        <w:t>أن الوجود و الإیجاد فی الحقیقة</w:t>
      </w:r>
      <w:bookmarkEnd w:id="371"/>
    </w:p>
    <w:p>
      <w:pPr>
        <w:pStyle w:val="BookText"/>
        <w:rPr/>
      </w:pPr>
      <w:r>
        <w:rPr>
          <w:rFonts w:ascii="IRNazanin" w:hAnsi="IRNazanin" w:eastAsia="IRNazanin"/>
          <w:color w:val="111111"/>
          <w:sz w:val="28"/>
          <w:sz w:val="28"/>
          <w:szCs w:val="28"/>
          <w:rtl w:val="true"/>
          <w:lang w:bidi="fa-IR"/>
        </w:rPr>
        <w:t>شیء واحد و إنما یختلفان بالاعتبار،</w:t>
      </w:r>
    </w:p>
    <w:p>
      <w:pPr>
        <w:pStyle w:val="BookText"/>
        <w:rPr/>
      </w:pPr>
      <w:r>
        <w:rPr>
          <w:rFonts w:ascii="IRNazanin" w:hAnsi="IRNazanin" w:eastAsia="IRNazanin"/>
          <w:color w:val="111111"/>
          <w:sz w:val="28"/>
          <w:sz w:val="28"/>
          <w:szCs w:val="28"/>
          <w:rtl w:val="true"/>
          <w:lang w:bidi="fa-IR"/>
        </w:rPr>
        <w:t>فان الصادر من الفاعل بالنسبة إلیه إیجاد،و بالنسبة إلی القابل وجود،فإذا حرم الإیجاد حرم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حرمة الإیجاد و إن کان ملازما لحرمة الوجود إلا ان الکلام هنا لیس فی الوجود الاولی الذی هو عین الإیجاد أو لازمه،بل فی الوجود فی الآن الثانی الذی هو عبارة عن البقاء،و من البدیهی انه لا ملازمة بین الحدوث و البقاء،لا حکما،و لا موضوعا،و علیه فما یدل علی حرمه الإیجاد لا یدل علی حرمة الوجود بقاء،سواء کان صدوره من الفاعل عصیانا أو نسیانا أم غفلة إلا إذا قامت قرینة علی ذلک،کدلالة حرمة تنجیس المسجد علی وجوب إزالة النجاسة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یجب إبقاء النتیجة و إن کان الفعل حراما،کما إذا کتب القرآن علی ورق مغصوب،أو بحبر مغصوب،أو کتبه العبد بدون إذن مولاه،أو بنی مسجدا بدون إذنه أو تولد احد من الزنا،فان فی ذلک کله یجب حفظ النتیجة و إن کانت المقدمة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ما هو متحد مع الإیجاد لیس موردا للبحث،و ما هو مورد للبحث لا دلیل علی اتحاده مع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الإیجاد کاشف عن مبغوضیة الوجود المستمر فی عمود الزمان، کما أن النهی عن بیع العبد المسلم من الکافر حدوثا یکشف عن حرمة ملکیته له بقاء</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عن بیع العبد المسلم من الکافر إن تم فهو یدل علی وجوب إزالة علاقة الکافر عنه کما سیأتی بیان ذلک فی محله،و لا یفرق فی ذلک بین الحدوث و البقاء، بخلاف ما نحن فیه،إذ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وجود الدلیل علی حرمة الإیجاد لا یدل علی</w:t>
      </w:r>
      <w:bookmarkStart w:id="372" w:name="pg13628_143314"/>
    </w:p>
    <w:p>
      <w:pPr>
        <w:pStyle w:val="BookText"/>
        <w:rPr/>
      </w:pPr>
      <w:bookmarkEnd w:id="372"/>
      <w:r>
        <w:rPr>
          <w:rFonts w:ascii="IRNazanin" w:hAnsi="IRNazanin" w:eastAsia="IRNazanin"/>
          <w:color w:val="111111"/>
          <w:sz w:val="28"/>
          <w:sz w:val="28"/>
          <w:szCs w:val="28"/>
          <w:rtl w:val="true"/>
          <w:lang w:bidi="fa-IR"/>
        </w:rPr>
        <w:t>حرمة الإبقاء إلا إذا کان محفوفا بالقرائن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إذا سلمنا الملازمة بین مبغوضیة الإیجاد و بین مبغوضیة الوجود فإنما یتم بالنسبة إلی الفاعل فقط فیجب علیه إتلافه دون غیره،مع أن المدعی وجوب إتلافه علی کل احد فالدلیل أخص منه</w:t>
      </w:r>
      <w:r>
        <w:rPr>
          <w:rFonts w:eastAsia="IRNazanin" w:cs="IRNazanin"/>
          <w:color w:val="111111"/>
          <w:sz w:val="28"/>
          <w:szCs w:val="28"/>
          <w:rtl w:val="true"/>
          <w:lang w:bidi="fa-IR"/>
        </w:rPr>
        <w:t>.</w:t>
      </w:r>
    </w:p>
    <w:p>
      <w:pPr>
        <w:pStyle w:val="Heading5"/>
        <w:numPr>
          <w:ilvl w:val="4"/>
          <w:numId w:val="1"/>
        </w:numPr>
        <w:rPr/>
      </w:pPr>
      <w:bookmarkStart w:id="373" w:name="__RefHeading___Toc680388_3830689328"/>
      <w:bookmarkStart w:id="374" w:name="_Toc141"/>
      <w:bookmarkEnd w:id="373"/>
      <w:r>
        <w:rPr>
          <w:rtl w:val="true"/>
        </w:rPr>
        <w:t>الوجه الثانی</w:t>
      </w:r>
      <w:r>
        <w:rPr>
          <w:rtl w:val="true"/>
        </w:rPr>
        <w:t>:</w:t>
      </w:r>
      <w:r>
        <w:rPr>
          <w:rtl w:val="true"/>
        </w:rPr>
        <w:t>أن صنعة التصاویر لذوات الأرواح من المحرمات الشرعیة،</w:t>
      </w:r>
      <w:bookmarkEnd w:id="374"/>
    </w:p>
    <w:p>
      <w:pPr>
        <w:pStyle w:val="BookText"/>
        <w:rPr/>
      </w:pPr>
      <w:r>
        <w:rPr>
          <w:rFonts w:ascii="IRNazanin" w:hAnsi="IRNazanin" w:eastAsia="IRNazanin"/>
          <w:color w:val="111111"/>
          <w:sz w:val="28"/>
          <w:sz w:val="28"/>
          <w:szCs w:val="28"/>
          <w:rtl w:val="true"/>
          <w:lang w:bidi="fa-IR"/>
        </w:rPr>
        <w:t>و قد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صنعة صنوف التصاویر ما لم یکن مثال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صنعة یجیء منها الفساد محضا من دون أن یکون فیها وجه من وجوه الصلح فهی محرمة،و قد دل علی ذلک ما فی روایة تحف العقول من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هی حرام کلها التی یجیء منها الفساد محضا و لا یکون منه و فیه شیء من وجوه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یجیء منه الفساد محضا یحرم جمیع التقلب فیه،و منه الاقتناء و البیع،و قد 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التقلب فیه من جمیع وجوه الحرکات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أمر یکون فیه الفساد مما هو منهی عنه،الی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محرم بیعه و شراؤه و إمساکه و ملکه و هبته و عاریته و جمیع التقلب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 فلا یجوز الاستناد إلیها فی شیء من المسائل الشرعیة کما عرفته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لا ملازمة بین حرمة عمل شیء و بین حرمة بیعه و اقتنائه و التصرف فیه و التکسب به،و من هنا نقول بحرمة الزنا،و لا نقول بحرمة تربیة أولاد الزنا،بل یجب حفظهم لکونهم محقونی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 عمل التصاویر مما یجیء منه الفساد محضا،فإنه کثیرا ما تترتب علیه المنافع المحللة من التعلیم و التعلم و حفظ صور بعض الأعاظم و نحوه ذلک من المنافع المباحة</w:t>
      </w:r>
      <w:r>
        <w:rPr>
          <w:rFonts w:eastAsia="IRNazanin" w:cs="IRNazanin"/>
          <w:color w:val="111111"/>
          <w:sz w:val="28"/>
          <w:szCs w:val="28"/>
          <w:rtl w:val="true"/>
          <w:lang w:bidi="fa-IR"/>
        </w:rPr>
        <w:t>.</w:t>
      </w:r>
    </w:p>
    <w:p>
      <w:pPr>
        <w:pStyle w:val="Heading5"/>
        <w:numPr>
          <w:ilvl w:val="4"/>
          <w:numId w:val="1"/>
        </w:numPr>
        <w:rPr/>
      </w:pPr>
      <w:bookmarkStart w:id="375" w:name="__RefHeading___Toc680390_3830689328"/>
      <w:bookmarkStart w:id="376" w:name="_Toc142"/>
      <w:bookmarkEnd w:id="375"/>
      <w:r>
        <w:rPr>
          <w:rtl w:val="true"/>
        </w:rPr>
        <w:t>الوجه الثالث</w:t>
      </w:r>
      <w:r>
        <w:rPr>
          <w:rtl w:val="true"/>
        </w:rPr>
        <w:t>:</w:t>
      </w:r>
      <w:r>
        <w:rPr>
          <w:rtl w:val="true"/>
        </w:rPr>
        <w:t>قوله</w:t>
      </w:r>
      <w:r>
        <w:rPr>
          <w:rtl w:val="true"/>
        </w:rPr>
        <w:t>(</w:t>
      </w:r>
      <w:r>
        <w:rPr>
          <w:rtl w:val="true"/>
        </w:rPr>
        <w:t>صلی الله علیه و آله</w:t>
      </w:r>
      <w:r>
        <w:rPr>
          <w:rtl w:val="true"/>
        </w:rPr>
        <w:t>)</w:t>
      </w:r>
      <w:r>
        <w:rPr>
          <w:rtl w:val="true"/>
        </w:rPr>
        <w:t>فی الخبر المتقدم</w:t>
      </w:r>
      <w:r>
        <w:rPr>
          <w:rtl w:val="true"/>
        </w:rPr>
        <w:t>:(</w:t>
      </w:r>
      <w:r>
        <w:rPr>
          <w:rtl w:val="true"/>
        </w:rPr>
        <w:t>لا تدع صورة إلا محوتها</w:t>
      </w:r>
      <w:r>
        <w:rPr>
          <w:rtl w:val="true"/>
        </w:rPr>
        <w:t>).</w:t>
      </w:r>
      <w:bookmarkEnd w:id="376"/>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الایروانی 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فی موضوع شخصی فلعل تصاویر المدینة کانت أصناما و کلابها مؤذیات و قبورها مسنمات</w:t>
      </w:r>
      <w:r>
        <w:rPr>
          <w:rFonts w:eastAsia="IRNazanin" w:cs="IRNazanin"/>
          <w:color w:val="111111"/>
          <w:sz w:val="28"/>
          <w:szCs w:val="28"/>
          <w:rtl w:val="true"/>
          <w:lang w:bidi="fa-IR"/>
        </w:rPr>
        <w:t>).</w:t>
      </w:r>
    </w:p>
    <w:p>
      <w:pPr>
        <w:pStyle w:val="Heading5"/>
        <w:numPr>
          <w:ilvl w:val="4"/>
          <w:numId w:val="1"/>
        </w:numPr>
        <w:rPr/>
      </w:pPr>
      <w:bookmarkStart w:id="377" w:name="__RefHeading___Toc680392_3830689328"/>
      <w:bookmarkStart w:id="378" w:name="_Toc143"/>
      <w:bookmarkEnd w:id="377"/>
      <w:r>
        <w:rPr>
          <w:rtl w:val="true"/>
        </w:rPr>
        <w:t>الوجه الرابع</w:t>
      </w:r>
      <w:r>
        <w:rPr>
          <w:rtl w:val="true"/>
        </w:rPr>
        <w:t>:</w:t>
      </w:r>
      <w:r>
        <w:rPr>
          <w:rtl w:val="true"/>
        </w:rPr>
        <w:t>ما دل</w:t>
      </w:r>
      <w:r>
        <w:rPr/>
        <w:t>1</w:t>
      </w:r>
      <w:r>
        <w:rPr>
          <w:rtl w:val="true"/>
        </w:rPr>
        <w:t>علی عدم صلاحیة اللعب بالتماثیل</w:t>
      </w:r>
      <w:r>
        <w:rPr>
          <w:rtl w:val="true"/>
        </w:rPr>
        <w:t>.</w:t>
      </w:r>
      <w:bookmarkEnd w:id="37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الصلاحیة أعم من الحرمة،فلا یدل</w:t>
      </w:r>
      <w:bookmarkStart w:id="379" w:name="pg13628_143315"/>
    </w:p>
    <w:p>
      <w:pPr>
        <w:pStyle w:val="BookText"/>
        <w:rPr/>
      </w:pPr>
      <w:bookmarkEnd w:id="379"/>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دلالته علی حرمة اللعب بها فلا ملازمة بین حرمته و حرمة اقتنائها،فإن حرمة اللعب أعم من حرمة الاقتناء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غریب عما نحن فیه،إذ من المحتمل القریب ان یراد من التماثیل فی هذه الطائفة من الروایة الشطرنج و الوجه فی صحة إطلاق التماثیل علیه هو ان القطع التی یلعب بها فی الشطرنج علی ستة أصناف،و کل صنف علی صورة،کالشاة و الفرزان </w:t>
      </w:r>
      <w:r>
        <w:rPr>
          <w:rStyle w:val="FootnoteAnchor"/>
          <w:rtl w:val="true"/>
        </w:rPr>
        <w:footnoteReference w:id="171"/>
      </w:r>
      <w:r>
        <w:rPr>
          <w:rFonts w:ascii="IRNazanin" w:hAnsi="IRNazanin" w:eastAsia="IRNazanin"/>
          <w:color w:val="111111"/>
          <w:sz w:val="28"/>
          <w:sz w:val="28"/>
          <w:szCs w:val="28"/>
          <w:rtl w:val="true"/>
          <w:lang w:bidi="fa-IR"/>
        </w:rPr>
        <w:t xml:space="preserve">و الفیل و الفرس و الرخ </w:t>
      </w:r>
      <w:r>
        <w:rPr>
          <w:rStyle w:val="FootnoteAnchor"/>
          <w:rtl w:val="true"/>
        </w:rPr>
        <w:footnoteReference w:id="172"/>
      </w:r>
      <w:r>
        <w:rPr>
          <w:rFonts w:ascii="IRNazanin" w:hAnsi="IRNazanin" w:eastAsia="IRNazanin"/>
          <w:color w:val="111111"/>
          <w:sz w:val="28"/>
          <w:sz w:val="28"/>
          <w:szCs w:val="28"/>
          <w:rtl w:val="true"/>
          <w:lang w:bidi="fa-IR"/>
        </w:rPr>
        <w:t xml:space="preserve">و البیذق </w:t>
      </w:r>
      <w:r>
        <w:rPr>
          <w:rStyle w:val="FootnoteAnchor"/>
          <w:rtl w:val="true"/>
        </w:rPr>
        <w:footnoteReference w:id="173"/>
      </w:r>
      <w:r>
        <w:rPr>
          <w:rFonts w:ascii="IRNazanin" w:hAnsi="IRNazanin" w:eastAsia="IRNazanin"/>
          <w:color w:val="111111"/>
          <w:sz w:val="28"/>
          <w:sz w:val="28"/>
          <w:szCs w:val="28"/>
          <w:rtl w:val="true"/>
          <w:lang w:bidi="fa-IR"/>
        </w:rPr>
        <w:t>و قد صور هذه القطع فی کتاب المنجد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من إرادة الشطرنج من التماثیل انا لا نتصور معنی لحرمة اللعب بالتصاویر المتعارفة کما هو واضح،و علیه فما دل علی حرمة اللعب بها إنما هو من أدلة حرمة اللعب بالشطرنج،و لا أقل من الاحتمال،فلا یبقی له ظهور فی إرادة الصور المتعارفة</w:t>
      </w:r>
      <w:r>
        <w:rPr>
          <w:rFonts w:eastAsia="IRNazanin" w:cs="IRNazanin"/>
          <w:color w:val="111111"/>
          <w:sz w:val="28"/>
          <w:szCs w:val="28"/>
          <w:rtl w:val="true"/>
          <w:lang w:bidi="fa-IR"/>
        </w:rPr>
        <w:t>.</w:t>
      </w:r>
    </w:p>
    <w:p>
      <w:pPr>
        <w:pStyle w:val="Heading5"/>
        <w:numPr>
          <w:ilvl w:val="4"/>
          <w:numId w:val="1"/>
        </w:numPr>
        <w:rPr/>
      </w:pPr>
      <w:bookmarkStart w:id="380" w:name="__RefHeading___Toc680394_3830689328"/>
      <w:bookmarkStart w:id="381" w:name="_Toc144"/>
      <w:bookmarkEnd w:id="380"/>
      <w:r>
        <w:rPr>
          <w:rtl w:val="true"/>
        </w:rPr>
        <w:t>الوجه الخامس</w:t>
      </w:r>
      <w:r>
        <w:rPr>
          <w:rtl w:val="true"/>
        </w:rPr>
        <w:t>:</w:t>
      </w:r>
      <w:r>
        <w:rPr>
          <w:rtl w:val="true"/>
        </w:rPr>
        <w:t>صحیحة البقباق</w:t>
      </w:r>
      <w:r>
        <w:rPr>
          <w:rtl w:val="true"/>
        </w:rPr>
        <w:t>-</w:t>
      </w:r>
      <w:r>
        <w:rPr>
          <w:rtl w:val="true"/>
        </w:rPr>
        <w:t>المتقدمة عند الاستدلال علی حرمة التصویر</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تعالی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هی تماثیل الرجال و النساء و لکنها الشجر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بدعوی ان ظاهر الروایة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ان شاء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الصنف من التماثیل،فتکون دالة علی مبغوضیة وجود التماثیل،و حرمة اقتنائها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الظاهر من الروایة رجوع الإنکار إلی کون التصاویر المعمولة 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الرجال و النساء،فلا تدل الروایة علی مبغوضیة العمل فضلا عن مبغوضیة المعمول و الوجه فیه هو ان عمل تصاویر الرجال و النساء و اقتنائها من الأمور اللاهیة غیر اللائقة بمنصب الأعاظم و المراجع من العلماء و الروحانیین فضلا عن مقام النبوة،فإن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ان یکون راغبا عن الدنیا و زخرفها،و اما عمل الصور و جمعها فمن لعب الصبیان و شغل المجانین و السفهاء،فلا یلیق بمنصب النبوة،بخلاف تصاویر الشجر و شبهه،فإنها</w:t>
      </w:r>
      <w:bookmarkStart w:id="382" w:name="pg13628_143316"/>
    </w:p>
    <w:p>
      <w:pPr>
        <w:pStyle w:val="BookText"/>
        <w:rPr/>
      </w:pPr>
      <w:bookmarkEnd w:id="382"/>
      <w:r>
        <w:rPr>
          <w:rFonts w:ascii="IRNazanin" w:hAnsi="IRNazanin" w:eastAsia="IRNazanin"/>
          <w:color w:val="111111"/>
          <w:sz w:val="28"/>
          <w:sz w:val="28"/>
          <w:szCs w:val="28"/>
          <w:rtl w:val="true"/>
          <w:lang w:bidi="fa-IR"/>
        </w:rPr>
        <w:t>غیر منافیة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الصانعین للتماثیل هم الجن،و إنما یتم الاستدلال بالروایة علی حرمة اقتناء الصور إذا قلنا بحرمة التصویر علی الجن کحرمته علی الانس،و 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الکلام لیس فی عمل الصور،بل فی اقتنائها،و من الواضح انه یعود الی سلیمان</w:t>
      </w:r>
      <w:r>
        <w:rPr>
          <w:rFonts w:eastAsia="IRNazanin" w:cs="IRNazanin"/>
          <w:color w:val="111111"/>
          <w:sz w:val="28"/>
          <w:szCs w:val="28"/>
          <w:rtl w:val="true"/>
          <w:lang w:bidi="fa-IR"/>
        </w:rPr>
        <w:t>.</w:t>
      </w:r>
    </w:p>
    <w:p>
      <w:pPr>
        <w:pStyle w:val="Heading5"/>
        <w:numPr>
          <w:ilvl w:val="4"/>
          <w:numId w:val="1"/>
        </w:numPr>
        <w:rPr/>
      </w:pPr>
      <w:bookmarkStart w:id="383" w:name="__RefHeading___Toc680396_3830689328"/>
      <w:bookmarkStart w:id="384" w:name="_Toc145"/>
      <w:bookmarkEnd w:id="383"/>
      <w:r>
        <w:rPr>
          <w:rtl w:val="true"/>
        </w:rPr>
        <w:t>الوجه السادس</w:t>
      </w:r>
      <w:r>
        <w:rPr>
          <w:rtl w:val="true"/>
        </w:rPr>
        <w:t>:</w:t>
      </w:r>
      <w:r>
        <w:rPr>
          <w:rtl w:val="true"/>
        </w:rPr>
        <w:t>حسنة زرارة المتقدمة فی الحاشیة</w:t>
      </w:r>
      <w:r>
        <w:rPr>
          <w:rtl w:val="true"/>
        </w:rPr>
        <w:t>(</w:t>
      </w:r>
      <w:r>
        <w:rPr>
          <w:rtl w:val="true"/>
        </w:rPr>
        <w:t>لا بأس بأن یکون التماثیل فی البیوت</w:t>
      </w:r>
      <w:bookmarkEnd w:id="384"/>
    </w:p>
    <w:p>
      <w:pPr>
        <w:pStyle w:val="BookText"/>
        <w:rPr/>
      </w:pPr>
      <w:r>
        <w:rPr>
          <w:rFonts w:ascii="IRNazanin" w:hAnsi="IRNazanin" w:eastAsia="IRNazanin"/>
          <w:color w:val="111111"/>
          <w:sz w:val="28"/>
          <w:sz w:val="28"/>
          <w:szCs w:val="28"/>
          <w:rtl w:val="true"/>
          <w:lang w:bidi="fa-IR"/>
        </w:rPr>
        <w:t>إذا غیرت رؤوسها منها و ترک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بمفهومها دالة علی ثبوت البأس إذا لم یغیر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المصنف من حمل البأس فیها علی الکراهة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فتدل الروایة علی جواز اقتناء الصور مع قطع النظر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روایة قرب الاسناد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لا یعلم شیء فإذا علم فلینزع الستر و لیکسر رؤوس التماثیل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ان الأمر بکسر رؤوس التصاویر لأجل کون البیت معدا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و تسلیم ان البأس ظاهر فی المنع فالروایة معارضة بما دل علی جواز الاقتناء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جمیع ذلک انها ضعیفة السند و مجهولة الراوی</w:t>
      </w:r>
      <w:r>
        <w:rPr>
          <w:rFonts w:eastAsia="IRNazanin" w:cs="IRNazanin"/>
          <w:color w:val="111111"/>
          <w:sz w:val="28"/>
          <w:szCs w:val="28"/>
          <w:rtl w:val="true"/>
          <w:lang w:bidi="fa-IR"/>
        </w:rPr>
        <w:t>.</w:t>
      </w:r>
    </w:p>
    <w:p>
      <w:pPr>
        <w:pStyle w:val="Heading5"/>
        <w:numPr>
          <w:ilvl w:val="4"/>
          <w:numId w:val="1"/>
        </w:numPr>
        <w:rPr/>
      </w:pPr>
      <w:bookmarkStart w:id="385" w:name="__RefHeading___Toc680398_3830689328"/>
      <w:bookmarkStart w:id="386" w:name="_Toc146"/>
      <w:bookmarkEnd w:id="385"/>
      <w:r>
        <w:rPr>
          <w:rtl w:val="true"/>
        </w:rPr>
        <w:t>الوجه السابع</w:t>
      </w:r>
      <w:r>
        <w:rPr>
          <w:rtl w:val="true"/>
        </w:rPr>
        <w:t>:</w:t>
      </w:r>
      <w:r>
        <w:rPr>
          <w:rtl w:val="true"/>
        </w:rPr>
        <w:t>ما دل</w:t>
      </w:r>
      <w:r>
        <w:rPr/>
        <w:t>2</w:t>
      </w:r>
      <w:r>
        <w:rPr>
          <w:rtl w:val="true"/>
        </w:rPr>
        <w:t>علی کراهة علی</w:t>
      </w:r>
      <w:r>
        <w:rPr>
          <w:rtl w:val="true"/>
        </w:rPr>
        <w:t>«</w:t>
      </w:r>
      <w:r>
        <w:rPr>
          <w:rtl w:val="true"/>
        </w:rPr>
        <w:t>ع</w:t>
      </w:r>
      <w:r>
        <w:rPr>
          <w:rtl w:val="true"/>
        </w:rPr>
        <w:t>»</w:t>
      </w:r>
      <w:r>
        <w:rPr>
          <w:rtl w:val="true"/>
        </w:rPr>
        <w:t>وجود الصور فی البیوت،</w:t>
      </w:r>
      <w:bookmarkEnd w:id="386"/>
    </w:p>
    <w:p>
      <w:pPr>
        <w:pStyle w:val="BookText"/>
        <w:rPr/>
      </w:pPr>
      <w:r>
        <w:rPr>
          <w:rFonts w:ascii="IRNazanin" w:hAnsi="IRNazanin" w:eastAsia="IRNazanin"/>
          <w:color w:val="111111"/>
          <w:sz w:val="28"/>
          <w:sz w:val="28"/>
          <w:szCs w:val="28"/>
          <w:rtl w:val="true"/>
          <w:lang w:bidi="fa-IR"/>
        </w:rPr>
        <w:t>فإنه بضمیمة ما 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یکره الحلال یدل علی حرمة اقتناء الصور فی البیوت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المراد من الحلال الذی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یکرهه المباح المتساوی طرفاه، لا ما یقابل الحرمة،لأن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یکره المکروه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الکراهة المذکورة فی الروایة الأولی أعم من الحرمة و الکراهة المصطلحة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دلالة فیها أیضا علی حرمه اقتناء الصور</w:t>
      </w:r>
      <w:r>
        <w:rPr>
          <w:rFonts w:eastAsia="IRNazanin" w:cs="IRNazanin"/>
          <w:color w:val="111111"/>
          <w:sz w:val="28"/>
          <w:szCs w:val="28"/>
          <w:rtl w:val="true"/>
          <w:lang w:bidi="fa-IR"/>
        </w:rPr>
        <w:t>.</w:t>
      </w:r>
      <w:bookmarkStart w:id="387" w:name="pg13628_143317"/>
    </w:p>
    <w:p>
      <w:pPr>
        <w:pStyle w:val="Heading5"/>
        <w:numPr>
          <w:ilvl w:val="4"/>
          <w:numId w:val="1"/>
        </w:numPr>
        <w:rPr/>
      </w:pPr>
      <w:bookmarkStart w:id="388" w:name="__RefHeading___Toc680400_3830689328"/>
      <w:bookmarkStart w:id="389" w:name="_Toc147"/>
      <w:bookmarkEnd w:id="387"/>
      <w:bookmarkEnd w:id="388"/>
      <w:r>
        <w:rPr>
          <w:rtl w:val="true"/>
        </w:rPr>
        <w:t>الوجه الثامن</w:t>
      </w:r>
      <w:r>
        <w:rPr>
          <w:rtl w:val="true"/>
        </w:rPr>
        <w:t>:</w:t>
      </w:r>
      <w:r>
        <w:rPr>
          <w:rtl w:val="true"/>
        </w:rPr>
        <w:t>روایة الحلبی</w:t>
      </w:r>
      <w:r>
        <w:rPr/>
        <w:t>1</w:t>
      </w:r>
      <w:r>
        <w:rPr>
          <w:rtl w:val="true"/>
        </w:rPr>
        <w:t>فقد أمر الإمام</w:t>
      </w:r>
      <w:r>
        <w:rPr>
          <w:rtl w:val="true"/>
        </w:rPr>
        <w:t>«</w:t>
      </w:r>
      <w:r>
        <w:rPr>
          <w:rtl w:val="true"/>
        </w:rPr>
        <w:t>ع</w:t>
      </w:r>
      <w:r>
        <w:rPr>
          <w:rtl w:val="true"/>
        </w:rPr>
        <w:t>»</w:t>
      </w:r>
      <w:r>
        <w:rPr>
          <w:rtl w:val="true"/>
        </w:rPr>
        <w:t>فیها بتغییر رأس الصورة و جعلها</w:t>
      </w:r>
      <w:bookmarkEnd w:id="389"/>
    </w:p>
    <w:p>
      <w:pPr>
        <w:pStyle w:val="BookText"/>
        <w:rPr/>
      </w:pPr>
      <w:r>
        <w:rPr>
          <w:rFonts w:ascii="IRNazanin" w:hAnsi="IRNazanin" w:eastAsia="IRNazanin"/>
          <w:color w:val="111111"/>
          <w:sz w:val="28"/>
          <w:sz w:val="28"/>
          <w:szCs w:val="28"/>
          <w:rtl w:val="true"/>
          <w:lang w:bidi="fa-IR"/>
        </w:rPr>
        <w:t>کهیئة الشجر،</w:t>
      </w:r>
    </w:p>
    <w:p>
      <w:pPr>
        <w:pStyle w:val="BookText"/>
        <w:rPr/>
      </w:pPr>
      <w:r>
        <w:rPr>
          <w:rFonts w:ascii="IRNazanin" w:hAnsi="IRNazanin" w:eastAsia="IRNazanin"/>
          <w:color w:val="111111"/>
          <w:sz w:val="28"/>
          <w:sz w:val="28"/>
          <w:szCs w:val="28"/>
          <w:rtl w:val="true"/>
          <w:lang w:bidi="fa-IR"/>
        </w:rPr>
        <w:t>فتدل علی حرمة إبقاء الصور من غیر تغییر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بتغییر الصورة فی الطنفسة التی أهدیت إلیه لیس إلا کفعله بنفسه،و من الواضح ان فعل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الوجوب،و لا یقاس ذلک بسائر الأوامر الصادرة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الوجوب،و قد تقدم نظیر ذلک فی البحث عن بیع الدراهم المغشوشة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الدرهم المغشوش،و إلقائه فی البالوعة،علی ان الروایة مرسلة،فلا یجوز الاستناد إلیها</w:t>
      </w:r>
      <w:r>
        <w:rPr>
          <w:rFonts w:eastAsia="IRNazanin" w:cs="IRNazanin"/>
          <w:color w:val="111111"/>
          <w:sz w:val="28"/>
          <w:szCs w:val="28"/>
          <w:rtl w:val="true"/>
          <w:lang w:bidi="fa-IR"/>
        </w:rPr>
        <w:t>.</w:t>
      </w:r>
    </w:p>
    <w:p>
      <w:pPr>
        <w:pStyle w:val="Heading5"/>
        <w:numPr>
          <w:ilvl w:val="4"/>
          <w:numId w:val="1"/>
        </w:numPr>
        <w:rPr/>
      </w:pPr>
      <w:bookmarkStart w:id="390" w:name="__RefHeading___Toc680402_3830689328"/>
      <w:bookmarkStart w:id="391" w:name="_Toc148"/>
      <w:bookmarkEnd w:id="390"/>
      <w:r>
        <w:rPr>
          <w:rtl w:val="true"/>
        </w:rPr>
        <w:t>الوجه التاسع،صحیحة محمد بن مسلم المتقدمة</w:t>
      </w:r>
      <w:r>
        <w:rPr>
          <w:rtl w:val="true"/>
        </w:rPr>
        <w:t>(</w:t>
      </w:r>
      <w:r>
        <w:rPr>
          <w:rtl w:val="true"/>
        </w:rPr>
        <w:t>عن تماثیل الشجر و الشمس و القمر؟</w:t>
      </w:r>
      <w:bookmarkEnd w:id="391"/>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ما لم یکن شیئا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ظاهرة فی حرمة اقتناء الصور المحرمة، فإن التماثیل جمع تمثال بالفتح،و یجمع علی تمثالات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فالسؤال عن التماثیل إنما هو سؤال عن الصور الموجودة فی الخارج،فلا بد و أن یحمل علی الأمور المناسبة لها من البیع و الشراء و الاقتناء و التزین و نحوها،لا علی نفس عمل الصور،کما أن السؤال عن بقیة الأشیاء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المأکولات و المشروبات و المرکوبات و المنکوحات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عن الأفعال المناسبة لها،و الطارئة علیها بعد کونها موجودة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فالصحیحة دالة علی حرمة اقتناء الصور المحرمة و بیعها و شرائها و التزین بها،کما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أما عن الصحیحة فبعد تسلیم السؤال فیها عن حکم الاقتناء و کون اقتنائها من منافعها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یستفاد منهما ثبوت البأس،و هو أعم من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کلمة البأس ظاهرة فی المنع ما لم یثبت الترخیص من القرائن الحالیة أو المقالیة، کما أن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کلمة لا بأس ظاهر فی الجواز المطلق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أنها ظاهرة فی التحریم،إلا أنها معارضة بما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اقتناء الصور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حملها علی الکراهة،کغیرها من الأخبار المتقدمة لو سلمت دلالتها علی الحرمة،</w:t>
      </w:r>
    </w:p>
    <w:p>
      <w:pPr>
        <w:pStyle w:val="BookText"/>
        <w:rPr/>
      </w:pPr>
      <w:r>
        <w:rPr>
          <w:rFonts w:ascii="IRNazanin" w:hAnsi="IRNazanin" w:eastAsia="IRNazanin"/>
          <w:color w:val="111111"/>
          <w:sz w:val="28"/>
          <w:sz w:val="28"/>
          <w:szCs w:val="28"/>
          <w:rtl w:val="true"/>
          <w:lang w:bidi="fa-IR"/>
        </w:rPr>
        <w:t>بل الظاهر من بعضها ان النهی عن اقتناء الصور فی البیوت إنما هو من جهة کراهة الصلاة إلیها،و علیه فلا یکره الاقتناء فی غیر بیوت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هنا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العمومات الدالة علی حلیة البیع و نفوذه هو جواز بیع الصور و ان کان عملها حراما،لعدم الدلیل علی حرمة بیعها وضعا و تکلیفا،بل الظاهر من بعض الأحادیث الدالة علی جواز إبقاء الصور هو جواز بیعها،فان المذکور فیها جواز اقتناء الثیاب و البسط و الوسائد التی فیها الصور،و من الواضح جدا انها تبتاع من السوق غالبا،و قد ذکرنا جملة منها فی الحاشیة،و المتحصل من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هو خصوص تصویر الصور لذوات الأرواح فقط،و أما اقتناؤها و تزیین البیوت بها و بیعها و شراؤها فلا إشکال فی جوازها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یؤید الکراهة الجمع بین اقتناء الصور و التماثیل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p>
    <w:p>
      <w:pPr>
        <w:pStyle w:val="BookText"/>
        <w:rPr/>
      </w:pPr>
      <w:r>
        <w:rPr>
          <w:rFonts w:ascii="IRNazanin" w:hAnsi="IRNazanin" w:eastAsia="IRNazanin"/>
          <w:color w:val="111111"/>
          <w:sz w:val="28"/>
          <w:sz w:val="28"/>
          <w:szCs w:val="28"/>
          <w:rtl w:val="true"/>
          <w:lang w:bidi="fa-IR"/>
        </w:rPr>
        <w:t>أنه لا دلیل علی حرمة اقتناء الصورة المحرمة،و أن مقتضی الجمع بین ما دل علی جواز الاقتناء و بین ما دل علی الحرمة هو حمل الثانی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أیضا الأخبار المستفیضة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المصرحة بأن الملائکة لا تدخل بیتا فیه صورة أو کلب أو إناء یبال فیه،و فی بعض أحادیث العامة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الملائکة بیتا فیه کلب و لا صورة 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أحادیثنا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الجنب إلی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التأیید أن وجود الجنب و الکلب و الإناء الذی یبال فیه فی البیوت لیس من الأمور المحرمة فی الشریعة المقدسة،بل هو مکروه،و اتحاد السیاق یقتضی کون اقتناء الصور فیها أیضا مکروها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ذکرناه من جواز اقتناء الصور و بیعها و شرائها بین کونها مجسمة و غیر مجسمة،لاتحاد الأدلة نفیا و إثباتا کما عرفت</w:t>
      </w:r>
      <w:r>
        <w:rPr>
          <w:rFonts w:eastAsia="IRNazanin" w:cs="IRNazanin"/>
          <w:color w:val="111111"/>
          <w:sz w:val="28"/>
          <w:szCs w:val="28"/>
          <w:rtl w:val="true"/>
          <w:lang w:bidi="fa-IR"/>
        </w:rPr>
        <w:t>.</w:t>
      </w:r>
      <w:bookmarkStart w:id="392" w:name="pg13628_143321"/>
    </w:p>
    <w:p>
      <w:pPr>
        <w:pStyle w:val="Heading4"/>
        <w:numPr>
          <w:ilvl w:val="3"/>
          <w:numId w:val="1"/>
        </w:numPr>
        <w:rPr/>
      </w:pPr>
      <w:bookmarkStart w:id="393" w:name="__RefHeading___Toc680404_3830689328"/>
      <w:bookmarkStart w:id="394" w:name="_Toc149"/>
      <w:bookmarkEnd w:id="392"/>
      <w:bookmarkEnd w:id="393"/>
      <w:r>
        <w:rPr>
          <w:rtl w:val="true"/>
        </w:rPr>
        <w:t>حرمة التطفیف و البخس</w:t>
      </w:r>
      <w:bookmarkEnd w:id="394"/>
    </w:p>
    <w:p>
      <w:pPr>
        <w:pStyle w:val="Heading5"/>
        <w:numPr>
          <w:ilvl w:val="4"/>
          <w:numId w:val="1"/>
        </w:numPr>
        <w:rPr/>
      </w:pPr>
      <w:bookmarkStart w:id="395" w:name="__RefHeading___Toc680406_3830689328"/>
      <w:bookmarkStart w:id="396" w:name="_Toc150"/>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قوله الخامسة التطفیف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التقلیل و زنا و معنی، و المراد به هنا أن یجعل الإنسان نفسه کیالا أو وزانا،فیقلل نصیب المکیل له فی إیفائه و استیفائه علی وجه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البخس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الشیء عن الحد الذی یوجبه الحق علی سبیل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إشکال فی حرمتهما عند المسلمین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 الأدلة الأربعة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الکتاب فقوله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 تعالی </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 الْمِکْیالَ وَ الْمِیزانَ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فقد ورد النهی عن البخس و التطفیف فی جملة من الروایات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الإجماع فإنه و إن کان</w:t>
      </w:r>
    </w:p>
    <w:p>
      <w:pPr>
        <w:pStyle w:val="BookText"/>
        <w:rPr/>
      </w:pPr>
      <w:r>
        <w:rPr>
          <w:rFonts w:ascii="IRNazanin" w:hAnsi="IRNazanin" w:eastAsia="IRNazanin"/>
          <w:color w:val="111111"/>
          <w:sz w:val="28"/>
          <w:sz w:val="28"/>
          <w:szCs w:val="28"/>
          <w:rtl w:val="true"/>
          <w:lang w:bidi="fa-IR"/>
        </w:rPr>
        <w:t>قائما علی حرمة التطفیف و البخس،إلا أنه لیس إجماعا تعبدیا،بل من المحتمل القریب أن یکون مدرکه الکتاب و السنة،و أما العقل فلأن تنقیص حق الناس و عدم الوفاء به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استقل العقل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ما فی کلام المحقق الایروانی من الوهن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المقطوع به أن التطفیف بنفسه لیس عنوانا من العناوین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الکیل بالمکیال الناقص و کذا البخس فی المیزان مع وفاء الحق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الوهن أن التطفیف قد أخذ فیه عدم الوفاء بالحق،و البخس هو نقص الشیء علی سبیل الظلم،و هما بنفسهما من المحرمات الشرعیة و العقلیة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ثبت الذم فی الآیة الشریفة علی نفس عنوان التطفیف،فان الویل کلمة موضوعة للوعید و التهدید،و تقال لمن وقع فی هلاک و عقاب،و کذلک نهی فی الآیات المتعددة عن البخس کما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ذلک کون التطفیف و البخس بنفسهما من المحرمات الإلهیة</w:t>
      </w:r>
      <w:bookmarkStart w:id="397" w:name="pg13628_143323"/>
    </w:p>
    <w:p>
      <w:pPr>
        <w:pStyle w:val="BookText"/>
        <w:rPr/>
      </w:pPr>
      <w:bookmarkEnd w:id="397"/>
      <w:r>
        <w:rPr>
          <w:rFonts w:ascii="IRNazanin" w:hAnsi="IRNazanin" w:eastAsia="IRNazanin"/>
          <w:color w:val="111111"/>
          <w:sz w:val="28"/>
          <w:sz w:val="28"/>
          <w:szCs w:val="28"/>
          <w:rtl w:val="true"/>
          <w:lang w:bidi="fa-IR"/>
        </w:rPr>
        <w:t>قوله ثم إن البخس فی العدد و الذرع یلحق به حکما و إن خرج عن موضوعه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التطفیف و البخس مطلق التقلیل و النقص علی سبیل الخیانة و الظلم فی إیفاء الحق و 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فذکر الکیل و الوزن فی الآیة و غیرها إنما هو من جهة الغلبة،فلا وجه لإخراج النقص فی العدد و الذرع عن البخس و التطفیف موضوعا، و إلحاقهما بهما حکما</w:t>
      </w:r>
      <w:r>
        <w:rPr>
          <w:rFonts w:eastAsia="IRNazanin" w:cs="IRNazanin"/>
          <w:color w:val="111111"/>
          <w:sz w:val="28"/>
          <w:szCs w:val="28"/>
          <w:rtl w:val="true"/>
          <w:lang w:bidi="fa-IR"/>
        </w:rPr>
        <w:t>.</w:t>
      </w:r>
    </w:p>
    <w:p>
      <w:pPr>
        <w:pStyle w:val="Heading5"/>
        <w:numPr>
          <w:ilvl w:val="4"/>
          <w:numId w:val="1"/>
        </w:numPr>
        <w:rPr/>
      </w:pPr>
      <w:bookmarkStart w:id="398" w:name="__RefHeading___Toc680408_3830689328"/>
      <w:bookmarkStart w:id="399" w:name="_Toc151"/>
      <w:bookmarkEnd w:id="398"/>
      <w:r>
        <w:rPr>
          <w:rtl w:val="true"/>
        </w:rPr>
        <w:t>صحة المعاملة المطفف فیها و فسادها</w:t>
      </w:r>
      <w:bookmarkEnd w:id="399"/>
    </w:p>
    <w:p>
      <w:pPr>
        <w:pStyle w:val="BookText"/>
        <w:rPr/>
      </w:pPr>
      <w:r>
        <w:rPr>
          <w:rFonts w:ascii="IRNazanin" w:hAnsi="IRNazanin" w:eastAsia="IRNazanin"/>
          <w:color w:val="111111"/>
          <w:sz w:val="28"/>
          <w:sz w:val="28"/>
          <w:szCs w:val="28"/>
          <w:rtl w:val="true"/>
          <w:lang w:bidi="fa-IR"/>
        </w:rPr>
        <w:t>قوله و لو وازن الربوی بجنسه فطفف فی أحدهما فإن جرت المعاوضة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قد عرفت أنه لا إشکال فی حرمة التطفیف تکلیفا،فإجارة نفسه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کإجارة نفسه علی سائر الأفعال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وضعا و تکلیفا،کما عرفت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صحة المعاملة المطفف فیها و فسادها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المعاملة قد تقع علی الکلی فی الذمة،و قد تقع علی الکلبی فی المعین الخارجی،و قد تقع علی الشخص المعین الموجود فی الخارج المشار إلیه بالإشارة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الصورتین الأولتین فلا إشکال فی صحة المعاملة و عدم فسادها بالتطفیف الخارجی فإن المعاملة قد انعقدت صحیحة،و لکن البائع،أو من یباشر الإقباض و التسلیم طفف فی الکیل و الوزن،أو فی الذرع و العدد،و هو لا یوجب فسادها،بل یکون الدافع مشغول الذمة بما نقص عن الحق،و لا یفرق فی ذلک بین کون المعاملة ربویة أو غیر ربویة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هاتین الصورتین خارجتان غما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الصورة الثالثة فربما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المعاملة إذا وقعت علی المتاع الخارجی بما أنه مقدر بمقدار کذا فظهر عدم انطباق العنوان الملحوظ فی البیع علی المشار إلیه الخارجی و وجه البطلان أن ما هو معنون بعنوان کذا غیره موجود فی الخارج،و ما هو موجود فی الخارج غیر معنون بذلک العنوان،و توهم إلغاء الإشارة أو الوصف فاسد،فان اللازم هو الأخذ بکلیهما،لتعلق قصد المتبایعین بهما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وجه للبطلان إذا تخلف العنوان،فإنه لیس من العناوین المقومة،بل هو إما أن یکون مأخوذا علی نحو الشرطیة،أو علی نحو الجزئیة کما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ذلک بتخلف العناوین التی تعد من الصور النوعیة عند العرف،کما إذا باع صندوقا فظهر أنه طبل،أو باع ذهبا فظهر أنه مذهب،أو باع بغلا فظهر أنه حمار فان البطلان فی أمثالها لیس</w:t>
      </w:r>
    </w:p>
    <w:p>
      <w:pPr>
        <w:pStyle w:val="BookText"/>
        <w:rPr/>
      </w:pPr>
      <w:r>
        <w:rPr>
          <w:rFonts w:ascii="IRNazanin" w:hAnsi="IRNazanin" w:eastAsia="IRNazanin"/>
          <w:color w:val="111111"/>
          <w:sz w:val="28"/>
          <w:sz w:val="28"/>
          <w:szCs w:val="28"/>
          <w:rtl w:val="true"/>
          <w:lang w:bidi="fa-IR"/>
        </w:rPr>
        <w:t>من انفکاک العنوان عن الإشارة،بل من جهة عدم وجود المبیع أصلا،و قد تقدم ذلک فی البحث عن بیع هیاکل العبادة و عن بیع الدراهم المغشوشة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المورد من صغریات تعارض الإشارة و العنوان،و تقدیم أحدهما علی الآخر یختلف بحسب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الکبری و إن کانت مذکورة فی کتب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تنطبق علی ما نحن فیه،فان البیع من الأمور القصدیة،فلا معنی لتردد المتبایعین فیما قصداه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یقع التردد منهما فی مقام الإثبات من جهة اشتباه ما هو المقصود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 المتصورة فی المقام ثلاث،الاولی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إنشاء البیع معلقا علی کون المبیع متصفا بصفة خاصة،بأن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الخارجی علی أن یکون منا فظهر الخلاف،و هذا لا إشکال فی بطلانه،لا من جهة التطفیف،و لا من جهة تخلف الوصف،بل لقیام الإجماع علی بطلان التعلیق فی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ینشأ البیع منجزا علی المتاع الخارجی بشرط کونه کذا مقدار ثم ظهر الخلاف،و هذا لا إشکال فی صحته،فان تخلف الأوصاف غیر المقومة للصورة النوعیة لا یوجب بطلان المعاملة،غایة الأمر أنه یوجب الخیار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مقصود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المتاع الخارجی بدینارین علی أن یکون کذا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الموجود الخارجی فقط،و کان غرضه من الاشتراط الإشارة إلی تعیین مقدار العوضین،و وقوع کل منهما فی مقابل الآخر بحیث یقسط الثمن علی أجزاء المثمن،و علیه فإذا ظهر الخلاف صح البیع فی المقدار الموجود و بطل فی غیره،نظیر بیع ما یملک و ما لا یملک،کالخنزیر مع الشاة و الخمر مع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هی الصورة الأخیرة،فإن مقصود البائع من الاشتراط المذکور لیس إلا بیان مقدار المبیع فقط،من غیر تعلیق فی الإنشاء،و لا اعتبار شرط فی المعاملة کما هو واضح، هذا کله إذا لم یکن البیع ربویا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ربویا،فان کان من قبیل الصورة الأولی بطل البیع للتعلیق،مع قطع النظر</w:t>
      </w:r>
      <w:bookmarkStart w:id="400" w:name="pg13628_143325"/>
    </w:p>
    <w:p>
      <w:pPr>
        <w:pStyle w:val="BookText"/>
        <w:rPr/>
      </w:pPr>
      <w:bookmarkEnd w:id="400"/>
      <w:r>
        <w:rPr>
          <w:rFonts w:ascii="IRNazanin" w:hAnsi="IRNazanin" w:eastAsia="IRNazanin"/>
          <w:color w:val="111111"/>
          <w:sz w:val="28"/>
          <w:sz w:val="28"/>
          <w:szCs w:val="28"/>
          <w:rtl w:val="true"/>
          <w:lang w:bidi="fa-IR"/>
        </w:rPr>
        <w:t>عن التخلف،و کون المعاملة ربویة،و إن کان من قبیل الصورة الثانیة بطل البیع،لکونه ربویا،مع قطع النظر عن تخلف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قبیل الصورة الثالثة قسط الثمن علی الاجزاء،و صح البیع فی المقدار الموجود،و بطل فی غیره</w:t>
      </w:r>
      <w:r>
        <w:rPr>
          <w:rFonts w:eastAsia="IRNazanin" w:cs="IRNazanin"/>
          <w:color w:val="111111"/>
          <w:sz w:val="28"/>
          <w:szCs w:val="28"/>
          <w:rtl w:val="true"/>
          <w:lang w:bidi="fa-IR"/>
        </w:rPr>
        <w:t>.</w:t>
      </w:r>
    </w:p>
    <w:p>
      <w:pPr>
        <w:pStyle w:val="Heading4"/>
        <w:numPr>
          <w:ilvl w:val="3"/>
          <w:numId w:val="1"/>
        </w:numPr>
        <w:rPr/>
      </w:pPr>
      <w:bookmarkStart w:id="401" w:name="__RefHeading___Toc680410_3830689328"/>
      <w:bookmarkStart w:id="402" w:name="_Toc152"/>
      <w:bookmarkEnd w:id="401"/>
      <w:r>
        <w:rPr>
          <w:rtl w:val="true"/>
        </w:rPr>
        <w:t>التنجیم</w:t>
      </w:r>
      <w:bookmarkEnd w:id="402"/>
    </w:p>
    <w:p>
      <w:pPr>
        <w:pStyle w:val="Heading5"/>
        <w:numPr>
          <w:ilvl w:val="4"/>
          <w:numId w:val="1"/>
        </w:numPr>
        <w:rPr/>
      </w:pPr>
      <w:bookmarkStart w:id="403" w:name="__RefHeading___Toc680412_3830689328"/>
      <w:bookmarkStart w:id="404" w:name="_Toc153"/>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قوله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التنجیم </w:t>
      </w:r>
      <w:r>
        <w:rPr>
          <w:rStyle w:val="FootnoteAnchor"/>
          <w:rtl w:val="true"/>
        </w:rPr>
        <w:footnoteReference w:id="178"/>
      </w:r>
      <w:r>
        <w:rPr>
          <w:rFonts w:ascii="IRNazanin" w:hAnsi="IRNazanin" w:eastAsia="IRNazanin"/>
          <w:color w:val="111111"/>
          <w:sz w:val="28"/>
          <w:sz w:val="28"/>
          <w:szCs w:val="28"/>
          <w:rtl w:val="true"/>
          <w:lang w:bidi="fa-IR"/>
        </w:rPr>
        <w:t>حرام،و هو کما فی جامع المقاصد الإخبار عن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405" w:name="__RefHeading___Toc680414_3830689328"/>
      <w:bookmarkStart w:id="406" w:name="_Toc154"/>
      <w:bookmarkEnd w:id="405"/>
      <w:r>
        <w:rPr>
          <w:rtl w:val="true"/>
        </w:rPr>
        <w:t>تحقیق المرام یبتنی علی مقدمتین</w:t>
      </w:r>
      <w:r>
        <w:rPr>
          <w:rtl w:val="true"/>
        </w:rPr>
        <w:t>:</w:t>
      </w:r>
      <w:bookmarkEnd w:id="406"/>
    </w:p>
    <w:p>
      <w:pPr>
        <w:pStyle w:val="Heading5"/>
        <w:numPr>
          <w:ilvl w:val="4"/>
          <w:numId w:val="1"/>
        </w:numPr>
        <w:rPr/>
      </w:pPr>
      <w:bookmarkStart w:id="407" w:name="__RefHeading___Toc680416_3830689328"/>
      <w:bookmarkStart w:id="408" w:name="_Toc155"/>
      <w:bookmarkEnd w:id="407"/>
      <w:r>
        <w:rPr>
          <w:rtl w:val="true"/>
        </w:rPr>
        <w:t>المقدمة الاولی فی بیان أمرین</w:t>
      </w:r>
      <w:r>
        <w:rPr>
          <w:rtl w:val="true"/>
        </w:rPr>
        <w:t>:</w:t>
      </w:r>
      <w:bookmarkEnd w:id="408"/>
    </w:p>
    <w:p>
      <w:pPr>
        <w:pStyle w:val="Heading5"/>
        <w:numPr>
          <w:ilvl w:val="4"/>
          <w:numId w:val="1"/>
        </w:numPr>
        <w:rPr/>
      </w:pPr>
      <w:bookmarkStart w:id="409" w:name="__RefHeading___Toc680418_3830689328"/>
      <w:bookmarkStart w:id="410" w:name="_Toc156"/>
      <w:bookmarkEnd w:id="409"/>
      <w:r>
        <w:rPr>
          <w:rtl w:val="true"/>
        </w:rPr>
        <w:t>الأمر الأول</w:t>
      </w:r>
      <w:r>
        <w:rPr>
          <w:rtl w:val="true"/>
        </w:rPr>
        <w:t>:</w:t>
      </w:r>
      <w:r>
        <w:rPr>
          <w:rtl w:val="true"/>
        </w:rPr>
        <w:t>أن أصول الإسلام أربعة</w:t>
      </w:r>
      <w:r>
        <w:rPr>
          <w:rtl w:val="true"/>
        </w:rPr>
        <w:t>:</w:t>
      </w:r>
      <w:bookmarkEnd w:id="410"/>
    </w:p>
    <w:p>
      <w:pPr>
        <w:pStyle w:val="Heading5"/>
        <w:numPr>
          <w:ilvl w:val="4"/>
          <w:numId w:val="1"/>
        </w:numPr>
        <w:rPr/>
      </w:pPr>
      <w:bookmarkStart w:id="411" w:name="__RefHeading___Toc680420_3830689328"/>
      <w:bookmarkStart w:id="412" w:name="_Toc157"/>
      <w:bookmarkEnd w:id="411"/>
      <w:r>
        <w:rPr>
          <w:rtl w:val="true"/>
        </w:rPr>
        <w:t>الأول</w:t>
      </w:r>
      <w:r>
        <w:rPr>
          <w:rtl w:val="true"/>
        </w:rPr>
        <w:t>:</w:t>
      </w:r>
      <w:r>
        <w:rPr>
          <w:rtl w:val="true"/>
        </w:rPr>
        <w:t>الایمان باللّه،و الإقرار بوجوده،و کونه صانعا للعالم،</w:t>
      </w:r>
      <w:bookmarkEnd w:id="412"/>
    </w:p>
    <w:p>
      <w:pPr>
        <w:pStyle w:val="BookText"/>
        <w:rPr/>
      </w:pPr>
      <w:r>
        <w:rPr>
          <w:rFonts w:ascii="IRNazanin" w:hAnsi="IRNazanin" w:eastAsia="IRNazanin"/>
          <w:color w:val="111111"/>
          <w:sz w:val="28"/>
          <w:sz w:val="28"/>
          <w:szCs w:val="28"/>
          <w:rtl w:val="true"/>
          <w:lang w:bidi="fa-IR"/>
        </w:rPr>
        <w:t>و بجمیع ما یحدث فیه من غرائب الصنع،و آثار الرحمة،و عجائب الخلق،و اختلاف الموجودات من الشمس و القمر و النجوم و الریاح و السحاب و الجبال و البحار و الأشجار و الاثمار،و اختلاف اللیل و النهار،فمن أنکر ذلک کان کافرا،کالدهریة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الأمور کلها تحت سلطان الدهر بلا احتیاج الی الصانع،و کفره ثابت بالضرورة من المسلمین،بل و من جمیع الملیین،و قد دلت الآیات الکثیرة علی أن من لم یؤمن باللّه و أنکره فهو کافر</w:t>
      </w:r>
      <w:r>
        <w:rPr>
          <w:rFonts w:eastAsia="IRNazanin" w:cs="IRNazanin"/>
          <w:color w:val="111111"/>
          <w:sz w:val="28"/>
          <w:szCs w:val="28"/>
          <w:rtl w:val="true"/>
          <w:lang w:bidi="fa-IR"/>
        </w:rPr>
        <w:t>.</w:t>
      </w:r>
    </w:p>
    <w:p>
      <w:pPr>
        <w:pStyle w:val="Heading5"/>
        <w:numPr>
          <w:ilvl w:val="4"/>
          <w:numId w:val="1"/>
        </w:numPr>
        <w:rPr/>
      </w:pPr>
      <w:bookmarkStart w:id="413" w:name="__RefHeading___Toc680422_3830689328"/>
      <w:bookmarkStart w:id="414" w:name="_Toc158"/>
      <w:bookmarkEnd w:id="413"/>
      <w:r>
        <w:rPr>
          <w:rtl w:val="true"/>
        </w:rPr>
        <w:t>الثانی</w:t>
      </w:r>
      <w:r>
        <w:rPr>
          <w:rtl w:val="true"/>
        </w:rPr>
        <w:t>:</w:t>
      </w:r>
      <w:r>
        <w:rPr>
          <w:rtl w:val="true"/>
        </w:rPr>
        <w:t>الإقرار بتوحیده تعالی،</w:t>
      </w:r>
      <w:bookmarkEnd w:id="414"/>
    </w:p>
    <w:p>
      <w:pPr>
        <w:pStyle w:val="BookText"/>
        <w:rPr/>
      </w:pPr>
      <w:r>
        <w:rPr>
          <w:rFonts w:ascii="IRNazanin" w:hAnsi="IRNazanin" w:eastAsia="IRNazanin"/>
          <w:color w:val="111111"/>
          <w:sz w:val="28"/>
          <w:sz w:val="28"/>
          <w:szCs w:val="28"/>
          <w:rtl w:val="true"/>
          <w:lang w:bidi="fa-IR"/>
        </w:rPr>
        <w:t>و یقابله الشرک،و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للعالم أکثر من صانع واحد،کما یقوله الثنویة و غیرهم،و کفر منکر التوحید ثابت بکثیر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الروایات</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680424_3830689328"/>
      <w:bookmarkStart w:id="416" w:name="_Toc159"/>
      <w:bookmarkEnd w:id="415"/>
      <w:r>
        <w:rPr>
          <w:rtl w:val="true"/>
        </w:rPr>
        <w:t>الثالث</w:t>
      </w:r>
      <w:r>
        <w:rPr>
          <w:rtl w:val="true"/>
        </w:rPr>
        <w:t>:</w:t>
      </w:r>
      <w:r>
        <w:rPr>
          <w:rtl w:val="true"/>
        </w:rPr>
        <w:t>الإیمان بنبوة محمد</w:t>
      </w:r>
      <w:r>
        <w:rPr>
          <w:rtl w:val="true"/>
        </w:rPr>
        <w:t>(</w:t>
      </w:r>
      <w:r>
        <w:rPr>
          <w:rtl w:val="true"/>
        </w:rPr>
        <w:t>صلی الله علیه و آله</w:t>
      </w:r>
      <w:r>
        <w:rPr>
          <w:rtl w:val="true"/>
        </w:rPr>
        <w:t>)</w:t>
      </w:r>
      <w:r>
        <w:rPr>
          <w:rtl w:val="true"/>
        </w:rPr>
        <w:t>و الاعتراف بکونه نبیا مرسلا</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 و أشباههم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کافرا یحکم الضرورة من المسلمین،و قد دلت علیه جملة من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الإقرار بالأنبیاء السابقین فهو داخل فی الإقرار بما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،فإنکاره یوجب الکفر من جهة التکذیب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417" w:name="__RefHeading___Toc680426_3830689328"/>
      <w:bookmarkStart w:id="418" w:name="_Toc160"/>
      <w:bookmarkEnd w:id="417"/>
      <w:r>
        <w:rPr>
          <w:rtl w:val="true"/>
        </w:rPr>
        <w:t>الرابع</w:t>
      </w:r>
      <w:r>
        <w:rPr>
          <w:rtl w:val="true"/>
        </w:rPr>
        <w:t>:</w:t>
      </w:r>
      <w:r>
        <w:rPr>
          <w:rtl w:val="true"/>
        </w:rPr>
        <w:t>الایمان بالمعاد الجسمانی،و الإقرار بیوم القیامة و الحشر و النشر،</w:t>
      </w:r>
      <w:bookmarkEnd w:id="4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العظام البالیة،و إرجاع الأرواح فیها،فمن أنکر المعاد أو أنکر کونه جسمانیا فهو کافر بالضرورة و لا بد و أن یعلم أن الإقرار بهذه الأمور الأربعة له موضوعیة فی التلبس بحلیة الإسلام، و إنکار أی واحد منها فی حد نفسه موجب للکفر،سواء کان مستندا الی العناد و اللجاج</w:t>
      </w:r>
      <w:bookmarkStart w:id="419" w:name="pg13628_143326"/>
    </w:p>
    <w:p>
      <w:pPr>
        <w:pStyle w:val="BookText"/>
        <w:rPr/>
      </w:pPr>
      <w:bookmarkEnd w:id="419"/>
      <w:r>
        <w:rPr>
          <w:rFonts w:ascii="IRNazanin" w:hAnsi="IRNazanin" w:eastAsia="IRNazanin"/>
          <w:color w:val="111111"/>
          <w:sz w:val="28"/>
          <w:sz w:val="28"/>
          <w:szCs w:val="28"/>
          <w:rtl w:val="true"/>
          <w:lang w:bidi="fa-IR"/>
        </w:rPr>
        <w:t>أم کان مستندا إلی الغفلة و عدم الالتفات الناشئ عن التقصیر أو القصور،و قد دلت الآیات الکثیرة أیضا علی کفر منکر المعاد</w:t>
      </w:r>
      <w:r>
        <w:rPr>
          <w:rFonts w:eastAsia="IRNazanin" w:cs="IRNazanin"/>
          <w:color w:val="111111"/>
          <w:sz w:val="28"/>
          <w:szCs w:val="28"/>
          <w:rtl w:val="true"/>
          <w:lang w:bidi="fa-IR"/>
        </w:rPr>
        <w:t>.</w:t>
      </w:r>
    </w:p>
    <w:p>
      <w:pPr>
        <w:pStyle w:val="Heading5"/>
        <w:numPr>
          <w:ilvl w:val="4"/>
          <w:numId w:val="1"/>
        </w:numPr>
        <w:rPr/>
      </w:pPr>
      <w:bookmarkStart w:id="420" w:name="__RefHeading___Toc680428_3830689328"/>
      <w:bookmarkStart w:id="421" w:name="_Toc161"/>
      <w:bookmarkEnd w:id="420"/>
      <w:r>
        <w:rPr>
          <w:rtl w:val="true"/>
        </w:rPr>
        <w:t>الأمر الثانی</w:t>
      </w:r>
      <w:r>
        <w:rPr>
          <w:rtl w:val="true"/>
        </w:rPr>
        <w:t>:</w:t>
      </w:r>
      <w:r>
        <w:rPr>
          <w:rtl w:val="true"/>
        </w:rPr>
        <w:t>أنه یجب علی العباد الاعتراف بفرائض اللّه و سنن رسوله</w:t>
      </w:r>
      <w:r>
        <w:rPr>
          <w:rtl w:val="true"/>
        </w:rPr>
        <w:t>(</w:t>
      </w:r>
      <w:r>
        <w:rPr>
          <w:rtl w:val="true"/>
        </w:rPr>
        <w:t>صلی الله علیه و آله</w:t>
      </w:r>
      <w:r>
        <w:rPr>
          <w:rtl w:val="true"/>
        </w:rPr>
        <w:t>)</w:t>
      </w:r>
      <w:r>
        <w:rPr>
          <w:rtl w:val="true"/>
        </w:rPr>
        <w:t>،و بما جاء</w:t>
      </w:r>
      <w:bookmarkEnd w:id="421"/>
    </w:p>
    <w:p>
      <w:pPr>
        <w:pStyle w:val="BookText"/>
        <w:rPr/>
      </w:pPr>
      <w:r>
        <w:rPr>
          <w:rFonts w:ascii="IRNazanin" w:hAnsi="IRNazanin" w:eastAsia="IRNazanin"/>
          <w:color w:val="111111"/>
          <w:sz w:val="28"/>
          <w:sz w:val="28"/>
          <w:szCs w:val="28"/>
          <w:rtl w:val="true"/>
          <w:lang w:bidi="fa-IR"/>
        </w:rPr>
        <w:t>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فمن ترکها جاحدا و هو عالم بأن إنکاره هذا یستلزم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کافر،و إلا فلا ملازمة بین الإنکار و بین الکفر،و من هنا لا یحکم بکفر المخالفین فی الظاهر مع إنکارهم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دلت الآیات و روایات الفریقین علی اعتبار الأمور المذکورة فی الإسلام،و حقن الدماء،و حفظ الأموال،ففی موثقة سماعة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 التصدیق برسول اللّه به حقنت الدماء و علیه جرت المناکح و المواریث و علی ظاهره جماعة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داود بن کثیر الرقی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فرض فرائض موجبات علی العباد فمن ترک فریضة من الموجبات و جحدها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طرق العامة </w:t>
      </w:r>
      <w:r>
        <w:rPr>
          <w:rStyle w:val="FootnoteAnchor"/>
          <w:rtl w:val="true"/>
        </w:rPr>
        <w:footnoteReference w:id="182"/>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أقاتل الناس حتی یشهدوا أن لا إله إلا اللّه و یؤمنوا بی و ما جئت به فإذا فعلوا ذلک عصموا منی دماءهم و أموالهم</w:t>
      </w:r>
      <w:r>
        <w:rPr>
          <w:rFonts w:eastAsia="IRNazanin" w:cs="IRNazanin"/>
          <w:color w:val="111111"/>
          <w:sz w:val="28"/>
          <w:szCs w:val="28"/>
          <w:rtl w:val="true"/>
          <w:lang w:bidi="fa-IR"/>
        </w:rPr>
        <w:t>).</w:t>
      </w:r>
    </w:p>
    <w:p>
      <w:pPr>
        <w:pStyle w:val="Heading5"/>
        <w:numPr>
          <w:ilvl w:val="4"/>
          <w:numId w:val="1"/>
        </w:numPr>
        <w:rPr/>
      </w:pPr>
      <w:bookmarkStart w:id="422" w:name="__RefHeading___Toc680430_3830689328"/>
      <w:bookmarkStart w:id="423" w:name="_Toc162"/>
      <w:bookmarkEnd w:id="422"/>
      <w:r>
        <w:rPr>
          <w:rtl w:val="true"/>
        </w:rPr>
        <w:t>المقدمة الثانیة</w:t>
      </w:r>
      <w:r>
        <w:rPr>
          <w:rtl w:val="true"/>
        </w:rPr>
        <w:t>:</w:t>
      </w:r>
      <w:r>
        <w:rPr>
          <w:rtl w:val="true"/>
        </w:rPr>
        <w:t>أنه لا إشکال فی اختلاف الأجرام العلویة</w:t>
      </w:r>
      <w:bookmarkEnd w:id="423"/>
    </w:p>
    <w:p>
      <w:pPr>
        <w:pStyle w:val="BookText"/>
        <w:rPr/>
      </w:pPr>
      <w:r>
        <w:rPr>
          <w:rFonts w:ascii="IRNazanin" w:hAnsi="IRNazanin" w:eastAsia="IRNazanin"/>
          <w:color w:val="111111"/>
          <w:sz w:val="28"/>
          <w:sz w:val="28"/>
          <w:szCs w:val="28"/>
          <w:rtl w:val="true"/>
          <w:lang w:bidi="fa-IR"/>
        </w:rPr>
        <w:t>و الکیفیات الخاصة الحاصلة بین الفلکیات بعضها مع بعض،و تأثیرها فی الأوضاع الأرضیة و الأجسام العنصریة، کتأثیر قرب الشمس من خط الاستواء و بعدها عنه فی اختلاف الفصول،و کزیادة الرطوبة فی الأبدان بزیادة نور القمر و نقصانها بنقصانه،و زیادة أدمغة الحیوانات و ألبانها بزیادة نوره و نقصانها بنقصانه،و زیادة البقول و الثمار نموا و نضجا احمرارا و اخضرارا عند زیادة نور القمر،بل ذکر المحقق البهائی فی الحدیقة الحلالیة ان المزاولین لها یسمعون صوتا من القثّاء و القرع و البطیخ عند تمدده وقت زیادة النور،و کزیادة المیاه فی البحار و الشطوط و الینابیع فی کل یوم من النصف الأول من الشهر و نقصانها یوما فیوما فی النصف الأخیر منه،الی غیر ذلک من الآثار الواضحة التی یجوز الاعتقاد بها،و الإخبار عنها، من دون أن یترتب علیه محذور شرعا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إشکال فی جواز النظر إلی أوضاع الکواکب و سیرها،و ملاحظة اقتران بعضها مع بعض،و الإذعان بها و الإخبار عنها،کالإخبار عن سیر الکواکب حرکة سریعة من المشرق الی المغرب فی یوم و لیلة التی بها یتحقق طلوعها و غروبها،و یتحقق اللیل</w:t>
      </w:r>
      <w:bookmarkStart w:id="424" w:name="pg13628_143327"/>
    </w:p>
    <w:p>
      <w:pPr>
        <w:pStyle w:val="BookText"/>
        <w:rPr/>
      </w:pPr>
      <w:bookmarkEnd w:id="424"/>
      <w:r>
        <w:rPr>
          <w:rFonts w:ascii="IRNazanin" w:hAnsi="IRNazanin" w:eastAsia="IRNazanin"/>
          <w:color w:val="111111"/>
          <w:sz w:val="28"/>
          <w:sz w:val="28"/>
          <w:szCs w:val="28"/>
          <w:rtl w:val="true"/>
          <w:lang w:bidi="fa-IR"/>
        </w:rPr>
        <w:t>و النهار،کما حقق فی الهیئة القدیمة،و کالإخبار عن الخسوف و الکسوف،و عن ممازجات الکواکب و مقارناتها،و اختفائها و احتراقها،و نحوها من الأمور الواضحة المقرة فی علم معرفة التقویم و علم الهیئة،فإن الإخبار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الإخبار عن طلوع الشمس فی أول الیوم و عن غروبها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التجربة و الامتحان و الحساب الصحیح الذی لا یتخلف غالبا،و من الواضح جدا أنه لا یرتبط شیء منها بما نحن فیه،بل هی خارجة عن علم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استند المخبر عن تلک الأمور إلی الظنون غیر المعتبرة عقلا،و کان کلامه ظاهرا فی الإخبار الجزمی کان الإخبار حراما من جهة الکذب،و علیه فلا وجه لما ذکره المصنف من تجویز الأخبار عن سیر الکواکب مع الاستناد إلی الأمارات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هاتین المقدمتین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 الأقوال فی جواز تعلم النجوم و تعلیمها و النظر فیها مع عدم اعتقاد تأثیرها أصلا و عدم جوازه</w:t>
      </w:r>
      <w:r>
        <w:rPr>
          <w:rFonts w:eastAsia="IRNazanin" w:cs="IRNazanin"/>
          <w:color w:val="111111"/>
          <w:sz w:val="28"/>
          <w:szCs w:val="28"/>
          <w:rtl w:val="true"/>
          <w:lang w:bidi="fa-IR"/>
        </w:rPr>
        <w:t>.</w:t>
      </w:r>
    </w:p>
    <w:p>
      <w:pPr>
        <w:pStyle w:val="Heading5"/>
        <w:numPr>
          <w:ilvl w:val="4"/>
          <w:numId w:val="1"/>
        </w:numPr>
        <w:rPr/>
      </w:pPr>
      <w:bookmarkStart w:id="425" w:name="__RefHeading___Toc680432_3830689328"/>
      <w:bookmarkStart w:id="426" w:name="_Toc163"/>
      <w:bookmarkEnd w:id="425"/>
      <w:r>
        <w:rPr>
          <w:rtl w:val="true"/>
        </w:rPr>
        <w:t>و تنقیح المسألة و تهذیبها یقع فی أمور</w:t>
      </w:r>
      <w:r>
        <w:rPr>
          <w:rtl w:val="true"/>
        </w:rPr>
        <w:t>:</w:t>
      </w:r>
      <w:bookmarkEnd w:id="426"/>
    </w:p>
    <w:p>
      <w:pPr>
        <w:pStyle w:val="Heading5"/>
        <w:numPr>
          <w:ilvl w:val="4"/>
          <w:numId w:val="1"/>
        </w:numPr>
        <w:rPr/>
      </w:pPr>
      <w:bookmarkStart w:id="427" w:name="__RefHeading___Toc680434_3830689328"/>
      <w:bookmarkStart w:id="428" w:name="_Toc164"/>
      <w:bookmarkEnd w:id="427"/>
      <w:r>
        <w:rPr>
          <w:rtl w:val="true"/>
        </w:rPr>
        <w:t>الأول</w:t>
      </w:r>
      <w:r>
        <w:rPr>
          <w:rtl w:val="true"/>
        </w:rPr>
        <w:t>:</w:t>
      </w:r>
      <w:r>
        <w:rPr>
          <w:rtl w:val="true"/>
        </w:rPr>
        <w:t>قال جمع من الفلاسفة</w:t>
      </w:r>
      <w:r>
        <w:rPr>
          <w:rtl w:val="true"/>
        </w:rPr>
        <w:t>:</w:t>
      </w:r>
      <w:r>
        <w:rPr>
          <w:rtl w:val="true"/>
        </w:rPr>
        <w:t>إن للأفلاک نفوسا ترتسم فیها صور المقدرات،</w:t>
      </w:r>
      <w:bookmarkEnd w:id="428"/>
    </w:p>
    <w:p>
      <w:pPr>
        <w:pStyle w:val="BookText"/>
        <w:rPr/>
      </w:pP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المحو و الإثبات،و إن الأفلاک متحرکة علی الاستدارة و الدوام حرکة إرادیة اختیاریة للشبه بعالم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الوصول الی المقصد الأقصی،و إنما مؤثرة فی ما یحدث فی عالم العناصر من الموت و المرض و الصحة و الفقر و الغنی،و إن نظام الکل بشخصیته هو الإنسان الکبیر،و العقول و النفوس بمنزلة القوی العاقلة و العاملة التی هی مبادی الإدراکات و التحریکات و النفوس مفوضة إلی النفوس المنطبعة بمنزلة الروح الحیوانی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التزموا بأن الموجودات الممکنة برمتها مفوضة إلی النفوس الفلکیة،و العقول الطولیة،و أن اللّه تعالی بعد خلقه العقل الأول منعزل عن التصرف فی مخلوقة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علی خلاف ضرورة الدین،و إجماع المسلمین،و الاعتقاد به کفر و زندقة، لکونه إنکارا للصانع،فإن الأدلة العقلیة و السمعیة من الآیات و الروایات مطبقة علی إثبات الصانع،و إثبات القدرة المطلقة له تعالی،و أن أزمة المخلوقات کلها فی قبضة قدرته،یفعل فیها ما یشاء،و لا یسئل عما یفعل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مراد الفلاسفة أن الفیاض علی الإطلاق فی جمیع الحالات هو الباری تعالی و لکن إفاضة الوجود بواسطة النفوس الفلکیة،و هی طرق لوصول الفیض،و لیست مؤثرة فی عالم العناصر لیلزم منه إنکار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هذا من کلام جماعة منهم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الظاهر من الآیات و الروایات أن حرکة الأفلاک إنما هی حرکة قسریة،</w:t>
      </w:r>
      <w:bookmarkStart w:id="429" w:name="pg13628_143328"/>
    </w:p>
    <w:p>
      <w:pPr>
        <w:pStyle w:val="BookText"/>
        <w:rPr/>
      </w:pPr>
      <w:bookmarkEnd w:id="429"/>
      <w:r>
        <w:rPr>
          <w:rFonts w:ascii="IRNazanin" w:hAnsi="IRNazanin" w:eastAsia="IRNazanin"/>
          <w:color w:val="111111"/>
          <w:sz w:val="28"/>
          <w:sz w:val="28"/>
          <w:szCs w:val="28"/>
          <w:rtl w:val="true"/>
          <w:lang w:bidi="fa-IR"/>
        </w:rPr>
        <w:t>و بمباشرة الملائکة،فالاعتقاد علی خلافه مخالف للشرع،و تکذیب النبی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إخباره،فیکون کفرا،و إرادة النفوس الفلکیة من الملائکة من تأویلات الملاحدة،کما صرح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اعتقاداته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الاعتقاد بالأمور المذکورة إنما یوجب الکفر إذا علم المعتقد بالملازمة بینها و بین إنکار الصانع،أو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محذور فیه،کما عرفت فی المقدمة الثانیة</w:t>
      </w:r>
      <w:r>
        <w:rPr>
          <w:rFonts w:eastAsia="IRNazanin" w:cs="IRNazanin"/>
          <w:color w:val="111111"/>
          <w:sz w:val="28"/>
          <w:szCs w:val="28"/>
          <w:rtl w:val="true"/>
          <w:lang w:bidi="fa-IR"/>
        </w:rPr>
        <w:t>.</w:t>
      </w:r>
    </w:p>
    <w:p>
      <w:pPr>
        <w:pStyle w:val="Heading5"/>
        <w:numPr>
          <w:ilvl w:val="4"/>
          <w:numId w:val="1"/>
        </w:numPr>
        <w:rPr/>
      </w:pPr>
      <w:bookmarkStart w:id="430" w:name="__RefHeading___Toc680436_3830689328"/>
      <w:bookmarkStart w:id="431" w:name="_Toc165"/>
      <w:bookmarkEnd w:id="430"/>
      <w:r>
        <w:rPr>
          <w:rtl w:val="true"/>
        </w:rPr>
        <w:t>الأمر الثانی</w:t>
      </w:r>
      <w:r>
        <w:rPr>
          <w:rtl w:val="true"/>
        </w:rPr>
        <w:t>:</w:t>
      </w:r>
      <w:r>
        <w:rPr>
          <w:rtl w:val="true"/>
        </w:rPr>
        <w:t>أن یلتزم بتأثیر الأوضاع الفلکیة و الکیفیات الکوکبیة بنفسها فی حوادث</w:t>
      </w:r>
      <w:bookmarkEnd w:id="431"/>
    </w:p>
    <w:p>
      <w:pPr>
        <w:pStyle w:val="BookText"/>
        <w:rPr/>
      </w:pPr>
      <w:r>
        <w:rPr>
          <w:rFonts w:ascii="IRNazanin" w:hAnsi="IRNazanin" w:eastAsia="IRNazanin"/>
          <w:color w:val="111111"/>
          <w:sz w:val="28"/>
          <w:sz w:val="28"/>
          <w:szCs w:val="28"/>
          <w:rtl w:val="true"/>
          <w:lang w:bidi="fa-IR"/>
        </w:rPr>
        <w:t>العوالم السفلیة،</w:t>
      </w:r>
    </w:p>
    <w:p>
      <w:pPr>
        <w:pStyle w:val="BookText"/>
        <w:rPr/>
      </w:pPr>
      <w:r>
        <w:rPr>
          <w:rFonts w:ascii="IRNazanin" w:hAnsi="IRNazanin" w:eastAsia="IRNazanin"/>
          <w:color w:val="111111"/>
          <w:sz w:val="28"/>
          <w:sz w:val="28"/>
          <w:szCs w:val="28"/>
          <w:rtl w:val="true"/>
          <w:lang w:bidi="fa-IR"/>
        </w:rPr>
        <w:t>کتوسعة الرزق و أنوثة الولد و رجولته و صحة المزاج و سقمه و ازدیاد الأموال و نقصانها و غیرها من الخیرات و الشرور،سواء قلنا بالنفوس الفلکیة أم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 علة تامة لحدوث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شریکا للعلة فی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الوجهین باطل،لأنه إنکار للصانع،أو لتوحیده جل و علا،و الظاهر أنه لا خلاف فی ذلک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قامت الضرورة بین المسلمین علی کفر من اعتقد بذلک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فی 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باستقلال النجوم فی تأثیرها کفر و خلاف لضرورة الدین،و أن القول بالتأثیر الناقص إما کفر أو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المحقق البهائی فی الحدیقة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الالتزام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الأجرام هی العلة المؤثرة فی تلک الحوادث بالاستقلال أو أنها شریکة فی التأثیر فهذا لا یحل للمسلم اعتقاده و علم النجوم المبتنی علی هذا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کلمات الأعاظم الصریحة فیما ذکرناه</w:t>
      </w:r>
      <w:r>
        <w:rPr>
          <w:rFonts w:eastAsia="IRNazanin" w:cs="IRNazanin"/>
          <w:color w:val="111111"/>
          <w:sz w:val="28"/>
          <w:szCs w:val="28"/>
          <w:rtl w:val="true"/>
          <w:lang w:bidi="fa-IR"/>
        </w:rPr>
        <w:t>.</w:t>
      </w:r>
      <w:bookmarkStart w:id="432" w:name="pg13628_143329"/>
    </w:p>
    <w:p>
      <w:pPr>
        <w:pStyle w:val="Heading5"/>
        <w:numPr>
          <w:ilvl w:val="4"/>
          <w:numId w:val="1"/>
        </w:numPr>
        <w:rPr/>
      </w:pPr>
      <w:bookmarkStart w:id="433" w:name="__RefHeading___Toc680438_3830689328"/>
      <w:bookmarkStart w:id="434" w:name="_Toc166"/>
      <w:bookmarkEnd w:id="432"/>
      <w:bookmarkEnd w:id="433"/>
      <w:r>
        <w:rPr>
          <w:rtl w:val="true"/>
        </w:rPr>
        <w:t>الأمر الثالث</w:t>
      </w:r>
      <w:r>
        <w:rPr>
          <w:rtl w:val="true"/>
        </w:rPr>
        <w:t>:</w:t>
      </w:r>
      <w:r>
        <w:rPr>
          <w:rtl w:val="true"/>
        </w:rPr>
        <w:t>أن یلتزم بکون أوضاع الکواکب علامة علی حوادث عالم العناصر</w:t>
      </w:r>
      <w:bookmarkEnd w:id="434"/>
    </w:p>
    <w:p>
      <w:pPr>
        <w:pStyle w:val="BookText"/>
        <w:rPr/>
      </w:pPr>
      <w:r>
        <w:rPr>
          <w:rFonts w:ascii="IRNazanin" w:hAnsi="IRNazanin" w:eastAsia="IRNazanin"/>
          <w:color w:val="111111"/>
          <w:sz w:val="28"/>
          <w:sz w:val="28"/>
          <w:szCs w:val="28"/>
          <w:rtl w:val="true"/>
          <w:lang w:bidi="fa-IR"/>
        </w:rPr>
        <w:t>من التقارن و التباعد و الاتصال و التربیع و الاختفاء و غیرها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 حوادث عالم العناصر التی تحدث بقدرة اللّه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الوضع الفلانی علامة رجولة الولد،و الوضع الفلانی علامة أنوثته و هکذا،کما أن سرعة حرکة النبض علامة علی الحمی،و اختلاج بعض الأعضاء علامة علی بعض الحوادث المستقبلة،و نصب العلم علامة علی التعزیة و الرثاء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قد اختاره السید بن طاوس فی محکی کلامه فی رسالته النجومیة،و وافقه علیه جمع من الأعاظم،کالمحقق البهائی فی الحدیقة الهلالیة،و السید الجزائری فی شرح الصحیفة السجادیة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المحدث النوری فی المستدرک </w:t>
      </w:r>
      <w:r>
        <w:rPr>
          <w:rStyle w:val="FootnoteAnchor"/>
          <w:rtl w:val="true"/>
        </w:rPr>
        <w:footnoteReference w:id="184"/>
      </w:r>
      <w:r>
        <w:rPr>
          <w:rFonts w:ascii="IRNazanin" w:hAnsi="IRNazanin" w:eastAsia="IRNazanin"/>
          <w:color w:val="111111"/>
          <w:sz w:val="28"/>
          <w:sz w:val="28"/>
          <w:szCs w:val="28"/>
          <w:rtl w:val="true"/>
          <w:lang w:bidi="fa-IR"/>
        </w:rPr>
        <w:t>و غیرهم،و حملوا علیه ما روی من صحة علم النجوم و جواز تعلمه</w:t>
      </w:r>
      <w:r>
        <w:rPr>
          <w:rFonts w:eastAsia="IRNazanin" w:cs="IRNazanin"/>
          <w:color w:val="111111"/>
          <w:sz w:val="28"/>
          <w:szCs w:val="28"/>
          <w:rtl w:val="true"/>
          <w:lang w:bidi="fa-IR"/>
        </w:rPr>
        <w:t>.</w:t>
      </w:r>
    </w:p>
    <w:p>
      <w:pPr>
        <w:pStyle w:val="Heading5"/>
        <w:numPr>
          <w:ilvl w:val="4"/>
          <w:numId w:val="1"/>
        </w:numPr>
        <w:rPr/>
      </w:pPr>
      <w:bookmarkStart w:id="435" w:name="__RefHeading___Toc680440_3830689328"/>
      <w:bookmarkStart w:id="436" w:name="_Toc167"/>
      <w:bookmarkEnd w:id="435"/>
      <w:r>
        <w:rPr>
          <w:rtl w:val="true"/>
        </w:rPr>
        <w:t>الأمر الرابع</w:t>
      </w:r>
      <w:r>
        <w:rPr>
          <w:rtl w:val="true"/>
        </w:rPr>
        <w:t>:</w:t>
      </w:r>
      <w:r>
        <w:rPr>
          <w:rtl w:val="true"/>
        </w:rPr>
        <w:t>أن یلتزم بأن اللّه تعالی قد أودع فی طبائع أوضاع الکواکب</w:t>
      </w:r>
      <w:bookmarkEnd w:id="436"/>
    </w:p>
    <w:p>
      <w:pPr>
        <w:pStyle w:val="BookText"/>
        <w:rPr/>
      </w:pPr>
      <w:r>
        <w:rPr>
          <w:rFonts w:ascii="IRNazanin" w:hAnsi="IRNazanin" w:eastAsia="IRNazanin"/>
          <w:color w:val="111111"/>
          <w:sz w:val="28"/>
          <w:sz w:val="28"/>
          <w:szCs w:val="28"/>
          <w:rtl w:val="true"/>
          <w:lang w:bidi="fa-IR"/>
        </w:rPr>
        <w:t>خصوصیات تقتضی حدوث بعض الحوادث</w:t>
      </w:r>
    </w:p>
    <w:p>
      <w:pPr>
        <w:pStyle w:val="BookText"/>
        <w:rPr/>
      </w:pPr>
      <w:r>
        <w:rPr>
          <w:rFonts w:ascii="IRNazanin" w:hAnsi="IRNazanin" w:eastAsia="IRNazanin"/>
          <w:color w:val="111111"/>
          <w:sz w:val="28"/>
          <w:sz w:val="28"/>
          <w:szCs w:val="28"/>
          <w:rtl w:val="true"/>
          <w:lang w:bidi="fa-IR"/>
        </w:rPr>
        <w:t>من غیر أن یکون لها استقلال فی التأثیر و لو بنحو الشرکة،و تلک الخصوصیات کالحرارة و البرودة المقتضیتین للإحراق و التبرید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و إن لم یکن الاعتقاد بهما موجبا للکفر بأنفسهما،إلا أنهما باطلان لوجوه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طریق لنا الی کشف هذا المعنی فی مقام الإثبات و إن کان ممکنا فی مقام الثبوت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مناف لإطلاق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حرمة العمل بعلم النجوم و جعلها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علامة علی الحوادث،و ظاهر جملة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لعلم النجوم حقیقة واقعیة،و لکن لا یحیط بها غیر علام الغیوب،و من</w:t>
      </w:r>
    </w:p>
    <w:p>
      <w:pPr>
        <w:pStyle w:val="BookText"/>
        <w:rPr/>
      </w:pPr>
      <w:r>
        <w:rPr>
          <w:rFonts w:ascii="IRNazanin" w:hAnsi="IRNazanin" w:eastAsia="IRNazanin"/>
          <w:color w:val="111111"/>
          <w:sz w:val="28"/>
          <w:sz w:val="28"/>
          <w:szCs w:val="28"/>
          <w:rtl w:val="true"/>
          <w:lang w:bidi="fa-IR"/>
        </w:rPr>
        <w:t>ارتضاه لغیبة،فلا یجوز لغیره أن یجعلها علامة علی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الشهید فی محکی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استناد الأفعال إلیها کاستناد الإحراق إلی النار،و غیرها من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یکفر معتقده، و لکنه مخطئ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مناف للاخبار المتواترة الواردة فی الحث علی الدعاء و الصدقات و سائر وجوه البر،و الدلالة علی أنها ترد القضاء الذی نزل من السماء،و أبرم إبراما،و أنها ترد البلاء المبرم،و من الواضح جدا أن الالتزام بالوجهین المذکورین إنکار لذلک،و هو مستلزم للکفر من حیث إنه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کون الالتزام بأن أوضاع الکواکب مجرد علامة علی الحوادث،أو مؤثرة فیها و لو بغیر شعور و اختیار نظیر الحرارة و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یکره التزویج فی بعض الإیلام و الساعات لنحوستها کمحاق الشهر،و عند کون القمر فی برج العقرب،فیستفاد من ذلک أن سیر الکواکب و أوضاعها علامة علی بعض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ذلک لا ینافی ما قدمناه بعد أن کان المبین له هو الشارع علی ألسنة أمنائه،و قد عرفت دلالة بعض الأخبار علی أن لعلم النجوم حقیقة،و لکن لا یعلم بها غیر علام الغیوب،و من ارتضاه لغیبة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ذلک أجنبی عما نحن فیه،فان کراهة التزویج فی تلک الأوقات ککراهة الصلاة فی المواضع المکروهة،و کراهة الجماع فی الأوقات المخصوصة،فلا دلالة فی ذلک علی المطلوب 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تعلم علم النجوم فی حد ذاته من غیر إذعان بتأثیر الکواکب أم لا؟نسب الشهید فی محکی الدروس القول بالحرمة الی بعض الأصحاب،و لکن الظاهر</w:t>
      </w:r>
      <w:bookmarkStart w:id="437" w:name="pg13628_143333"/>
    </w:p>
    <w:p>
      <w:pPr>
        <w:pStyle w:val="BookText"/>
        <w:rPr/>
      </w:pPr>
      <w:bookmarkEnd w:id="437"/>
      <w:r>
        <w:rPr>
          <w:rFonts w:ascii="IRNazanin" w:hAnsi="IRNazanin" w:eastAsia="IRNazanin"/>
          <w:color w:val="111111"/>
          <w:sz w:val="28"/>
          <w:sz w:val="28"/>
          <w:szCs w:val="28"/>
          <w:rtl w:val="true"/>
          <w:lang w:bidi="fa-IR"/>
        </w:rPr>
        <w:t>من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الجواز إذا کان ذلک لمجرد معرفة سیر الکواکب و أوضاعها الخاصة وفاقا لجمع من الأعاظم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یوهم حرمة تعلم النجوم من أحادیث الشیعة </w:t>
      </w:r>
      <w:r>
        <w:rPr>
          <w:rStyle w:val="FootnoteAnchor"/>
          <w:rtl w:val="true"/>
        </w:rPr>
        <w:footnoteReference w:id="185"/>
      </w:r>
      <w:r>
        <w:rPr>
          <w:rFonts w:ascii="Amiri" w:hAnsi="Amiri" w:eastAsia="Amiri" w:cs="Amiri"/>
          <w:color w:val="111111"/>
          <w:sz w:val="28"/>
          <w:sz w:val="28"/>
          <w:szCs w:val="28"/>
          <w:rtl w:val="true"/>
          <w:lang w:bidi="ar-SA"/>
        </w:rPr>
        <w:t xml:space="preserve">و السنة </w:t>
      </w:r>
      <w:r>
        <w:rPr>
          <w:rStyle w:val="FootnoteAnchor"/>
          <w:rtl w:val="true"/>
        </w:rPr>
        <w:footnoteReference w:id="186"/>
      </w:r>
      <w:r>
        <w:rPr>
          <w:rFonts w:ascii="IRNazanin" w:hAnsi="IRNazanin" w:eastAsia="IRNazanin"/>
          <w:color w:val="111111"/>
          <w:sz w:val="28"/>
          <w:sz w:val="28"/>
          <w:szCs w:val="28"/>
          <w:rtl w:val="true"/>
          <w:lang w:bidi="fa-IR"/>
        </w:rPr>
        <w:t>فمحمول علی غیر هذه الصورة و اللّه العالم</w:t>
      </w:r>
      <w:r>
        <w:rPr>
          <w:rFonts w:eastAsia="IRNazanin" w:cs="IRNazanin"/>
          <w:color w:val="111111"/>
          <w:sz w:val="28"/>
          <w:szCs w:val="28"/>
          <w:rtl w:val="true"/>
          <w:lang w:bidi="fa-IR"/>
        </w:rPr>
        <w:t>.</w:t>
      </w:r>
    </w:p>
    <w:p>
      <w:pPr>
        <w:pStyle w:val="Heading4"/>
        <w:numPr>
          <w:ilvl w:val="3"/>
          <w:numId w:val="1"/>
        </w:numPr>
        <w:rPr/>
      </w:pPr>
      <w:bookmarkStart w:id="438" w:name="__RefHeading___Toc680442_3830689328"/>
      <w:bookmarkStart w:id="439" w:name="_Toc168"/>
      <w:bookmarkEnd w:id="438"/>
      <w:r>
        <w:rPr>
          <w:rtl w:val="true"/>
        </w:rPr>
        <w:t>حفظ کتب الضلال</w:t>
      </w:r>
      <w:bookmarkEnd w:id="439"/>
    </w:p>
    <w:p>
      <w:pPr>
        <w:pStyle w:val="Heading5"/>
        <w:numPr>
          <w:ilvl w:val="4"/>
          <w:numId w:val="1"/>
        </w:numPr>
        <w:rPr/>
      </w:pPr>
      <w:bookmarkStart w:id="440" w:name="__RefHeading___Toc680444_3830689328"/>
      <w:bookmarkStart w:id="441" w:name="_Toc169"/>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قوله السابعة حفظ کتب الضلال حرام فی الجملة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غنائم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المغنم کتب 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کتبا لا یحل إمساکه کالکفر و الزندقة و ما أشبه ذلک لا یجوز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حکم بوجوب تمزیقها و إتلافها،و حکم بکون التوراة و الإنجیل من هذا القبیل،لوقوع التحریف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العلامة فی غنائم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بکتب الضلال کل ما وضع لغرض الإضلال و إغواء الناس،و أوجب الضلالة و الغوایة فی الاعتقادات أو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کتب الفحش و الهجو و السخریة، و کتب القصص و الحکایات و الجرائد المشتملة علی الضلالة،و بعض کتب الحکمة و العرفان و السحر و الکهانة و نحوها مما یوجب الإضلال</w:t>
      </w:r>
      <w:r>
        <w:rPr>
          <w:rFonts w:eastAsia="IRNazanin" w:cs="IRNazanin"/>
          <w:color w:val="111111"/>
          <w:sz w:val="28"/>
          <w:szCs w:val="28"/>
          <w:rtl w:val="true"/>
          <w:lang w:bidi="fa-IR"/>
        </w:rPr>
        <w:t>.</w:t>
      </w:r>
    </w:p>
    <w:p>
      <w:pPr>
        <w:pStyle w:val="Heading5"/>
        <w:numPr>
          <w:ilvl w:val="4"/>
          <w:numId w:val="1"/>
        </w:numPr>
        <w:rPr/>
      </w:pPr>
      <w:bookmarkStart w:id="442" w:name="__RefHeading___Toc680446_3830689328"/>
      <w:bookmarkStart w:id="443" w:name="_Toc170"/>
      <w:bookmarkEnd w:id="442"/>
      <w:r>
        <w:rPr>
          <w:rtl w:val="true"/>
        </w:rPr>
        <w:t>و قد استدل علی حرمة الحفظ بوجوه</w:t>
      </w:r>
      <w:r>
        <w:rPr>
          <w:rtl w:val="true"/>
        </w:rPr>
        <w:t>:</w:t>
      </w:r>
      <w:bookmarkEnd w:id="443"/>
    </w:p>
    <w:p>
      <w:pPr>
        <w:pStyle w:val="Heading5"/>
        <w:numPr>
          <w:ilvl w:val="4"/>
          <w:numId w:val="1"/>
        </w:numPr>
        <w:rPr/>
      </w:pPr>
      <w:bookmarkStart w:id="444" w:name="__RefHeading___Toc680448_3830689328"/>
      <w:bookmarkStart w:id="445" w:name="_Toc171"/>
      <w:bookmarkEnd w:id="444"/>
      <w:r>
        <w:rPr>
          <w:rtl w:val="true"/>
        </w:rPr>
        <w:t>الأول</w:t>
      </w:r>
      <w:r>
        <w:rPr>
          <w:rtl w:val="true"/>
        </w:rPr>
        <w:t>:</w:t>
      </w:r>
      <w:r>
        <w:rPr>
          <w:rtl w:val="true"/>
        </w:rPr>
        <w:t>حکم العقل بوجوب قلع مادة الفساد</w:t>
      </w:r>
      <w:r>
        <w:rPr>
          <w:rtl w:val="true"/>
        </w:rPr>
        <w:t>.</w:t>
      </w:r>
      <w:bookmarkEnd w:id="44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مدرک حکمه إن کان هو حسن العدل و قبح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قلع مادة الفساد حسن،و حفظها ظلم و هتک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أنه لا دلیل علی وجوب دفع الظلم فی جمیع الموارد،و إلا لوجب علی اللّه و علی الأنبیاء و الأوصیاء الممانعة عن الظلم تکوینا، مع أنه تعالی هو الذی أقدر الإنسان علی فعل الخیر و الشر،و هداه السبیل إما شاکرا، و إما کفورا</w:t>
      </w:r>
      <w:r>
        <w:rPr>
          <w:rFonts w:eastAsia="IRNazanin" w:cs="IRNazanin"/>
          <w:color w:val="111111"/>
          <w:sz w:val="28"/>
          <w:szCs w:val="28"/>
          <w:rtl w:val="true"/>
          <w:lang w:bidi="fa-IR"/>
        </w:rPr>
        <w:t>.</w:t>
      </w:r>
      <w:bookmarkStart w:id="446" w:name="pg13628_143334"/>
    </w:p>
    <w:p>
      <w:pPr>
        <w:pStyle w:val="BookText"/>
        <w:rPr/>
      </w:pPr>
      <w:bookmarkEnd w:id="446"/>
      <w:r>
        <w:rPr>
          <w:rFonts w:ascii="IRNazanin" w:hAnsi="IRNazanin" w:eastAsia="IRNazanin"/>
          <w:color w:val="111111"/>
          <w:sz w:val="28"/>
          <w:sz w:val="28"/>
          <w:szCs w:val="28"/>
          <w:rtl w:val="true"/>
          <w:lang w:bidi="fa-IR"/>
        </w:rPr>
        <w:t>و إن کان مدرک حکمه وجوب الإطاعة و حرمة المعصیة،لأمره تعالی بقلع مادة الفساد فلا دلیل علی ذلک إلا فی موارد خاصة،کما فی کسر الأصنام و الصلبان و سائر هیاکل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التمسک بروایة تحف العقول فی استفادة کلیة الحکم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الفساد موجب لوهن الحق و سد بابه،و إحیاء الباطل و تشیید کلمته وجب دفعه،لأهمیة حفظ الشریعة المقدسة،و لکنه أیضا وجوب شرعی فی مورد خاص،فلا یرتبط بحکم العقل بقلع مادة الفساد</w:t>
      </w:r>
      <w:r>
        <w:rPr>
          <w:rFonts w:eastAsia="IRNazanin" w:cs="IRNazanin"/>
          <w:color w:val="111111"/>
          <w:sz w:val="28"/>
          <w:szCs w:val="28"/>
          <w:rtl w:val="true"/>
          <w:lang w:bidi="fa-IR"/>
        </w:rPr>
        <w:t>.</w:t>
      </w:r>
    </w:p>
    <w:p>
      <w:pPr>
        <w:pStyle w:val="Heading5"/>
        <w:numPr>
          <w:ilvl w:val="4"/>
          <w:numId w:val="1"/>
        </w:numPr>
        <w:rPr/>
      </w:pPr>
      <w:bookmarkStart w:id="447" w:name="__RefHeading___Toc680450_3830689328"/>
      <w:bookmarkStart w:id="448" w:name="_Toc172"/>
      <w:bookmarkEnd w:id="447"/>
      <w:r>
        <w:rPr>
          <w:rtl w:val="true"/>
        </w:rPr>
        <w:t>الوجه الثانی</w:t>
      </w:r>
      <w:r>
        <w:rPr>
          <w:rtl w:val="true"/>
        </w:rPr>
        <w:t>:</w:t>
      </w:r>
      <w:r>
        <w:rPr>
          <w:rtl w:val="true"/>
        </w:rPr>
        <w:t xml:space="preserve">قوله تعالی </w:t>
      </w:r>
      <w:r>
        <w:rPr>
          <w:rtl w:val="true"/>
        </w:rPr>
        <w:t>: (</w:t>
      </w:r>
      <w:r>
        <w:rPr>
          <w:rtl w:val="true"/>
        </w:rPr>
        <w:t>وَ مِنَ النّاسِ مَنْ یَشْتَرِی لَهْوَ الْحَدِیثِ لِیُضِلَّ عَنْ سَبِیلِ اللّهِ</w:t>
      </w:r>
      <w:r>
        <w:rPr>
          <w:rtl w:val="true"/>
        </w:rPr>
        <w:t>) .</w:t>
      </w:r>
      <w:bookmarkEnd w:id="448"/>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کتابا فیه لهو الحدیث،فتشمل حفظ کتب الضلال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المذموم فی ظاهر الآیة هو اشتراء لهو الحدیث للإضلال،و من الواضح ان هذا المعنی أجنبی عن حفظ کتب الضلال،لعدم العلم بترتب الغایة المحرمة علیه،غایة الأمر احتمال ترتب الإضلال علی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سلمنا ذلک فالمستفاد من الآیة حرمة اشتراء کتب الضلال،و لا دلالة فیها علی حرمة إبقائها و حفظها بعد الشراء،کما أن التصویر حرام،و أما اقتناؤه فلیس بحرام،و الزناء حرام و تربیة أولاد الزناء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فی البحث عن جواز اقتناء الصور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قد نزلت فی النضر بن الحارث بن کلدة،فإنه کان یشتری کتبا فیها احادیث الفرس من حدیث رستم و إسفندیار،و کان یلهی الناس بذلک، و یظرف به لیصدهم عن سماع القرآن و تدبر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الجرائد المعروفة فی هذا الزمان فإنها مشتملة علی الأمور اللاهیة التی تصد الناس عن الحق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الایروانی من ان المراد من الاشتراء هو التعاطی،و هو کنایة عن التحدث به،و هذا داخل فی الإضلال عن سبیل اللّه بسبب التحدث بلهو الحدیث و لا إشکال فی حرمة الإضلال،و ذلک غیر ما نحن فیه من إعدام ما یوجب الإضلال</w:t>
      </w:r>
      <w:r>
        <w:rPr>
          <w:rFonts w:eastAsia="IRNazanin" w:cs="IRNazanin"/>
          <w:color w:val="111111"/>
          <w:sz w:val="28"/>
          <w:szCs w:val="28"/>
          <w:rtl w:val="true"/>
          <w:lang w:bidi="fa-IR"/>
        </w:rPr>
        <w:t>.</w:t>
      </w:r>
      <w:bookmarkStart w:id="449" w:name="pg13628_143335"/>
    </w:p>
    <w:p>
      <w:pPr>
        <w:pStyle w:val="Heading5"/>
        <w:numPr>
          <w:ilvl w:val="4"/>
          <w:numId w:val="1"/>
        </w:numPr>
        <w:rPr/>
      </w:pPr>
      <w:bookmarkStart w:id="450" w:name="__RefHeading___Toc680452_3830689328"/>
      <w:bookmarkStart w:id="451" w:name="_Toc173"/>
      <w:bookmarkEnd w:id="449"/>
      <w:bookmarkEnd w:id="450"/>
      <w:r>
        <w:rPr>
          <w:rtl w:val="true"/>
        </w:rPr>
        <w:t>الوجه الثالث</w:t>
      </w:r>
      <w:r>
        <w:rPr>
          <w:rtl w:val="true"/>
        </w:rPr>
        <w:t>:</w:t>
      </w:r>
      <w:r>
        <w:rPr>
          <w:rtl w:val="true"/>
        </w:rPr>
        <w:t xml:space="preserve">قوله تعالی </w:t>
      </w:r>
      <w:r>
        <w:rPr>
          <w:rtl w:val="true"/>
        </w:rPr>
        <w:t>: (</w:t>
      </w:r>
      <w:r>
        <w:rPr>
          <w:rtl w:val="true"/>
        </w:rPr>
        <w:t>وَ اجْتَنِبُوا قَوْلَ الزُّورِ</w:t>
      </w:r>
      <w:r>
        <w:rPr>
          <w:rtl w:val="true"/>
        </w:rPr>
        <w:t>) .</w:t>
      </w:r>
      <w:bookmarkEnd w:id="451"/>
    </w:p>
    <w:p>
      <w:pPr>
        <w:pStyle w:val="BookText"/>
        <w:rPr/>
      </w:pP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قول الزور قد فسر بالکذب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مبحث حرمة الغناء تفسیر قول الزور بالغناء فی جملة من الروایات،و لا منافاة بین التفسیرین،فان کلا منهما لبیان المصداق،و قد ذکرنا فی مبحث التفسیر ان القرآن لا یختص بطائفة،و لا بمصداق و إلا لنفد بنفاد تلک الطائفة و انعدم ذلک المصداق،بل القرآن یجری مجری الشمس و القمر،کما فی عدة من الروایات،و قد ذکرنا جملة منها فی مقدمات التفسیر،و جمعها فی مشکاة الأنوار المعروف بمقدمة تفسیر البرهان، و کیف کان فالآیة غریبة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إعدام کتب الضلال،لکونها من أظهر مصادیق الکذب بل فی کذب علی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یستفاد من الآیة وجوب الاجتناب عن التکلم بالکذب،و أما إعدامه فلا،و إلا لوجب إعدام جمیع ما فیه کذب کأکثر التواریخ و نحوها،و لم یلتزم به احد من المحصلین فضلا عن الفقهاء</w:t>
      </w:r>
      <w:r>
        <w:rPr>
          <w:rFonts w:eastAsia="IRNazanin" w:cs="IRNazanin"/>
          <w:color w:val="111111"/>
          <w:sz w:val="28"/>
          <w:szCs w:val="28"/>
          <w:rtl w:val="true"/>
          <w:lang w:bidi="fa-IR"/>
        </w:rPr>
        <w:t>.</w:t>
      </w:r>
    </w:p>
    <w:p>
      <w:pPr>
        <w:pStyle w:val="Heading5"/>
        <w:numPr>
          <w:ilvl w:val="4"/>
          <w:numId w:val="1"/>
        </w:numPr>
        <w:rPr/>
      </w:pPr>
      <w:bookmarkStart w:id="452" w:name="__RefHeading___Toc680454_3830689328"/>
      <w:bookmarkStart w:id="453" w:name="_Toc174"/>
      <w:bookmarkEnd w:id="452"/>
      <w:r>
        <w:rPr>
          <w:rtl w:val="true"/>
        </w:rPr>
        <w:t>الوجه الرابع</w:t>
      </w:r>
      <w:r>
        <w:rPr>
          <w:rtl w:val="true"/>
        </w:rPr>
        <w:t>:</w:t>
      </w:r>
      <w:r>
        <w:rPr>
          <w:rtl w:val="true"/>
        </w:rPr>
        <w:t>ان جملة من فقرات روایة تحف العقول تدل علی حرمة حفظ کتب</w:t>
      </w:r>
      <w:bookmarkEnd w:id="453"/>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اللّه الصناعة التی 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مفهوم الحصر یقتضی حرمة الصناعة المحرمة بجمیع منافعها،و منها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حرمة الصناعة لا تلازم حرمة إبقاء المصنوع کما تقدم فی مبحث إبقاء الصور المحرمة،فغایة ما تدل علیه الروایة ان تألیف کتب الضلال أو استنساخها من المحرمات، لصدق الصناعة علیهما،و لا تدل علی حرمة 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یکون منه و فیه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التقلب فیه من جمیع وجوه الحرکات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صدق التقلب علی الحفظ ممنوع خصوصا إذا کان غرض الحافظ عدم وقوع کتب الضلال فی أیدی الناس لتوجب إضلالهم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یقوی به الکفر و الشرک فی جمیع وجوه المعاصی أو باب یوهن به الحق فهو حرام محرم بیعه و شراؤه و إمساکه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الکبری و ان کانت مسلمة،و لکن للمناقشة فی الصغری مجالا واسعا،لمنع کون الحفظ تقویة للکفر و اهانة للحق،کما هو واضح،الا ان یکون بهذا الداعی</w:t>
      </w:r>
      <w:r>
        <w:rPr>
          <w:rFonts w:eastAsia="IRNazanin" w:cs="IRNazanin"/>
          <w:color w:val="111111"/>
          <w:sz w:val="28"/>
          <w:szCs w:val="28"/>
          <w:rtl w:val="true"/>
          <w:lang w:bidi="fa-IR"/>
        </w:rPr>
        <w:t>.</w:t>
      </w:r>
      <w:bookmarkStart w:id="454" w:name="pg13628_143336"/>
    </w:p>
    <w:p>
      <w:pPr>
        <w:pStyle w:val="BookText"/>
        <w:rPr/>
      </w:pPr>
      <w:bookmarkEnd w:id="454"/>
      <w:r>
        <w:rPr>
          <w:rFonts w:ascii="IRNazanin" w:hAnsi="IRNazanin" w:eastAsia="IRNazanin"/>
          <w:color w:val="111111"/>
          <w:sz w:val="28"/>
          <w:sz w:val="28"/>
          <w:szCs w:val="28"/>
          <w:rtl w:val="true"/>
          <w:lang w:bidi="fa-IR"/>
        </w:rPr>
        <w:t>و یضاف الی جمیع ما ذکرناه من الأجوبة أنها ضعیفة السند و غیر منجبرة بشیء کما تقدم، فلا تصلح أن تکون مستندا لشیء من الأحکام الشرعیة</w:t>
      </w:r>
      <w:r>
        <w:rPr>
          <w:rFonts w:eastAsia="IRNazanin" w:cs="IRNazanin"/>
          <w:color w:val="111111"/>
          <w:sz w:val="28"/>
          <w:szCs w:val="28"/>
          <w:rtl w:val="true"/>
          <w:lang w:bidi="fa-IR"/>
        </w:rPr>
        <w:t>.</w:t>
      </w:r>
    </w:p>
    <w:p>
      <w:pPr>
        <w:pStyle w:val="Heading5"/>
        <w:numPr>
          <w:ilvl w:val="4"/>
          <w:numId w:val="1"/>
        </w:numPr>
        <w:rPr/>
      </w:pPr>
      <w:bookmarkStart w:id="455" w:name="__RefHeading___Toc680456_3830689328"/>
      <w:bookmarkStart w:id="456" w:name="_Toc175"/>
      <w:bookmarkEnd w:id="455"/>
      <w:r>
        <w:rPr>
          <w:rtl w:val="true"/>
        </w:rPr>
        <w:t>الوجه الخامس</w:t>
      </w:r>
      <w:r>
        <w:rPr>
          <w:rtl w:val="true"/>
        </w:rPr>
        <w:t>:</w:t>
      </w:r>
      <w:r>
        <w:rPr>
          <w:rtl w:val="true"/>
        </w:rPr>
        <w:t>حسنة عبد الملک بن أعین التی تقدمت فی مبحث التنجیم،</w:t>
      </w:r>
      <w:bookmarkEnd w:id="456"/>
    </w:p>
    <w:p>
      <w:pPr>
        <w:pStyle w:val="BookText"/>
        <w:rPr/>
      </w:pPr>
      <w:r>
        <w:rPr>
          <w:rFonts w:ascii="IRNazanin" w:hAnsi="IRNazanin" w:eastAsia="IRNazanin"/>
          <w:color w:val="111111"/>
          <w:sz w:val="28"/>
          <w:sz w:val="28"/>
          <w:szCs w:val="28"/>
          <w:rtl w:val="true"/>
          <w:lang w:bidi="fa-IR"/>
        </w:rPr>
        <w:t>حیث سأل عن ابتلائه بالنجوم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کتبت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مقتضی التفصیل فیها القاطع للشرکة هو جواز الحفظ مع عدم الحکم</w:t>
      </w:r>
      <w:r>
        <w:rPr>
          <w:rFonts w:eastAsia="IRNazanin" w:cs="IRNazanin"/>
          <w:color w:val="111111"/>
          <w:sz w:val="28"/>
          <w:szCs w:val="28"/>
          <w:rtl w:val="true"/>
          <w:lang w:bidi="fa-IR"/>
        </w:rPr>
        <w:t>.</w:t>
      </w:r>
    </w:p>
    <w:p>
      <w:pPr>
        <w:pStyle w:val="Heading5"/>
        <w:numPr>
          <w:ilvl w:val="4"/>
          <w:numId w:val="1"/>
        </w:numPr>
        <w:rPr/>
      </w:pPr>
      <w:bookmarkStart w:id="457" w:name="__RefHeading___Toc680458_3830689328"/>
      <w:bookmarkStart w:id="458" w:name="_Toc176"/>
      <w:bookmarkEnd w:id="457"/>
      <w:r>
        <w:rPr>
          <w:rtl w:val="true"/>
        </w:rPr>
        <w:t>الوجه السادس</w:t>
      </w:r>
      <w:r>
        <w:rPr>
          <w:rtl w:val="true"/>
        </w:rPr>
        <w:t>:</w:t>
      </w:r>
      <w:r>
        <w:rPr>
          <w:rtl w:val="true"/>
        </w:rPr>
        <w:t>الإجماع</w:t>
      </w:r>
      <w:r>
        <w:rPr>
          <w:rtl w:val="true"/>
        </w:rPr>
        <w:t>.</w:t>
      </w:r>
      <w:bookmarkEnd w:id="458"/>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نسلم تحققه علی المطلوب،و لذا قال فی الحدائق،ما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حفظ کتب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الوجوه التی أقاموها علی حرمته فهی تخمینیة اعتباریة لا یجوز الاعتماد علیها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تحققه علی المطلوب فلیس إجماعا تعبدیا،لاحتمال استناده الی الوجوه المذکورة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جمیع ذلک فالمتیقن من الإجماع ما یترتب علیه الإضلال خارجا،و لا ریب أن حرمة إضلال الناس عن الحق من الضروریات بین المسلمین،فلا یحتاج فی إثباتها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حرمة حفظ کتب الضلال فإنه لا بأس بحفظها لردها،أو إظهار ما فیها من العقائد الخرافیة و القصص المضحکة و الأحکام الواهیة،و مما ذکرناه ظهر حکم المعاملة علیها وضعا و تکلیفا،و کذلک ظهر حکم کتب المخالفین المدونة فی الفقه و العقائد و الأخبار و غیرها</w:t>
      </w:r>
      <w:r>
        <w:rPr>
          <w:rFonts w:eastAsia="IRNazanin" w:cs="IRNazanin"/>
          <w:color w:val="111111"/>
          <w:sz w:val="28"/>
          <w:szCs w:val="28"/>
          <w:rtl w:val="true"/>
          <w:lang w:bidi="fa-IR"/>
        </w:rPr>
        <w:t>.</w:t>
      </w:r>
    </w:p>
    <w:p>
      <w:pPr>
        <w:pStyle w:val="Heading4"/>
        <w:numPr>
          <w:ilvl w:val="3"/>
          <w:numId w:val="1"/>
        </w:numPr>
        <w:rPr/>
      </w:pPr>
      <w:bookmarkStart w:id="459" w:name="__RefHeading___Toc680460_3830689328"/>
      <w:bookmarkStart w:id="460" w:name="_Toc177"/>
      <w:bookmarkEnd w:id="459"/>
      <w:r>
        <w:rPr>
          <w:rtl w:val="true"/>
        </w:rPr>
        <w:t>حرمة حلق اللحیة</w:t>
      </w:r>
      <w:bookmarkEnd w:id="460"/>
    </w:p>
    <w:p>
      <w:pPr>
        <w:pStyle w:val="Heading5"/>
        <w:numPr>
          <w:ilvl w:val="4"/>
          <w:numId w:val="1"/>
        </w:numPr>
        <w:rPr/>
      </w:pPr>
      <w:bookmarkStart w:id="461" w:name="__RefHeading___Toc680462_3830689328"/>
      <w:bookmarkStart w:id="462" w:name="_Toc178"/>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و لا بأس بالتعرض لحرمة حلق اللحیة إجابة لالتماس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بل المجمع علیه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حلق اللحیة،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3" w:name="__RefHeading___Toc680464_3830689328"/>
      <w:bookmarkStart w:id="464" w:name="_Toc179"/>
      <w:bookmarkEnd w:id="463"/>
      <w:r>
        <w:rPr>
          <w:rtl w:val="true"/>
        </w:rPr>
        <w:t>و قد استدل علیها بوجوه</w:t>
      </w:r>
      <w:r>
        <w:rPr>
          <w:rtl w:val="true"/>
        </w:rPr>
        <w:t>:</w:t>
      </w:r>
      <w:bookmarkStart w:id="465" w:name="pg13628_143337"/>
      <w:bookmarkEnd w:id="464"/>
    </w:p>
    <w:p>
      <w:pPr>
        <w:pStyle w:val="Heading5"/>
        <w:numPr>
          <w:ilvl w:val="4"/>
          <w:numId w:val="1"/>
        </w:numPr>
        <w:rPr/>
      </w:pPr>
      <w:bookmarkStart w:id="466" w:name="__RefHeading___Toc680466_3830689328"/>
      <w:bookmarkStart w:id="467" w:name="_Toc180"/>
      <w:bookmarkEnd w:id="465"/>
      <w:bookmarkEnd w:id="466"/>
      <w:r>
        <w:rPr>
          <w:rtl w:val="true"/>
        </w:rPr>
        <w:t>الوجه الأول</w:t>
      </w:r>
      <w:r>
        <w:rPr>
          <w:rtl w:val="true"/>
        </w:rPr>
        <w:t>:</w:t>
      </w:r>
      <w:r>
        <w:rPr>
          <w:rtl w:val="true"/>
        </w:rPr>
        <w:t>قوله تعالی فی التحدث عن قول الشیطان</w:t>
      </w:r>
      <w:r>
        <w:rPr>
          <w:rtl w:val="true"/>
        </w:rPr>
        <w:t>: (</w:t>
      </w:r>
      <w:r>
        <w:rPr>
          <w:rtl w:val="true"/>
        </w:rPr>
        <w:t>وَ لَآمُرَنَّهُمْ فَلَیُغَیِّرُنَّ خَلْقَ اللّهِ</w:t>
      </w:r>
      <w:r>
        <w:rPr>
          <w:rtl w:val="true"/>
        </w:rPr>
        <w:t>) .</w:t>
      </w:r>
      <w:bookmarkEnd w:id="467"/>
    </w:p>
    <w:p>
      <w:p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حلق اللحیة من تغییر الخلقة،و کل ما یکون تغییرا لها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 کان المراد بالتغییر فی الآیة المبارکة تغییرا خاصا فلا شبهة فی حرمته علی إجماله،و لکن لا دلیل علی کون المراد به ما یعم حلق اللحیة،و إن کان المراد به مطلق التغییر فالکبری ممنوعة،ضرورة عدم الدلیل علی حرمة تغییر الخلقة علی وجه الإطلاق، و إلا لزم القول بحرمة التصرف فی مصنوعاته تعالی حتی بمثل جری الأنهار و غرس الأشجار و حفر الآبار و قطع الأخشاب و قلم الأظفار و غیرها من التغییرات فی مخلوقاته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به تغییر دین اللّه الذی فطر الناس علیها وفاقا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قوله تعالی </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نقل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الآیة أقوالا شتی،و لیس منها ما یعم حلق اللحیة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680468_3830689328"/>
      <w:bookmarkStart w:id="469" w:name="_Toc181"/>
      <w:bookmarkEnd w:id="468"/>
      <w:r>
        <w:rPr>
          <w:rtl w:val="true"/>
        </w:rPr>
        <w:t>الوجه الثانی</w:t>
      </w:r>
      <w:r>
        <w:rPr>
          <w:rtl w:val="true"/>
        </w:rPr>
        <w:t>:</w:t>
      </w:r>
      <w:r>
        <w:rPr>
          <w:rtl w:val="true"/>
        </w:rPr>
        <w:t>ما فی جملة من الروایات</w:t>
      </w:r>
      <w:r>
        <w:rPr/>
        <w:t>2</w:t>
      </w:r>
      <w:r>
        <w:rPr>
          <w:rtl w:val="true"/>
        </w:rPr>
        <w:t>من الأمر بإعفاء اللحی و حف الشوارب،</w:t>
      </w:r>
      <w:bookmarkEnd w:id="46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النهی عن التشبه بالیهود و المجوس</w:t>
      </w:r>
      <w:r>
        <w:rPr>
          <w:rFonts w:eastAsia="IRNazanin" w:cs="IRNazanin"/>
          <w:color w:val="111111"/>
          <w:sz w:val="28"/>
          <w:szCs w:val="28"/>
          <w:rtl w:val="true"/>
          <w:lang w:bidi="fa-IR"/>
        </w:rPr>
        <w:t>.</w:t>
      </w:r>
      <w:bookmarkStart w:id="470" w:name="pg13628_143338"/>
    </w:p>
    <w:p>
      <w:pPr>
        <w:pStyle w:val="BookText"/>
        <w:rPr/>
      </w:pPr>
      <w:bookmarkEnd w:id="470"/>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علی الوجوب،فان من الواضح جدا أن إعفاء اللحی لیس واجبا،بل الزائد عن القبضة الواحدة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غایة الأمر أنه یستفاد منها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الأمر بالإعفاء عقیب الإحفاء ثم النهی عن التشبه بالیهود ما ذکره المحدث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الحدیث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لا یأخذون من لحاهم،بل یطیلونها، فذکر الإعفاء عقیب الإحفاء ثم النهی عن التشبه بالیهود دلیل علی أن المراد بالاعفاء أن لا یستأصل و یؤخذ منها من دون استقصاء،بل مع توفیر و إبقاء بحیث لا یتجاوز القبضة فتستحق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دلالة فی ذلک علی حرمة حلق اللحیة،لأن المأمور به حینئذ هو الاعفاء و إبقاء اللحیة بما لا یزید علی القبضة،و هو لیس بواجب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عن التشبه بالمجوس عقیب الاعفاء و الإحفاء فالمراد به أن لا تحلق اللحیة، و تترک الشوارب،کما یصنعون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المجوس جزوا الحاهم و وفروا شواربهم و أما نحن نجز الشوارب و نعفی اللحی و هی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یدل هذا النهی علی حرمة حلق اللحیة و ترک الشوارب معا،فان نفی التشبه یحصل بفعل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الروایات لا تدل علی وجوب الاعفاء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لاشتمالها علی قص الشوارب، و هو مستحب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ظهور الأمر فی الوجوب إنما ترفع الید عنه بمقدار ما ثبت فیه الترخیص،و قد حققنا ذلک فی موضعه</w:t>
      </w:r>
      <w:r>
        <w:rPr>
          <w:rFonts w:eastAsia="IRNazanin" w:cs="IRNazanin"/>
          <w:color w:val="111111"/>
          <w:sz w:val="28"/>
          <w:szCs w:val="28"/>
          <w:rtl w:val="true"/>
          <w:lang w:bidi="fa-IR"/>
        </w:rPr>
        <w:t>.</w:t>
      </w:r>
    </w:p>
    <w:p>
      <w:pPr>
        <w:pStyle w:val="Heading5"/>
        <w:numPr>
          <w:ilvl w:val="4"/>
          <w:numId w:val="1"/>
        </w:numPr>
        <w:rPr/>
      </w:pPr>
      <w:bookmarkStart w:id="471" w:name="__RefHeading___Toc680470_3830689328"/>
      <w:bookmarkStart w:id="472" w:name="_Toc182"/>
      <w:bookmarkEnd w:id="471"/>
      <w:r>
        <w:rPr>
          <w:rtl w:val="true"/>
        </w:rPr>
        <w:t>الوجه الثالث</w:t>
      </w:r>
      <w:r>
        <w:rPr>
          <w:rtl w:val="true"/>
        </w:rPr>
        <w:t>:</w:t>
      </w:r>
      <w:r>
        <w:rPr>
          <w:rtl w:val="true"/>
        </w:rPr>
        <w:t>روایة الجعفریات</w:t>
      </w:r>
      <w:r>
        <w:rPr/>
        <w:t>1</w:t>
      </w:r>
      <w:r>
        <w:rPr>
          <w:rtl w:val="true"/>
        </w:rPr>
        <w:t>الدالة علی أن حلق اللحیة من المثلة،و من مثل</w:t>
      </w:r>
      <w:bookmarkEnd w:id="472"/>
    </w:p>
    <w:p>
      <w:pPr>
        <w:pStyle w:val="BookText"/>
        <w:rPr/>
      </w:pPr>
      <w:r>
        <w:rPr>
          <w:rFonts w:ascii="IRNazanin" w:hAnsi="IRNazanin" w:eastAsia="IRNazanin"/>
          <w:color w:val="111111"/>
          <w:sz w:val="28"/>
          <w:sz w:val="28"/>
          <w:szCs w:val="28"/>
          <w:rtl w:val="true"/>
          <w:lang w:bidi="fa-IR"/>
        </w:rPr>
        <w:t>فعلیه لعنة اللّه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مجهولة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المثلة هو التنکیل بالغیر بقصد هتکه و إهانته</w:t>
      </w:r>
      <w:bookmarkStart w:id="473" w:name="pg13628_143339"/>
    </w:p>
    <w:p>
      <w:pPr>
        <w:pStyle w:val="BookText"/>
        <w:rPr/>
      </w:pPr>
      <w:bookmarkEnd w:id="473"/>
      <w:r>
        <w:rPr>
          <w:rFonts w:ascii="IRNazanin" w:hAnsi="IRNazanin" w:eastAsia="IRNazanin"/>
          <w:color w:val="111111"/>
          <w:sz w:val="28"/>
          <w:sz w:val="28"/>
          <w:szCs w:val="28"/>
          <w:rtl w:val="true"/>
          <w:lang w:bidi="fa-IR"/>
        </w:rPr>
        <w:t>بحیث تظهر آثار فعل الفاعل بالمنکل به،و علیه فتکون الروایة دالة علی حرمة هتک الغیر بإزالة لحیته،لکون ذلک مثلة و المثلة محرمة،فلا ترتبط بحلق اللحیة بالاختیار،سواء أ کان ذلک بمباشرة نفسه أم بمباشرة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اللعن کما یجتمع مع الحرمة فکذلک یجتمع مع الکراهة أیضا،فترجیح أحدهما علی الآخر یحتاج إلی القرینة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هذا ورود اللعن علی فعل المکروه فی موارد عدیدة،و قد تقدمت فی مسألة الوصل و النمص </w:t>
      </w:r>
      <w:r>
        <w:rPr>
          <w:rStyle w:val="FootnoteAnchor"/>
          <w:rtl w:val="true"/>
        </w:rPr>
        <w:footnoteReference w:id="191"/>
      </w:r>
      <w:r>
        <w:rPr>
          <w:rFonts w:ascii="IRNazanin" w:hAnsi="IRNazanin" w:eastAsia="IRNazanin"/>
          <w:color w:val="111111"/>
          <w:sz w:val="28"/>
          <w:sz w:val="28"/>
          <w:szCs w:val="28"/>
          <w:rtl w:val="true"/>
          <w:lang w:bidi="fa-IR"/>
        </w:rPr>
        <w:t>و من تلک الموارد ما فی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لعن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زاده وحده و راکب الفلاة وحده و النائم فی بیت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بطلان الفرق بین اللعن المطلق و بین کون اللعن من الله أو من رسوله بتوهم أن الأول یجتمع مع الکراهة،لکونه ظاهرا فی العبد المطلق،بخلاف الثانی،فإنه یختص بالحرمة،لکونه ظاهرا فی إنشاء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المذکورة ضعیفة السند،و لم نجد فی غیرها ورود اللعن من الله علی فعل المکروه،و علیه فلا بأس فی ظهور ذلک فی الحرمة</w:t>
      </w:r>
      <w:r>
        <w:rPr>
          <w:rFonts w:eastAsia="IRNazanin" w:cs="IRNazanin"/>
          <w:color w:val="111111"/>
          <w:sz w:val="28"/>
          <w:szCs w:val="28"/>
          <w:rtl w:val="true"/>
          <w:lang w:bidi="fa-IR"/>
        </w:rPr>
        <w:t>.</w:t>
      </w:r>
    </w:p>
    <w:p>
      <w:pPr>
        <w:pStyle w:val="Heading5"/>
        <w:numPr>
          <w:ilvl w:val="4"/>
          <w:numId w:val="1"/>
        </w:numPr>
        <w:rPr/>
      </w:pPr>
      <w:bookmarkStart w:id="474" w:name="__RefHeading___Toc680472_3830689328"/>
      <w:bookmarkStart w:id="475" w:name="_Toc183"/>
      <w:bookmarkEnd w:id="474"/>
      <w:r>
        <w:rPr>
          <w:rtl w:val="true"/>
        </w:rPr>
        <w:t>الوجه الرابع</w:t>
      </w:r>
      <w:r>
        <w:rPr>
          <w:rtl w:val="true"/>
        </w:rPr>
        <w:t>:</w:t>
      </w:r>
      <w:r>
        <w:rPr>
          <w:rtl w:val="true"/>
        </w:rPr>
        <w:t>ما دل</w:t>
      </w:r>
      <w:r>
        <w:rPr/>
        <w:t>1</w:t>
      </w:r>
      <w:r>
        <w:rPr>
          <w:rtl w:val="true"/>
        </w:rPr>
        <w:t>علی عدم جواز السلوک مسلک أعداء الدین</w:t>
      </w:r>
      <w:r>
        <w:rPr>
          <w:rtl w:val="true"/>
        </w:rPr>
        <w:t>.</w:t>
      </w:r>
      <w:bookmarkEnd w:id="475"/>
    </w:p>
    <w:p>
      <w:pPr>
        <w:pStyle w:val="BookText"/>
        <w:rPr/>
      </w:pPr>
      <w:r>
        <w:rPr>
          <w:rFonts w:ascii="IRNazanin" w:hAnsi="IRNazanin" w:eastAsia="IRNazanin"/>
          <w:color w:val="111111"/>
          <w:sz w:val="28"/>
          <w:sz w:val="28"/>
          <w:szCs w:val="28"/>
          <w:rtl w:val="true"/>
          <w:lang w:bidi="fa-IR"/>
        </w:rPr>
        <w:t>و من شعارهم حلق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السلوک مسلک أعداء الدین عبارة عن اتخاذ سیرتهم شعارا و زیا،و هذا لا یتحقق بمجرد الاتصاف بوصف من أوصافهم</w:t>
      </w:r>
      <w:r>
        <w:rPr>
          <w:rFonts w:eastAsia="IRNazanin" w:cs="IRNazanin"/>
          <w:color w:val="111111"/>
          <w:sz w:val="28"/>
          <w:szCs w:val="28"/>
          <w:rtl w:val="true"/>
          <w:lang w:bidi="fa-IR"/>
        </w:rPr>
        <w:t>.</w:t>
      </w:r>
    </w:p>
    <w:p>
      <w:pPr>
        <w:pStyle w:val="Heading5"/>
        <w:numPr>
          <w:ilvl w:val="4"/>
          <w:numId w:val="1"/>
        </w:numPr>
        <w:rPr/>
      </w:pPr>
      <w:bookmarkStart w:id="476" w:name="__RefHeading___Toc680474_3830689328"/>
      <w:bookmarkStart w:id="477" w:name="_Toc184"/>
      <w:bookmarkEnd w:id="476"/>
      <w:r>
        <w:rPr>
          <w:rtl w:val="true"/>
        </w:rPr>
        <w:t>الوجه الخامس</w:t>
      </w:r>
      <w:r>
        <w:rPr>
          <w:rtl w:val="true"/>
        </w:rPr>
        <w:t>:</w:t>
      </w:r>
      <w:r>
        <w:rPr>
          <w:rtl w:val="true"/>
        </w:rPr>
        <w:t>قوله ص لرسولی کسری</w:t>
      </w:r>
      <w:r>
        <w:rPr>
          <w:rtl w:val="true"/>
        </w:rPr>
        <w:t>(</w:t>
      </w:r>
      <w:r>
        <w:rPr>
          <w:rtl w:val="true"/>
        </w:rPr>
        <w:t>ویلکما من أمرکما بهذا؟</w:t>
      </w:r>
      <w:bookmarkEnd w:id="477"/>
    </w:p>
    <w:p>
      <w:pPr>
        <w:pStyle w:val="BookText"/>
        <w:rPr/>
      </w:pP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بهذا ربنا یعنیان کسری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ربی أمرنی بإعفاء لحیتی و قص شواربی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المأمور به إنما هو الإعفاء و هو لیس بواجب قطعا</w:t>
      </w:r>
      <w:r>
        <w:rPr>
          <w:rFonts w:eastAsia="IRNazanin" w:cs="IRNazanin"/>
          <w:color w:val="111111"/>
          <w:sz w:val="28"/>
          <w:szCs w:val="28"/>
          <w:rtl w:val="true"/>
          <w:lang w:bidi="fa-IR"/>
        </w:rPr>
        <w:t>.</w:t>
      </w:r>
      <w:bookmarkStart w:id="478" w:name="pg13628_143340"/>
    </w:p>
    <w:p>
      <w:pPr>
        <w:pStyle w:val="Heading5"/>
        <w:numPr>
          <w:ilvl w:val="4"/>
          <w:numId w:val="1"/>
        </w:numPr>
        <w:rPr/>
      </w:pPr>
      <w:bookmarkStart w:id="479" w:name="__RefHeading___Toc680476_3830689328"/>
      <w:bookmarkStart w:id="480" w:name="_Toc185"/>
      <w:bookmarkEnd w:id="478"/>
      <w:bookmarkEnd w:id="479"/>
      <w:r>
        <w:rPr>
          <w:rtl w:val="true"/>
        </w:rPr>
        <w:t>الوجه السادس</w:t>
      </w:r>
      <w:r>
        <w:rPr>
          <w:rtl w:val="true"/>
        </w:rPr>
        <w:t>:</w:t>
      </w:r>
      <w:r>
        <w:rPr>
          <w:rtl w:val="true"/>
        </w:rPr>
        <w:t>قوله</w:t>
      </w:r>
      <w:r>
        <w:rPr>
          <w:rtl w:val="true"/>
        </w:rPr>
        <w:t>«</w:t>
      </w:r>
      <w:r>
        <w:rPr>
          <w:rtl w:val="true"/>
        </w:rPr>
        <w:t>ع</w:t>
      </w:r>
      <w:r>
        <w:rPr>
          <w:rtl w:val="true"/>
        </w:rPr>
        <w:t>»</w:t>
      </w:r>
      <w:r>
        <w:rPr/>
        <w:t>1</w:t>
      </w:r>
      <w:r>
        <w:rPr>
          <w:rtl w:val="true"/>
        </w:rPr>
        <w:t>:(</w:t>
      </w:r>
      <w:r>
        <w:rPr>
          <w:rtl w:val="true"/>
        </w:rPr>
        <w:t>أقوام حلقوا اللحی و فتلوا الشوارب فمسخوا</w:t>
      </w:r>
      <w:r>
        <w:rPr>
          <w:rtl w:val="true"/>
        </w:rPr>
        <w:t>).</w:t>
      </w:r>
      <w:bookmarkEnd w:id="480"/>
    </w:p>
    <w:p>
      <w:pPr>
        <w:pStyle w:val="BookText"/>
        <w:rPr/>
      </w:pPr>
      <w:r>
        <w:rPr>
          <w:rFonts w:ascii="IRNazanin" w:hAnsi="IRNazanin" w:eastAsia="IRNazanin"/>
          <w:color w:val="111111"/>
          <w:sz w:val="28"/>
          <w:sz w:val="28"/>
          <w:szCs w:val="28"/>
          <w:rtl w:val="true"/>
          <w:lang w:bidi="fa-IR"/>
        </w:rPr>
        <w:t>و فیه أن الروایة و إن کانت ظاهرة فی الحرمة،إلا أنها ضعیفة السند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صحیحة البزنطی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حرمة حلق اللحیة و أخذها و لو بالنتف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 أیضا السیرة القطعیة بین المتدینین المتصلة إلی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ملتزمون بحفظ اللحیة،و یذمون حالقها،بل یعاملونه معاملة الفساق فی الأمور التی تعتبر فیها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ما ذکرناه دعوی الإجماع علیه،کما فی کلمات جملة من الأعلام،و عدم نقلهم الخلاف فی المقام من الشیعة و السنة،کما هو کذلک و اللّه العالم</w:t>
      </w:r>
      <w:r>
        <w:rPr>
          <w:rFonts w:eastAsia="IRNazanin" w:cs="IRNazanin"/>
          <w:color w:val="111111"/>
          <w:sz w:val="28"/>
          <w:szCs w:val="28"/>
          <w:rtl w:val="true"/>
          <w:lang w:bidi="fa-IR"/>
        </w:rPr>
        <w:t>.</w:t>
      </w:r>
      <w:bookmarkStart w:id="481" w:name="pg13628_143341"/>
    </w:p>
    <w:p>
      <w:pPr>
        <w:pStyle w:val="BookText"/>
        <w:rPr/>
      </w:pPr>
      <w:bookmarkEnd w:id="481"/>
      <w:r>
        <w:rPr>
          <w:rFonts w:ascii="IRNazanin" w:hAnsi="IRNazanin" w:eastAsia="IRNazanin"/>
          <w:color w:val="111111"/>
          <w:sz w:val="28"/>
          <w:sz w:val="28"/>
          <w:szCs w:val="28"/>
          <w:rtl w:val="true"/>
          <w:lang w:bidi="fa-IR"/>
        </w:rPr>
        <w:t>و موضوع حرمة حلق اللحیة هو إعدامها،و علیه فلا یفرق فی ذلک بین الحلق و النتف و غیرهما مما یوجب إزالة الشعر عن اللحیة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مقدار اللحیة فی جانب الفلة فلم یرد فی تحدیده نص خاص،فالمدار فی ذلک هو الصدق العرفی،و علی هذا فإذا أخذت بمثل المکینة و المقراض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لم تصدق اللحیة علی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حراما</w:t>
      </w:r>
      <w:r>
        <w:rPr>
          <w:rFonts w:eastAsia="IRNazanin" w:cs="IRNazanin"/>
          <w:color w:val="111111"/>
          <w:sz w:val="28"/>
          <w:szCs w:val="28"/>
          <w:rtl w:val="true"/>
          <w:lang w:bidi="fa-IR"/>
        </w:rPr>
        <w:t>.</w:t>
      </w:r>
    </w:p>
    <w:p>
      <w:pPr>
        <w:pStyle w:val="Heading4"/>
        <w:numPr>
          <w:ilvl w:val="3"/>
          <w:numId w:val="1"/>
        </w:numPr>
        <w:rPr/>
      </w:pPr>
      <w:bookmarkStart w:id="482" w:name="__RefHeading___Toc680478_3830689328"/>
      <w:bookmarkStart w:id="483" w:name="_Toc186"/>
      <w:bookmarkEnd w:id="482"/>
      <w:r>
        <w:rPr>
          <w:rtl w:val="true"/>
        </w:rPr>
        <w:t>موضوع الرشوة و حقیقتها</w:t>
      </w:r>
      <w:bookmarkEnd w:id="483"/>
    </w:p>
    <w:p>
      <w:pPr>
        <w:pStyle w:val="Heading5"/>
        <w:numPr>
          <w:ilvl w:val="4"/>
          <w:numId w:val="1"/>
        </w:numPr>
        <w:rPr/>
      </w:pPr>
      <w:bookmarkStart w:id="484" w:name="__RefHeading___Toc680480_3830689328"/>
      <w:bookmarkStart w:id="485" w:name="_Toc187"/>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قوله الثامنة الرشوة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نصا من طرق الخاصة و من طرق العامة یحقق موضوع الرشوة،و یبیّن حقیقتها،غیر أنه ورد فی بعض الروایات أنها تکون فی الأحکام،و لکنها لم توضح أن الرشوة هل هی بذل المال علی مطلق الحکم،أو علی الحکم بالباطل؟بل لا یفهم منها الاختصاص بالأحکام،و إلا لما صح إطلاقها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بد فی تحقیق مفهومها من الرجوع الی العرف و اللغة و کلمات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المستند </w:t>
      </w:r>
      <w:r>
        <w:rPr>
          <w:rStyle w:val="FootnoteAnchor"/>
          <w:rtl w:val="true"/>
        </w:rPr>
        <w:footnoteReference w:id="193"/>
      </w:r>
      <w:r>
        <w:rPr>
          <w:rFonts w:ascii="IRNazanin" w:hAnsi="IRNazanin" w:eastAsia="IRNazanin"/>
          <w:color w:val="111111"/>
          <w:sz w:val="28"/>
          <w:sz w:val="28"/>
          <w:szCs w:val="28"/>
          <w:rtl w:val="true"/>
          <w:lang w:bidi="fa-IR"/>
        </w:rPr>
        <w:t>أن مقتضی کلام الأکثر و المتفاهم فی العرف أن الرشوة عامة لکل ما یدفع من المال للحاکم،سواء أ کان لحق أم کان لباطل،و حکی ذلک عن تصریح والده،ثم قال و هو الظاهر من القاموس و الکنز و 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استعمالها فیما أعطی للحق فی الصحیح عن رجل یرشو الرجل علی أن یتحول عن منزله فیسکنه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فإن الأصل فی الاستعمال إذا لم یعلم الاستعمال فی غیره الحقیقة،کما حقق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کلامه،و سنذکر الروایة فی البحث عن حکم الرشوة فی غیر الاحکام و عن حاشیة الإرشاد إن الرشوة ما یبذله المتحاکمان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کلمات جماعة ان الرشوة ما یبذله المحقق لیحکم له بحق بحیث لو لم یبذله لأبطل حقه،و لحکم علیه بالباطل،الی غیر ذلک من کلمات الأصحاب بمضامین مختلفة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کلمات الفقهاء رضوان اللّه علیهم،و من أهل 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w:t>
      </w:r>
      <w:bookmarkStart w:id="486" w:name="pg13628_143342"/>
    </w:p>
    <w:p>
      <w:pPr>
        <w:pStyle w:val="BookText"/>
        <w:rPr/>
      </w:pPr>
      <w:bookmarkEnd w:id="486"/>
      <w:r>
        <w:rPr>
          <w:rFonts w:ascii="IRNazanin" w:hAnsi="IRNazanin" w:eastAsia="IRNazanin"/>
          <w:color w:val="111111"/>
          <w:sz w:val="28"/>
          <w:sz w:val="28"/>
          <w:szCs w:val="28"/>
          <w:rtl w:val="true"/>
          <w:lang w:bidi="fa-IR"/>
        </w:rPr>
        <w:t>بعضها الی بعض أن الرشوة ما یعطیه أحد الشخصین للآخر لإحقاق حق أو تمشیة باطل أو للتملق،أو الوصلة إلی الحاجة بالمصانعة،أو فی عمل لا یقابل بالأجرة و الجعل عند العرف و العقلاء و إن کان محطا لغرضهم و موردا لنظرهم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یفعلون ذلک العمل للتعاون و التعاضد فیما بینهم،کإحقاق الحق،و إبطال الباطل، و ترک الظلم و الإیذاء أو دفعهما،و تسلیم الأوقاف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المدارس و المساجد و المعابد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غیره،کأن یرشو الرجل علی ان یتحوله عن منزله فیسکنه غیره،أو یتحوله عن مکان فی المساجد فیجلس فیه غیره،الی غیر ذلک من الموارد التی لم یتعارف أخذ الأجرة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فی القاموس من تفسیر الرشوة بمطلق الجعل محمول علی التفسیر بالأعم،کما هو شأن اللغوی أحیانا،و إلا لشمل الجعل فی مثل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ألف درهم،مع انه لا یقول به أحد</w:t>
      </w:r>
      <w:r>
        <w:rPr>
          <w:rFonts w:eastAsia="IRNazanin" w:cs="IRNazanin"/>
          <w:color w:val="111111"/>
          <w:sz w:val="28"/>
          <w:szCs w:val="28"/>
          <w:rtl w:val="true"/>
          <w:lang w:bidi="fa-IR"/>
        </w:rPr>
        <w:t>.</w:t>
      </w:r>
    </w:p>
    <w:p>
      <w:pPr>
        <w:pStyle w:val="Heading5"/>
        <w:numPr>
          <w:ilvl w:val="4"/>
          <w:numId w:val="1"/>
        </w:numPr>
        <w:rPr/>
      </w:pPr>
      <w:bookmarkStart w:id="487" w:name="__RefHeading___Toc680482_3830689328"/>
      <w:bookmarkStart w:id="488" w:name="_Toc188"/>
      <w:bookmarkEnd w:id="487"/>
      <w:r>
        <w:rPr>
          <w:rtl w:val="true"/>
        </w:rPr>
        <w:t>حرمة الرشوة</w:t>
      </w:r>
      <w:bookmarkEnd w:id="488"/>
    </w:p>
    <w:p>
      <w:pPr>
        <w:pStyle w:val="BookText"/>
        <w:rPr/>
      </w:pPr>
      <w:r>
        <w:rPr>
          <w:rFonts w:ascii="IRNazanin" w:hAnsi="IRNazanin" w:eastAsia="IRNazanin"/>
          <w:color w:val="111111"/>
          <w:sz w:val="28"/>
          <w:sz w:val="28"/>
          <w:szCs w:val="28"/>
          <w:rtl w:val="true"/>
          <w:lang w:bidi="fa-IR"/>
        </w:rPr>
        <w:t>ما حکم الرشوة؟الظاهر بل الواقع لا خلاف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للآخذ و المعطی،بل عن جامع المقاصد أجمع أهل الإسلام علی تحریم الرشا فی الحکم،سواء أ کان الحکم لحق أم لباطل،و سواء أ کان للباذل أم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تجارة المسالک علی تحریمه إجماع المسلمین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حرمتها فی الجملة الروایات المتظافرة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سنذکرها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وجه الدلالة انه تعالی نهی عن الأدلاء بالمال الی الحکام لإبطال الحق و إقامة الباطل حتی یأکلوا بذلک فریقا من أموال الناس بالإثم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معنی الرشوة،و إذا حرم الإعطاء حرم الأخذ أیضا،للملازمة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إنما نزلت فی خصوص أموال الیتامی و الودیعة و المال المتنازع فیه، و قد نهی اللّه تعالی فیها عن إعطاء مقدار من تلک الأموال للقضاء و الحکام لأکل البقیة بالإثم و العدوان،و علی هذا فهی أجنبیة عن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فسرت الآیة الشریفة بکل واحد من الأمور المذکورة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التفاسیر من قبیل بیان المصداق،و القرآن لا یختص بطائفة،و لا بمصداق،بل یجری کجری الشمس و القمر،کما دلت علیه جملة من الروایات،و قد ذکرناها فی مقدمة التفسیر علی أن فی مجمع البحرین عن الصحاح 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الرشوة و قد یتوهم ان الآیة لیست لها تعرض لحکم الرشوة،فإن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المحرم هو الأدلاء بأموال الناس الی الحکام لیستعین بهؤلاء علی أکل فریق آخر من أموال الناس بالإثم،و من المعلوم ان الرشوة هی ما یعطیها الراشی من مال نفسه لإبطال حق أو إحقاق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الرشوة فی العرف و اللغة أعم من ذلک،کما تقدم،فلا وجه للتخصیص بقسم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ظهور فی الآیة المبارکة فی کون المدفوع الی الحکام مال الغیر،بل هی أعم من ذلک،أو ظاهرة فی کون المدفوع مال 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القول ان حرمة الرشوة فی الجملة من ضروریات الدین،و مما قام علیه إجماع المسلمین،فلا حاجة الی الاستدلال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تفصیل الکلام فی أحکام الرشوة ان القاضی قد یأخذ الرشوة من شخص لیحکم له بالباطل مع العلم ببطلان،الحکم،و قد یأخذها لیحکم للباذل مع جهله،سواء طابق حکمه الواقع أم لم یطابق،و قد یأخذها لیحکم له بالحق مع العلم و الهدی من اللّه تعالی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الصورتان الأولیان فلا شبهة فی حرمتهما،فان الحکم بالباطل،و الإفتاء و القضاء مع الجهل بالمطابقة للواقع محرمان بضرورة الدین و إجماع المسلمین،بل هما من الجرائم</w:t>
      </w:r>
    </w:p>
    <w:p>
      <w:pPr>
        <w:pStyle w:val="BookText"/>
        <w:rPr/>
      </w:pPr>
      <w:r>
        <w:rPr>
          <w:rFonts w:ascii="IRNazanin" w:hAnsi="IRNazanin" w:eastAsia="IRNazanin"/>
          <w:color w:val="111111"/>
          <w:sz w:val="28"/>
          <w:sz w:val="28"/>
          <w:szCs w:val="28"/>
          <w:rtl w:val="true"/>
          <w:lang w:bidi="fa-IR"/>
        </w:rPr>
        <w:t>الموبقة و الکبائر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حرمتها أیضا العقل و الکتاب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فمقتضی القاعدة حرمة الرشوة فی کلتا الصورتین لما عرفت فی أوائل الکتاب من حرمة المعاملة علی الأعمال المحرمة وضعا و تکلیفا،علی أن الروایات من الشیعة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أطبقت علی حرمة الرشاء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فمقتضی القاعدة فیها جواز أخذ المال علی القضاء و الإفتاء،فإن عمل المسلم محترم فلا یذهب هدرا،و أما الآیة المتقدمة فلا تشمل المقام،لاختصاصها بالحکم بالباطل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الحرمة فیها هی مقتضی إطلاق الروایات المتقدمة الدالة علی ذلک، و هذا المعنی هو الذی تقتضیه مناسبة الحکم و الموضوع،فان القضاء من المناصب الإلهیة التی جعلها اللّه للرسول،فلا ینبغی لمن یتفضل علیه اللّه بهذا المنصب الرفیع أن یأخذ علیه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ما ذکرناه ففی الروایات الدالة علی حرمة أخذ الأجرة علی القضاء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لهذه الروایات فی البحث عن حکم أخذ الأجرة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 الأجرة فیها الجعل المأخوذ للقضاء دون الأجر المقرر من قبل السلطان و لو کان جائزا،فإنه لا شبهة فی جواز أخذه إذا کان الدخول فیه بوجه محلل کعلی بن یقطین و النجاشی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الرشوة فی اللغة ما یؤخذ لإبطال حق أو إحقاق باطل،فلا تصدق علی ما یؤخذ للقضاء بما یحق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الرشوة أعم من ذلک کما عرفت،فلا وجه للحصر،و تقیید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الأمور التی یکون وضعها علی المجانیة فإن أخذ الأجرة علیها بعد رشوة فی نظر العرف،و من هذا القبیل القضاوة و 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فرضنا قصور الأدلة المتقدمة عن إثبات الحرمة کان مقتضی أصالة الحل هو الإباحة،بل و هو مقتضی عمومات صحة المعاملات،کأوفوا بالعقود،و تجارة عن تراض،و أحل اللّه البیع،و غیرها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ظاهر روایة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 بجواز أخذ الأجرة علی القضاوة الحقة،لقوله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حمزة بن حمران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المستأکلین بعلمهم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ذلک الذی یفتی الناس بغیر علم،و لا هدی من اللّه لیبطل به الحقوق طمعا فی حطام الدنیا، فان الظاهر منها حصر الاستیکال المذموم فیما کان لأجل الحکم بالباطل،أو مع عدم معرفة الحق،فیجوز الاستیکال مع العلم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یدعی کون الحصر إضافیا بالنسبة إلی الفرد الذی ذکره السائل،فلا یدل إلا علی عدم الذم علی هذا الفرد المخصوص دون سائر الأفراد التی لا تدخل فی الحصر إلا أن هذه الدعوی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مسوقة لدفع توهم السائل أن من تحمل علوم الأئمة و بثها فی شیعتهم و وصل الیه منهم البر و الإحسان بغیر مطالبة کان من المستأکلین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لیس من الاستیکال المذموم،و إنما المستأکلون الذین یفتون بغیر علم لإبطال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فمفهوم الحصر هو العقد السلبی المذکور فی الروایة صریحا و لیس فیها تعرض لأخذ الأجرة علی الحکم بالحق، لا مفهوما و لا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أخیرا من کون الحصر لیس إضافیا فهو متین،و لکن لا من جهة کونه خلاف الظاهر،بل من جهة أنه لا معنی للحصر الإضافی فی قبال الحصر الحقیقی،غایة الأمر أن دائرة الحصر تختلف سعة و ضیقا،و قد تقدم ذلک فی أول الکتاب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فی المختلف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تعین القضاء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بتعیین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بعقد غیره،أو بکونه الأفضل،و کان متمکنا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الأصل الإباحة علی التقدیر الثانی،و لأنه فعل لا یجب علیه فجاز أخذ الأجر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التعیین فلأنه یؤدی واجبا،فلا یجوز أخذ الأجرة علیه کغیره من العبادات الواجبة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وجه لذکر هذا التفصیل فی المقام،فإن حرمة الأجرة علی القضاء لکونه واجبا عینیا أو کفائیا من صغریات البحث عن أخذ الأجرة علی الواجب الذی سیأتی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کلامنا هنا فی حکم أخذ الرشوة علی القضاء من حیث هی رشوة،لا عن جهات</w:t>
      </w:r>
      <w:bookmarkStart w:id="489" w:name="pg13628_143347"/>
    </w:p>
    <w:p>
      <w:pPr>
        <w:pStyle w:val="BookText"/>
        <w:rPr/>
      </w:pPr>
      <w:bookmarkEnd w:id="489"/>
      <w:r>
        <w:rPr>
          <w:rFonts w:ascii="IRNazanin" w:hAnsi="IRNazanin" w:eastAsia="IRNazanin"/>
          <w:color w:val="111111"/>
          <w:sz w:val="28"/>
          <w:sz w:val="28"/>
          <w:szCs w:val="28"/>
          <w:rtl w:val="true"/>
          <w:lang w:bidi="fa-IR"/>
        </w:rPr>
        <w:t>أخر،و علیه فمقتضی الإطلاقات الدالة علی حرمة أخذ الأجرة علی الحکم هو عدم الفرق بین صورتی الاحتیاج إلی أخذ الأجرة و الانحصار و بین عدمهما،کما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أنه لا وجه لقول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الحاجة فلظهور اختصاص أدلة المنع بصورة الاستغناء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الظاهر أنه لا یجوز أخذ الأجرة و الرشوة علی تبلیغ الأحکام الشرعیة و تعلیم المسائل الدینیة،فقد عرفت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منصب القضاوة و الإفتاء و التبلیغ یقتضی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 أیضا ما فی روایة یوسف بن جابر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احتاج الناس الیه لفقهه فسألهم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السند،و العمدة فی المقام التمسک بالإطلاقات المتقدمة الناهیة عن أخذ الرشوة علی الحکم</w:t>
      </w:r>
      <w:r>
        <w:rPr>
          <w:rFonts w:eastAsia="IRNazanin" w:cs="IRNazanin"/>
          <w:color w:val="111111"/>
          <w:sz w:val="28"/>
          <w:szCs w:val="28"/>
          <w:rtl w:val="true"/>
          <w:lang w:bidi="fa-IR"/>
        </w:rPr>
        <w:t>.</w:t>
      </w:r>
    </w:p>
    <w:p>
      <w:pPr>
        <w:pStyle w:val="Heading5"/>
        <w:numPr>
          <w:ilvl w:val="4"/>
          <w:numId w:val="1"/>
        </w:numPr>
        <w:rPr/>
      </w:pPr>
      <w:bookmarkStart w:id="490" w:name="__RefHeading___Toc680484_3830689328"/>
      <w:bookmarkStart w:id="491" w:name="_Toc189"/>
      <w:bookmarkEnd w:id="490"/>
      <w:r>
        <w:rPr>
          <w:rtl w:val="true"/>
        </w:rPr>
        <w:t>جواز ارتزاق القاضی من بیت المال</w:t>
      </w:r>
      <w:bookmarkEnd w:id="491"/>
    </w:p>
    <w:p>
      <w:pPr>
        <w:pStyle w:val="BookText"/>
        <w:rPr/>
      </w:pPr>
      <w:r>
        <w:rPr>
          <w:rFonts w:ascii="IRNazanin" w:hAnsi="IRNazanin" w:eastAsia="IRNazanin"/>
          <w:color w:val="111111"/>
          <w:sz w:val="28"/>
          <w:sz w:val="28"/>
          <w:szCs w:val="28"/>
          <w:rtl w:val="true"/>
          <w:lang w:bidi="fa-IR"/>
        </w:rPr>
        <w:t>قوله و أما الارتزاق من بیت المال فلا إشکال فی جوازه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الأجرة و الارتزاق ان الأجرة تفتقر الی تقدیر العمل و العوض و ضبط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الارتزاق من بیت المال فمنوط بنظر الحاکم من غیر ان بقدر بقدر خاص</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جواز ارتزاق القاضی من بیت المال فی الجملة 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بیت المال معد لمصالح المسلمین و القضاء من مهماتها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کتبه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مالک الأشتر فی عهد طویل </w:t>
      </w:r>
      <w:r>
        <w:rPr>
          <w:rStyle w:val="FootnoteAnchor"/>
          <w:rtl w:val="true"/>
        </w:rPr>
        <w:footnoteReference w:id="197"/>
      </w:r>
      <w:r>
        <w:rPr>
          <w:rFonts w:ascii="IRNazanin" w:hAnsi="IRNazanin" w:eastAsia="IRNazanin"/>
          <w:color w:val="111111"/>
          <w:sz w:val="28"/>
          <w:sz w:val="28"/>
          <w:szCs w:val="28"/>
          <w:rtl w:val="true"/>
          <w:lang w:bidi="fa-IR"/>
        </w:rPr>
        <w:t>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صفات القاضی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افسح له فی البذل ما یزیل علته و تقل معه حاجته الی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 و إن نقل مرسلا إلا ان آثار الصدق منه لائحة،کما لا یخفی للناظر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بعض الفقرات من مرسلة الحماد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الطویلة</w:t>
      </w:r>
      <w:r>
        <w:rPr>
          <w:rFonts w:eastAsia="IRNazanin" w:cs="IRNazanin"/>
          <w:color w:val="111111"/>
          <w:sz w:val="28"/>
          <w:szCs w:val="28"/>
          <w:rtl w:val="true"/>
          <w:lang w:bidi="fa-IR"/>
        </w:rPr>
        <w:t>.</w:t>
      </w:r>
      <w:bookmarkStart w:id="492" w:name="pg13628_143348"/>
    </w:p>
    <w:p>
      <w:pPr>
        <w:pStyle w:val="BookText"/>
        <w:rPr/>
      </w:pPr>
      <w:bookmarkEnd w:id="492"/>
      <w:r>
        <w:rPr>
          <w:rFonts w:ascii="IRNazanin" w:hAnsi="IRNazanin" w:eastAsia="IRNazanin"/>
          <w:color w:val="111111"/>
          <w:sz w:val="28"/>
          <w:sz w:val="28"/>
          <w:szCs w:val="28"/>
          <w:rtl w:val="true"/>
          <w:lang w:bidi="fa-IR"/>
        </w:rPr>
        <w:t>ثم إن القاضی قد یکون جامعا لشرائط القضاوة علی النحو المقرر فی الشریعة،و منصوبا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أو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جامعا لشرائط القضاء،و لکنه کان منصوبا من قبل سلطان الجور،و لم یکن له غرض فی قبولها إلا التوادد و التحبب الی فقراء الشیعة و قضاء حوائجهم و إنفاذ أمورهم و إنقاذهم من المهلکة و الشدة،و قد لا یکون جامعا للشرائط سواء کان منصوبا من قبل الجائر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الأولان فلا شبهة فی جواز ارتزاقهم من بیت المال،لما عرفت من انه معد لمصالح المسلمین و القضاء من مهماتها،و لا مجال فی هاتین الصورتین للبحث عن خصوصیات المسألة من انه یجوز مطلقا أو مع الاحتیاج و عدم التعیین،لأن الفرض ان القاضی أعرف بموارد مصرف بیت المال،و عدالته المفروضة تمنعه عن الحیف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فیحرم ارتزاقه من بیت المال،لعدم قابلیته لمنصب القضاوة،کخلفاء الجور،فلا یکون من موارد المصرف لبیت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حرمة ارتزاق القاضی بحسنة عبد اللّه بن سنان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قاض بین قریتین یأخذ من السلطان علی القضاء الرزق؟فقال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الروایة محمولة علی الصورة الثالثة من عدم کونه قابلا للقضاوة،لأنه إذا کان جامعا للشرائط لا یحرم ارتزاقه من بیت المال أو من جوائز السلطان،و هو واضح، و یمکن حملها علی کون الرزق اجرة علی القضاء،فقد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الأجرة علی القضاء حرام</w:t>
      </w:r>
      <w:r>
        <w:rPr>
          <w:rFonts w:eastAsia="IRNazanin" w:cs="IRNazanin"/>
          <w:color w:val="111111"/>
          <w:sz w:val="28"/>
          <w:szCs w:val="28"/>
          <w:rtl w:val="true"/>
          <w:lang w:bidi="fa-IR"/>
        </w:rPr>
        <w:t>.</w:t>
      </w:r>
    </w:p>
    <w:p>
      <w:pPr>
        <w:pStyle w:val="Heading5"/>
        <w:numPr>
          <w:ilvl w:val="4"/>
          <w:numId w:val="1"/>
        </w:numPr>
        <w:rPr/>
      </w:pPr>
      <w:bookmarkStart w:id="493" w:name="__RefHeading___Toc680486_3830689328"/>
      <w:bookmarkStart w:id="494" w:name="_Toc190"/>
      <w:bookmarkEnd w:id="493"/>
      <w:r>
        <w:rPr>
          <w:rtl w:val="true"/>
        </w:rPr>
        <w:t>جواز أخذ القاضی للهدیة</w:t>
      </w:r>
      <w:bookmarkEnd w:id="4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الهدیة فهی ما یبذله علی وجه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حکم الرشوة و الأجرة علی الحکم و القضاء،و اما الهدیة ففی حرمتها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کما عن المصباح</w:t>
      </w:r>
    </w:p>
    <w:p>
      <w:pPr>
        <w:pStyle w:val="BookText"/>
        <w:rPr/>
      </w:pPr>
      <w:r>
        <w:rPr>
          <w:rFonts w:ascii="IRNazanin" w:hAnsi="IRNazanin" w:eastAsia="IRNazanin"/>
          <w:color w:val="111111"/>
          <w:sz w:val="28"/>
          <w:sz w:val="28"/>
          <w:szCs w:val="28"/>
          <w:rtl w:val="true"/>
          <w:lang w:bidi="fa-IR"/>
        </w:rPr>
        <w:t>العطیة علی سبیل الملاطفة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قد تکون للملاطفة و التودد فقط بحیث لا مساس لها للدواعی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علی وجه الهبة لتورث المودة التی توجب الحکم له حقا کان أم باطلا،إذا علم المبذول له ان ذلک من قصد الباذل و إن لم یقصد هو إلا الحکم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لأجل الحکم للباذل و لو باطلا،و لکن المبذول له لم یکن ملتفتا الی ذلک و إلا لکان رشوة محرمة و قد تکون متأخرة عن الفعل المحرم و لکنها بداعی المجازاة و أداء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جواز أخذها للقاضی فی جمیع الصور و إن حرم الدفع علی المعطی إذا کان غرضه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حرمة الأخذ بوجوه،الأول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الأصبغ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أخذ هدیة کان غلولا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واردة فی هدایا الولاة دون القضاة،فتکون أجنبیة عن المقام،و بما أن الهدیة إلی الولاة جائزة فلا بد من حمل الروایة علی غیر ذلک من الوجوه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علی الکراهة،لأن إهداء الهدیة إلی الوالی قد یحبب إلیه أخذ الرشوة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علی ظاهرها،و لکن یقید الإعطاء بکونه لدفع الظلم،أو إنقاذ الحق أو لأجل أن یظلم غیره،فإنها فی هذه الصور کلها محرمة علی الوالی،و فی الصورة الأخیرة محرمة علی المعطی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تحمل علی کون ولایتهم من قبل السلطان مشروطة بعدم أخذ شیء من الرعیة،لأنهم یرتزقون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لا یمکن الاستدلال بها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هدایا العمال أو الأمراء غلول أو سحت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أجنبی عما نحن فیه لوروده فی هدایا العمال</w:t>
      </w:r>
    </w:p>
    <w:p>
      <w:pPr>
        <w:pStyle w:val="BookText"/>
        <w:rPr/>
      </w:pPr>
      <w:r>
        <w:rPr>
          <w:rFonts w:ascii="IRNazanin" w:hAnsi="IRNazanin" w:eastAsia="IRNazanin"/>
          <w:color w:val="111111"/>
          <w:sz w:val="28"/>
          <w:sz w:val="28"/>
          <w:szCs w:val="28"/>
          <w:rtl w:val="true"/>
          <w:lang w:bidi="fa-IR"/>
        </w:rPr>
        <w:t>و هم غیر القضاة،و وجه کونها محرمة قد علم من الوجوه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ان یراد من إضافة الهدایا الی العمال إضافة المصدر الی الفاعل دون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الهدایا التی تصل إلی الرعیة من عمال سلاطین الجور غلول،فتکون الروایة راجعة إلی جوائز السلطان و عماله،و سنتکلم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الأخیر و إن کان فی نفسه جیدا،إلا أنه إنما یتم فیما إذا علم کون الهدیة من الأموال المحرمة،و إلا فلا وجه لکونها غلولا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بعید عن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فی المستند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أخذ القاضی للهدیة من أن النبی زجر عمال الصدقة عن أخذهم الهدایا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السند،لکونها منقولة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عمال الصدقة فلا ترتبط بما نحن فیه،و لعل حرمتها علیهم من جهة الوجوه التی ذکرناها فی حرمتها علی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فیما سبق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تعالی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یقضی لأخیه الحاجة ثم یقبل هدیته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خصوص الهدیة بعد قضاء حاجة المؤمن،و لم یقل أحد بحرمتها هناک،لما دل علی جواز قبول الهدیة من المؤمن،بل من الکافر،و لما دل علی استحباب الاهداء علی المسلم،و إذن فلا بد من حمل الروایة علی الکراهة،و رجحان التجنب عن قبول الهدایا من أهل الحاجة إلیه لئلا یقع یوما فی الرشوة 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حرمة الرشوة للقاضی هو صرفه عن الحکم بالحق الی الحکم بالباطل،و هو موجود فی الهدیة أیضا،فتکون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غایة ما یحصل من تنقیح المناط هو الظن بذلک،و الظن لا یغنی من الحق شیئا</w:t>
      </w:r>
      <w:r>
        <w:rPr>
          <w:rFonts w:eastAsia="IRNazanin" w:cs="IRNazanin"/>
          <w:color w:val="111111"/>
          <w:sz w:val="28"/>
          <w:szCs w:val="28"/>
          <w:rtl w:val="true"/>
          <w:lang w:bidi="fa-IR"/>
        </w:rPr>
        <w:t>.</w:t>
      </w:r>
      <w:bookmarkStart w:id="495" w:name="pg13628_143351"/>
    </w:p>
    <w:p>
      <w:pPr>
        <w:pStyle w:val="Heading5"/>
        <w:numPr>
          <w:ilvl w:val="4"/>
          <w:numId w:val="1"/>
        </w:numPr>
        <w:rPr/>
      </w:pPr>
      <w:bookmarkStart w:id="496" w:name="__RefHeading___Toc680488_3830689328"/>
      <w:bookmarkStart w:id="497" w:name="_Toc191"/>
      <w:bookmarkEnd w:id="495"/>
      <w:bookmarkEnd w:id="496"/>
      <w:r>
        <w:rPr>
          <w:rtl w:val="true"/>
        </w:rPr>
        <w:t>الرشوة فی غیر الاحکام</w:t>
      </w:r>
      <w:bookmarkEnd w:id="497"/>
    </w:p>
    <w:p>
      <w:pPr>
        <w:pStyle w:val="BookText"/>
        <w:rPr/>
      </w:pPr>
      <w:r>
        <w:rPr>
          <w:rFonts w:ascii="IRNazanin" w:hAnsi="IRNazanin" w:eastAsia="IRNazanin"/>
          <w:color w:val="111111"/>
          <w:sz w:val="28"/>
          <w:sz w:val="28"/>
          <w:szCs w:val="28"/>
          <w:rtl w:val="true"/>
          <w:lang w:bidi="fa-IR"/>
        </w:rPr>
        <w:t>قوله و هل یحرم الرشوة فی غیر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فی غیر الأحکام قد تکون لإتمام أمر محرم،و قد تکون لإصلاح أمر مباح،و قد تکون لإنهاء أمر مشترک الجهة بین المحلل و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حرمته من غیر احتیاج إلی أدلة حرمة الرشوة،لما عرفت من حرمة أخذ المال علی عمل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شبهة فی جوازه،لعدم الدلیل علی الحرمة مع کون العمل سائغا فی نفسه و صالحا لأن یقابل بالمال و إن کان کثیرون یفعلونه للتعاضد و التعاون،و لا یأخذون علیه مالا و اما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قصدت به الجهة المحرمة فهو حرام،و إن قصدت به الجهة المحللة فهو حلال،و إن بذل المال علی إصلاح أمره حلالا أم حراما فقد استظهر المصنف حرمته، لوجهین،الوجه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أکل للمال بالباطل،فیکون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أخذ المال علی الجهة المشترکة بین المحلل و المحرم لیس من أکل المال بالباطل، فإن أکل المال إنما یکون باطلا إذا کان بالأسباب التی علم بطلانها فی الشریعة،کالقمار و الغزو و نحوهما،و لم یعلم بطلان أخذ المال علی العمل المشترک بین الحلال و الحرام،فلا یکون من مصادیق أکل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فحوی ما تقدم فی هدیة الولاة و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المتقدمة فی هدیة الولاة و العمال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الهدیة لهما إنما تقتضی حرمة إعطاء الرشوة لهما،و لا دلالة لهما علی حرمة الرشوة علی غیرهما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الرشوة مطلقا حتی فی غیر الأحکام،لإطلاق بعض الروایات المتقدمة فی الحاشیة من طرق الخاصة،و من طرق العامة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قد عرفت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منصرفة إلی الرشا فی الحکم کما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مقیدة بما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الرشوة لأمر مباح</w:t>
      </w:r>
      <w:bookmarkStart w:id="498" w:name="pg13628_143352"/>
    </w:p>
    <w:p>
      <w:pPr>
        <w:pStyle w:val="BookText"/>
        <w:rPr/>
      </w:pPr>
      <w:bookmarkEnd w:id="498"/>
      <w:r>
        <w:rPr>
          <w:rFonts w:ascii="IRNazanin" w:hAnsi="IRNazanin" w:eastAsia="IRNazanin"/>
          <w:color w:val="111111"/>
          <w:sz w:val="28"/>
          <w:sz w:val="28"/>
          <w:szCs w:val="28"/>
          <w:rtl w:val="true"/>
          <w:lang w:bidi="fa-IR"/>
        </w:rPr>
        <w:t>و للتحویل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المنزل المشترک،کالأوقاف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موضوع الرشوة مختص بالأحکام،لما ورد فی جملة من الروایات الماضیة من أن الرشا فی الحکم حرام،أو کفر،أو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منها لیس إلا حرمة الرشوة فی الحکم،لاختصاص موضوعها به،و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یدعی أنها مشعرة بعموم مفهوم الرشوة لغیر الأحکام،و إلا للزم إلغاء التقیید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الرشا فی الحکم فهو الکفر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الرشوة فی اللغة غیر مختص بما یؤخذ فی الحکم،بل هو أعم من ذلک</w:t>
      </w:r>
    </w:p>
    <w:p>
      <w:pPr>
        <w:pStyle w:val="Heading5"/>
        <w:numPr>
          <w:ilvl w:val="4"/>
          <w:numId w:val="1"/>
        </w:numPr>
        <w:rPr/>
      </w:pPr>
      <w:bookmarkStart w:id="499" w:name="__RefHeading___Toc680490_3830689328"/>
      <w:bookmarkStart w:id="500" w:name="_Toc192"/>
      <w:bookmarkEnd w:id="499"/>
      <w:r>
        <w:rPr>
          <w:rtl w:val="true"/>
        </w:rPr>
        <w:t>من الرشوة فی الحکم</w:t>
      </w:r>
      <w:bookmarkEnd w:id="500"/>
    </w:p>
    <w:p>
      <w:pPr>
        <w:pStyle w:val="BookText"/>
        <w:rPr/>
      </w:pPr>
      <w:r>
        <w:rPr>
          <w:rFonts w:ascii="IRNazanin" w:hAnsi="IRNazanin" w:eastAsia="IRNazanin"/>
          <w:color w:val="111111"/>
          <w:sz w:val="28"/>
          <w:sz w:val="28"/>
          <w:szCs w:val="28"/>
          <w:rtl w:val="true"/>
          <w:lang w:bidi="fa-IR"/>
        </w:rPr>
        <w:t>المعاملة المحاباتیة مع القاضی</w:t>
      </w:r>
    </w:p>
    <w:p>
      <w:pPr>
        <w:pStyle w:val="BookText"/>
        <w:rPr/>
      </w:pPr>
      <w:r>
        <w:rPr>
          <w:rFonts w:ascii="IRNazanin" w:hAnsi="IRNazanin" w:eastAsia="IRNazanin"/>
          <w:color w:val="111111"/>
          <w:sz w:val="28"/>
          <w:sz w:val="28"/>
          <w:szCs w:val="28"/>
          <w:rtl w:val="true"/>
          <w:lang w:bidi="fa-IR"/>
        </w:rPr>
        <w:t>قوله و مما یعد من الرشوة أو یلحق بها المعاملة المشتملة علی 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المعاملة المشتملة علی المحاباة بعینه هو الکلام فیما تقدم من الرشوة،فإذا باع من القاضی ما یساوی عشرة دراهم بدرهم کان الناقص من الرشا المحرم،و إن کان غرضه من ذلک تعظیم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التودد المحض أو التقرب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حکم بذل العین له بذل المنافع کسکنی الدار و رکوب المراکب و نحوهما من المنافع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یرجع الی الأقوال کمدح القاضی و الثناء علیه فلا یعد رشوة فضلا عن کونه محرما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ذلک إعانة علی الظلم کان حراما من هذه الجهة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فی فساد المعاملة المحابی فیها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لفساد المعاملة المشتملة</w:t>
      </w:r>
      <w:bookmarkStart w:id="501" w:name="pg13628_143353"/>
    </w:p>
    <w:p>
      <w:pPr>
        <w:pStyle w:val="BookText"/>
        <w:rPr/>
      </w:pPr>
      <w:bookmarkEnd w:id="501"/>
      <w:r>
        <w:rPr>
          <w:rFonts w:ascii="IRNazanin" w:hAnsi="IRNazanin" w:eastAsia="IRNazanin"/>
          <w:color w:val="111111"/>
          <w:sz w:val="28"/>
          <w:sz w:val="28"/>
          <w:szCs w:val="28"/>
          <w:rtl w:val="true"/>
          <w:lang w:bidi="fa-IR"/>
        </w:rPr>
        <w:t>علی المحاباة المحرمة إلا إذا کان الحکم للمحابی شرطا فیها،و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الشرط الفاسد مفسد للعقد،فیحکم بالبطلان</w:t>
      </w:r>
      <w:r>
        <w:rPr>
          <w:rFonts w:eastAsia="IRNazanin" w:cs="IRNazanin"/>
          <w:color w:val="111111"/>
          <w:sz w:val="28"/>
          <w:szCs w:val="28"/>
          <w:rtl w:val="true"/>
          <w:lang w:bidi="fa-IR"/>
        </w:rPr>
        <w:t>.</w:t>
      </w:r>
    </w:p>
    <w:p>
      <w:pPr>
        <w:pStyle w:val="Heading5"/>
        <w:numPr>
          <w:ilvl w:val="4"/>
          <w:numId w:val="1"/>
        </w:numPr>
        <w:rPr/>
      </w:pPr>
      <w:bookmarkStart w:id="502" w:name="__RefHeading___Toc680492_3830689328"/>
      <w:bookmarkStart w:id="503" w:name="_Toc193"/>
      <w:bookmarkEnd w:id="502"/>
      <w:r>
        <w:rPr>
          <w:rtl w:val="true"/>
        </w:rPr>
        <w:t>فائدة</w:t>
      </w:r>
      <w:bookmarkEnd w:id="503"/>
    </w:p>
    <w:p>
      <w:pPr>
        <w:pStyle w:val="BookText"/>
        <w:rPr/>
      </w:pPr>
      <w:r>
        <w:rPr>
          <w:rFonts w:ascii="IRNazanin" w:hAnsi="IRNazanin" w:eastAsia="IRNazanin"/>
          <w:color w:val="111111"/>
          <w:sz w:val="28"/>
          <w:sz w:val="28"/>
          <w:szCs w:val="28"/>
          <w:rtl w:val="true"/>
          <w:lang w:bidi="fa-IR"/>
        </w:rPr>
        <w:t>الظاهر من الأخبار المتقدمة أن منزلة الرشوة منزلة الربا،فکما أن الربا حرام علی کل من المعطی و الآخذ و الساعی بینهما،فکذلک الرشوة،فإنها محرمة علی الراشی و المرتشی و الرائش أی الساعی بینهما یستزید لهذا و یستنقص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بأس بإعطائها إذا کان الراشی محقا فی دعواه،و لا یمکن له الوصول الی حقه إلی بالرشوة،کما استحسنه فی المستند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لمعارضة إطلاقات تحریمها مع أدلة نفی الضرر، فیرجع الی الأصل لو لم یرجح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یتعین ترجیحه لحکومة أدلة نفی الضرر علی أدلة الأحکام بعناوینها الأولیة کما هو واضح</w:t>
      </w:r>
      <w:r>
        <w:rPr>
          <w:rFonts w:eastAsia="IRNazanin" w:cs="IRNazanin"/>
          <w:color w:val="111111"/>
          <w:sz w:val="28"/>
          <w:szCs w:val="28"/>
          <w:rtl w:val="true"/>
          <w:lang w:bidi="fa-IR"/>
        </w:rPr>
        <w:t>.</w:t>
      </w:r>
    </w:p>
    <w:p>
      <w:pPr>
        <w:pStyle w:val="Heading5"/>
        <w:numPr>
          <w:ilvl w:val="4"/>
          <w:numId w:val="1"/>
        </w:numPr>
        <w:rPr/>
      </w:pPr>
      <w:bookmarkStart w:id="504" w:name="__RefHeading___Toc680494_3830689328"/>
      <w:bookmarkStart w:id="505" w:name="_Toc194"/>
      <w:bookmarkEnd w:id="504"/>
      <w:r>
        <w:rPr>
          <w:rtl w:val="true"/>
        </w:rPr>
        <w:t>حکم الرشوة وضعا</w:t>
      </w:r>
      <w:bookmarkEnd w:id="505"/>
    </w:p>
    <w:p>
      <w:pPr>
        <w:pStyle w:val="BookText"/>
        <w:rPr/>
      </w:pPr>
      <w:r>
        <w:rPr>
          <w:rFonts w:ascii="IRNazanin" w:hAnsi="IRNazanin" w:eastAsia="IRNazanin"/>
          <w:color w:val="111111"/>
          <w:sz w:val="28"/>
          <w:sz w:val="28"/>
          <w:szCs w:val="28"/>
          <w:rtl w:val="true"/>
          <w:lang w:bidi="fa-IR"/>
        </w:rPr>
        <w:t>قوله ثم إن کلما حکم بحرمة أخذه وجب علی الآخذ رده ورد بدله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أن الباذل قد یعطی الرشوة للقاضی أو غیره لیحکم له علی خصمه،و قد یحابیه فی معاملة لیحکم له فی الخصومات و الدعاوی،و قد یرسل الیه هدیة بداع الحکم له أما الأول فلا شبهة فی ضمان القابض المال الذی أخذه من الدافع بعنوان الرشوة،کما لا شبهة فی الحرمة علیهما تکلیفا،فیجب علی الآخذ رد المال أو رد بدله من المثل أو القیمة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و لا إشکال فی بقاء الرشوة علی ملک المالک،کما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سحت،و غیره من النصوص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ما لم ینتقل الیه من مال غیره کان ضامنا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الضمان أن الرشوة فی هذه الصورة إنما وقعت فی مقابل الحکم،فتکون فی الحقیقة إجارة فاسدة،أو شبیهة بها،فیحکم بالضمان،لکونها من صغریات کل عقد یضمن بصحیحه یضمن بفاسده،و هذه القاعدة و إن لم یرد علیها نص بالخصوص،و لکنها متصیدة من الأخبار الواردة فی موارد الضمان،فتکون حجة،و سیأتی ذکرها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بطلان القول بعدم الضمان إذا علم الدافع بالحرمة،لکون التسلیط حینئذ مجانیا</w:t>
      </w:r>
      <w:r>
        <w:rPr>
          <w:rFonts w:eastAsia="IRNazanin" w:cs="IRNazanin"/>
          <w:color w:val="111111"/>
          <w:sz w:val="28"/>
          <w:szCs w:val="28"/>
          <w:rtl w:val="true"/>
          <w:lang w:bidi="fa-IR"/>
        </w:rPr>
        <w:t>.</w:t>
      </w:r>
      <w:bookmarkStart w:id="506" w:name="pg13628_143354"/>
    </w:p>
    <w:p>
      <w:pPr>
        <w:pStyle w:val="BookText"/>
        <w:rPr/>
      </w:pPr>
      <w:bookmarkEnd w:id="506"/>
      <w:r>
        <w:rPr>
          <w:rFonts w:ascii="IRNazanin" w:hAnsi="IRNazanin" w:eastAsia="IRNazanin"/>
          <w:color w:val="111111"/>
          <w:sz w:val="28"/>
          <w:sz w:val="28"/>
          <w:szCs w:val="28"/>
          <w:rtl w:val="true"/>
          <w:lang w:bidi="fa-IR"/>
        </w:rPr>
        <w:t>و أما الثانی فهو کالأول من حیث الحرمة التکلیفیة،و لکن لا وجه للضمان لما نقص من القیمة،فإن غایة الأمر أن المعاملة کانت المشروطة بالشرط الفاسد،و قد عرفت إجمالا، و ستعرف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الشروط مطلقا لا تقابل بجزء من الثمن،و أن الفاسد منها لا یوجب فساد المعاملة،و إنما یثبت الخیار فقط للمشروط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فالظاهر أنه لا ضمان فیه أیضا،لأن الدافع لم یقصد المقابلة بین الحکم و المال المبذول للقاضی،و إنما إعطاء مجانا لیحکم له،فیکون مرجعه إلی هبة مجانیة فاسدة،لأن الداعی لیس قابلا للعوضیة،و لا مؤثرا فی الحکم الشرعی وضعا،و لا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المورد من صغریات الضابطة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لا یضمن بصحیحة لا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 لقاعدة الضمان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عموم علی الید مختص بغیر الید المتفرعة علی التسلیط المجانی،و لذا لا یضمن بالهبة الفاسدة فی غیر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فی کلام بعض المعاصرین ان احتمال عدم الضمان فی الرشوة مطلقا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 القائل فی محکی کلامه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المالک قد سلطه علیها تسلیطا مجانیا فلا موجب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تشبه المعاوضة،و ما لا یضمن بصحیحه لا یضمن بفاسده أما الأول فیرد علیه أن التسلیط فی المقام لیس بمجانی،بل هو فی مقابل الحکم للباذل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فیرد علیه أن عملهم هذا إما إجارة فاسدة أو شبیهة بها،و علی أی حال یکون موجبا للضمان،لقاعدة ما یضمن بصحیحه یضمن بفاسده</w:t>
      </w:r>
      <w:r>
        <w:rPr>
          <w:rFonts w:eastAsia="IRNazanin" w:cs="IRNazanin"/>
          <w:color w:val="111111"/>
          <w:sz w:val="28"/>
          <w:szCs w:val="28"/>
          <w:rtl w:val="true"/>
          <w:lang w:bidi="fa-IR"/>
        </w:rPr>
        <w:t>.</w:t>
      </w:r>
    </w:p>
    <w:p>
      <w:pPr>
        <w:pStyle w:val="Heading5"/>
        <w:numPr>
          <w:ilvl w:val="4"/>
          <w:numId w:val="1"/>
        </w:numPr>
        <w:rPr/>
      </w:pPr>
      <w:bookmarkStart w:id="507" w:name="__RefHeading___Toc680496_3830689328"/>
      <w:bookmarkStart w:id="508" w:name="_Toc195"/>
      <w:bookmarkEnd w:id="507"/>
      <w:r>
        <w:rPr>
          <w:rtl w:val="true"/>
        </w:rPr>
        <w:t>اختلاف الدافع و القابض</w:t>
      </w:r>
      <w:bookmarkEnd w:id="508"/>
    </w:p>
    <w:p>
      <w:pPr>
        <w:pStyle w:val="BookText"/>
        <w:rPr/>
      </w:pPr>
      <w:r>
        <w:rPr>
          <w:rFonts w:ascii="IRNazanin" w:hAnsi="IRNazanin" w:eastAsia="IRNazanin"/>
          <w:color w:val="111111"/>
          <w:sz w:val="28"/>
          <w:sz w:val="28"/>
          <w:szCs w:val="28"/>
          <w:rtl w:val="true"/>
          <w:lang w:bidi="fa-IR"/>
        </w:rPr>
        <w:t>قوله فروع فی اختلاف الدافع و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هنا فروعا ثلاثة و تعرض لحکمها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فی مسألة المترافعین فی الدفع و القبض،و بیان الضابطة الکلیة فیها أن الفروض المتصورة فیها أربع کلها تنطبق علی المقام غیر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المصنف لذلک أهملها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 أن یتوافق المترافعان علی فساد الأخذ و الإعطاء و لکن الدافع یدعی کون المدفوع رشوة علی سبیل الإجارة و الجعالة،فتکون موجبة للضمان،لأن الإجارة الصحیحة توجب الضمان،فکذلک الإجارة الفاسدة،و القابض یدعی أنه علی سبیل الهدیة إلا أنها فاسدة،فلا تکون موجبة للضمان،لأن الهبة الصحیحة لا ضمان فیها،فکذا الهبة الفاسدة</w:t>
      </w:r>
    </w:p>
    <w:p>
      <w:pPr>
        <w:pStyle w:val="BookText"/>
        <w:rPr/>
      </w:pPr>
      <w:r>
        <w:rPr>
          <w:rFonts w:ascii="IRNazanin" w:hAnsi="IRNazanin" w:eastAsia="IRNazanin"/>
          <w:color w:val="111111"/>
          <w:sz w:val="28"/>
          <w:sz w:val="28"/>
          <w:szCs w:val="28"/>
          <w:rtl w:val="true"/>
          <w:lang w:bidi="fa-IR"/>
        </w:rPr>
        <w:t>و قد رجح المصنف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عموم خبر علی الید یقضی بالضمان إلا مع تسلیط المالک مجانا و الأصل عد تحققه،و هذا حاکم علی أصالة عدم سبب الضمان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موضوع قاعدة الضمان بالید إنما هو التسلیط غیر المجانی،و التسلیط هنا محرز بالوجدان،و عدم کونه مجانیا محرز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الموضوع بضم الوجدان الی الأصل، و یترتب علیه الحکم،و لا یلزمه المحذور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یرد علیه أن خبر علی الید ضعیف السند،و غیر منجبر بشیء،فلا یجوز الاستناد الیه،و قد عرفته فیما سبق </w:t>
      </w:r>
      <w:r>
        <w:rPr>
          <w:rStyle w:val="FootnoteAnchor"/>
          <w:rtl w:val="true"/>
        </w:rPr>
        <w:footnoteReference w:id="202"/>
      </w:r>
      <w:r>
        <w:rPr>
          <w:rFonts w:ascii="IRNazanin" w:hAnsi="IRNazanin" w:eastAsia="IRNazanin"/>
          <w:color w:val="111111"/>
          <w:sz w:val="28"/>
          <w:sz w:val="28"/>
          <w:szCs w:val="28"/>
          <w:rtl w:val="true"/>
          <w:lang w:bidi="fa-IR"/>
        </w:rPr>
        <w:t>و یأتی التعرض له فی أحکام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أنه ثبت فی الشریعة المقدسة عدم جواز التصرف فی مال امرئ مسلم إلا بطیب نفسه،و قد تقدمت الإشارة إلیه فیما سبق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فیها أیضا أن وضع الید علی مال الغیر بدون رضی مالکه موجب للضمان،للسیرة القطعیة،و من الواضح جدا ان وضع الید علی مال الغیر فی المقام محرز بالوجدان،فإذا ضممنا إلیه أصالة عدم رضی المالک بالتصرف المجانی تألف الموضوع من الوجدان و الأصل،و حکم بالضمان،و لا یلزم شیء من المحاذیر، و لیس المراد من الأصل المذکور استصحاب العدم الأزلی لیرد علیه ما أورده فی علم الأصول بل المراد به استصحاب العدم المحمولی،و هو واضح،و إن قلنا بحجیة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یتسالم المترافعان علی شیء واحد،و لکن القابض یدعی صحته علی وجه لا یمکن معه الرجوع،و یدعی الباذل فساده،کما إذا ادعی الباذل کون المبذول هدیة علی سبیل الرشوة،و ادعی القابض کونها هبة صحیحة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النزاع إنما یکون له أثر فیما إذا کانت الدعوی قبل تلف العین،مع عدم کون الهبة لذی رحم أو علی وجه قربی،فإنه یترتب علی النزاع ح استرجاع العین من الموهوب له و أما إذا کان النزاع بعد التلف فلا أثر له بوجه،فإنه لا ضمان للهبة بعد التلف،سواء أ کانت فاسدة أم صحیحة،و علیه فلا وجه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و لأصالة الضمان فی الید إذا کانت الدعوی بعد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بالضمان،لعموم قاعدة علی الید،لأن وضع القابض یده علی مال الدافع محرز بالوجدان،و عدم کونه بالهبة الصحیحة الناقلة محرز بالأصل فیلتئم الموضوع منهما، و یترتب علیه الحکم بالضمان،و لا یعارض ذلک الأصل بأصالة عدم الهبة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لا أثر 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هو القول بعدم الضمان،لأن أصالة الصحة فی العقود تتقدم علی جمیع الأصول</w:t>
      </w:r>
      <w:bookmarkStart w:id="509" w:name="pg13628_143356"/>
    </w:p>
    <w:p>
      <w:pPr>
        <w:pStyle w:val="BookText"/>
        <w:rPr/>
      </w:pPr>
      <w:bookmarkEnd w:id="509"/>
      <w:r>
        <w:rPr>
          <w:rFonts w:ascii="IRNazanin" w:hAnsi="IRNazanin" w:eastAsia="IRNazanin"/>
          <w:color w:val="111111"/>
          <w:sz w:val="28"/>
          <w:sz w:val="28"/>
          <w:szCs w:val="28"/>
          <w:rtl w:val="true"/>
          <w:lang w:bidi="fa-IR"/>
        </w:rPr>
        <w:t>الموضوعیة،و علیه اتفاق کافة العلماء،و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 إنما یدعی ما لا یعلم إلا من قبله فیقدم قوله فی دعواه،لأنه أعرف بضمیره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ثبوت هذه القاعدة فی غیر الموارد الخاصة،کإخبار المرأة عن الحمل أو الحیض أو الطهر،فلا یجوز التعدی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مصب الدعوی أمرا مختلفا،کما إذا ادعی الباذل أنها رشوة محرمة أو اجرة علی الحرام،و ادعی القابض کونها هبة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هنا تقدیم قول الدافع،لأصالة عدم تحقق الهبة الصحیحة الناقلة،فإنها أمر وجودی و موضوع للأثر،فالأصل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تعارضها أصالة عدم تحقق الرشوة المحرمة أو الإجارة الفاسدة لأنهما لا أثر لهما،و إنما الأثر مترتب علی عدم تحقق السبب الناقل،سواء تحقق معه شیء من الأسباب الفاسدة أم لم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أصالة الصحة علی الأصول الموضوعیة،لحکومتها علیها فی باب المعاملات علی حذو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مدرک أصالة الصحة هو الإجماع و بناء العقلاء کما عرفت،و هما من الأدلة اللبیة فلا بد من الأخذ بالقدر المتیقن،و هو ما کان مصب الدعوی أمرا واحدا معلوما للمترافعین و کان الاختلاف فی الخصوصیات،و قد فرضنا أن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یدعی کل منهما عنوانا صحیحا غیر ما یدعیه الآخر،کأن یدعی الباذل کونه بیعا لیتحقق فیه الضمان،و یدعی القابض کونه هبة مجانیة لکی لا یتحقق فیه الضمان،فإن أقام أحدهما بینة أو حلف مع نکول الآخر حکم له،و إلا وجب التحالف، و ینفسخ العقد،و علیه فیجب علی القابض رد العین مع البقاء،أو بدلها مع التلف،و هذه الصورة لا تنطبق علی ما نحن فیه</w:t>
      </w:r>
      <w:r>
        <w:rPr>
          <w:rFonts w:eastAsia="IRNazanin" w:cs="IRNazanin"/>
          <w:color w:val="111111"/>
          <w:sz w:val="28"/>
          <w:szCs w:val="28"/>
          <w:rtl w:val="true"/>
          <w:lang w:bidi="fa-IR"/>
        </w:rPr>
        <w:t>.</w:t>
      </w:r>
    </w:p>
    <w:p>
      <w:pPr>
        <w:pStyle w:val="Heading4"/>
        <w:numPr>
          <w:ilvl w:val="3"/>
          <w:numId w:val="1"/>
        </w:numPr>
        <w:rPr/>
      </w:pPr>
      <w:bookmarkStart w:id="510" w:name="__RefHeading___Toc680498_3830689328"/>
      <w:bookmarkStart w:id="511" w:name="_Toc196"/>
      <w:bookmarkEnd w:id="510"/>
      <w:r>
        <w:rPr>
          <w:rtl w:val="true"/>
        </w:rPr>
        <w:t>حرمة سب المؤمن</w:t>
      </w:r>
      <w:bookmarkEnd w:id="51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التاسعة سب المؤمن حرام فی الجملة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استقل العقل بحرمة سب المؤمن فی الجملة،لکونه ظلما و إیذاء،و علی ذلک إجماع المسلمین من غیر نکیر و قد تعرض الغزالی لذلک فی إحیاء العلوم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استفاضت الروایات من طرقنا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المراد هنا من المؤمن فی روایاتنا غیر ما هو المراد فی روایات العامة،و من هنا منعوا عن سب أبی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أشباهه،و یدل علی الحرمة أیضا قوله تعالی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سبب المؤمن من أوضح مصادیق قول الزور،و لا ینافی ذلک ما ورد من تطبیق الآیة علی الکذب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روایة ابن الحجاج عن أبی الحسن فی الرجلین یتسابان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 منهما أظلم و وزره علی صاحبه ما لم یعتذر الی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مرجع الضمائر اغتشاش،و یمکن الخطأ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وقوع الاغتشاش فی مرجع الضمائر فی روایة بحسب المعنی،فإنه إذا رجع الضمیر ان المجرور 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وزره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الراد لزم کون الوزرین کلیهما علی البادی،و لیس علی الراد شیء،و یمکن ان یکون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وزره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دالة علی ان البادی یستحق وزرین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للتسبیب من غیر ان یخفف عن الراد شیء،و لکن الراوی أخطأ فحذف کلمة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فشأن الروایة شأن ما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أیما عبد من عباد اللّه سن سنة هدی کان له مثل أجر من عمل بذلک من غیر ان ینقص من أجورهم شیء و أیما عبد من عباد اللّه سن سنة ضلال کان علیه مثل وزر من فعل ذلک من غیر ان ینقص من أوزارهم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من الروایات المستفیضة </w:t>
      </w:r>
      <w:r>
        <w:rPr>
          <w:rStyle w:val="FootnoteAnchor"/>
          <w:rtl w:val="true"/>
        </w:rPr>
        <w:footnoteReference w:id="205"/>
      </w:r>
      <w:r>
        <w:rPr>
          <w:rFonts w:ascii="Amiri" w:hAnsi="Amiri" w:eastAsia="Amiri" w:cs="Amiri"/>
          <w:color w:val="111111"/>
          <w:sz w:val="28"/>
          <w:sz w:val="28"/>
          <w:szCs w:val="28"/>
          <w:rtl w:val="true"/>
          <w:lang w:bidi="ar-SA"/>
        </w:rPr>
        <w:t>الواردة بهذا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أفاده المصنف علی خلاف الظاهر من الروایة،فإن الظاهر منها ان الضمیر المضاف إلیه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السب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قوله تعالی </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ان وزر کل سب علی فاعله،و لا یرتفع عنه إلا بالاعتذار من المسبوب،لهتک کل من المتسابین صاحبه و ظلمه إیاه،و علی هذا فلا اغتشاش فی الضمائر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یسهل الخطب انا لم نجد الروایة علی النحو الذی نقله المصنف،بل هی مرویة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وزره و وزر صاحبه علیه ما لم یعتذر الی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یتعد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لم یتجاوز عن الاعتداء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هما فی الحاشیة آنفا، أما الأولی فتدل علی ان البادی منهما یستحق وزرین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بالأصالة و الآخر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إلقاء غیره فی الحرام الواقعی،و قد عرفت فی البحث عن حرمة تغریر الجاهل ان التسبیب الی الحرام حرام بالأدلة الأولیة،مع قطع النظر عن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الثانیة فتدل علی جواز الاعتداء بالمثل،و کون وزر الاعتداء علی البادی من دون ان یکون للمظلوم شیء من الوزر ما لم یتجاوز و إذا تجاوز کان هو البادی فی القدر الزائد و قد ذهب الی ذلک جمع من الأکابر،قال العلامة المجلسی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أثم سباب المتسابین علی البادی،اما إثم ابتدائه فلأن السب حرام و فسق،لحدیث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 و قتاله کفر،و اما إثم سب الراد فلأن البادی هو الحامل له علی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الصادر عنه هو سب یترتب علیه الإثم،إلا ان الشرع أسقط عنه المؤاخذة،و جعلها علی البادی،للعلة المتقدمة،و إنما أسقطها عنه ما لم یتعد،فان تعدی کان هو البادی فی القدر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الأردبیلی فی آیات الاحکام بعد ذکر جملة من الآیات الظاهرة فی الاعتداء بالمثل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دلالة علی جواز القصاص فی النفس و الطرف و الجروح،بل جواز التعویض مطلقا حتی ضرب المضروب و شتم المشتوم بمثل 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عدم التجاوز عما فعل به و تحریم الظلم و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أن هذا الرأی لا بعد فیه خلافا لما استظهرناه فی الدورة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التصریح بذلک فی جملة من أحادیث العامة،و تقدم بعضها فی الهامش</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إن المرجع فی السب الی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الإهانة و التعبیر فی مفهوم السب،و کونه تنقیصا و إزرءا علی المسبوب،و أنه متحد مع الشتم،و علی هذا فیدخل فیه کلما یوجب إهانة المسبوب و هتکه کالقذف و التوصیف بالوضیع و اللاشیء و الحمار و الکلب و الخنزیر و الکافر و المرتد و الأبرص و الأجذم و الأعور و غیر ذلک من الألفاظ الموجبة للنقص و الإهانة،و علیه فلا یتحقق مفهومه إلا بقصد الهتک</w:t>
      </w:r>
    </w:p>
    <w:p>
      <w:pPr>
        <w:pStyle w:val="BookText"/>
        <w:rPr/>
      </w:pPr>
      <w:r>
        <w:rPr>
          <w:rFonts w:ascii="IRNazanin" w:hAnsi="IRNazanin" w:eastAsia="IRNazanin"/>
          <w:color w:val="111111"/>
          <w:sz w:val="28"/>
          <w:sz w:val="28"/>
          <w:szCs w:val="28"/>
          <w:rtl w:val="true"/>
          <w:lang w:bidi="fa-IR"/>
        </w:rPr>
        <w:t>و اما مواجهة المسبوب فلا تعتبر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فالنسبة بینه و بین الغیبة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فی البحث عن مستثنیات الغیبة ما هذا نص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تأذی من ذمه بذلک دون ظهوره لم یقدح فی الجواز و لذا جاز سبه بما لا یکون کذبا و هذا هو الفارق بین السب و الغیبة حیث إن مناط الأول المذمة و التنقیص فیجوز و مناط الثانی إظهار عیوبه فلا یجوز إلا بمقدار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النسبة بینهما هی العموم من وجه،فإنه قد یتحقق السب و لا یتصف بعنوان الغیبة،کأن یخاطب المسبوب بصفة مشهورة مع قصد الإهانة و الإذلال،فإن ذلک لیس إظهارا لما ستره اللّه،و قد تتحقق الغیبة حیث لا یتحقق السب،کأن یتکلم بکلام یظهر به ما ستره اللّه من غیر قصد للتنقیص و الإهانة،و قد یجتمعان،و یتعدد العقاب فی مورد الاجتماع،لکون کل من العنوانین موضوعا للعقاب،فلا وجه للتداخل،و لعل هذا مراد المصنف هنا و فی مبحث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السب و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التباین فان السب هو ما کان بقصد الإنشاء و اما الغیبة فجملة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دلیل علی هذه التفرقة فان کلا منهما یتحقق بکل من الإنشاء و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 یستثنی من المؤمن المتظاهر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سب المتجاهر بالفسق بالمعصیة التی تجاهر فیها،لزوال احترامه بالتظاهر بالمنکرات،کما فی بعض الأحادیث،و سیأتی ذکره فی البحث عن مستثنیات الغیبة،و اما المعاصی التی ارتکبها العاصی و لکن لم یتجاهر فیها فلا یجوز السب بها،و اما السب بما لیس فی المسبوب فافتراء علیه فیحرم من جهتین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یستثنی منه المبدع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دلت الروایات المتظافرة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سب المبدع فی الدین و وجوب البراءة منه و اتهامه،و لکن الظاهر أنه لا وجه لجعله من</w:t>
      </w:r>
    </w:p>
    <w:p>
      <w:pPr>
        <w:pStyle w:val="BookText"/>
        <w:rPr/>
      </w:pPr>
      <w:r>
        <w:rPr>
          <w:rFonts w:ascii="IRNazanin" w:hAnsi="IRNazanin" w:eastAsia="IRNazanin"/>
          <w:color w:val="111111"/>
          <w:sz w:val="28"/>
          <w:sz w:val="28"/>
          <w:szCs w:val="28"/>
          <w:rtl w:val="true"/>
          <w:lang w:bidi="fa-IR"/>
        </w:rPr>
        <w:t>المستثنیات باستقلاله،فإنه إن کان المراد به المبدع فی الأحکام الشرعیة فهو متجاهر بالفسق، و إن کان المراد به المبدع فی العقائد و الأصول الدینیة فهو کافر باللّه العظیم،فیکون خارجا عن المقام موضوعا،لعدم کونه متصفا بالایمان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یمکن أن یستثنی من ذلک ما إذا لم یتأثر المسبوب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الإطلاقات المتقدمة أن سب المؤمن حرام مطلقا سواء تأثر أم لم یتأثر،نعم إذا لم یوجب إهانة المسبوب فی نظر العرف کان خارجا عن عنوان السب موضوعا،لما عرفت من اعتبار الإهانة و الاستنقاص فی مفهوم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وجه لاستثناء بعض الأمثلة عن مورد البحث کسب الوالد ولده،و سب المعلم متعلمه،و سب المولی عبده،لأنه إن کان موجبا لإهانتهم فلا یجوز للاستثناء و إن لم یکن موجبا لذلک فهو خارج عن السب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أیضا فساد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السب فی الأمثلة المذکورة فخر للمسبوب و تأدیب له فلا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الفساد أن مفهوم السب ینافی مفهوم الفخر و التأدیب،فلا یجتمعان فی مورد واحد،و أضعف من جمیع ذلک دعوی السیرة علی الجواز فی الموارد المزبورة،فإنا لو سلمنا تحقق السیرة من المتدینین فإنما هی فی غیر موارد الهتک و الظلم،فلا تکون إلا علی جواز التأدیب دون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أما الوالد فیمکن استفادة الجواز فی حقه مما ورد من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وردت هذه الجملة المبارکة فی الروایات المتظافرة </w:t>
      </w:r>
      <w:r>
        <w:rPr>
          <w:rStyle w:val="FootnoteAnchor"/>
          <w:rtl w:val="true"/>
        </w:rPr>
        <w:footnoteReference w:id="208"/>
      </w:r>
      <w:r>
        <w:rPr>
          <w:rFonts w:ascii="IRNazanin" w:hAnsi="IRNazanin" w:eastAsia="IRNazanin"/>
          <w:color w:val="111111"/>
          <w:sz w:val="28"/>
          <w:sz w:val="28"/>
          <w:szCs w:val="28"/>
          <w:rtl w:val="true"/>
          <w:lang w:bidi="fa-IR"/>
        </w:rPr>
        <w:t>الصحیحة و غیرها،و لکنها راجعة إلی الجهات الأخلاقیة الناشئة من الجهات التکوینیة،فإن الولد بحسب التکوین من المواهب الإلهیة للوالد فلا یناسبه أن یعارض أباه فی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المعنی ما فی روایة محمد بن سنان الضعیف،من تعلیل حلیة مال الولد لأبیه بأن الولد موهب للوالد فی قوله تعالی </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فلیس لفظ اللام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للاختصاص فقط الناشئ من المحبة الجبلیة و المعطوفة الغریزیة المنافیة للإیذاء و الإذلال و لو بالسب و الشتم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دلت هذه الروایات علی الملکیة حقیقیة کانت أم تنزیلیة،أو علی الولایة المطلقة و السلطنة التامة کان لکلام المصنف وجه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کلا الاحتمالین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لو تم لجاز للأب أن یتصرف</w:t>
      </w:r>
      <w:bookmarkStart w:id="512" w:name="pg13628_143362"/>
    </w:p>
    <w:p>
      <w:pPr>
        <w:pStyle w:val="BookText"/>
        <w:rPr/>
      </w:pPr>
      <w:bookmarkEnd w:id="512"/>
      <w:r>
        <w:rPr>
          <w:rFonts w:ascii="IRNazanin" w:hAnsi="IRNazanin" w:eastAsia="IRNazanin"/>
          <w:color w:val="111111"/>
          <w:sz w:val="28"/>
          <w:sz w:val="28"/>
          <w:szCs w:val="28"/>
          <w:rtl w:val="true"/>
          <w:lang w:bidi="fa-IR"/>
        </w:rPr>
        <w:t>فی ما یرجع الی أولاده،و یتصرف فی شؤونهم تصرف الموالی فی عبیدهم و أمورهم 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مخالف للروایات </w:t>
      </w:r>
      <w:r>
        <w:rPr>
          <w:rStyle w:val="FootnoteAnchor"/>
          <w:rtl w:val="true"/>
        </w:rPr>
        <w:footnoteReference w:id="210"/>
      </w:r>
      <w:r>
        <w:rPr>
          <w:rFonts w:ascii="IRNazanin" w:hAnsi="IRNazanin" w:eastAsia="IRNazanin"/>
          <w:color w:val="111111"/>
          <w:sz w:val="28"/>
          <w:sz w:val="28"/>
          <w:szCs w:val="28"/>
          <w:rtl w:val="true"/>
          <w:lang w:bidi="fa-IR"/>
        </w:rPr>
        <w:t>المعتبرة الصریحة فی أن للأب أن یستقرض من مال ابنه، و یقوم جاریته بقیمة عادلة،و یتصرف فیها بالملک،فان من الواضح أنه لو کان الابن و ماله للأب لما احتاج فی جواز التصرف فی ماله و جاریته الی الاستقراض و التقویم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فأیضا فاسد،لأن مورد بعضها الولد الکبیر،و من المقطوع به أنه لا ولایة للأب علیه،و مع الإغضاء عن جمیع ما ذکرناه فهی معارضة بما دل علی حرمة سب المؤمن بالعموم من وجه،ففی مورد التعارض یرجع الی عمومات ما دل علی حرمة الظلم،و هو واضح</w:t>
      </w:r>
    </w:p>
    <w:p>
      <w:pPr>
        <w:pStyle w:val="Heading4"/>
        <w:numPr>
          <w:ilvl w:val="3"/>
          <w:numId w:val="1"/>
        </w:numPr>
        <w:rPr/>
      </w:pPr>
      <w:bookmarkStart w:id="513" w:name="__RefHeading___Toc680500_3830689328"/>
      <w:bookmarkStart w:id="514" w:name="_Toc197"/>
      <w:bookmarkEnd w:id="513"/>
      <w:r>
        <w:rPr>
          <w:rtl w:val="true"/>
        </w:rPr>
        <w:t>حرمة السحر</w:t>
      </w:r>
      <w:bookmarkEnd w:id="514"/>
    </w:p>
    <w:p>
      <w:pPr>
        <w:pStyle w:val="Heading5"/>
        <w:numPr>
          <w:ilvl w:val="4"/>
          <w:numId w:val="1"/>
        </w:numPr>
        <w:rPr/>
      </w:pPr>
      <w:bookmarkStart w:id="515" w:name="__RefHeading___Toc680502_3830689328"/>
      <w:bookmarkStart w:id="516" w:name="_Toc198"/>
      <w:bookmarkEnd w:id="515"/>
      <w:r>
        <w:rPr>
          <w:rtl w:val="true"/>
        </w:rPr>
        <w:t>اشارة</w:t>
      </w:r>
      <w:bookmarkEnd w:id="51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العاشرة السحر حرام فی الجملة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حرمة السحر فی الجملة،بل هی من ضروریات الدین،و مما قام علیه إجماع المسلمین،و قد استفاضت بها الروایات من طرقنا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طرق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شبهة فیه،و إنما الکلام فی تحقیق موضوع السحر و بیان حقیقته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اختلفت کلمات أهل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ذلک،فذکر بعضهم أنه الخدعة و التمویه،</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إظهار الباطل بصورة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الأخذة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لطف مأخذه و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صرف الشیء عن وجهه الی غیر حقیقته بالأسباب الخفیة علی سبیل الخدعة و التمویه،الی غیر ذلک من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بین الأصحاب فی ذلک أیضا،فعن العلامة فی القواعد إنه کلام یتکلم به،أو یکتبه أو رقیة،أو یعمل شیئا یؤثر فی بدن المسحور أو قلبه أو عقله من غیر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المنتهی إنه زاد أو عقد،و فی المسالک إنه زاد أو أقسام و عزائم یحدث بسببها ضرر علی الغیر،و عن الدروس إنه زاد الدخنة و التصویر و النفث و تصفیة النفس الی غیر ذلک من کلماتهم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المتبادر عند أهل العرف من کلمة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استقراء موارد استعمالها و ما اشتق منها عند أهل اللسان،و المتصید من مجموع کلمات اللغویین فی تحدید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 هو صرف الشیء عن وجهه علی سبیل الخدعة و التمویه،بحیث إن الساحر یلبس الباطل لباس الحق،و یظهره بصورة الواقع فیری الناس الهیاکل الغریبة و الاشکال المعجبة المخوفة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السحر عمل خفی یحصل بالأسباب الخفیة،و یصور الشیء علی خلاف صورته الواقعیة،و یصرفه عن وجهه بالخدعة و التمویه،و یقلبه من جنسه فی الظاهر،لا فی الحقیقة،بحیث إن الساحر یسحر الناظرین حتی یتخیلوا أنه یتصرف فی الأمور التکوینیة، و یغیرها عن حقیقتها إلی حقیقة أخری،فیریهم البر بحرا عجابا تجری فیه السفن و تتلاطم فیه الأمواج،من غیر أن یلتفتوا الی کونه خدعة و تمویها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إظهارا للباطل بصورة الحق و قصة السحرة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مذکورة فی القرآن </w:t>
      </w:r>
      <w:r>
        <w:rPr>
          <w:rStyle w:val="FootnoteAnchor"/>
          <w:rtl w:val="true"/>
        </w:rPr>
        <w:footnoteReference w:id="211"/>
      </w:r>
      <w:r>
        <w:rPr>
          <w:rFonts w:ascii="Amiri" w:hAnsi="Amiri" w:eastAsia="Amiri" w:cs="Amiri"/>
          <w:color w:val="111111"/>
          <w:sz w:val="28"/>
          <w:sz w:val="28"/>
          <w:szCs w:val="28"/>
          <w:rtl w:val="true"/>
          <w:lang w:bidi="ar-SA"/>
        </w:rPr>
        <w:t xml:space="preserve">حین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حِبالُهُمْ وَ عِصِیُّهُمْ یُخَیَّلُ إِلَیْهِ مِنْ سِحْرِهِمْ أَنَّها تَسْعی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للسحر حقیقة واقعیة کالتصرف فی عقل المسحور أو بدنه،أو ما یرجع الیه،و علیه فلا یتم تعریفه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للسحر حقیقة واقعیة،و لکن قد یترتب علیه أمر واقعی،فقد یظهر الساحر للمسحور شیئا مهولا،فیخاف هذا و یصبح مجنونا،أو یریه بحرا و فیه سفینة جاریة،فیحاول المسحور أن یرکبها فیقع من شاهق و یموت،فان الجنون و الموت و إن کانا من الأمور الواقعیة،إلا أنهما ترتبا علی الأمور التخیلی الذی هو السحر،و یقرب ما ذکرناه ما عن صاحب العین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الشیء من جنسه فی الظاهر،و لا یقلبه عن جنسه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الی ما ذکرناه فی خبر 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سئل الإمام علیه السلام عن الساحر أ یقلب الواقع الی الواقع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أضعف من ذلک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ذکرناه من المعنی قد استعملت کلمة السحر فی مواضع شتی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 المشرکون صفة الساحر علی النبی الصادق المصدق،فقد زعموا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الباطل بصورة الحق بکلمات فصیحة و خطب بلیغة حتی یسحر بها أعین الناظرین و قلوبهم،</w:t>
      </w:r>
    </w:p>
    <w:p>
      <w:pPr>
        <w:pStyle w:val="BookText"/>
        <w:rPr/>
      </w:pPr>
      <w:r>
        <w:rPr>
          <w:rFonts w:ascii="IRNazanin" w:hAnsi="IRNazanin" w:eastAsia="IRNazanin"/>
          <w:color w:val="111111"/>
          <w:sz w:val="28"/>
          <w:sz w:val="28"/>
          <w:szCs w:val="28"/>
          <w:rtl w:val="true"/>
          <w:lang w:bidi="fa-IR"/>
        </w:rPr>
        <w:t>و من هنا أیضا أطلق السحر علی البیان الجید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المدح و الذم،فإنه یصرف حواس الحاضرین و آذان السامعین الی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 أیضا أطلق السحر علی تمویه الفضة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أن الناظر الی کلمات أهل اللغة و موارد الاستعمال یقطع بأن السحر لیست له حقیقة واقعیة،و إنما هو ما ذکرناه،و من جمیع ما تقدم ظهر ما هو المراد من الأخیار المتظافرة الدالة علی حرمة السحر و قد ذکرناه بعضها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القاموس من أن السحر ما لطف مأخذه و دق فإنه و إن انطبق علی ما ذکرناه،لأن صرف الشیء عن وجهه علی سبیل التمویه له مأخذ دقیق جدا،إلا أنه تعریف بالأعم،فإن الأمور التی یلطف مأخذها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من السحر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جدا،کالقوی الکهربائیة،و الرادیوات،و الطائرات،و بعض أقسام أدوات الحرب، و غیر ذلک مما لا یعرفه أکثر الناس،خصوصا الصناعات المستحدثة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مما ذکرناه الفرق بین السحر و بین المعجزة و الشعوذة،فإنک قد عرفت فی البحث عن حرمة التصویر </w:t>
      </w:r>
      <w:r>
        <w:rPr>
          <w:rStyle w:val="FootnoteAnchor"/>
          <w:rtl w:val="true"/>
        </w:rPr>
        <w:footnoteReference w:id="212"/>
      </w:r>
      <w:r>
        <w:rPr>
          <w:rFonts w:ascii="IRNazanin" w:hAnsi="IRNazanin" w:eastAsia="IRNazanin"/>
          <w:color w:val="111111"/>
          <w:sz w:val="28"/>
          <w:sz w:val="28"/>
          <w:szCs w:val="28"/>
          <w:rtl w:val="true"/>
          <w:lang w:bidi="fa-IR"/>
        </w:rPr>
        <w:t>إجمالا أن الإعجاز أمر حقیقی له واقعیة،إلا أنه غیر جار علی السیر الطبیعی،بل هو أمر دفعی خارق للعادة،و اما المقدمات الطبیعیة فکلها مطویة فیه، کجعل الحبوب أشجارا و زروعا،و الأحجار لؤلؤا و یواقیت دفعة واحدة،و منه صیرورة عضا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ثعبانا،و صیرورة الأسد المنقوش علی البساط حیوانا مفترسا بأمر الإمام علیه السلام فی مجلس الخلیفة،و قد تقدم ذلک فی المبحث المذکور،و اما السحر فقد عرفت انه لیست لها حقیقة واقعیة أصلا</w:t>
      </w:r>
      <w:r>
        <w:rPr>
          <w:rFonts w:eastAsia="IRNazanin" w:cs="IRNazanin"/>
          <w:color w:val="111111"/>
          <w:sz w:val="28"/>
          <w:szCs w:val="28"/>
          <w:rtl w:val="true"/>
          <w:lang w:bidi="fa-IR"/>
        </w:rPr>
        <w:t>.</w:t>
      </w:r>
      <w:bookmarkStart w:id="517" w:name="pg13628_143367"/>
    </w:p>
    <w:p>
      <w:pPr>
        <w:pStyle w:val="BookText"/>
        <w:rPr/>
      </w:pPr>
      <w:bookmarkEnd w:id="517"/>
      <w:r>
        <w:rPr>
          <w:rFonts w:ascii="IRNazanin" w:hAnsi="IRNazanin" w:eastAsia="IRNazanin"/>
          <w:color w:val="111111"/>
          <w:sz w:val="28"/>
          <w:sz w:val="28"/>
          <w:szCs w:val="28"/>
          <w:rtl w:val="true"/>
          <w:lang w:bidi="fa-IR"/>
        </w:rPr>
        <w:t>و أما الشعوذة فسیأتی انها عبارة عن الخفة فی الید و السرعة فی الحرکة المعبر عنها فی لغة الفارس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 و تند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المشعوذ الحاذق یفعل الأمور العادیة،و الأفعال المتعارفة بتمام السرعة،بحیث یشغل أذهان الناظرین بأشیاء،و یأخذ حواشیهم إلیها،ثم یعمل شیئا آخر بسرعة شدیدة و بحرکة خفیفة فیظهر لهم غیر ما انتظروه،و یتعجبون منه و لکن الصادر منه أمر واقعی،کأخذ الأشیاء من موضع و وضعها فی موضع آخر بالسرعة التامة حتی یتخیل الناظر إلیها أنها انتقلت بنفسها،فالنقل و الانتقال أمر حقیقی،و لکن الناظر لا یلتفت الی الناقل،و هذا بخلاف السحر،فإنه أمر خیالی محض کما عرفت التنبیه علیه و من هنا اتضح الفرق بین الشعوذة و المعجزة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ذکره الأصحاب من بیان حقیقة السحر و أسبابه و اقسامه فکلها تقریبیة،فإن انطبق علی ما ذکرناه فهو،و إلا فیرد الی قائله،و هو أعرف بمقاله</w:t>
      </w:r>
      <w:r>
        <w:rPr>
          <w:rFonts w:eastAsia="IRNazanin" w:cs="IRNazanin"/>
          <w:color w:val="111111"/>
          <w:sz w:val="28"/>
          <w:szCs w:val="28"/>
          <w:rtl w:val="true"/>
          <w:lang w:bidi="fa-IR"/>
        </w:rPr>
        <w:t>.</w:t>
      </w:r>
    </w:p>
    <w:p>
      <w:pPr>
        <w:pStyle w:val="Heading5"/>
        <w:numPr>
          <w:ilvl w:val="4"/>
          <w:numId w:val="1"/>
        </w:numPr>
        <w:rPr/>
      </w:pPr>
      <w:bookmarkStart w:id="518" w:name="__RefHeading___Toc680504_3830689328"/>
      <w:bookmarkStart w:id="519" w:name="_Toc199"/>
      <w:bookmarkEnd w:id="518"/>
      <w:r>
        <w:rPr>
          <w:rtl w:val="true"/>
        </w:rPr>
        <w:t>أقسام السحر</w:t>
      </w:r>
      <w:bookmarkEnd w:id="519"/>
    </w:p>
    <w:p>
      <w:pPr>
        <w:pStyle w:val="BookText"/>
        <w:rPr/>
      </w:pPr>
      <w:r>
        <w:rPr>
          <w:rFonts w:ascii="IRNazanin" w:hAnsi="IRNazanin" w:eastAsia="IRNazanin"/>
          <w:color w:val="111111"/>
          <w:sz w:val="28"/>
          <w:sz w:val="28"/>
          <w:szCs w:val="28"/>
          <w:rtl w:val="true"/>
          <w:lang w:bidi="fa-IR"/>
        </w:rPr>
        <w:t xml:space="preserve">و لا بأس بالتعرض لما ذکره الأصحاب من أقسام السحر لیعلم هل انما مشمولة لما دل علی حرمة السحر أم لا؟و قد تکلم علیها العلامة المجلسی فی البحار </w:t>
      </w:r>
      <w:r>
        <w:rPr>
          <w:rStyle w:val="FootnoteAnchor"/>
          <w:rtl w:val="true"/>
        </w:rPr>
        <w:footnoteReference w:id="213"/>
      </w:r>
      <w:r>
        <w:rPr>
          <w:rFonts w:ascii="IRNazanin" w:hAnsi="IRNazanin" w:eastAsia="IRNazanin"/>
          <w:color w:val="111111"/>
          <w:sz w:val="28"/>
          <w:sz w:val="28"/>
          <w:szCs w:val="28"/>
          <w:rtl w:val="true"/>
          <w:lang w:bidi="fa-IR"/>
        </w:rPr>
        <w:t>و أطال الکلام فیها موضوعا و حکما،نقضا و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 فی تحقیق أقسام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أنواع شتی،</w:t>
      </w:r>
    </w:p>
    <w:p>
      <w:pPr>
        <w:pStyle w:val="Heading5"/>
        <w:numPr>
          <w:ilvl w:val="4"/>
          <w:numId w:val="1"/>
        </w:numPr>
        <w:rPr/>
      </w:pPr>
      <w:bookmarkStart w:id="520" w:name="__RefHeading___Toc680506_3830689328"/>
      <w:bookmarkStart w:id="521" w:name="_Toc200"/>
      <w:bookmarkEnd w:id="520"/>
      <w:r>
        <w:rPr>
          <w:rtl w:val="true"/>
        </w:rPr>
        <w:t>النوع الأول</w:t>
      </w:r>
      <w:r>
        <w:rPr>
          <w:rtl w:val="true"/>
        </w:rPr>
        <w:t>:</w:t>
      </w:r>
      <w:r>
        <w:rPr>
          <w:rtl w:val="true"/>
        </w:rPr>
        <w:t>سخر</w:t>
      </w:r>
      <w:bookmarkEnd w:id="521"/>
    </w:p>
    <w:p>
      <w:pPr>
        <w:pStyle w:val="BookText"/>
        <w:rPr/>
      </w:pPr>
      <w:r>
        <w:rPr>
          <w:rFonts w:ascii="IRNazanin" w:hAnsi="IRNazanin" w:eastAsia="IRNazanin"/>
          <w:color w:val="111111"/>
          <w:sz w:val="28"/>
          <w:sz w:val="28"/>
          <w:szCs w:val="28"/>
          <w:rtl w:val="true"/>
          <w:lang w:bidi="fa-IR"/>
        </w:rPr>
        <w:t>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الکلدانیین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من قدیم الدهر،و هم قوم یعبدون الکواکب،</w:t>
      </w:r>
    </w:p>
    <w:p>
      <w:pPr>
        <w:pStyle w:val="BookText"/>
        <w:rPr/>
      </w:pPr>
      <w:r>
        <w:rPr>
          <w:rFonts w:ascii="IRNazanin" w:hAnsi="IRNazanin" w:eastAsia="IRNazanin"/>
          <w:color w:val="111111"/>
          <w:sz w:val="28"/>
          <w:sz w:val="28"/>
          <w:szCs w:val="28"/>
          <w:rtl w:val="true"/>
          <w:lang w:bidi="fa-IR"/>
        </w:rPr>
        <w:t>و یزعمون کونها مدبرة للعالم السفلی،و مبادی لصدور الخیرات و الشرور،و قد بعث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 لمقالتهم و هدم أساس مذهبهم،و هم علی فرق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منهم من یزعم ان الکواکب هی الواجبة الخالقة للعالم،و منهم من یزعم أنها قدیمة لقدم العلة المؤثرة فیها،و منهم من یزعم أنها حادثة مخلوقة،و لکنها فعالة مختارة فوض خالقها أمر العالم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الساحر من هذه الفرق الثلاثة من یعرف القوی العالیة الفعالة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بسائطها و مرکباتها، و یعرف ما یلیق بالعالم السفلی و حوادثه،و یعرف معدات هذه الحوادث لیعدها،و عوائقها لیرفعها بحسب الطاقة البشریة،فیکون متمکنا من استحداث ما یخرق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المجلسی فی النوع الأول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 السحر هو صرف الشیء عن وجهه علی سبیل الخدیعة و التمویه</w:t>
      </w:r>
      <w:bookmarkStart w:id="522" w:name="pg13628_143368"/>
    </w:p>
    <w:p>
      <w:pPr>
        <w:pStyle w:val="BookText"/>
        <w:rPr/>
      </w:pPr>
      <w:bookmarkEnd w:id="522"/>
      <w:r>
        <w:rPr>
          <w:rFonts w:ascii="IRNazanin" w:hAnsi="IRNazanin" w:eastAsia="IRNazanin"/>
          <w:color w:val="111111"/>
          <w:sz w:val="28"/>
          <w:sz w:val="28"/>
          <w:szCs w:val="28"/>
          <w:rtl w:val="true"/>
          <w:lang w:bidi="fa-IR"/>
        </w:rPr>
        <w:t>من دون أن یکون له واقعیة،فاستحداث الأمور الخارقة للعادة لیس من السحر،و لو تمکن أحد من إحداث الأمور الغریبة بواسطة القوة النفسانیة الحاصلة بالریاضة،أو بصرف المقدمات فلا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ساحر،بل لا دلیل علی حرمته،فان هذا شعار أهل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شبهة فی کفر الفرق المذکورة،کما اعترف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الفرقة الثالثة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بتفویض أمر العالم الی الکواکب،فان قولهم هذا مخالف لضرورة الدین،فان اللّه هو الذی یحیی و یمیت،و یهب لمن یشاء ذکورا،و یهب لمن یشاء إناثا،و یصور فی الأرحام کیف یشاء</w:t>
      </w:r>
      <w:r>
        <w:rPr>
          <w:rFonts w:eastAsia="IRNazanin" w:cs="IRNazanin"/>
          <w:color w:val="111111"/>
          <w:sz w:val="28"/>
          <w:szCs w:val="28"/>
          <w:rtl w:val="true"/>
          <w:lang w:bidi="fa-IR"/>
        </w:rPr>
        <w:t>.</w:t>
      </w:r>
    </w:p>
    <w:p>
      <w:pPr>
        <w:pStyle w:val="Heading5"/>
        <w:numPr>
          <w:ilvl w:val="4"/>
          <w:numId w:val="1"/>
        </w:numPr>
        <w:rPr/>
      </w:pPr>
      <w:bookmarkStart w:id="523" w:name="__RefHeading___Toc680508_3830689328"/>
      <w:bookmarkStart w:id="524" w:name="_Toc201"/>
      <w:bookmarkEnd w:id="523"/>
      <w:r>
        <w:rPr>
          <w:rtl w:val="true"/>
        </w:rPr>
        <w:t>النوع الثانی</w:t>
      </w:r>
      <w:r>
        <w:rPr>
          <w:rtl w:val="true"/>
        </w:rPr>
        <w:t>:</w:t>
      </w:r>
      <w:r>
        <w:rPr>
          <w:rtl w:val="true"/>
        </w:rPr>
        <w:t>سحر أصحاب الأوهام و النفوس القویة،</w:t>
      </w:r>
      <w:bookmarkEnd w:id="524"/>
    </w:p>
    <w:p>
      <w:pPr>
        <w:pStyle w:val="BookText"/>
        <w:rPr/>
      </w:pPr>
      <w:r>
        <w:rPr>
          <w:rFonts w:ascii="IRNazanin" w:hAnsi="IRNazanin" w:eastAsia="IRNazanin"/>
          <w:color w:val="111111"/>
          <w:sz w:val="28"/>
          <w:sz w:val="28"/>
          <w:szCs w:val="28"/>
          <w:rtl w:val="true"/>
          <w:lang w:bidi="fa-IR"/>
        </w:rPr>
        <w:t>فقد ثبت بالوجوه العدیدة إمکان تسلط النفوس علی جوارح الغیر و أعضائه،فتسخره للقیام بحرکات و تأدیة أعمال علی غیر ارادة منه،و من دون وساطة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النفوس قد تکون لریاضاتها قویة صافیة عن الکدورات البدنیة،فتستغنی فی تأثیرها عن الاستعانة بأدوات من خارجها،و تصدر عنها الأمور الغریبة الخارقة للعادة، و قد تکون ضعیفة و ممزوجة بأوساخ المواد،فتحتاج فی إتمام تأثیرها إلی الاستعانة بأدوات سحریة أخری،انتهی حاصل کلامه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أن بعض النفوس لصفائها بالریاضات تؤثر فی الأمور التکوینیة،و تصرفها عن وجهها صرفا حقیقیا،کإیقاف الماشی عن المشی،و المیاه الجاریة عن الجریان،بل قیل إن هذا المعنی مکنون فی الأسد بحسب الغریزة و الطبیعة،فإنه إذا نظر الی حیوان أوقفه عن المشی و الحرکة،إلا أنه لا دلیل علی حرمته بعنوان الأولی ما لم یترتب علیه شیء من العناوین المحرمة،بل نمنع عن صدق السحر علیه،و إنما هو نحو من الکرامة إن کان بطریق حق،و من الکفر أو الفسق إن کان بطریق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نظن أن یتوهم أحد أن تصفیة النفس بالریاضات الحقة حتی تصیر مؤثرة فی الأمور التکوینیة من المحرمات،بل هو مطلوب فی الشریعة المقدسة إذا کان بالإطاعة و التقوی، و من المعروف المشهور أن سلمان رضی اللّه عنه قد وصل بمجاهداته و تقواه و عظیم طاعته لمولاه الی حد أن انقادت الأمور التکوینیة لإرادته و التزمت فرض طاعته</w:t>
      </w:r>
      <w:r>
        <w:rPr>
          <w:rFonts w:eastAsia="IRNazanin" w:cs="IRNazanin"/>
          <w:color w:val="111111"/>
          <w:sz w:val="28"/>
          <w:szCs w:val="28"/>
          <w:rtl w:val="true"/>
          <w:lang w:bidi="fa-IR"/>
        </w:rPr>
        <w:t>.</w:t>
      </w:r>
    </w:p>
    <w:p>
      <w:pPr>
        <w:pStyle w:val="Heading5"/>
        <w:numPr>
          <w:ilvl w:val="4"/>
          <w:numId w:val="1"/>
        </w:numPr>
        <w:rPr/>
      </w:pPr>
      <w:bookmarkStart w:id="525" w:name="__RefHeading___Toc680510_3830689328"/>
      <w:bookmarkStart w:id="526" w:name="_Toc202"/>
      <w:bookmarkEnd w:id="525"/>
      <w:r>
        <w:rPr>
          <w:rtl w:val="true"/>
        </w:rPr>
        <w:t>النوع الثالث</w:t>
      </w:r>
      <w:r>
        <w:rPr>
          <w:rtl w:val="true"/>
        </w:rPr>
        <w:t>:</w:t>
      </w:r>
      <w:r>
        <w:rPr>
          <w:rtl w:val="true"/>
        </w:rPr>
        <w:t>من السحر الاستعانة بالأرواح الأرضیة،</w:t>
      </w:r>
      <w:bookmarkEnd w:id="526"/>
    </w:p>
    <w:p>
      <w:pPr>
        <w:pStyle w:val="BookText"/>
        <w:rPr/>
      </w:pPr>
      <w:r>
        <w:rPr>
          <w:rFonts w:ascii="IRNazanin" w:hAnsi="IRNazanin" w:eastAsia="IRNazanin"/>
          <w:color w:val="111111"/>
          <w:sz w:val="28"/>
          <w:sz w:val="28"/>
          <w:szCs w:val="28"/>
          <w:rtl w:val="true"/>
          <w:lang w:bidi="fa-IR"/>
        </w:rPr>
        <w:t>و اعلم أن القول بوجود الجن مما أنکره بعض المتأخرین من الفلاسفة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أکابر الفلاسفة فإنهم لم ینکروا القول بوجود الجن،و لکنهم سموها بالأرواح الأرضیة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بأنفسها مختلفة الأصناف،فإن منها خیرة و منها شریرة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شاهد أهل الصنعة</w:t>
      </w:r>
      <w:bookmarkStart w:id="527" w:name="pg13628_143369"/>
    </w:p>
    <w:p>
      <w:pPr>
        <w:pStyle w:val="BookText"/>
        <w:rPr/>
      </w:pPr>
      <w:bookmarkEnd w:id="527"/>
      <w:r>
        <w:rPr>
          <w:rFonts w:ascii="IRNazanin" w:hAnsi="IRNazanin" w:eastAsia="IRNazanin"/>
          <w:color w:val="111111"/>
          <w:sz w:val="28"/>
          <w:sz w:val="28"/>
          <w:szCs w:val="28"/>
          <w:rtl w:val="true"/>
          <w:lang w:bidi="fa-IR"/>
        </w:rPr>
        <w:t>و التجربة أن الاتصال بها یحصل بأمور خفیفة و بأفعال سهلة لا مشقة فی إیجادها،کالرق و الدخن و التجرید،و قد سموا هذا النوع بالعزائم و عمل تسخیر الجن،انتهی حاصل کلام المجلسی فی النوع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خروج هذا النوع أیضا من السحر موضوعا و حکما،تعلیما و تعلما، بل لا دلیل علی حرمته فی نفسه إلا إذا ترتب علیه عنوان محرم من إیذاء إنسان و الإضرار به،أو کانت مقدماتها محرمة،فیحرم الاشتغال بها،و إلا فلا یحرم استخدام الجن، و کشف الغائبات بواسطتهم،بل لا دلیل علی حرمة إیذاهم</w:t>
      </w:r>
      <w:r>
        <w:rPr>
          <w:rFonts w:eastAsia="IRNazanin" w:cs="IRNazanin"/>
          <w:color w:val="111111"/>
          <w:sz w:val="28"/>
          <w:szCs w:val="28"/>
          <w:rtl w:val="true"/>
          <w:lang w:bidi="fa-IR"/>
        </w:rPr>
        <w:t>.</w:t>
      </w:r>
    </w:p>
    <w:p>
      <w:pPr>
        <w:pStyle w:val="Heading5"/>
        <w:numPr>
          <w:ilvl w:val="4"/>
          <w:numId w:val="1"/>
        </w:numPr>
        <w:rPr/>
      </w:pPr>
      <w:bookmarkStart w:id="528" w:name="__RefHeading___Toc680512_3830689328"/>
      <w:bookmarkStart w:id="529" w:name="_Toc203"/>
      <w:bookmarkEnd w:id="528"/>
      <w:r>
        <w:rPr>
          <w:rtl w:val="true"/>
        </w:rPr>
        <w:t>النوع الرابع</w:t>
      </w:r>
      <w:r>
        <w:rPr>
          <w:rtl w:val="true"/>
        </w:rPr>
        <w:t>:</w:t>
      </w:r>
      <w:r>
        <w:rPr>
          <w:rtl w:val="true"/>
        </w:rPr>
        <w:t>مما ذکره المجلسی</w:t>
      </w:r>
      <w:r>
        <w:rPr>
          <w:rtl w:val="true"/>
        </w:rPr>
        <w:t>(</w:t>
      </w:r>
      <w:r>
        <w:rPr>
          <w:rtl w:val="true"/>
        </w:rPr>
        <w:t>ره</w:t>
      </w:r>
      <w:r>
        <w:rPr>
          <w:rtl w:val="true"/>
        </w:rPr>
        <w:t>)</w:t>
      </w:r>
      <w:r>
        <w:rPr>
          <w:rtl w:val="true"/>
        </w:rPr>
        <w:t>من أقسام السحر</w:t>
      </w:r>
      <w:r>
        <w:rPr>
          <w:rtl w:val="true"/>
        </w:rPr>
        <w:t>:</w:t>
      </w:r>
      <w:r>
        <w:rPr>
          <w:rtl w:val="true"/>
        </w:rPr>
        <w:t>التخیلات و الأخذ بالعیون،</w:t>
      </w:r>
      <w:bookmarkEnd w:id="529"/>
    </w:p>
    <w:p>
      <w:pPr>
        <w:pStyle w:val="BookText"/>
        <w:rPr/>
      </w:pPr>
      <w:r>
        <w:rPr>
          <w:rFonts w:ascii="IRNazanin" w:hAnsi="IRNazanin" w:eastAsia="IRNazanin"/>
          <w:color w:val="111111"/>
          <w:sz w:val="28"/>
          <w:sz w:val="28"/>
          <w:szCs w:val="28"/>
          <w:rtl w:val="true"/>
          <w:lang w:bidi="fa-IR"/>
        </w:rPr>
        <w:t>و هذا النوع یتضح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الاغلاط فی البصر کثیرا،فان الساکن قد یری متحرکا و بالعکس، کما أن راکب السفینة إذا نظر الی البحر یری السفینة ساکنة و یری الماء متحرکا،و القطرة النازلة من السماء تری خطا مستقیما،و الشعلة الجوالة تری دائرة من النار،و الأشیاء الصغیرة تری فی الماء کبیرة،و غیر ذلک من أغلاط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المحسوسات قد یختلط بعضها ببعض إذا کانت مدرکة بسرعة النظر،لأن القوة الباصرة إذا وقفت علی محسوس وقوفا تاما فی زمان معتد به أدرکته علی نحو لا یشتبه بغیره کثیرا،و أما إذا أدرکته فی زمان قلیل،ثم أدرکت محسوسا آخر و هکذا،فإنه یختلط بعضه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تشغل النفس بشیء فلا تشعر حینئذ بشیء و إن کان حاضرا عند الإنسان کالوارد علی السلطان،فإنه قد یلقاه شخص فیتکلم معه،و لکن لا یلتفت الیه،و الناظر فی المرآة یری القذارة فی عینیه و لا یری أکبر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الأمور اتضح لک تصویر هذا النوع من السحر،فان المشعبذ الحاذق یشغل أذهان الناظرین بأمور،و یأخذ بأبصارهم،ثم یعمل شیئا آخر بسرعة شدیدة، و بحرکة خفیفة،فیظهر لهم غیر ما انتظروه،فیتعجبون منه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هو المعروف بالشعوذة،فلا یرتبط بالسحر،و سیأتی أنه لا دلیل علی حرمتها،فإنها لیست إلا الحرکة السریعة فی الأعضاء،فلا معنی لحرمتها فی نفسها،إلا إذا اقترنت بعناوین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أطلق علیها السحر فی خبر الاحتجاج المتقدم فی الحاشیة، فإنه قد ذکر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علی سبیل المجازیة،فقد عرفت الفرق بین السحر و الشعوذة،و عدم صدق کل منهما علی الآخر</w:t>
      </w:r>
      <w:bookmarkStart w:id="530" w:name="pg13628_143370"/>
    </w:p>
    <w:p>
      <w:pPr>
        <w:pStyle w:val="Heading5"/>
        <w:numPr>
          <w:ilvl w:val="4"/>
          <w:numId w:val="1"/>
        </w:numPr>
        <w:rPr/>
      </w:pPr>
      <w:bookmarkStart w:id="531" w:name="__RefHeading___Toc680514_3830689328"/>
      <w:bookmarkStart w:id="532" w:name="_Toc204"/>
      <w:bookmarkEnd w:id="530"/>
      <w:bookmarkEnd w:id="531"/>
      <w:r>
        <w:rPr>
          <w:rtl w:val="true"/>
        </w:rPr>
        <w:t>النوع الخامس</w:t>
      </w:r>
      <w:r>
        <w:rPr>
          <w:rtl w:val="true"/>
        </w:rPr>
        <w:t>:</w:t>
      </w:r>
      <w:r>
        <w:rPr>
          <w:rtl w:val="true"/>
        </w:rPr>
        <w:t>الاعمال العجیبة التی تظهر من ترکیب الآلات علی النسب الهندسیة،</w:t>
      </w:r>
      <w:bookmarkEnd w:id="532"/>
    </w:p>
    <w:p>
      <w:pPr>
        <w:pStyle w:val="BookText"/>
        <w:rPr/>
      </w:pPr>
      <w:r>
        <w:rPr>
          <w:rFonts w:ascii="IRNazanin" w:hAnsi="IRNazanin" w:eastAsia="IRNazanin"/>
          <w:color w:val="111111"/>
          <w:sz w:val="28"/>
          <w:sz w:val="28"/>
          <w:szCs w:val="28"/>
          <w:rtl w:val="true"/>
          <w:lang w:bidi="fa-IR"/>
        </w:rPr>
        <w:t>کراقص یرقص،و کفارسین یقتتلان،و کراکب علی فرسه،و فی یده بوق کلما مضی ساعة من النهار ضرب البوق من غیر أن یمسه أحد،و من هذا القبیل الصور المصنوعة لأهل الروم و الهند بحیث یراها الناظر إلیها إنسانا علی کیفیات مختلفة ضاحکة و باکیة حتی یفرق فیها بین ضحک السرور و ضحک الخجل و ضحک الشامت،فهذه الوجوه کلها من لطائف التخایل، و کان سحر سحرة فرعون من هذا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 ترکیب صندوق الساعات،و علم جر الأثقال و الأجسام العظیمة بآلات خفیفة،و هذا النوع فی الحقیقة لا ینبغی أن یعد من السحر،فان لها أسبابا معلومة معینة، و من اطلع علیها قدر علی إیجادها،و حیث لم یصل إلیها إلا الفرد النادر لصعوبتها عدها أهل الظاهر من السحر،انتهی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الصنائع المعجبة و ترکیب الأمور الغریبة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 کثیرا فی العصر الحاضر،کالطائرات و القطارات و السیارات و سائر أدوات النقل و الآلات العجیبة المعدة للحرب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المحرمات بعناوینها الأولیة إلا إذا انطبقت علیه عناوین محرمة اخری،و لیس من مقولة السحر،کما اعترف به المجلسی،و لم یثبت کون سحر سحرة فرعون من هذا القبیل</w:t>
      </w:r>
      <w:r>
        <w:rPr>
          <w:rFonts w:eastAsia="IRNazanin" w:cs="IRNazanin"/>
          <w:color w:val="111111"/>
          <w:sz w:val="28"/>
          <w:szCs w:val="28"/>
          <w:rtl w:val="true"/>
          <w:lang w:bidi="fa-IR"/>
        </w:rPr>
        <w:t>.</w:t>
      </w:r>
    </w:p>
    <w:p>
      <w:pPr>
        <w:pStyle w:val="Heading5"/>
        <w:numPr>
          <w:ilvl w:val="4"/>
          <w:numId w:val="1"/>
        </w:numPr>
        <w:rPr/>
      </w:pPr>
      <w:bookmarkStart w:id="533" w:name="__RefHeading___Toc680516_3830689328"/>
      <w:bookmarkStart w:id="534" w:name="_Toc205"/>
      <w:bookmarkEnd w:id="533"/>
      <w:r>
        <w:rPr>
          <w:rtl w:val="true"/>
        </w:rPr>
        <w:t>النوع السادس من السحر</w:t>
      </w:r>
      <w:r>
        <w:rPr>
          <w:rtl w:val="true"/>
        </w:rPr>
        <w:t>:</w:t>
      </w:r>
      <w:r>
        <w:rPr>
          <w:rtl w:val="true"/>
        </w:rPr>
        <w:t>الاستعانة بخواص الأدویة</w:t>
      </w:r>
      <w:bookmarkEnd w:id="534"/>
    </w:p>
    <w:p>
      <w:pPr>
        <w:pStyle w:val="BookText"/>
        <w:rPr/>
      </w:pPr>
      <w:r>
        <w:rPr>
          <w:rFonts w:ascii="IRNazanin" w:hAnsi="IRNazanin" w:eastAsia="IRNazanin"/>
          <w:color w:val="111111"/>
          <w:sz w:val="28"/>
          <w:sz w:val="28"/>
          <w:szCs w:val="28"/>
          <w:rtl w:val="true"/>
          <w:lang w:bidi="fa-IR"/>
        </w:rPr>
        <w:t>مثل أن تجعل فی الطعام بعض الأدویة المبدلة،أو المزیلة للعقل،أو الدخن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عصارة البنج المجعول فی الملبس،و هذا مما لا سبیل إلی إنکاره،فإن أثر المغناطیس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أیضا خارج عن السحر موضوعا و حکما،و إنما هی أسرار یکتشفها علم الکیمیاء،و قد یستعان بها فی علم الطب،و لو کانت الاستعانة بالأدویة محرمة للزم القول بحرمة علم الطب،و لم یلتزم به أحد،بل وجوبه من الضروریات عند الملل و عقلاء العالم</w:t>
      </w:r>
    </w:p>
    <w:p>
      <w:pPr>
        <w:pStyle w:val="Heading5"/>
        <w:numPr>
          <w:ilvl w:val="4"/>
          <w:numId w:val="1"/>
        </w:numPr>
        <w:rPr/>
      </w:pPr>
      <w:bookmarkStart w:id="535" w:name="__RefHeading___Toc680518_3830689328"/>
      <w:bookmarkStart w:id="536" w:name="_Toc206"/>
      <w:bookmarkEnd w:id="535"/>
      <w:r>
        <w:rPr>
          <w:rtl w:val="true"/>
        </w:rPr>
        <w:t>النوع السابع من السحر</w:t>
      </w:r>
      <w:r>
        <w:rPr>
          <w:rtl w:val="true"/>
        </w:rPr>
        <w:t>:</w:t>
      </w:r>
      <w:r>
        <w:rPr>
          <w:rtl w:val="true"/>
        </w:rPr>
        <w:t>تعلیق القلب،</w:t>
      </w:r>
      <w:bookmarkEnd w:id="536"/>
    </w:p>
    <w:p>
      <w:pPr>
        <w:pStyle w:val="BookText"/>
        <w:rPr/>
      </w:pPr>
      <w:r>
        <w:rPr>
          <w:rFonts w:ascii="IRNazanin" w:hAnsi="IRNazanin" w:eastAsia="IRNazanin"/>
          <w:color w:val="111111"/>
          <w:sz w:val="28"/>
          <w:sz w:val="28"/>
          <w:szCs w:val="28"/>
          <w:rtl w:val="true"/>
          <w:lang w:bidi="fa-IR"/>
        </w:rPr>
        <w:t>و هو أن یدعی الساحر علم الکیمیاء و علم اللیمیا و الاسم الأعظم،و یدعی أن الجن یطیعونه،فإذا کان السامع ضعیف العقل قلیل التمیز اعتقد بذلک و تعلق قلبه به،و یلزم ذلک أن یحصل فیه الرعب و الخوف،و یفعل فیه الساحر ما یشاء،مع أن تلک الدعاوی لیس لها أصل،و من جرب هذا المعنی و أهله علم أن لتعلیق القلب أثرا عظیما من حیث الخوف و الرجاء کلیهما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لا وجه لجعله من أقسام السحر،و إنما هو قسم من الکذب،إذا لم یکن له</w:t>
      </w:r>
      <w:bookmarkStart w:id="537" w:name="pg13628_143371"/>
    </w:p>
    <w:p>
      <w:pPr>
        <w:pStyle w:val="BookText"/>
        <w:rPr/>
      </w:pPr>
      <w:bookmarkEnd w:id="537"/>
      <w:r>
        <w:rPr>
          <w:rFonts w:ascii="IRNazanin" w:hAnsi="IRNazanin" w:eastAsia="IRNazanin"/>
          <w:color w:val="111111"/>
          <w:sz w:val="28"/>
          <w:sz w:val="28"/>
          <w:szCs w:val="28"/>
          <w:rtl w:val="true"/>
          <w:lang w:bidi="fa-IR"/>
        </w:rPr>
        <w:t>واقع،علی أن تعلیق القلب لو کان سحرا لکانت الاستمالة بمطلقها سحرا محرما،سواء کانت بالأمور الواقعیة أم بغیرها</w:t>
      </w:r>
      <w:r>
        <w:rPr>
          <w:rFonts w:eastAsia="IRNazanin" w:cs="IRNazanin"/>
          <w:color w:val="111111"/>
          <w:sz w:val="28"/>
          <w:szCs w:val="28"/>
          <w:rtl w:val="true"/>
          <w:lang w:bidi="fa-IR"/>
        </w:rPr>
        <w:t>.</w:t>
      </w:r>
    </w:p>
    <w:p>
      <w:pPr>
        <w:pStyle w:val="Heading5"/>
        <w:numPr>
          <w:ilvl w:val="4"/>
          <w:numId w:val="1"/>
        </w:numPr>
        <w:rPr/>
      </w:pPr>
      <w:bookmarkStart w:id="538" w:name="__RefHeading___Toc680520_3830689328"/>
      <w:bookmarkStart w:id="539" w:name="_Toc207"/>
      <w:bookmarkEnd w:id="538"/>
      <w:r>
        <w:rPr>
          <w:rtl w:val="true"/>
        </w:rPr>
        <w:t>النوع الثامن</w:t>
      </w:r>
      <w:r>
        <w:rPr>
          <w:rtl w:val="true"/>
        </w:rPr>
        <w:t>:</w:t>
      </w:r>
      <w:r>
        <w:rPr>
          <w:rtl w:val="true"/>
        </w:rPr>
        <w:t>النمیمة</w:t>
      </w:r>
      <w:r>
        <w:rPr>
          <w:rtl w:val="true"/>
        </w:rPr>
        <w:t>.</w:t>
      </w:r>
      <w:bookmarkEnd w:id="539"/>
    </w:p>
    <w:p>
      <w:pPr>
        <w:pStyle w:val="BookText"/>
        <w:rPr/>
      </w:pPr>
      <w:r>
        <w:rPr>
          <w:rFonts w:ascii="IRNazanin" w:hAnsi="IRNazanin" w:eastAsia="IRNazanin"/>
          <w:color w:val="111111"/>
          <w:sz w:val="28"/>
          <w:sz w:val="28"/>
          <w:szCs w:val="28"/>
          <w:rtl w:val="true"/>
          <w:lang w:bidi="fa-IR"/>
        </w:rPr>
        <w:t>و فیه أنها و إن کانت محرمة بالضرورة عند الفریقین،بل عند العقلاء،إلا أنها أجنبیة عن السحر و عن مورد الأخبار الدالة علی کفر الساحر و وجوب قتله،فان من البدیهی أن التمام لیس بکافر و لا یجوز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لم یتحصل لنا من الأقسام المذکورة ما یکون سحرا و محرما بعنوانه،فانحصر السحر المحرم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صرف الشیء عن وجهه علی سبیل الخدعة و التمویه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هذا هو المورد للأخبار الدالة علی حرمة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ورد فی جملة من الروایات المتقدمة ما دل علی کفر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الأخری المتقدمة فی الحاشیة أنه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بالکفر فلا یمکن أن یراد به الکفر المصطلح فی الشرعیة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عدم جریان أحکام الکفر علیه،و من قسمة الأموال،و بینونة زوجته و الحکم بنجاسته، فیشمله ما دل علی إسلام من أقر بالشهادتین و المعاد،علی أنا لم نر و لم نسمع من یعامل الساحر معاملة الکافر حتی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ما سیأتی فی البحث عن جواز دفع السحر بالسحر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للساحر الذی أخذ السحر صناعة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لا تعقد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السحر موجبا للکفر لحکم أبو عبد اللّه بکفره،و لکن الروایة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دل علی کفر الساحر لا بد من حمله إما علی مستحل السحر،و إما علی من یعارض به القرآن و النبوة،و یدعی به الرسالة أو الإمامة،أو یدعی ما لا یقدر علیه إلا اللّه،و یدل علی الأخیر ما فی روایة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هاروت و ماروت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تکفر باستعمال هذا السحر و طلب الإضرار و دعاء الناس الی أن یعتقدوا أنک تحیی و تمیت و تفعل ما لا یقدر علیه إلا اللّه فان ذلک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لها فی البحث عن جواز دفع السحر بالسحر و أما الحکم بقتله فهو المشهور بین الأصحاب،بل فی کلمات غیر واحد منهم دعوی الإجماع علیه من دون فرق بین المستحل و غیره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حدود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الساحر إذا کان مسلما،و یعزر إذا کان کافرا،بلا خلاف فتوی و نصا،ثم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إطلاق النص و الفتوی بقتله عدم الفرق فیه بین کونه مستحلا أم لا،و به صرح بعض الأصحاب،و حکی آخر من متأخر المتأخرین قولا بتقییده</w:t>
      </w:r>
    </w:p>
    <w:p>
      <w:pPr>
        <w:pStyle w:val="BookText"/>
        <w:rPr/>
      </w:pPr>
      <w:r>
        <w:rPr>
          <w:rFonts w:ascii="IRNazanin" w:hAnsi="IRNazanin" w:eastAsia="IRNazanin"/>
          <w:color w:val="111111"/>
          <w:sz w:val="28"/>
          <w:sz w:val="28"/>
          <w:szCs w:val="28"/>
          <w:rtl w:val="true"/>
          <w:lang w:bidi="fa-IR"/>
        </w:rPr>
        <w:t>بالأول،و 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الروایات العدیدة المتقدمة فی أول المسألة أن حد الساحر هو القتل، إلا أنها روایات ضعیفة،و غیر منجبرة بالشهرة الفتوائیة،فقد عرفت مرارا أنها لا تجبر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تم الإجماع و التسالم علی ذلک أخذ به،و إلا فعمومات ما دل علی حرمة قتل النفس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الساحر مستحلا للسحر،أو کان یعارض به بعض المناصب الإلهیة وجب قتله،إلا أن القتل لم یجب علیه بما أنه ساحر،بل بما أنه منکر لما هو من ضروریات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بعضها قد ذکر فیما ذکره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أن إطلاق السحر علی بعض الأمور المذکورة 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کالسرعة و الخفة و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بنحو من العنایة و المجاز،علی أن الروایة ضعیفة السند و غیر منجبرة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أما الأقسام الأربعة المتقدمة من الإیضاح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استحداث الخوارق إما بمجرد التأثیرات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السحر،أو بالاستعانة بالفلکیات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دعوة الکواکب،أو بتمزیج القوی السماویة بالقوی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الطلسمات،أو علی سبیل الاستعانة بالأرواح الساذجة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العزائم، و یدخل فیه النیرنجات،و الکل حرام فی شریعة الإسلام و مستحله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المصنف فی ذلک،لوجهین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شهادة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 بدخولها فی السحر عند أهل الشرع،فتشملها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فخر الدین فی الإیضاح کون حرمتها من ضروریات الدین،و هذا الوجه یوجب الاطمئنان بالحکم،و باتفاق العلماء علیه فی جمیع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أولا انه لا حجیة فی شهادة المجلسی،لاستناده الی اجتهاده و قد اعترف به المصنف أیضا فیما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استناد شهادتهم الی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فی کلام المجلسی شهادة علی کون الأقسام المذکورة من السحر عند عرف الشارع،فإنه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 السحر فی عرف الشرع مختص بکل مخفی سببه، و یتخیل علی غیر حقیقته،و یجری مجری التمویه و الخداع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الأنواع المتقدمة، و أی شهادة فی ذلک علی مقصود المصنف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خروج کثیر من الأقسام المزبورة بل کلها عن حقیقة السحر</w:t>
      </w:r>
      <w:r>
        <w:rPr>
          <w:rFonts w:eastAsia="IRNazanin" w:cs="IRNazanin"/>
          <w:color w:val="111111"/>
          <w:sz w:val="28"/>
          <w:szCs w:val="28"/>
          <w:rtl w:val="true"/>
          <w:lang w:bidi="fa-IR"/>
        </w:rPr>
        <w:t>.</w:t>
      </w:r>
      <w:bookmarkStart w:id="540" w:name="pg13628_143373"/>
    </w:p>
    <w:p>
      <w:pPr>
        <w:pStyle w:val="BookText"/>
        <w:rPr/>
      </w:pPr>
      <w:bookmarkEnd w:id="540"/>
      <w:r>
        <w:rPr>
          <w:rFonts w:ascii="IRNazanin" w:hAnsi="IRNazanin" w:eastAsia="IRNazanin"/>
          <w:color w:val="111111"/>
          <w:sz w:val="28"/>
          <w:sz w:val="28"/>
          <w:szCs w:val="28"/>
          <w:rtl w:val="true"/>
          <w:lang w:bidi="fa-IR"/>
        </w:rPr>
        <w:t>بل یکفی الشک فی منع شمول الإطلاقات لها،لعدم جواز التمسک بها عند الشک فی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فیما سیأتی من معارضة شهادة المجلسی بما ذکره الفخر من إخراج علمی الخواص و الحیل من السحر،و بما ذکره صاحب لک و غیره من تخصیصهم السحر بما یحدث ضررا،و بما ذکره العلامة من تخصیصه السحر بما یؤثر فی بدن المسحور أو قلبه أو عقله،و هذه الشهادات من هؤلاء الأعیان تکشف عن عدم العموم فی لفظ السحر لجمیع ما تقدم،و عن کون الإطلاق فی جملة منها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عن الوجه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الدعوی المذکورة لا توجب الاطمئنان بالحکم إلا فی المورد المتیقن،کالإضرار بالمسحور فی عقله أو بدنه أو ماله أو ما یرجع الیه من شؤونه،و أما فی غیر الموارد المتیقنة فإنه لا دلیل علی حرمة الاستعانة بالأمور المتقدمة،بل ربما تکون مطلوبة لإبطال سحر مدعی النبوة و الإمامة،و مع الشک فیه فأصالة البراءة محکمة</w:t>
      </w:r>
      <w:r>
        <w:rPr>
          <w:rFonts w:eastAsia="IRNazanin" w:cs="IRNazanin"/>
          <w:color w:val="111111"/>
          <w:sz w:val="28"/>
          <w:szCs w:val="28"/>
          <w:rtl w:val="true"/>
          <w:lang w:bidi="fa-IR"/>
        </w:rPr>
        <w:t>.</w:t>
      </w:r>
    </w:p>
    <w:p>
      <w:pPr>
        <w:pStyle w:val="Heading5"/>
        <w:numPr>
          <w:ilvl w:val="4"/>
          <w:numId w:val="1"/>
        </w:numPr>
        <w:rPr/>
      </w:pPr>
      <w:bookmarkStart w:id="541" w:name="__RefHeading___Toc680522_3830689328"/>
      <w:bookmarkStart w:id="542" w:name="_Toc208"/>
      <w:bookmarkEnd w:id="541"/>
      <w:r>
        <w:rPr>
          <w:rtl w:val="true"/>
        </w:rPr>
        <w:t>عدم اختصاص حرمة السحر</w:t>
      </w:r>
      <w:bookmarkEnd w:id="542"/>
    </w:p>
    <w:p>
      <w:pPr>
        <w:pStyle w:val="BookText"/>
        <w:rPr/>
      </w:pPr>
      <w:r>
        <w:rPr>
          <w:rFonts w:ascii="IRNazanin" w:hAnsi="IRNazanin" w:eastAsia="IRNazanin"/>
          <w:color w:val="111111"/>
          <w:sz w:val="28"/>
          <w:sz w:val="28"/>
          <w:szCs w:val="28"/>
          <w:rtl w:val="true"/>
          <w:lang w:bidi="fa-IR"/>
        </w:rPr>
        <w:t>بالمضر منه هل تختص حرمة السحر بالمضر منه أو تعم غیر المضر أیضا؟فیه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فالمحکی عن الشهیدین فی الدروس و لک ان المعتبر فی السحر الإضرار،و عن شارح النخبة أن ما کان من الطلسمات مشتملا علی إضرار أو تمویه علی المسلمین أو الاستهانة بشیء من حرمات اللّه فهو حرام،سواء عد من السحر أم لا،و عن جملة من الأکابر انه حرام مطلقا سواء أ کان مضرا أم لا تمسکا بظاهر الإطلاقات المتقدمة،و من هنا ظهر أنه لا وجه لتقیید السحر بما کان مؤثرا فی بدن المسحور أو عقله أو قلبه من غیر مباشرة کما عرفته عن العلامة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اختصاص حرمة السحر بالمضر منه ببعض الروایات الواردة فی قصة هاروت و ماروت،و سیأتی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تنافی بینها و بین المطلقات الدالة علی حرمة السحر مطلقا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فمثل احداث حب مفرط فی الشخص بعد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ما ورد</w:t>
      </w:r>
      <w:bookmarkStart w:id="543" w:name="pg13628_143374"/>
    </w:p>
    <w:p>
      <w:pPr>
        <w:pStyle w:val="BookText"/>
        <w:rPr/>
      </w:pPr>
      <w:bookmarkEnd w:id="543"/>
      <w:r>
        <w:rPr>
          <w:rFonts w:ascii="IRNazanin" w:hAnsi="IRNazanin" w:eastAsia="IRNazanin"/>
          <w:color w:val="111111"/>
          <w:sz w:val="28"/>
          <w:sz w:val="28"/>
          <w:szCs w:val="28"/>
          <w:rtl w:val="true"/>
          <w:lang w:bidi="fa-IR"/>
        </w:rPr>
        <w:t>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تشدید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صنعت ذلک لزوجها،و استقباله إیاها باللعن و التوبیخ،و حکمه علیها بعدم قبول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الروایة ما یدل علی کون المصنوع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بها یقتضی حرمة إدخال الزوجة حبها فی قلب الزوج و إن کان ذلک بالأخلاق الحسنة و الأفعال المرضیة،مع انه مطلوب فی الشریعة المقدسة،و قد أمر به فی الأخبار المتظافرة،بل المتواترة المذکورة فی أبواب مقدمات النکاح،و علیه فلا بد من حمل الروایة علی کون المصنوع أمرا غیر مشروع یوجب تکدر البحار و الطین،و استحقاق المرأة باللعن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مخالفة للقواعد،فإنها مشتملة علی عدم قبول التوبة من المرأة التی صنعت لزوجها شیئا یوجب المحبة و العطف،مع ان الثابت فی الإسلام جواز توبة المرأة المرتدة،سواء أ کانت فطریة أو ملیة،و من المقطوع به ان سحرها لا یزید علی الارتداد، و یضاف الی جمیع ما ذکرناه ان الروایة ضعیفة السند</w:t>
      </w:r>
      <w:r>
        <w:rPr>
          <w:rFonts w:eastAsia="IRNazanin" w:cs="IRNazanin"/>
          <w:color w:val="111111"/>
          <w:sz w:val="28"/>
          <w:szCs w:val="28"/>
          <w:rtl w:val="true"/>
          <w:lang w:bidi="fa-IR"/>
        </w:rPr>
        <w:t>.</w:t>
      </w:r>
    </w:p>
    <w:p>
      <w:pPr>
        <w:pStyle w:val="Heading5"/>
        <w:numPr>
          <w:ilvl w:val="4"/>
          <w:numId w:val="1"/>
        </w:numPr>
        <w:rPr/>
      </w:pPr>
      <w:bookmarkStart w:id="544" w:name="__RefHeading___Toc680524_3830689328"/>
      <w:bookmarkStart w:id="545" w:name="_Toc209"/>
      <w:bookmarkEnd w:id="544"/>
      <w:r>
        <w:rPr>
          <w:rtl w:val="true"/>
        </w:rPr>
        <w:t>جواز دفع ضرر السحر بالسحر</w:t>
      </w:r>
      <w:bookmarkEnd w:id="54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بقی الکلام فی جواز دفع ضرر السحر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 الجواز بالروایات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قصة هاروت و ماروت و غیرها،فإنها تدل علی جواز</w:t>
      </w:r>
      <w:bookmarkStart w:id="546" w:name="pg13628_143375"/>
    </w:p>
    <w:p>
      <w:pPr>
        <w:pStyle w:val="BookText"/>
        <w:rPr/>
      </w:pPr>
      <w:bookmarkEnd w:id="546"/>
      <w:r>
        <w:rPr>
          <w:rFonts w:ascii="IRNazanin" w:hAnsi="IRNazanin" w:eastAsia="IRNazanin"/>
          <w:color w:val="111111"/>
          <w:sz w:val="28"/>
          <w:sz w:val="28"/>
          <w:szCs w:val="28"/>
          <w:rtl w:val="true"/>
          <w:lang w:bidi="fa-IR"/>
        </w:rPr>
        <w:t>دفع ضرر السحر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انها و إن کانت ظاهرة الدلالة علی ذلک،و لکنها ضعیفة السند،فلا یمکن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الجواز بالآیة الواردة فی قصة هاروت و ماروت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 السحر لو لم یکن جائز الاستعمال حتی فی مقام دفع الضرر لم یجز تعلیمه أصلا،فجواز التعلیم یدل علی جواز العمل به فی الجملة،و القدر المتیقن منه هو صورة دفع ضرر الساحر، و کیف کان فلا ریب فی انه قد یجب إذا توقفت علیه مصلحة ملزمة،کما إذا ادعی الساحر منصبا من المناصب الإلهیة،کالنبوة و الإمامة</w:t>
      </w:r>
      <w:r>
        <w:rPr>
          <w:rFonts w:eastAsia="IRNazanin" w:cs="IRNazanin"/>
          <w:color w:val="111111"/>
          <w:sz w:val="28"/>
          <w:szCs w:val="28"/>
          <w:rtl w:val="true"/>
          <w:lang w:bidi="fa-IR"/>
        </w:rPr>
        <w:t>.</w:t>
      </w:r>
    </w:p>
    <w:p>
      <w:pPr>
        <w:pStyle w:val="Heading5"/>
        <w:numPr>
          <w:ilvl w:val="4"/>
          <w:numId w:val="1"/>
        </w:numPr>
        <w:rPr/>
      </w:pPr>
      <w:bookmarkStart w:id="547" w:name="__RefHeading___Toc680526_3830689328"/>
      <w:bookmarkStart w:id="548" w:name="_Toc210"/>
      <w:bookmarkEnd w:id="547"/>
      <w:r>
        <w:rPr>
          <w:rtl w:val="true"/>
        </w:rPr>
        <w:t>التسخیر لیس من السحر</w:t>
      </w:r>
      <w:bookmarkEnd w:id="548"/>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السحر التسخیرات بأقسامها حتی تسخیر الحیوانات،بدعوی أن تعاریف السحر صادقة علیها،حتی ان الشهیدین مع أخذهما الإضرار فی تحریم السحر ذکروا ان استخدام الملائکة و الجن من السحر،و علیه فتشملها الإطلاقات المتقدمة الدالة علی حرمة السحر بجمیع شؤونه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أنک قد عرفت خروج الاستعانة بالأرواح الأرضیة و استخدام الجن من السحر موضوعا 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انطبق علی ذلک شیء من العناوین المحرمة حکم علیه بالحرمة لتلک الجهة المحرمة،لا لکونه سحرا،کما إذا اشتملت التسخیرات علی المقدمات المحرمة،</w:t>
      </w:r>
      <w:bookmarkStart w:id="549" w:name="pg13628_143376"/>
    </w:p>
    <w:p>
      <w:pPr>
        <w:pStyle w:val="BookText"/>
        <w:rPr/>
      </w:pPr>
      <w:bookmarkEnd w:id="549"/>
      <w:r>
        <w:rPr>
          <w:rFonts w:ascii="IRNazanin" w:hAnsi="IRNazanin" w:eastAsia="IRNazanin"/>
          <w:color w:val="111111"/>
          <w:sz w:val="28"/>
          <w:sz w:val="28"/>
          <w:szCs w:val="28"/>
          <w:rtl w:val="true"/>
          <w:lang w:bidi="fa-IR"/>
        </w:rPr>
        <w:t>أو کان المسخر بالکسر لعمله ذلک عرضا للتضرر أو التلف أو الجنون،أو لارتکاب شیء آخر من الأمور غیر المشروعة،أو کان المسخر بالفتح مؤمنا من الإنس أو ملکا،و کان التسخیر ظلما علیهم،و مع انتفاء العناوین المحرمة فلا وجه للحرمة،کتسخیر الکفار من الانس و الجن و إن اشتمل ذلک علی إیذائهم،و إلا لما جاز قتل الکفار،و أخذ الجزیة منهم و 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یجوز تسخیر الحیوانات مطلقا،خصوصا المؤذیات منهم کالعقارب و الحیات و السباع،و إلا لما جاز استخدام الحمولة،و قتل المؤذیات منها،و قد أجاد المحقق الایروانی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فی تسخیر الحیوانات أوضح،فهل یمکن الالتزام بجواز تسخیر الحیوانات بالقهر و الغلبة و الضرب،و مع ذلک لا یجوز تسخیرها بما یوجب دخولها تحت الخدمة طوعا</w:t>
      </w:r>
      <w:r>
        <w:rPr>
          <w:rFonts w:eastAsia="IRNazanin" w:cs="IRNazanin"/>
          <w:color w:val="111111"/>
          <w:sz w:val="28"/>
          <w:szCs w:val="28"/>
          <w:rtl w:val="true"/>
          <w:lang w:bidi="fa-IR"/>
        </w:rPr>
        <w:t>)</w:t>
      </w:r>
    </w:p>
    <w:p>
      <w:pPr>
        <w:pStyle w:val="Heading4"/>
        <w:numPr>
          <w:ilvl w:val="3"/>
          <w:numId w:val="1"/>
        </w:numPr>
        <w:rPr/>
      </w:pPr>
      <w:bookmarkStart w:id="550" w:name="__RefHeading___Toc680528_3830689328"/>
      <w:bookmarkStart w:id="551" w:name="_Toc211"/>
      <w:bookmarkEnd w:id="550"/>
      <w:r>
        <w:rPr>
          <w:rtl w:val="true"/>
        </w:rPr>
        <w:t>الشعوذة</w:t>
      </w:r>
      <w:bookmarkEnd w:id="5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الحادیة عشرة الشعبذة حرام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الشعوذة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اللعبة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الخفة فی الحرکة المعبر عنها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یترتب علی الشعوذة فهو أمر واقعی،فان المشعوذ یفعل ما یفعله سائر الناس من الأمور العادیة، إلا أنه یشغل أذهان الناظرین بسرعة حرکته و خفة یده بحیث یتعجبون من أفعاله من غیر أن تکون تلک الأفعال الصادرة منه خیالیة محضة کما فی السحر أو غیر جاریة علی السیر الطبیعی کما فی المعجزات،علی ما عرفت من التفرقة بینها و بین السحر و المعجزة 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تکون الشعوذة أعم من السحر،و یظهر ذلک من ملاحظة ما ذکره</w:t>
      </w:r>
      <w:bookmarkStart w:id="552" w:name="pg13628_143377"/>
    </w:p>
    <w:p>
      <w:pPr>
        <w:pStyle w:val="BookText"/>
        <w:rPr/>
      </w:pPr>
      <w:bookmarkEnd w:id="552"/>
      <w:r>
        <w:rPr>
          <w:rFonts w:ascii="IRNazanin" w:hAnsi="IRNazanin" w:eastAsia="IRNazanin"/>
          <w:color w:val="111111"/>
          <w:sz w:val="28"/>
          <w:sz w:val="28"/>
          <w:szCs w:val="28"/>
          <w:rtl w:val="true"/>
          <w:lang w:bidi="fa-IR"/>
        </w:rPr>
        <w:t>بعض اللغویین مع ملاحظة ما ذکرناه فی معنی الشعوذة بحسب المتفاهم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هو ما ذکرناه من المبائنة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الشعوذة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لیس هنا إجماع تعبدی،لاحتمال استناده إلی سائر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اللهو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ممنوع صغری و کبری،أما الوجه فی منع الصغری فلأنا لا نسلم کونها من اللهو و الباطل إذا ترتب علیها غرض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فی منع الکبری فلأنه لا دلیل علی حرمتهما علی الإطلاق،بل الحرام منهما هو القسم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آخر منه خطفة و سرعة و مخاریق و خفة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 السند و غیر منجبر بشیء و قد تقدم ذلک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جبره بالإجماع المحکی،فإن الإجماع إن کان حجة فی نفسه لزم اتباعه لذلک،و إلا فإن ضم غیر الحجة إلی مثله لا یفید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بعض تعاریف السحر علی الشعوذة،فتکون مشمولة لما دل علی حرمة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أنک قد عرفت خروجها عن حدود السحر موضوعا،و عدم صدقة علیها</w:t>
      </w:r>
      <w:r>
        <w:rPr>
          <w:rFonts w:eastAsia="IRNazanin" w:cs="IRNazanin"/>
          <w:color w:val="111111"/>
          <w:sz w:val="28"/>
          <w:szCs w:val="28"/>
          <w:rtl w:val="true"/>
          <w:lang w:bidi="fa-IR"/>
        </w:rPr>
        <w:t>.</w:t>
      </w:r>
    </w:p>
    <w:p>
      <w:pPr>
        <w:pStyle w:val="Heading4"/>
        <w:numPr>
          <w:ilvl w:val="3"/>
          <w:numId w:val="1"/>
        </w:numPr>
        <w:rPr/>
      </w:pPr>
      <w:bookmarkStart w:id="553" w:name="__RefHeading___Toc680530_3830689328"/>
      <w:bookmarkStart w:id="554" w:name="_Toc212"/>
      <w:bookmarkEnd w:id="553"/>
      <w:r>
        <w:rPr>
          <w:rtl w:val="true"/>
        </w:rPr>
        <w:t>الغش الحرام</w:t>
      </w:r>
      <w:bookmarkEnd w:id="554"/>
    </w:p>
    <w:p>
      <w:pPr>
        <w:pStyle w:val="Heading5"/>
        <w:numPr>
          <w:ilvl w:val="4"/>
          <w:numId w:val="1"/>
        </w:numPr>
        <w:rPr/>
      </w:pPr>
      <w:bookmarkStart w:id="555" w:name="__RefHeading___Toc680532_3830689328"/>
      <w:bookmarkStart w:id="556" w:name="_Toc213"/>
      <w:bookmarkEnd w:id="555"/>
      <w:r>
        <w:rPr>
          <w:rtl w:val="true"/>
        </w:rPr>
        <w:t>اشارة</w:t>
      </w:r>
      <w:bookmarkEnd w:id="5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الثانیة عشرة الغش حرام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غش المسلم فی الجملة بلا خلاف بین الشیعة و أهل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لتواتر الروایات من طرقنا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214"/>
      </w:r>
      <w:r>
        <w:rPr>
          <w:rFonts w:ascii="IRNazanin" w:hAnsi="IRNazanin" w:eastAsia="IRNazanin"/>
          <w:color w:val="111111"/>
          <w:sz w:val="28"/>
          <w:sz w:val="28"/>
          <w:szCs w:val="28"/>
          <w:rtl w:val="true"/>
          <w:lang w:bidi="fa-IR"/>
        </w:rPr>
        <w:t>بل هی من ضروریات مذهب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الایروانی حیث ألغی عنوان الغش عن الموضوعیة و التزم بحرمته للعناوین الثانویة من الکذب و أکل أموال الناس بلا رضی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الروایات حجة علیه،لظهورها فی حرمة الغش فی نفسه،فإذا تحقق موضوعه فی مورد ترتب علیه حکمه،کسائر القضایا الحقیقیة،و سیأتی أن موضوع الغش أمر عرفی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أنه لا وجه لما ارتکبه المحقق المذکور من السیر و التقسیم فی نفی موضوعیة الغش بدعوی أنه لا دلیل علی حرمة شوب اللبن بالماء و لا علی حرمة عرض المشوب علی البیع،و لا علی حرمة مجرد الإنشاء،فتعین أن یکون الغش المحرم أخذ قیمة غیر المغشوش بإزاء المغشوش</w:t>
      </w:r>
      <w:bookmarkStart w:id="557" w:name="pg13628_143379"/>
    </w:p>
    <w:p>
      <w:pPr>
        <w:pStyle w:val="Heading5"/>
        <w:numPr>
          <w:ilvl w:val="4"/>
          <w:numId w:val="1"/>
        </w:numPr>
        <w:rPr/>
      </w:pPr>
      <w:bookmarkStart w:id="558" w:name="__RefHeading___Toc680534_3830689328"/>
      <w:bookmarkStart w:id="559" w:name="_Toc214"/>
      <w:bookmarkEnd w:id="557"/>
      <w:bookmarkEnd w:id="558"/>
      <w:r>
        <w:rPr>
          <w:rtl w:val="true"/>
        </w:rPr>
        <w:t>موضوع الغش</w:t>
      </w:r>
      <w:bookmarkEnd w:id="559"/>
    </w:p>
    <w:p>
      <w:pPr>
        <w:pStyle w:val="BookText"/>
        <w:rPr/>
      </w:pPr>
      <w:r>
        <w:rPr>
          <w:rFonts w:ascii="IRNazanin" w:hAnsi="IRNazanin" w:eastAsia="IRNazanin"/>
          <w:color w:val="111111"/>
          <w:sz w:val="28"/>
          <w:sz w:val="28"/>
          <w:szCs w:val="28"/>
          <w:rtl w:val="true"/>
          <w:lang w:bidi="fa-IR"/>
        </w:rPr>
        <w:t>لا شک فی أن الغش لیست له حقیقة شرعیة،و لا متشرعیة،بل المراد به ما جری علیه 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بمعنی الکدر و الخدیعة و الخیانة،و یعبر عنه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ذلک إلا بعلم الغاش و جهل المغشوش،فإذا کان کلاهما عالمین بالواقع،أو جاهلین به،أو کان الغاش جاهلا و المغشوش عالما انتفی مفهوم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فی مفهوم الغش انحصار معرفته بالغاش،فإن أکثر أفراد الغش یعرفه نوع الناس بإمعان النظر،خصوصا من کان من أهل الفطانة و التجربة،و من کان شغله الغش،فإنه لا شبهة أن من الغش جعل الجید من الحبوب علی ظاهر الصبرة و ردیه فی باطنها و بیع الأمتعة فی الظلال،و من الواضح أن نوع الناس یلتفتون الی الغش فی أمثال ذلک بتدقیق النظر،و لو اختص مفهوم الغش بما انحصر طریق معرفته بالغاش لم یبق له إلا مورد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تنحصر معرفته بالغاش کمزج اللبن بالماء،و خلط الدهن الجید بالدهن الردی، و وضع الحریر و نحوه فی مکان بارد لیکتسب ثقلا،و بیع الحیوان مسموما لا یبقی أزید من یوم و یومین،و غیر ذلک من الموارد التی لا یطلع علی الغش إلا خصوص الغاش فقط، و لکن هذا لا یوجب اختصاص الغش بتلک الموارد،و عدم تحقق مفهومه فی غیرها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ذکرناه أن الغش لا یصدق لغة و لا عرفا علی الخلط الظاهر الذی لا تحتاج معرفته إلی إمعان النظر،فإذا مزج الردی بالجید مزجا یعرفه أی ناظر الیه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تدقیق النظر،و جعل الردی فی ظاهر الصبرة و الجید فی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ذلک لا یکون غشا، و یدل علی ذلک بعض الأحادیث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560" w:name="pg13628_143380"/>
    </w:p>
    <w:p>
      <w:pPr>
        <w:pStyle w:val="Heading5"/>
        <w:numPr>
          <w:ilvl w:val="4"/>
          <w:numId w:val="1"/>
        </w:numPr>
        <w:rPr/>
      </w:pPr>
      <w:bookmarkStart w:id="561" w:name="__RefHeading___Toc680536_3830689328"/>
      <w:bookmarkStart w:id="562" w:name="_Toc215"/>
      <w:bookmarkEnd w:id="560"/>
      <w:bookmarkEnd w:id="561"/>
      <w:r>
        <w:rPr>
          <w:rtl w:val="true"/>
        </w:rPr>
        <w:t>تذییل</w:t>
      </w:r>
      <w:bookmarkEnd w:id="562"/>
    </w:p>
    <w:p>
      <w:pPr>
        <w:pStyle w:val="BookText"/>
        <w:rPr/>
      </w:pPr>
      <w:r>
        <w:rPr>
          <w:rFonts w:ascii="IRNazanin" w:hAnsi="IRNazanin" w:eastAsia="IRNazanin"/>
          <w:color w:val="111111"/>
          <w:sz w:val="28"/>
          <w:sz w:val="28"/>
          <w:szCs w:val="28"/>
          <w:rtl w:val="true"/>
          <w:lang w:bidi="fa-IR"/>
        </w:rPr>
        <w:t>إن ظاهر المطلقات المتقدمة هو حرمة الغش علی وجه الإطلاق سواء أ کان فی المعاملة أم فی غیرها،إلا أنه لا بد من صرفها الی خصوص المعاملات فی الجملة،بداهة أنه لا بأس بتزیین الدور و الألبسة و الأمتعة لإراءة أنها جدیدة،مع أنها عتیقة،و کذلک لا بأس بإطعام الطعام المغشوش و سقی اللبن الممزوج للضیف و غیره،و بذل الأموال المغشوشة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دعوی عدم صدق الغش فی هذه الموارد،أو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أخبر بموافقة الظاهر فی ذلک للواقع کان حراما من جهة الکذب،سواء کان إخباره قولیا أم فعلیا،و هو أجنبی عما نحن فیه</w:t>
      </w:r>
      <w:r>
        <w:rPr>
          <w:rFonts w:eastAsia="IRNazanin" w:cs="IRNazanin"/>
          <w:color w:val="111111"/>
          <w:sz w:val="28"/>
          <w:szCs w:val="28"/>
          <w:rtl w:val="true"/>
          <w:lang w:bidi="fa-IR"/>
        </w:rPr>
        <w:t>.</w:t>
      </w:r>
    </w:p>
    <w:p>
      <w:pPr>
        <w:pStyle w:val="Heading5"/>
        <w:numPr>
          <w:ilvl w:val="4"/>
          <w:numId w:val="1"/>
        </w:numPr>
        <w:rPr/>
      </w:pPr>
      <w:bookmarkStart w:id="563" w:name="__RefHeading___Toc680538_3830689328"/>
      <w:bookmarkStart w:id="564" w:name="_Toc216"/>
      <w:bookmarkEnd w:id="563"/>
      <w:r>
        <w:rPr>
          <w:rtl w:val="true"/>
        </w:rPr>
        <w:t>لا یعتبر فی صدق الغش قصد مفهومه</w:t>
      </w:r>
      <w:bookmarkEnd w:id="564"/>
    </w:p>
    <w:p>
      <w:pPr>
        <w:pStyle w:val="BookText"/>
        <w:rPr/>
      </w:pPr>
      <w:r>
        <w:rPr>
          <w:rFonts w:ascii="IRNazanin" w:hAnsi="IRNazanin" w:eastAsia="IRNazanin"/>
          <w:color w:val="111111"/>
          <w:sz w:val="28"/>
          <w:sz w:val="28"/>
          <w:szCs w:val="28"/>
          <w:rtl w:val="true"/>
          <w:lang w:bidi="fa-IR"/>
        </w:rPr>
        <w:t>قوله و یمکن أن یمنع صدق الاخبار المذکورة إلا علی ما قصد التلبیس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المصنف أنه یعتبر فی حقیقة الغش قصد مفهومه من التلبیس و الخدیعة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یکون ملتبسا فی نفسه فلا یجب علیه الإعلام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اعتبار القصد بمعنی الداعی فی مفهوم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کونه من الأمور الواقعیة،و هی لا تختلف باختلاف الدواعی کالأمور القصدیة،و إنما المعتبر فیه علم البائع بالخلط مع جهل المشتری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اختلط الجید بالردی أو امتزج اللبن بالماء بغیر اختیار من المالک،و لا رضی و باعهما بدون التنبیه کان ذلک أیضا غشا محرما،لإطلاق الروایات،و عدم دلالة شیء منها علی اعتبار القصد فی تحقق الغش</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ظهر بطلان ما فی الریاض من قوله ثم لو غش لا بقصده بل بقصد إصلاح المال لم یحرم للأصل و اختصاص ما مر من النص بحکم التبادر بصورة القصد</w:t>
      </w:r>
      <w:r>
        <w:rPr>
          <w:rFonts w:eastAsia="IRNazanin" w:cs="IRNazanin"/>
          <w:color w:val="111111"/>
          <w:sz w:val="28"/>
          <w:szCs w:val="28"/>
          <w:rtl w:val="true"/>
          <w:lang w:bidi="fa-IR"/>
        </w:rPr>
        <w:t>).</w:t>
      </w:r>
      <w:bookmarkStart w:id="565" w:name="pg13628_143381"/>
    </w:p>
    <w:p>
      <w:pPr>
        <w:pStyle w:val="Heading5"/>
        <w:numPr>
          <w:ilvl w:val="4"/>
          <w:numId w:val="1"/>
        </w:numPr>
        <w:rPr/>
      </w:pPr>
      <w:bookmarkStart w:id="566" w:name="__RefHeading___Toc680540_3830689328"/>
      <w:bookmarkStart w:id="567" w:name="_Toc217"/>
      <w:bookmarkEnd w:id="565"/>
      <w:bookmarkEnd w:id="566"/>
      <w:r>
        <w:rPr>
          <w:rtl w:val="true"/>
        </w:rPr>
        <w:t>حکم المعاملة المشتملة علی الغش</w:t>
      </w:r>
      <w:bookmarkEnd w:id="567"/>
    </w:p>
    <w:p>
      <w:pPr>
        <w:pStyle w:val="BookText"/>
        <w:rPr/>
      </w:pPr>
      <w:r>
        <w:rPr>
          <w:rFonts w:ascii="IRNazanin" w:hAnsi="IRNazanin" w:eastAsia="IRNazanin"/>
          <w:color w:val="111111"/>
          <w:sz w:val="28"/>
          <w:sz w:val="28"/>
          <w:szCs w:val="28"/>
          <w:rtl w:val="true"/>
          <w:lang w:bidi="fa-IR"/>
        </w:rPr>
        <w:t>من حیث الصحة أو الفساد</w:t>
      </w:r>
    </w:p>
    <w:p>
      <w:pPr>
        <w:pStyle w:val="BookText"/>
        <w:rPr/>
      </w:pPr>
      <w:r>
        <w:rPr>
          <w:rFonts w:ascii="IRNazanin" w:hAnsi="IRNazanin" w:eastAsia="IRNazanin"/>
          <w:color w:val="111111"/>
          <w:sz w:val="28"/>
          <w:sz w:val="28"/>
          <w:szCs w:val="28"/>
          <w:rtl w:val="true"/>
          <w:lang w:bidi="fa-IR"/>
        </w:rPr>
        <w:t>قوله ثم إن فی جامع المقاصد ذکر فی الغش بما یخفی بعد تمثیله له بمزج اللبن بالماء وجهین فی صحة المعاملة و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الصحة و الفساد فی المقام هو ما حققناه فی البحث عن بیع الدراهم المغشوشة و غیره،و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المبیع إما أن یکون کلیا، و یکون الغش فی الفرد المقبوض،کما إذا باع منا من الحنطة الجیدة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عنها حنطة مغشوشة فإنه لا شبهة فی صحة البیع فی هذه الصورة،لعدم کون الغش فی البیع،و إنما هو فی تطبیق المبیع الکلی علی الفرد الخارجی،فللمشتری تبدیله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المبیع شخصیا،و هو علی أقسام،لأن الأوصاف المأخوذة فی المبیع قد تکون من قبیل الصور النوعیة فی نظر العرف،و لا شبهة فی بطلان البیع فی هذه الصورة إذا ظهر المبیع مغشوشا،کما إذا باع فلزا علی أنه ذهب فبان مذهبا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البطلان أن ما وقع علیه العقد لیس بموجود،و ما هو موجود لم یقع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الأوصاف المأخوذة فیه من قبیل وصف الکمال أو الصحة،کما إذا باع عبدا علی أنه کاتب أو نجار أو بصیر فبان أنه لا یحسن الکتابة و التجارة أو أنه أعمی،و حینئذ فإن کان العقد معلقا علی الوصف بحیث ینتفی البیع مع انتفاء الوصف فهو باطل،للتعلیق المجمع علی کونه مبطلا للعقد،و إن کان مشروطا بالوصف 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کان التخلف فی الأوصاف الکمالیة ثبت خیار تخلف الشرط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التخلف فی وصف الصحة کان المشتری مخیرا بین الأمور الثلاثة الفسخ،أو الإمضاء بدون الأرش،أو الإمضاء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المبیع المجموع المرکب من جزئین،أو من أجزاء،و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للهیئة الاجتماعیة دخل فی ازدیاد الثمن،بأن کانت واسطة فی زیادة مالیة المبیع و إن لم یقابلها بنفسها جزء من الثمن،کما هو الشأن فی عامة الأوصاف حتی ما کان من قبیل الصور النوعیة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شبهة فی بطلان البیع فی الجزء الفائت و کون المشتری مخیرا فی الباقی بین الفسخ و الإمضاء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یبیع دورة البحار،فیظهر ان احد الأجزاء التی وقع علیها البیع کتاب لغة،أو یبیع مصراعی الباب،فیبین أنه مصراع واحد،أو یبیع زوجی</w:t>
      </w:r>
    </w:p>
    <w:p>
      <w:pPr>
        <w:pStyle w:val="BookText"/>
        <w:rPr/>
      </w:pPr>
      <w:r>
        <w:rPr>
          <w:rFonts w:ascii="IRNazanin" w:hAnsi="IRNazanin" w:eastAsia="IRNazanin"/>
          <w:color w:val="111111"/>
          <w:sz w:val="28"/>
          <w:sz w:val="28"/>
          <w:szCs w:val="28"/>
          <w:rtl w:val="true"/>
          <w:lang w:bidi="fa-IR"/>
        </w:rPr>
        <w:t>الخف فیبین أنه فرد واحد،أو یبیع عدلی الغرارة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فیبین أنه عدل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شبهة فی دخل الهیئة الاجتماعیة فی زیادة المالیة فی الأمور المذکورة،فیترتب علیها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للهیئة الاجتماعیة مساس فی زیادة مالیة المبیع أصلا،بل کان الانضمام کوضع الحجر فی جنب الإنسان،و علیه فلا شبهة فی صحة البیع و لزومه بالنسبة إلی الجزء الموجود،من دون ان یثبت للمشتری خیار تخلف الوصف،کما إذا باع صبرة حنطة بدینارین علی انها وزنتان فوجد نصفها ترابا،فیصح البیع فی الوزنة الموجودة و یبطل فی الأخری،فإن مرجع ذلک الی بیع کل وزنة من هذه الحنطة بدینار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ما فی کلام المصنف من أن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قبیل التراب الکثیر فی الحنطة کان له حکم تبعض الصفقة و نقص الثمن بمقدار التراب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یظهر ضعف کلام الشهید حیث قال فی شرائط الاقتداء من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یشترط القصد الی إمام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الاقتداء بالحاضر علی أنه زید فبان عمروا ففی ترجیح الإشارة علی الاسم،فیصح،أو بالعکس،فیبطل نظر،نظیر ان یقول المطلق لزوجة اسمها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طالق،و یشیر البائع إلی حمار،فیقول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للتردد فی ذلک تغلیب الإشارة أو الوصف و یضاف الی ما ذکرناه انک قد عرفت فی مبحث التطفیف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البیع من الأمور القصدیة فلا معنی لتردد المتبایعین فیما قصداه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ظهر بطلان ما استدل به القائلون بالفساد مطلقا من أن العقد لم یتعلق بذات المبیع بأی عنوان اتفق،بل تعلق بالمبیع بعنوان انه غیر مغشوش،فإذا ظهور الغش فقد ظهر ان ما هو المبیع غیر موجود،و ما هو موجود غیر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البطلان انه إنما یتم فیما إذا کانت الأوصاف المختلفة من قبیل الصور النوعیة لا مطلقا،و قد أوضحنا ذلک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الفساد بوجوه أخر،قد أشار إلیها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الوارد عن بیع المغشوش،فإنه یدل علی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انا لم نجد ما یدل علی النهی عن بیع المغشوش فی نفسه غیر خبر موسی بن بکر،و خبر الجعفی،و سیجیء الکلام علیهما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الغش الوارد فی الروایات الکثیرة،و قد تقدم ذکرها فی الحاشیة، و من الواضح ان الغش متحد مع البیع،کما تدل علیه روایة هشام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ان</w:t>
      </w:r>
      <w:bookmarkStart w:id="568" w:name="pg13628_143383"/>
    </w:p>
    <w:p>
      <w:pPr>
        <w:pStyle w:val="BookText"/>
        <w:rPr/>
      </w:pPr>
      <w:bookmarkEnd w:id="568"/>
      <w:r>
        <w:rPr>
          <w:rFonts w:ascii="IRNazanin" w:hAnsi="IRNazanin" w:eastAsia="IRNazanin"/>
          <w:color w:val="111111"/>
          <w:sz w:val="28"/>
          <w:sz w:val="28"/>
          <w:szCs w:val="28"/>
          <w:rtl w:val="true"/>
          <w:lang w:bidi="fa-IR"/>
        </w:rPr>
        <w:t>البیع فی الظلال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النهی إنما تعلق بالغش،و هو أمر خارج عن البیع،و النهی إذا تعلق بأمر خارج عن الشیء لا یدل علی فساد ذلک الشیء،و قد حقق ذلک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روایة هشام فهی لا تدل علی أزید من ذلک،خصوصا بعد 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الحکم التکلیفی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موسی بن بکر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دینارا من الدنانیر المصبوبة بین یدیه فقطعها بنصفین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 فی البالوعة حتی لا یباع شیء فیه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تعلیله علیه السلام ذلک بأن لا یقع بیع علی شیء فیه غش یدل علی فساد 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ذلک خبر الجعفی،و قد تقدم الکلام علیهما فی البحث عن البیع الدراهم المغشوشة </w:t>
      </w:r>
      <w:r>
        <w:rPr>
          <w:rStyle w:val="FootnoteAnchor"/>
          <w:rtl w:val="true"/>
        </w:rPr>
        <w:footnoteReference w:id="215"/>
      </w:r>
      <w:r>
        <w:rPr>
          <w:rFonts w:ascii="IRNazanin" w:hAnsi="IRNazanin" w:eastAsia="IRNazanin"/>
          <w:color w:val="111111"/>
          <w:sz w:val="28"/>
          <w:sz w:val="28"/>
          <w:szCs w:val="28"/>
          <w:rtl w:val="true"/>
          <w:lang w:bidi="fa-IR"/>
        </w:rPr>
        <w:t>مع انهما ضعیفتا السند کما تقدم فی المبحث المذکور</w:t>
      </w:r>
      <w:r>
        <w:rPr>
          <w:rFonts w:eastAsia="IRNazanin" w:cs="IRNazanin"/>
          <w:color w:val="111111"/>
          <w:sz w:val="28"/>
          <w:szCs w:val="28"/>
          <w:rtl w:val="true"/>
          <w:lang w:bidi="fa-IR"/>
        </w:rPr>
        <w:t>.</w:t>
      </w:r>
    </w:p>
    <w:p>
      <w:pPr>
        <w:pStyle w:val="Heading4"/>
        <w:numPr>
          <w:ilvl w:val="3"/>
          <w:numId w:val="1"/>
        </w:numPr>
        <w:rPr/>
      </w:pPr>
      <w:bookmarkStart w:id="569" w:name="__RefHeading___Toc680542_3830689328"/>
      <w:bookmarkStart w:id="570" w:name="_Toc218"/>
      <w:bookmarkEnd w:id="569"/>
      <w:r>
        <w:rPr>
          <w:rtl w:val="true"/>
        </w:rPr>
        <w:t>حرمة الغناء</w:t>
      </w:r>
      <w:bookmarkEnd w:id="570"/>
    </w:p>
    <w:p>
      <w:pPr>
        <w:pStyle w:val="Heading5"/>
        <w:numPr>
          <w:ilvl w:val="4"/>
          <w:numId w:val="1"/>
        </w:numPr>
        <w:rPr/>
      </w:pPr>
      <w:bookmarkStart w:id="571" w:name="__RefHeading___Toc680544_3830689328"/>
      <w:bookmarkStart w:id="572" w:name="_Toc219"/>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قوله الثالثة عشرة الغناء،لا خلاف فی حرمته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فی حرمة الغناء فی الجملة بین الشیعة،و اما العامة فقد التزموا </w:t>
      </w:r>
      <w:r>
        <w:rPr>
          <w:rStyle w:val="FootnoteAnchor"/>
          <w:rtl w:val="true"/>
        </w:rPr>
        <w:footnoteReference w:id="216"/>
      </w:r>
      <w:r>
        <w:rPr>
          <w:rFonts w:ascii="IRNazanin" w:hAnsi="IRNazanin" w:eastAsia="IRNazanin"/>
          <w:color w:val="111111"/>
          <w:sz w:val="28"/>
          <w:sz w:val="28"/>
          <w:szCs w:val="28"/>
          <w:rtl w:val="true"/>
          <w:lang w:bidi="fa-IR"/>
        </w:rPr>
        <w:t>بحرمته لجهات خارجیة،و إلا فهو بنفسه أمر مباح عندهم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المستند </w:t>
      </w:r>
      <w:r>
        <w:rPr>
          <w:rStyle w:val="FootnoteAnchor"/>
          <w:rtl w:val="true"/>
        </w:rPr>
        <w:footnoteReference w:id="217"/>
      </w:r>
      <w:r>
        <w:rPr>
          <w:rFonts w:ascii="IRNazanin" w:hAnsi="IRNazanin" w:eastAsia="IRNazanin"/>
          <w:color w:val="111111"/>
          <w:sz w:val="28"/>
          <w:sz w:val="28"/>
          <w:szCs w:val="28"/>
          <w:rtl w:val="true"/>
          <w:lang w:bidi="fa-IR"/>
        </w:rPr>
        <w:t>بعد ان ذکر موضوع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 حرمة ما ذکرناه انه غناء قطعا،و لعل عدم الخلاف بل الإجماع علیه مستفیض،بل هو إجماع محقق قطعا،بل</w:t>
      </w:r>
    </w:p>
    <w:p>
      <w:pPr>
        <w:pStyle w:val="BookText"/>
        <w:rPr/>
      </w:pPr>
      <w:r>
        <w:rPr>
          <w:rFonts w:ascii="IRNazanin" w:hAnsi="IRNazanin" w:eastAsia="IRNazanin"/>
          <w:color w:val="111111"/>
          <w:sz w:val="28"/>
          <w:sz w:val="28"/>
          <w:szCs w:val="28"/>
          <w:rtl w:val="true"/>
          <w:lang w:bidi="fa-IR"/>
        </w:rPr>
        <w:t>ضرورة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متاجر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 إجماع العلماء،کما حکاه بعض الأجلاء،و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کلمات الأصحاب المشتملة علی دعوی الإجماع و الضرورة علی 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حرمته وجوه،الوجه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الإجماع علیها محصلا و 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دعوی الإجماع علی الحرمة فی الجملة و إن لم تکن جزافیة،بل فی کلمات غیر واحد من الأعلام دعوی الضرورة علیها،إلا أنه لیس إجماعا تعبدیا،فان من المحتمل القریب استناد المجمعین الی الآیات و الروایات الدالة علی 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الآیات الکریمة و لو بضمیمة الروایات،منها قوله تعالی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الغناء،للروایات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تطبیقه علیه،و لا فرق فی هذه النتیجة بین کون الغناء نفسه من مقولة الکلام،أو هو کیفیة مسموعة تقوم به، لاتحادهما فی الخارج علی کل حال،فلا وجه للخدشة فی الروایات الواردة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مقتضاها أن الغناء من مقولة الکلام،مع أنه کیفیة تقوم به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ذکرت عدة من الروایات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الغناء من مصادیق لهو الحدیث الذی حرمته الآیة</w:t>
      </w:r>
    </w:p>
    <w:p>
      <w:pPr>
        <w:pStyle w:val="BookText"/>
        <w:rPr/>
      </w:pPr>
      <w:r>
        <w:rPr>
          <w:rFonts w:ascii="IRNazanin" w:hAnsi="IRNazanin" w:eastAsia="IRNazanin"/>
          <w:color w:val="111111"/>
          <w:sz w:val="28"/>
          <w:sz w:val="28"/>
          <w:szCs w:val="28"/>
          <w:rtl w:val="true"/>
          <w:lang w:bidi="fa-IR"/>
        </w:rPr>
        <w:t xml:space="preserve">الکریمة،بل نسبه الطبرسی </w:t>
      </w:r>
      <w:r>
        <w:rPr>
          <w:rStyle w:val="FootnoteAnchor"/>
          <w:rtl w:val="true"/>
        </w:rPr>
        <w:footnoteReference w:id="220"/>
      </w:r>
      <w:r>
        <w:rPr>
          <w:rFonts w:ascii="IRNazanin" w:hAnsi="IRNazanin" w:eastAsia="IRNazanin"/>
          <w:color w:val="111111"/>
          <w:sz w:val="28"/>
          <w:sz w:val="28"/>
          <w:szCs w:val="28"/>
          <w:rtl w:val="true"/>
          <w:lang w:bidi="fa-IR"/>
        </w:rPr>
        <w:t xml:space="preserve">الی أکثر المفسرین،و لفظ الاشتراء فی الآیة یجری علی ضرب من المجاز،أو علی بعض التعاریف التی یذکرها فریق من اللغویین،و قد تقدم ذلک فیما سبق </w:t>
      </w:r>
      <w:r>
        <w:rPr>
          <w:rStyle w:val="FootnoteAnchor"/>
          <w:rtl w:val="true"/>
        </w:rPr>
        <w:footnoteReference w:id="221"/>
      </w:r>
      <w:r>
        <w:rPr>
          <w:rFonts w:ascii="IRNazanin" w:hAnsi="IRNazanin" w:eastAsia="IRNazanin"/>
          <w:color w:val="111111"/>
          <w:sz w:val="28"/>
          <w:sz w:val="28"/>
          <w:szCs w:val="28"/>
          <w:rtl w:val="true"/>
          <w:lang w:bidi="fa-IR"/>
        </w:rPr>
        <w:t>،فلا ضیر فی أن یتعلق بلهو الحدیث و بالغناء کما ذکرته الروایات و إن لم یکونا من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بضمیمة ما فی تفسیر القمی </w:t>
      </w:r>
      <w:r>
        <w:rPr>
          <w:rStyle w:val="FootnoteAnchor"/>
          <w:rtl w:val="true"/>
        </w:rPr>
        <w:footnoteReference w:id="223"/>
      </w:r>
      <w:r>
        <w:rPr>
          <w:rFonts w:ascii="IRNazanin" w:hAnsi="IRNazanin" w:eastAsia="IRNazanin"/>
          <w:color w:val="111111"/>
          <w:sz w:val="28"/>
          <w:sz w:val="28"/>
          <w:szCs w:val="28"/>
          <w:rtl w:val="true"/>
          <w:lang w:bidi="fa-IR"/>
        </w:rPr>
        <w:t>من تطبیق الآیة علی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ورد فی بعض الأحادیث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الزور فی الآیة بالغناء،و یؤیده ما تقدم من الروایات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الروایات المذکورة فی تفسیر الآیات المزبورة و إن کان أکثرها ضعیف السند إلا أن فی المعتبر منها غنی و کفایة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فی المستند علی دلالة الآیات علی حرمة الغناء بأن الروایات الواردة فی تفسیرها بالغناء معارضة بما ورد فی تفسیرها بغیره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الأحادیث المذکورة فی تفسیر القرآن کلها مسوقة لتنقیح الصغری و بیان المصداق،فلا تدل علی الانحصار بوجه حتی تقع المعارضة بینهما،و قد أشرنا الی هذا</w:t>
      </w:r>
      <w:bookmarkStart w:id="573" w:name="pg13628_143386"/>
    </w:p>
    <w:p>
      <w:pPr>
        <w:pStyle w:val="BookText"/>
        <w:rPr/>
      </w:pPr>
      <w:bookmarkEnd w:id="573"/>
      <w:r>
        <w:rPr>
          <w:rFonts w:ascii="IRNazanin" w:hAnsi="IRNazanin" w:eastAsia="IRNazanin"/>
          <w:color w:val="111111"/>
          <w:sz w:val="28"/>
          <w:sz w:val="28"/>
          <w:szCs w:val="28"/>
          <w:rtl w:val="true"/>
          <w:lang w:bidi="fa-IR"/>
        </w:rPr>
        <w:t>فیما سبق مرارا،و تکلمنا علیه فی البحث عن مقدمات التفسیر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حرمة الغناء،و حرمة تعلیمه و تعلمه،و حرمة التکسب به و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ینبت النفاق فی القلب کما ینبت الماء الخضرة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یورث الفقر و القساوة و ینزع 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رقیة الزناء،و یرفع البرکة،و ینزل البلاء،کما نزل البلاء علی المغنین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مما وعد الله علیه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غش النفاق و أن الغناء مجلس لا ینظر الله الی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استماع الغناء نفاق و تعلمه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صاحب الغناء یحشر من قبره أعمی و أخرس و 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ضرب فی بیته شیئا من الملاهی أربعین یوما فقد باء بغضب من الله فان مات فی أربعین مات فاجرا فاسقا مأواه النار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أصغی الی ناطق یؤدی عن الشیطان فقد عبد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الغناء أخبث ما خلق الله و شر ما خلق الله و أنه یورث الفقر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من استمع الی الغناء یذاب فی اذنه 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المضامین المدهشة التی اشتملت علیها الأخبار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الواردة فی حرمة الغناء و إن کان أکثرها ضعیف السند،و لکن فی المعتبر منها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الأردبیلی،حیث قال فی محکی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روایة صحیحة صریحة فی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بمقاله</w:t>
      </w:r>
      <w:r>
        <w:rPr>
          <w:rFonts w:eastAsia="IRNazanin" w:cs="IRNazanin"/>
          <w:color w:val="111111"/>
          <w:sz w:val="28"/>
          <w:szCs w:val="28"/>
          <w:rtl w:val="true"/>
          <w:lang w:bidi="fa-IR"/>
        </w:rPr>
        <w:t>.</w:t>
      </w:r>
    </w:p>
    <w:p>
      <w:pPr>
        <w:pStyle w:val="Heading5"/>
        <w:numPr>
          <w:ilvl w:val="4"/>
          <w:numId w:val="1"/>
        </w:numPr>
        <w:rPr/>
      </w:pPr>
      <w:bookmarkStart w:id="574" w:name="__RefHeading___Toc680546_3830689328"/>
      <w:bookmarkStart w:id="575" w:name="_Toc220"/>
      <w:bookmarkEnd w:id="574"/>
      <w:r>
        <w:rPr>
          <w:rtl w:val="true"/>
        </w:rPr>
        <w:t>رأی المحدث القاسانی فی حرمة الغناء</w:t>
      </w:r>
      <w:bookmarkEnd w:id="575"/>
    </w:p>
    <w:p>
      <w:pPr>
        <w:pStyle w:val="BookText"/>
        <w:rPr/>
      </w:pPr>
      <w:r>
        <w:rPr>
          <w:rFonts w:ascii="IRNazanin" w:hAnsi="IRNazanin" w:eastAsia="IRNazanin"/>
          <w:color w:val="111111"/>
          <w:sz w:val="28"/>
          <w:sz w:val="28"/>
          <w:szCs w:val="28"/>
          <w:rtl w:val="true"/>
          <w:lang w:bidi="fa-IR"/>
        </w:rPr>
        <w:t>و الجواب عنه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الوافی </w:t>
      </w:r>
      <w:r>
        <w:rPr>
          <w:rStyle w:val="FootnoteAnchor"/>
          <w:rtl w:val="true"/>
        </w:rPr>
        <w:footnoteReference w:id="225"/>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مجموع الأخبار الواردة فی الغناء هو اختصاص حرمته،و حرمة التکسب به،و حرمة تعلیمه و تعلمه و استماعه بما کان متعارفا من بنی أمیة و بنی العباس،من دخول الرجال علی النساء،و تکلمهن بالأباطیل،و لعبهن بالملاهی علی أقسامها،و أما غیر ذلک فلا محذور فیه،و علیه فلا بأس بسماع الغناء بما یتضمن ذکر الجنة</w:t>
      </w:r>
    </w:p>
    <w:p>
      <w:pPr>
        <w:pStyle w:val="BookText"/>
        <w:rPr/>
      </w:pPr>
      <w:r>
        <w:rPr>
          <w:rFonts w:ascii="IRNazanin" w:hAnsi="IRNazanin" w:eastAsia="IRNazanin"/>
          <w:color w:val="111111"/>
          <w:sz w:val="28"/>
          <w:sz w:val="28"/>
          <w:szCs w:val="28"/>
          <w:rtl w:val="true"/>
          <w:lang w:bidi="fa-IR"/>
        </w:rPr>
        <w:t>و النار،و التشویق الی دار القرار،و الترغیب الی الله،و الی عبادته و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 هذا کلام الشیخ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استشهد علی رأیه هذا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شراء جاریة لها صوت؟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علیک لو اشتریتها فذکرتک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المغنیة التی تزف العرائس لیس به بأس و لیست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Style w:val="FootnoteAnchor"/>
          <w:rtl w:val="true"/>
        </w:rPr>
        <w:footnoteReference w:id="226"/>
      </w:r>
      <w:r>
        <w:rPr>
          <w:rFonts w:ascii="IRNazanin" w:hAnsi="IRNazanin" w:eastAsia="IRNazanin"/>
          <w:color w:val="111111"/>
          <w:sz w:val="28"/>
          <w:sz w:val="28"/>
          <w:szCs w:val="28"/>
          <w:rtl w:val="true"/>
          <w:lang w:bidi="fa-IR"/>
        </w:rPr>
        <w:t>المشتملة علی مدح الصوت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استحباب قراءة القرآن به و بألحان العرب،و أن لکل شیء حلیة و حلیة القرآن الصوت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الامام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أحسن الناس صوتا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المستفاد من جمیعها جواز الغناء فی نفسه،بل استحبابه فی خصوص القرآن،و أن حرمته إنما تکون للأمور الخارجیة التی قد تقارنه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الظاهر من الروایات المتظافرة،بل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عن الغناء،و عن جمیع ما یتعلق به هو تحریمه بنفسه مع قطع النظر عن اقترانه بسائر العناوین المحرمة،و قد عرفت جملة منها فی الهامش،و عرفت مصادرها،فراجع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تحریم الغناء إنما هو للعوارض المحرمة کان الاهتمام بالمنع عنه فی هذه الروایات لغوا محضا،لورود النهی عن سائر المحرمات بأنفسها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استشهد به علی مقصده لا یفی بمراده،أما مرسلة الفقیه فمضافا الی ضعف السند فیها انها أجنبیة عن الغناء نفیا و إثباتا،کما تقدم فی بیع الجاریة المغنیة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روایة أبی بصیر فإنها و إن کانت صحیحة إلا انها لا دلالة فیها علی مقصد المحدث المذکور،فإن غایة ما یستفاد منها و من روایة أخری لأبی بصیر </w:t>
      </w:r>
      <w:r>
        <w:rPr>
          <w:rStyle w:val="FootnoteAnchor"/>
          <w:rtl w:val="true"/>
        </w:rPr>
        <w:footnoteReference w:id="228"/>
      </w:r>
      <w:r>
        <w:rPr>
          <w:rFonts w:ascii="IRNazanin" w:hAnsi="IRNazanin" w:eastAsia="IRNazanin"/>
          <w:color w:val="111111"/>
          <w:sz w:val="28"/>
          <w:sz w:val="28"/>
          <w:szCs w:val="28"/>
          <w:rtl w:val="true"/>
          <w:lang w:bidi="fa-IR"/>
        </w:rPr>
        <w:t>انه لا بأس بأجر المغنیة التی تدعی إلی العرائس،و لا یدخل علیها الرجال،اما الغناء فی غیر زف العرائس فلا تعرض فی الروایتین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الروایات الواردة فی قراءة القرآن بصوت حسن فلا صلة لها بالمقام،إذ لا ملازمة بین حسن الصوت و بین الغناء،بل بینهما عموم من وجه،فیقع التعارض فی مورد الاجتماع، و تحمل الطائفة المجوزة علی التقیة،لما عرفت من ذهاب العامة إلی جواز الغناء فی نفسه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هذه الروایات ضعیفة السند،و ستأتی الإشارة الی ذلک</w:t>
      </w:r>
      <w:r>
        <w:rPr>
          <w:rFonts w:eastAsia="IRNazanin" w:cs="IRNazanin"/>
          <w:color w:val="111111"/>
          <w:sz w:val="28"/>
          <w:szCs w:val="28"/>
          <w:rtl w:val="true"/>
          <w:lang w:bidi="fa-IR"/>
        </w:rPr>
        <w:t>.</w:t>
      </w:r>
      <w:bookmarkStart w:id="576" w:name="pg13628_143388"/>
    </w:p>
    <w:p>
      <w:pPr>
        <w:pStyle w:val="BookText"/>
        <w:rPr/>
      </w:pPr>
      <w:bookmarkEnd w:id="576"/>
      <w:r>
        <w:rPr>
          <w:rFonts w:ascii="IRNazanin" w:hAnsi="IRNazanin" w:eastAsia="IRNazanin"/>
          <w:color w:val="111111"/>
          <w:sz w:val="28"/>
          <w:sz w:val="28"/>
          <w:szCs w:val="28"/>
          <w:rtl w:val="true"/>
          <w:lang w:bidi="fa-IR"/>
        </w:rPr>
        <w:t>و یضاف الی ذلک کله ان ما ذهب الیه المحدث المذکور مخالف للإجماع بل الضرورة من مذهب الشیعة و قد عرفت ذلک فی أول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القول نسب الی صاحب الکفایة،و لکنه بعید،فإن المتأخرین عنه نسبوا الیه استثناء الغناء فی القرآن،و من الواضح ان ذلک فرع الالتزام بحرمة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ما ذهب إلیه القاسانی بروایة قرب الاسناد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جعفر عن أخیه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 هل یصلح فی الفطر و الأضحی و الفرع؟قال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لم یعص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مجهولة لعبد الله بن الحسن،و لکن رواها علی بن جعفر فی کتابه،إلا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به،و علیه فهی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الغناء فی نفسه و حرمته إذا اقترن بالمعاصی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به،ان الصوت بنفسه صوت مزماری، و لحن رقصی،کألحان أهل الفسوق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 فی الفارسیة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پسته و سرود و دو بیت و آوازه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صوت یکون فی المزمار،و إلا لقال ما لم یکن فی المزمار أو بالنفخ فی المزمار،و علیه فتدل الروایة علی تحقق الغناء بالصوت المزماری، و اللحن الرقصی لا مطلقا،و سیأتی،و علی هذا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به،فی روایة قرب الاسناد علی تقدیر صدورها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إطلاق الغناء علی غیر هذا القسم فی هاتین الروایتین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الإطلاق بالجواب عن حکمه ب قوله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کإطلاق نوع أهل اللغة لفظ الغناء علی المعنی الأعم</w:t>
      </w:r>
      <w:r>
        <w:rPr>
          <w:rFonts w:eastAsia="IRNazanin" w:cs="IRNazanin"/>
          <w:color w:val="111111"/>
          <w:sz w:val="28"/>
          <w:szCs w:val="28"/>
          <w:rtl w:val="true"/>
          <w:lang w:bidi="fa-IR"/>
        </w:rPr>
        <w:t>.</w:t>
      </w:r>
    </w:p>
    <w:p>
      <w:pPr>
        <w:pStyle w:val="Heading5"/>
        <w:numPr>
          <w:ilvl w:val="4"/>
          <w:numId w:val="1"/>
        </w:numPr>
        <w:rPr/>
      </w:pPr>
      <w:bookmarkStart w:id="577" w:name="__RefHeading___Toc680548_3830689328"/>
      <w:bookmarkStart w:id="578" w:name="_Toc221"/>
      <w:bookmarkEnd w:id="577"/>
      <w:r>
        <w:rPr>
          <w:rtl w:val="true"/>
        </w:rPr>
        <w:t>تحقیق موضوع الغناء</w:t>
      </w:r>
      <w:bookmarkEnd w:id="57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إن اختلف فیه عبارات الفقهاء و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عرفوا الغناء بتعاریف مختلفة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لیست تعاریف حقیقیة،لعدم الاطراد و الانعکاس،بل هی بین إفراط</w:t>
      </w:r>
    </w:p>
    <w:p>
      <w:pPr>
        <w:pStyle w:val="BookText"/>
        <w:rPr/>
      </w:pPr>
      <w:r>
        <w:rPr>
          <w:rFonts w:ascii="IRNazanin" w:hAnsi="IRNazanin" w:eastAsia="IRNazanin"/>
          <w:color w:val="111111"/>
          <w:sz w:val="28"/>
          <w:sz w:val="28"/>
          <w:szCs w:val="28"/>
          <w:rtl w:val="true"/>
          <w:lang w:bidi="fa-IR"/>
        </w:rPr>
        <w:t>و تفریط،فقد عرفه فی المصباح بأنه مد الصوت المشتمل علی الترجیع المطرب،و علی قوله هذا یخرج أکثر أفراد الغناء مما لم یحتوی علی القیدین المذکورین،فان من أظهر أفراده الألحان التی یستعملها أهل الفسوق،و هی لا توجب الطرب إلا أحیانا،و لذا التجأ الطریحی فی المجمع و بعض آخر فی غیره إلی توسعة التعریف المذکور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یسمی فی العرف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یحصل الطرب لحسن الصوت و إن لم یشتمل علی 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آخرون بأنه مجرد مد الصوت،أو رفعه،مع الترجیح أو بدونه،و بأنه تحسین الصوت فقط،أو ترجیعه کذلک،و یلزم من هذه التعاریف أن یدخل فی الغناء ما لیس من أفراده قطعا،کرفع الصوت لنداء أحد من البعید،و رفع الصوت أو تحسینه لقراءة القرآن و المراثی و المدائح و الخطب،بل التکلم العنیف،مع أن الشارع قد ندب الی قراءة القرآن بصوت حسن،و بألحان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الناس صوتا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یقرء القرآن فربما مر به المار فصعق من حسن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بالقرآن صوتک فان اللّه تعالی یحب الصوت الحسن یرجع به ترجیعا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الإشارة الی هذه الروایات،فان جمیع هذه الأفراد مما یصدق علیه الغناء علی التفاسیر المذکورة،و هی لیست منه قطعا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ثبت فی الشریعة المقدسة استحباب رفع الصوت بالأذان،و لم یتوهم أحد أنه غناء</w:t>
      </w:r>
    </w:p>
    <w:p>
      <w:pPr>
        <w:pStyle w:val="BookText"/>
        <w:rPr/>
      </w:pPr>
      <w:r>
        <w:rPr>
          <w:rFonts w:ascii="IRNazanin" w:hAnsi="IRNazanin" w:eastAsia="IRNazanin"/>
          <w:color w:val="111111"/>
          <w:sz w:val="28"/>
          <w:sz w:val="28"/>
          <w:szCs w:val="28"/>
          <w:rtl w:val="true"/>
          <w:lang w:bidi="fa-IR"/>
        </w:rPr>
        <w:t xml:space="preserve">و قد ورد </w:t>
      </w:r>
      <w:r>
        <w:rPr>
          <w:rStyle w:val="FootnoteAnchor"/>
          <w:rtl w:val="true"/>
        </w:rPr>
        <w:footnoteReference w:id="230"/>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إلا حسن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 حسن الصوت لا یعلم إلا بالمد و الرفع و الترجیع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السیرة القطعیة المتصلة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رفع الصوت بقراءة المراثی،بل ورد الحث علی قراءة الرثاء للأئمة و أولادهم،و دلت الروایات علی مدح بعض الراثین کدعبل و غیره،فلو کان مجرد رفع الصوت غناء لما جاز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خروج جمیع المذکورات بالتخصیص تکلف فی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المستفاد من مجموع الروایات بعد ضم بعضها الی بعض هو ما ذکره المصنف من حیث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المحرم عبارة عن الصوت المرجع فیه علی سبیل اللهو و الباطل و الإضلال عن الحق سواء تحقق فی کلام باطل أم فی کلام حق، و سماه فی الصحاح بالسماع،و یعبر عنه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و سرود و پسته و آوازه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 علیه فی العرف أنه قول زور و صوت 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اللهو المحرم قد یکون بآلة اللهو من غیر صوت کضرب الأوتار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بالصوت المجرد،و قد یکون بالصوت فی آلة اللهو کالنفخ فی المزمار و القصب،و قد یکون بالحرکات المجردة کالرقص،و قد یکون بغیرها من موجبات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فکل صوت کان صوتا لهویا و معدودا فی الخارج من ألحان أهل الفسوق و المعاصی فهو غناء محرم،و من أظهر مصادیقه الأغانی الشائعة بین الناس فی الرادیوات و نحوها،و ما لم یدخل فی المعیار المذکور فلا دلیل علی کونه غناء فضلا عن حرمته و إن صدق علیه بعض التعاریف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الضابطة المذکورة إنما تتحقق بأحد أمرین علی سبیل مانعة الخلو،الأول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الأصوات المتصفة بصفة الغناء مقترنة بکلام لا یعد عند العقلاء إلا باطلا،لعدم اشتماله علی المعانی الصحیحة،بحیث یکون لکل واحد من اللحن و بطلان المادة مدخل فی تحقق معنی السماع و الغناء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 الألفاظ المصوغة علی هیئة خاصة المشتملة علی الأوزان و السجع و القافیة،و المعانی المهیجة للشهوة الباطلة و العشق الحیوانی من دون أن تشتمل علی غرض عقلائی،بل قد لا تکون کلماتها متناسبة،کما تداول ذلک کثیرا بین شبان العصر و شاباته،و قد یقترن</w:t>
      </w:r>
    </w:p>
    <w:p>
      <w:pPr>
        <w:pStyle w:val="BookText"/>
        <w:rPr/>
      </w:pPr>
      <w:r>
        <w:rPr>
          <w:rFonts w:ascii="IRNazanin" w:hAnsi="IRNazanin" w:eastAsia="IRNazanin"/>
          <w:color w:val="111111"/>
          <w:sz w:val="28"/>
          <w:sz w:val="28"/>
          <w:szCs w:val="28"/>
          <w:rtl w:val="true"/>
          <w:lang w:bidi="fa-IR"/>
        </w:rPr>
        <w:t>بالتصفیق،و ضرب الأوتار،و شرب الخمور،و هتک الناس،و غیرها من الأمور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وجد اللحن المذکور فی کلام له معنی صحیح عند العقلاء لما کان 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قراءة القرآن و الأدعیة و الخطب و الأشعار المشتملة علی الحکم و المواعظ،و مدائح الأنبیاء و الأوصیاء و أعاظم الدین و مصائبهم و رثائهم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صدق الغناء علی رفع الصوت و ترجیعه بالأمور المذکورة لجملة من التعاریف المتقدمة،فیکون مشمولا لإطلاقات 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تعاریف لفظیة،و إنما سیقت لمجرد شرح الاسم فقط و إن کان بلفظ أعم،فلا تکون مطردة،و لا منعکسة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ذکره بعضهم من عد المرائی من المستثنیات من حرمة الغناء،فإنها خارجة عنه موضوعا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کونها غناء فلا دلیل علی الاستثناء الذی یدعیه هؤلاء القائلون،و سیأتی بیانه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الصوت بنفسه مصداقا للغناء و قول الزور و اللهو المحرم،کألحان أهل الفسوق و الکبائر التی لا تصلح إلا للرقص و الطرب،سواء تحققت بکلمات باطلة أم تحققت بکلمات مشتملة علی المعانی الراقیة،کالقرآن و نهج البلاغة و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هی فی هذه الأمور المعظمة و ما أشبهها أبغض،لکونها هتکا للدین،بل قد ینجر الی الکفر و الزندقة،و من هنا نهی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قراءة القرآن بألحان أهل الفسوق و الکبائر،أو بألحان أهل الکتابین کما فی بعض الأحادیث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بأهل الکتابین الیهود و النصاری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ما ذکر فی غناء جواری الأنصار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 حیونا حیونا</w:t>
      </w:r>
      <w:bookmarkStart w:id="579" w:name="pg13628_143392"/>
    </w:p>
    <w:p>
      <w:pPr>
        <w:pStyle w:val="BookText"/>
        <w:rPr/>
      </w:pPr>
      <w:bookmarkEnd w:id="579"/>
      <w:r>
        <w:rPr>
          <w:rFonts w:ascii="IRNazanin" w:hAnsi="IRNazanin" w:eastAsia="IRNazanin"/>
          <w:color w:val="111111"/>
          <w:sz w:val="28"/>
          <w:sz w:val="28"/>
          <w:szCs w:val="28"/>
          <w:rtl w:val="true"/>
          <w:lang w:bidi="fa-IR"/>
        </w:rPr>
        <w:t>نحیکم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أیضا الرجز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یشبه ما جاء فی غناء جواری الأنصار،فان التکلم العادی بذلک لیس من المحرمات فی الشریعة المقدسة،بل هو مطلوب،لکونه مصداقا للتحیة و الإکرام،و إنما یکون حراما إذا تکیف فی الخارج بکیفیة لهویة،و ظهر فی صورة السماع 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ریب أن للصوت تأثیرا فی النفوس،فان کان إیجاده للحزن و البکاء و ذکر الجنة و النار بقراءة القرآن و نحوه لم یکن غناء لیحکم بحرمته،بل یکون القاری مأجورا عند اللّه،و إن کان ذلک للرقص و التلهی کان غناء و سماعا،و مشمولا للروایات المتواترة الدالة علی حرمة الغناء و اللّه العالم</w:t>
      </w:r>
      <w:r>
        <w:rPr>
          <w:rFonts w:eastAsia="IRNazanin" w:cs="IRNazanin"/>
          <w:color w:val="111111"/>
          <w:sz w:val="28"/>
          <w:szCs w:val="28"/>
          <w:rtl w:val="true"/>
          <w:lang w:bidi="fa-IR"/>
        </w:rPr>
        <w:t>.</w:t>
      </w:r>
    </w:p>
    <w:p>
      <w:pPr>
        <w:pStyle w:val="Heading5"/>
        <w:numPr>
          <w:ilvl w:val="4"/>
          <w:numId w:val="1"/>
        </w:numPr>
        <w:rPr/>
      </w:pPr>
      <w:bookmarkStart w:id="580" w:name="__RefHeading___Toc680550_3830689328"/>
      <w:bookmarkStart w:id="581" w:name="_Toc222"/>
      <w:bookmarkEnd w:id="580"/>
      <w:r>
        <w:rPr>
          <w:rtl w:val="true"/>
        </w:rPr>
        <w:t>مستثنیات حرمة الغناء</w:t>
      </w:r>
      <w:bookmarkEnd w:id="581"/>
    </w:p>
    <w:p>
      <w:pPr>
        <w:pStyle w:val="Heading5"/>
        <w:numPr>
          <w:ilvl w:val="4"/>
          <w:numId w:val="1"/>
        </w:numPr>
        <w:rPr/>
      </w:pPr>
      <w:bookmarkStart w:id="582" w:name="__RefHeading___Toc680552_3830689328"/>
      <w:bookmarkStart w:id="583" w:name="_Toc223"/>
      <w:bookmarkEnd w:id="582"/>
      <w:r>
        <w:rPr>
          <w:rtl w:val="true"/>
        </w:rPr>
        <w:t>منها رثاء الحسین علیه السلام</w:t>
      </w:r>
      <w:bookmarkEnd w:id="583"/>
    </w:p>
    <w:p>
      <w:pPr>
        <w:pStyle w:val="BookText"/>
        <w:rPr/>
      </w:pPr>
      <w:r>
        <w:rPr>
          <w:rFonts w:ascii="IRNazanin" w:hAnsi="IRNazanin" w:eastAsia="IRNazanin"/>
          <w:color w:val="111111"/>
          <w:sz w:val="28"/>
          <w:sz w:val="28"/>
          <w:szCs w:val="28"/>
          <w:rtl w:val="true"/>
          <w:lang w:bidi="fa-IR"/>
        </w:rPr>
        <w:t>منها رثاء الحسین و سائر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محکی 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 مراثی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دلیله أیضا غیر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قرب الجواز،لعدم الدلیل علی حرمة الغناء مطلقا،ثم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البکاء و التفجع علیه علیه السلام مطلوب و مرغوب،و فیه ثواب عظیم،و الغناء معین علی ذلک،و أنه متعارف دائما فی بلاد المسلمین فی زمن المشایخ الی زماننا هذا من غیر نکیر،و هو یدل علی الجواز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 رأیه هذا بما دل علی جواز النیاحة فی الشریعة المقدسة،و بأن التحریم إنما هو للطرب،و لیس فی المراثی طرب،بل لیس فیها إلا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بعض متأخر المتأخرین علی ذلک بعمومات أدلة البکاء و الرثاء</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ان المراثی خارجة عن الغناء موضوعا،فلا وجه لذکرها من مستثنیات حرمة الغناء،و لو سلمنا إطلاق الغناء علیها لشملتها إطلاقات حرمة الغناء المتقدمة و لا دلیل علی الاستثناء،و وجود السیرة علی الرثاء و إقامة التعزیة علی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84" w:name="pg13628_143393"/>
    </w:p>
    <w:p>
      <w:pPr>
        <w:pStyle w:val="BookText"/>
        <w:rPr/>
      </w:pPr>
      <w:bookmarkEnd w:id="584"/>
      <w:r>
        <w:rPr>
          <w:rFonts w:ascii="IRNazanin" w:hAnsi="IRNazanin" w:eastAsia="IRNazanin"/>
          <w:color w:val="111111"/>
          <w:sz w:val="28"/>
          <w:sz w:val="28"/>
          <w:szCs w:val="28"/>
          <w:rtl w:val="true"/>
          <w:lang w:bidi="fa-IR"/>
        </w:rPr>
        <w:t>فی بلاد المسلمین و إن کان مسلما،و لکنها لا تدل علی جواز الغناء فیها الذی ثبت تحریمه بالآیات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دل علی ثواب 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دل علی جواز النوح علی المیت، فلا یعارض بما دل علی حرمة الغناء،و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الأردبیلی من أنه معین علی البکاء فهو ممنوع،فان الغناء علی ما حققنا من مفهومه لا یجتمع مع البکاء و التفجع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من أن التحریم إنما هو للطرب، و لیس فی المراثی طرب فهو یدل علی خروج الغناء عن المراثی موضوعا،لا حکما</w:t>
      </w:r>
      <w:r>
        <w:rPr>
          <w:rFonts w:eastAsia="IRNazanin" w:cs="IRNazanin"/>
          <w:color w:val="111111"/>
          <w:sz w:val="28"/>
          <w:szCs w:val="28"/>
          <w:rtl w:val="true"/>
          <w:lang w:bidi="fa-IR"/>
        </w:rPr>
        <w:t>.</w:t>
      </w:r>
    </w:p>
    <w:p>
      <w:pPr>
        <w:pStyle w:val="Heading5"/>
        <w:numPr>
          <w:ilvl w:val="4"/>
          <w:numId w:val="1"/>
        </w:numPr>
        <w:rPr/>
      </w:pPr>
      <w:bookmarkStart w:id="585" w:name="__RefHeading___Toc680554_3830689328"/>
      <w:bookmarkStart w:id="586" w:name="_Toc224"/>
      <w:bookmarkEnd w:id="585"/>
      <w:r>
        <w:rPr>
          <w:rtl w:val="true"/>
        </w:rPr>
        <w:t>جواز الحداء لسوق الإبل</w:t>
      </w:r>
      <w:bookmarkEnd w:id="586"/>
    </w:p>
    <w:p>
      <w:pPr>
        <w:pStyle w:val="BookText"/>
        <w:rPr/>
      </w:pPr>
      <w:r>
        <w:rPr>
          <w:rFonts w:ascii="IRNazanin" w:hAnsi="IRNazanin" w:eastAsia="IRNazanin"/>
          <w:color w:val="111111"/>
          <w:sz w:val="28"/>
          <w:sz w:val="28"/>
          <w:szCs w:val="28"/>
          <w:rtl w:val="true"/>
          <w:lang w:bidi="fa-IR"/>
        </w:rPr>
        <w:t xml:space="preserve">و منها الحداء لسوق الإبل،و قد اشتهر فیه استثناء الغناء،و لکنه ممنوع،لعدم الدلیل علیه،نعم ذکر فی جملة من النبویات المنقولة من طرق العامة </w:t>
      </w:r>
      <w:r>
        <w:rPr>
          <w:rStyle w:val="FootnoteAnchor"/>
          <w:rtl w:val="true"/>
        </w:rPr>
        <w:footnoteReference w:id="232"/>
      </w:r>
      <w:r>
        <w:rPr>
          <w:rFonts w:ascii="IRNazanin" w:hAnsi="IRNazanin" w:eastAsia="IRNazanin"/>
          <w:color w:val="111111"/>
          <w:sz w:val="28"/>
          <w:sz w:val="28"/>
          <w:szCs w:val="28"/>
          <w:rtl w:val="true"/>
          <w:lang w:bidi="fa-IR"/>
        </w:rPr>
        <w:t>جواز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السند،و غیر منجبرة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انجبارها فلا دلالة فیها علی کون الحداء الذی جوزه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غناء،فإن القضیة التی ذکرت فیها لم یعلم وقوعها بأی کیفیة،نعم الظاهر خروجه من مفهوم الغناء موضوعا،و قد مال الیه صاحب الجواهر،قال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ادعی أن الحداء قسیم للغناء بشهادة العرف،و حینئذ یکون خارجا عن الموضوع، لا عن الحکم،فلا بأس به</w:t>
      </w:r>
      <w:r>
        <w:rPr>
          <w:rFonts w:eastAsia="IRNazanin" w:cs="IRNazanin"/>
          <w:color w:val="111111"/>
          <w:sz w:val="28"/>
          <w:szCs w:val="28"/>
          <w:rtl w:val="true"/>
          <w:lang w:bidi="fa-IR"/>
        </w:rPr>
        <w:t>).</w:t>
      </w:r>
    </w:p>
    <w:p>
      <w:pPr>
        <w:pStyle w:val="Heading5"/>
        <w:numPr>
          <w:ilvl w:val="4"/>
          <w:numId w:val="1"/>
        </w:numPr>
        <w:rPr/>
      </w:pPr>
      <w:bookmarkStart w:id="587" w:name="__RefHeading___Toc680556_3830689328"/>
      <w:bookmarkStart w:id="588" w:name="_Toc225"/>
      <w:bookmarkEnd w:id="587"/>
      <w:r>
        <w:rPr>
          <w:rtl w:val="true"/>
        </w:rPr>
        <w:t>جواز الغناء فی زف العرائس</w:t>
      </w:r>
      <w:bookmarkEnd w:id="588"/>
    </w:p>
    <w:p>
      <w:pPr>
        <w:pStyle w:val="BookText"/>
        <w:rPr/>
      </w:pPr>
      <w:r>
        <w:rPr>
          <w:rFonts w:ascii="IRNazanin" w:hAnsi="IRNazanin" w:eastAsia="IRNazanin"/>
          <w:color w:val="111111"/>
          <w:sz w:val="28"/>
          <w:sz w:val="28"/>
          <w:szCs w:val="28"/>
          <w:rtl w:val="true"/>
          <w:lang w:bidi="fa-IR"/>
        </w:rPr>
        <w:t>و منها غناء المغنیة فی زف العرائس،و قد استثناه جمع کثیر من أعاظم الأصحاب،و هو کذلک،للروایات الدالة علی الجواز،کصحیحة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المغنیة التی تزف العرائس لیس به بأس،و لیست بالتی یدخل علیها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الروایات المتقدمة فی البحث عن بیع الجاریة المغنیة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فیما لم یطرأ علیه عنوان آخر محرم،و إلا کان حراما،کالتکلم بالأباطیل و الکذب و ضرب الأوتار و دخول الرجال علیهن و غیرها من الأمور المحرمة،و قد صرح</w:t>
      </w:r>
      <w:bookmarkStart w:id="589" w:name="pg13628_143394"/>
    </w:p>
    <w:p>
      <w:pPr>
        <w:pStyle w:val="BookText"/>
        <w:rPr/>
      </w:pPr>
      <w:bookmarkEnd w:id="589"/>
      <w:r>
        <w:rPr>
          <w:rFonts w:ascii="IRNazanin" w:hAnsi="IRNazanin" w:eastAsia="IRNazanin"/>
          <w:color w:val="111111"/>
          <w:sz w:val="28"/>
          <w:sz w:val="28"/>
          <w:szCs w:val="28"/>
          <w:rtl w:val="true"/>
          <w:lang w:bidi="fa-IR"/>
        </w:rPr>
        <w:t>بذلک المحقق الأردبیلی فی محکی 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الغناء إنما یکون حراما للمحرمات الخارجیة،کما ذهب الیه المحدث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جوزه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زفاف العرائس مع عدم اقترانه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هذه الروایة،و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بمن تدعی إلی العرائس أن الغناء علی قسمین،أحدهما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یختلط فیه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یختص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فهو حرام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فهو أیضا حرام إلا فی زف العرائس</w:t>
      </w:r>
      <w:r>
        <w:rPr>
          <w:rFonts w:eastAsia="IRNazanin" w:cs="IRNazanin"/>
          <w:color w:val="111111"/>
          <w:sz w:val="28"/>
          <w:szCs w:val="28"/>
          <w:rtl w:val="true"/>
          <w:lang w:bidi="fa-IR"/>
        </w:rPr>
        <w:t>.</w:t>
      </w:r>
    </w:p>
    <w:p>
      <w:pPr>
        <w:pStyle w:val="Heading5"/>
        <w:numPr>
          <w:ilvl w:val="4"/>
          <w:numId w:val="1"/>
        </w:numPr>
        <w:rPr/>
      </w:pPr>
      <w:bookmarkStart w:id="590" w:name="__RefHeading___Toc680558_3830689328"/>
      <w:bookmarkStart w:id="591" w:name="_Toc226"/>
      <w:bookmarkEnd w:id="590"/>
      <w:r>
        <w:rPr>
          <w:rtl w:val="true"/>
        </w:rPr>
        <w:t>الغناء فی قراءة القرآن</w:t>
      </w:r>
      <w:bookmarkEnd w:id="591"/>
    </w:p>
    <w:p>
      <w:pPr>
        <w:pStyle w:val="BookText"/>
        <w:rPr/>
      </w:pPr>
      <w:r>
        <w:rPr>
          <w:rFonts w:ascii="IRNazanin" w:hAnsi="IRNazanin" w:eastAsia="IRNazanin"/>
          <w:color w:val="111111"/>
          <w:sz w:val="28"/>
          <w:sz w:val="28"/>
          <w:szCs w:val="28"/>
          <w:rtl w:val="true"/>
          <w:lang w:bidi="fa-IR"/>
        </w:rPr>
        <w:t>و منها الغناء فی قراءة القرآن،و قد اشتهر بین المتأخرین نسبة استثناء الغناء فی قراءة القرآن الی صاحب الکفایة،قال فی تجارة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غیر واحد من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الغناء فی القرآن،بل استحبابه،بناء علی دلالة الروایات علی استحباب حسن الصوت و التحزین و الترجیع به،و الظاهر أن شیئا منها لا یوجد بدون الغناء علی ما استفید من کلام أهل اللغة و غیرهم،علی ما فصلنا فی بعض رسائلنا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مفاد هذه الروایات خارج عن الغناء موضوعا کما عرفت،فلا دلالة فی شیء منها علی جواز الغناء فی القرآن،بل بعضها صریح فی النهی عن قراءة القرآن بألحان أهل الفسوق و الکبائر الذین یرجعون القرآن ترجیع الغناء،و قد ذکرنا هذه الروایة فی البحث عن موضوع الغناء</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أن قراءة القرآن بالصوت الحسن و إن کان مطلوبا للشارع،و لکنها محدودة</w:t>
      </w:r>
    </w:p>
    <w:p>
      <w:pPr>
        <w:pStyle w:val="BookText"/>
        <w:rPr/>
      </w:pPr>
      <w:r>
        <w:rPr>
          <w:rFonts w:ascii="IRNazanin" w:hAnsi="IRNazanin" w:eastAsia="IRNazanin"/>
          <w:color w:val="111111"/>
          <w:sz w:val="28"/>
          <w:sz w:val="28"/>
          <w:szCs w:val="28"/>
          <w:rtl w:val="true"/>
          <w:lang w:bidi="fa-IR"/>
        </w:rPr>
        <w:t>بما إذا لم تنجر الی الغناء،و إلا کانت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شبهة فی صدق الغناء علیه علی تعاریف بعض أهل اللغة،و لکنک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بجامعة،و لا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صاحب الکفایة فی الوجه الأول من الوجهین الذین جمع بهما بین الأخبار،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تلک الأخبار الواردة المانعة بما عدا القرآن،و حمل ما یدل علی ذم التغنی بالقرآن علی قراءة تکون علی سبیل اللهو کما یصنعه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أیده بروایة عبد اللّه بن سنان الناهیة عن قراءة القرآن بألحان أهل الفسوق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الغناء فی القرآن،بدعوی أن أخبار الغناء معارضة بالأخبار الکثیرة المتواترة الدالة علی فضل قراءة القرآن و الأدعیة و الأذکار بالعموم من وجه،و بعد التساقط فی مورد الاجتماع یرجع الی أصالة الإباحة،و قد ذکر المصنف هذا الوجه فی خلال کلام صاحب الکفایة،و لکن لیس فی تجارة الکفایة من ذلک عین و لا أثر،و لا لما نسبه الیه المصنف من جملة من العبارات،و لا تأیید مذهبه بروایة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المصنف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الأحکام غیر الإلزامیة لا نقاوم أدلة الأحکام الإلزامیة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الفعل إنما یتصف بالحکم غیر الإلزامی إذا خلا فی طبعه عما یقتضی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أن إجابة دعوة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حاجته و إدخال السرور فی قلبه و کشف کربته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المستحبة فی نفسها،و لکن إذا استلزم امتثالها ترک واجب کالصوم و الصلاة، أو إیجاد حرام کالزنا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عن الاستحباب،و تکون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ذکرناه لا یرتبط بکلام المستدل،و تحقیق ذلک أن ملاحظة اجتماع الأحکام الإلزامیة مع الاحکام غیر الإلزامیة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 المزاحمة بین الطائفتین فی مرحلة الامتثال من دون أن ترتبط إحداهما بالأخری فی مقام الجعل و الإنشاء،کالمزاحمة الواقعة بین الإتیان بالواجب و بین الإتیان بالأمور المستحبة،فإنه لا شبهة حینئذ فی تقدیم أدلة الأحکام الإلزامیة علی غیرها و کونها معجزة عنه،کما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الموضوع فیهما واحدا من دون أن یکون بینهما تماس فی مرحلتی الثبوت و الإثبات،و لا یقع بینهما تزاحم و تعارض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حکم الشارع بجواز شیء فی نفسه و طبعه،و بحرمته بلحاظ ما یطرأ علیه من العناوین الثانویة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 إباحة الشارع أکل لحم الضأن مثلا فی حد نفسه،و حکمه بحرمته إذا کان الحیوان جلالا أو موطوءا،فإنه لا تنافی بین الحکمین ثبوتا و إثباتا،إذ لا إطلاق لدلیل</w:t>
      </w:r>
    </w:p>
    <w:p>
      <w:pPr>
        <w:pStyle w:val="BookText"/>
        <w:rPr/>
      </w:pPr>
      <w:r>
        <w:rPr>
          <w:rFonts w:ascii="IRNazanin" w:hAnsi="IRNazanin" w:eastAsia="IRNazanin"/>
          <w:color w:val="111111"/>
          <w:sz w:val="28"/>
          <w:sz w:val="28"/>
          <w:szCs w:val="28"/>
          <w:rtl w:val="true"/>
          <w:lang w:bidi="fa-IR"/>
        </w:rPr>
        <w:t>الحکم غیر الإلزامی حتی بالنسبة إلی العناوین الثانویة لتقع المعارضة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یتحد موضوع الحکمین أیضا،و لکن یقید الحکم غیر الإلزامی بعدم المخالفة للحکم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أن قضاء حاجة المؤمن و إجابة دعوته و إدخال السرور فی قلبه و تفریج غمه من الأمور المرغوبة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مقیدة بعدم ترک الواجب،و فعل الحرام، لما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طاعة للمخلوق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فتقدیم دلیل الوجوب أو الحرمة فی هذه الصورة علی أدلة الأمور المذکورة و إن کان مسلما إلا انه لدلیل خارجی،لا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 الثلاثة کلها غریبة عن کلام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صحت روایة عبد اللّه بن سنان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دلت علی استحباب قراءة القرآن بألحان العرب،و حرمة قراءته بألحان أهل الفسوق 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تقیید ما دل علی استحباب قراءة القرآن بصوت حسن بغیر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متحدا فی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الأدلة متعارضة فی إثبات کونه إلزامیا أو غیر 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الحکمان الإلزامی و غیر الإلزامی فی مرحلة جعلهما مطلقین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یرتبط أحدهما بالآخر،و لکنهما قد یتصادقان علی مورد فی الخارج،و یتعارضان بالعموم من وجه،لا بنحو التباین،و فی هاتین الصورتین لا وجه لدعوی أن أدلة الأحکام غیر الإلزامیة لا تقاوم أدلة الأحکام الإلزامیة،بل لا بد من ملاحظة المرجحات فی تقدیم إحداهما علی الأخری،و قد حقق ذلک فی محله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المستدل إنما هو من قبیل الصورة الرابعة،و علیه فلا وجه للحکم بالتساقط، و الرجوع الی أصالة الإباحة،بل یقدم ما دل علی حرمة الغناء،لکونه مخالفا للعامة، و یترک ما دل علی الجواز لموافقته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أنه لا دلیل علی استثناء الغناء فی القرآن و الأدعیة و الأذکار</w:t>
      </w:r>
      <w:r>
        <w:rPr>
          <w:rFonts w:eastAsia="IRNazanin" w:cs="IRNazanin"/>
          <w:color w:val="111111"/>
          <w:sz w:val="28"/>
          <w:szCs w:val="28"/>
          <w:rtl w:val="true"/>
          <w:lang w:bidi="fa-IR"/>
        </w:rPr>
        <w:t>.</w:t>
      </w:r>
      <w:bookmarkStart w:id="592" w:name="pg13628_143397"/>
    </w:p>
    <w:p>
      <w:pPr>
        <w:pStyle w:val="Heading5"/>
        <w:numPr>
          <w:ilvl w:val="4"/>
          <w:numId w:val="1"/>
        </w:numPr>
        <w:rPr/>
      </w:pPr>
      <w:bookmarkStart w:id="593" w:name="__RefHeading___Toc680560_3830689328"/>
      <w:bookmarkStart w:id="594" w:name="_Toc227"/>
      <w:bookmarkEnd w:id="592"/>
      <w:bookmarkEnd w:id="593"/>
      <w:r>
        <w:rPr>
          <w:rtl w:val="true"/>
        </w:rPr>
        <w:t>تنبیه</w:t>
      </w:r>
      <w:bookmarkEnd w:id="594"/>
    </w:p>
    <w:p>
      <w:pPr>
        <w:pStyle w:val="BookText"/>
        <w:rPr/>
      </w:pPr>
      <w:r>
        <w:rPr>
          <w:rFonts w:ascii="IRNazanin" w:hAnsi="IRNazanin" w:eastAsia="IRNazanin"/>
          <w:color w:val="111111"/>
          <w:sz w:val="28"/>
          <w:sz w:val="28"/>
          <w:szCs w:val="28"/>
          <w:rtl w:val="true"/>
          <w:lang w:bidi="fa-IR"/>
        </w:rPr>
        <w:t>هل یجوز تعلم الغناء و تعلیمه أولا؟قد یکون ذلک بالتغنی و استماعه و قد یکون بالتوصیف و السؤال عن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حرمته،فان التغنی و الاستماع الیه کلاهما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فقد ذکر تحریمه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هو الجواز،إلا أن یطرأ علیه عنوان محرم</w:t>
      </w:r>
      <w:r>
        <w:rPr>
          <w:rFonts w:eastAsia="IRNazanin" w:cs="IRNazanin"/>
          <w:color w:val="111111"/>
          <w:sz w:val="28"/>
          <w:szCs w:val="28"/>
          <w:rtl w:val="true"/>
          <w:lang w:bidi="fa-IR"/>
        </w:rPr>
        <w:t>.</w:t>
      </w:r>
    </w:p>
    <w:p>
      <w:pPr>
        <w:pStyle w:val="Heading4"/>
        <w:numPr>
          <w:ilvl w:val="3"/>
          <w:numId w:val="1"/>
        </w:numPr>
        <w:rPr/>
      </w:pPr>
      <w:bookmarkStart w:id="595" w:name="__RefHeading___Toc680562_3830689328"/>
      <w:bookmarkStart w:id="596" w:name="_Toc228"/>
      <w:bookmarkEnd w:id="595"/>
      <w:r>
        <w:rPr>
          <w:rtl w:val="true"/>
        </w:rPr>
        <w:t>حرمة الغیبة</w:t>
      </w:r>
      <w:bookmarkEnd w:id="596"/>
    </w:p>
    <w:p>
      <w:pPr>
        <w:pStyle w:val="Heading5"/>
        <w:numPr>
          <w:ilvl w:val="4"/>
          <w:numId w:val="1"/>
        </w:numPr>
        <w:rPr/>
      </w:pPr>
      <w:bookmarkStart w:id="597" w:name="__RefHeading___Toc680564_3830689328"/>
      <w:bookmarkStart w:id="598" w:name="_Toc229"/>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قوله الرابعة عشرة الغیبة حرام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حرمة الغیبة فی الجملة،للآیة و الروایات المتظافرة المتواترة من طرق الشیعة </w:t>
      </w:r>
      <w:r>
        <w:rPr>
          <w:rStyle w:val="FootnoteAnchor"/>
          <w:rtl w:val="true"/>
        </w:rPr>
        <w:footnoteReference w:id="234"/>
      </w:r>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235"/>
      </w:r>
      <w:r>
        <w:rPr>
          <w:rFonts w:ascii="IRNazanin" w:hAnsi="IRNazanin" w:eastAsia="IRNazanin"/>
          <w:color w:val="111111"/>
          <w:sz w:val="28"/>
          <w:sz w:val="28"/>
          <w:szCs w:val="28"/>
          <w:rtl w:val="true"/>
          <w:lang w:bidi="fa-IR"/>
        </w:rPr>
        <w:t>و أکثر هذه الروایات و إن کان ضعیف السند،و لکن فی المعتبر منها غنی 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متواترة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حرمتها من ضروریات الدین،و مما قام علیه إجماع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العقل بحرمتها أیضا،لکونها ظلما للمغتاب بالفتح و هتکا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إثبات الحرمة قوله تعالی </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تعالی بعد نهیه عن الغیبة صریحا أراد بیان کونها من الکبائر الموبقة و الجرائم المهلکة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المغتاب بالکسر بآکل المیتة،إما لأنه یأکل</w:t>
      </w:r>
    </w:p>
    <w:p>
      <w:pPr>
        <w:pStyle w:val="BookText"/>
        <w:rPr/>
      </w:pPr>
      <w:r>
        <w:rPr>
          <w:rFonts w:ascii="IRNazanin" w:hAnsi="IRNazanin" w:eastAsia="IRNazanin"/>
          <w:color w:val="111111"/>
          <w:sz w:val="28"/>
          <w:sz w:val="28"/>
          <w:szCs w:val="28"/>
          <w:rtl w:val="true"/>
          <w:lang w:bidi="fa-IR"/>
        </w:rPr>
        <w:t>الجیف فی الآخرة کما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لتشبیهه بالسباع و الکلاب،أو لکون حرمة الغیبة کحرمة أکل المیتة،بل أعظم،کما فی روایة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 عرض المؤمن باللحم،فإنه ینتقص بالهتک،کما ینتقص اللحم بالأکل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الاغتیاب بالأکل،لحصول الالتذاذ بهما،و وصف المؤمن بأنه أخ،فإن المؤمنین إخوة، و من طبیعة الإخوة أن یکون بینهم تحابب و توادد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بالمیت،لعدم حضوره فی أکثر حالات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سبحانه و تعالی الجملة بالاستفهام الإنکاری إشعارا للفاعل بأن هذا العمل یقبح أن یصدر من أحد،إذ کما لا یجب أحد أن یأکل لحم أخیه المیت،لاشمئزاز طبعه عنه،و شدة رأفته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بد و أن یشمئز عقله عن الغیبة،لکونها هتکا لعرض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الغیبة بآیات أخر،و لکن لا دلالة فی شیء منها علی ذلک إلا بالقرائن الخارجیة،فلا یکون الاستدلال بها بالآیات،بل بتلک الأمور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قوله تعالی </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فیه أو لا أنه لیس فی الآیة ما یدل علی أن الغیبة من الجهر بالسوء إلا بالقرائن الخارجیة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یستفاد منها التحریم،فان عدم المحبوبیة أعم منه و من الکراهة المصطلحة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2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 الهمزة و اللمزة بمعنی کثیر الطعن علی غیره بغیر حق،سواء کان فی الغیاب أم فی 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باللسان أم بغیره،و سیأتی أن الغیبة عبارة عن إظهار ما ستره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العنوانین عموم من وجه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تعالی </w:t>
      </w:r>
      <w:r>
        <w:rPr>
          <w:rStyle w:val="FootnoteAnchor"/>
          <w:rtl w:val="true"/>
        </w:rPr>
        <w:footnoteReference w:id="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فیه أن الآیة تدل علی أن حب شیوع الفاحشة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أوعد اللّه</w:t>
      </w:r>
      <w:bookmarkStart w:id="599" w:name="pg13628_143399"/>
    </w:p>
    <w:p>
      <w:pPr>
        <w:pStyle w:val="BookText"/>
        <w:rPr/>
      </w:pPr>
      <w:bookmarkEnd w:id="599"/>
      <w:r>
        <w:rPr>
          <w:rFonts w:ascii="IRNazanin" w:hAnsi="IRNazanin" w:eastAsia="IRNazanin"/>
          <w:color w:val="111111"/>
          <w:sz w:val="28"/>
          <w:sz w:val="28"/>
          <w:szCs w:val="28"/>
          <w:rtl w:val="true"/>
          <w:lang w:bidi="fa-IR"/>
        </w:rPr>
        <w:t>علیه النار،و الغیبة إخبار عن الفاحشة و العیب المستور،و هما متباینان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الإخبار عن العیوب المستورة بنفسه من الفواحش،کما هو مقتضی الروایات الدالة علی حرمة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فی بعض الروایات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فی مؤمن ما رأته عیناه و سمعته أذناه 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خروج عن الاستدلال بالآیة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أخص من المدعی،فان الآیة لا یندرج فیها حینئذ إلا نشر الغیبة لا مطلقا و یضاف الی ذلک أن الروایة ضعیفة السند</w:t>
      </w:r>
      <w:r>
        <w:rPr>
          <w:rFonts w:eastAsia="IRNazanin" w:cs="IRNazanin"/>
          <w:color w:val="111111"/>
          <w:sz w:val="28"/>
          <w:szCs w:val="28"/>
          <w:rtl w:val="true"/>
          <w:lang w:bidi="fa-IR"/>
        </w:rPr>
        <w:t>.</w:t>
      </w:r>
    </w:p>
    <w:p>
      <w:pPr>
        <w:pStyle w:val="Heading5"/>
        <w:numPr>
          <w:ilvl w:val="4"/>
          <w:numId w:val="1"/>
        </w:numPr>
        <w:rPr/>
      </w:pPr>
      <w:bookmarkStart w:id="600" w:name="__RefHeading___Toc680566_3830689328"/>
      <w:bookmarkStart w:id="601" w:name="_Toc230"/>
      <w:bookmarkEnd w:id="600"/>
      <w:r>
        <w:rPr>
          <w:rtl w:val="true"/>
        </w:rPr>
        <w:t>الغیبة من الذنوب الکبیرة</w:t>
      </w:r>
      <w:bookmarkEnd w:id="601"/>
    </w:p>
    <w:p>
      <w:pPr>
        <w:pStyle w:val="BookText"/>
        <w:rPr/>
      </w:pPr>
      <w:r>
        <w:rPr>
          <w:rFonts w:ascii="IRNazanin" w:hAnsi="IRNazanin" w:eastAsia="IRNazanin"/>
          <w:color w:val="111111"/>
          <w:sz w:val="28"/>
          <w:sz w:val="28"/>
          <w:szCs w:val="28"/>
          <w:rtl w:val="true"/>
          <w:lang w:bidi="fa-IR"/>
        </w:rPr>
        <w:t>قوله ثم ظاهر هذه الاخبار کون الغیبة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الظهور ما ذکره فی مبحث الکبائر من رسالته فی العدالة،و أن عد المعصیة کبیرة یثبت بأمور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النص المعتبر علی أنها مما أوجب اللّه علیها النار سواء أوعد فی الکتاب،أو أخبر النبی ص أو الإمام بأنه مما یوجب النار،لدلالة الصحاح المرویة فی الکافی و غیرها علی أنها مما أوجب اللّه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الغیبة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المسألة علی نحو الإجمال أنه اشتهر بین الفقهاء التفصیل بین الکبیرة و الصغیرة حکما و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کلماتهم فی تفسیرهما علی نحو لا یمکن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الکبیرة کل ذنب توعد اللّه علیه بالعذاب فی کتابه العزیز،بل ربما نسب هذا القول الی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 ذنب رتب الشارع المقدس علیه حدا، أو صرح فیه بالوعید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 معصیة تؤذن بقلة اعتناء فاعلها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علمت حرمته بدلیل قاطع فهو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توعد علیه توعدا شدیدا فی الکتاب أو السنة فهو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تنافی العدالة دون الصغائر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ما ذکرناه فی مبحث العدالة من کتاب الصلاة من أن المعاصی کلها کبیرة</w:t>
      </w:r>
    </w:p>
    <w:p>
      <w:pPr>
        <w:pStyle w:val="BookText"/>
        <w:rPr/>
      </w:pPr>
      <w:r>
        <w:rPr>
          <w:rFonts w:ascii="IRNazanin" w:hAnsi="IRNazanin" w:eastAsia="IRNazanin"/>
          <w:color w:val="111111"/>
          <w:sz w:val="28"/>
          <w:sz w:val="28"/>
          <w:szCs w:val="28"/>
          <w:rtl w:val="true"/>
          <w:lang w:bidi="fa-IR"/>
        </w:rPr>
        <w:t>و إن کان بعضها أکبر من بعضها الآخر،کالشرک باللّه العظیم،فإنه من أعظم المعاصی و قتل النفوس محترمة،فإنه أعظم من بقیة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إنما أطلقت الکبیرة علیها بالتشکیک علی اختلاف مراتبها شدة و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للنزاع فی أن الغیبة من الکبائر أم من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الرأی جمع من الأصحاب،بل ظاهر ابن إدریس فی کتاب الشهادة من السرائر دعوی الإجماع علیه،فإنه بعد ما نقل کلام الشیخ فی المبسوط الظاهر فی أن الذنوب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صغائر و کبائر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لم یذهب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هذا الکتاب أعنی المبسوط،و لا ذهب إلیه أحد من الأصحاب،لأنه لا صغائر عندنا فی المعاصی إلا بالإضافة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الاخبار الواردة فی عد الکبائر إنما هی مسوقة لبیان عظمها بین سائر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لحصر المعاصی الکبیرة بالأمور المذکورة،و علیه یحمل قوله تعالی </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 الإغضاء عما ذکرناه فلا ثمرة للنزاع فی الفرق بین الکبائر و الصغائر،فإن الذنوب کلها تضر بالعدالة و تنافیها،فإن العدالة هی الاعتدال فی الدین،و الاستقامة علی طریقة سید المرسلین،و ارتکاب أیة معصیة و إن کانت صغیرة یوجب الانحراف فی الدین، و الخروج عن الصراط المستقیم،لکون ذلک هتکا للمولی و جرأة علیه،کما أن الخروج عن الطرق التکوینیة انحراف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أن الصغائر لا تنافی العدالة إلا ان الغیبة من الکبائر،فإن الکبیرة لیست لها حقیقة شرعیة لنبحث فیها،بل المراد بها هو معناها اللغوی،و هو الذنب العظیم عند الشارع و یعرف عظمه تارة بالنص علی کونه من الکبائر کالشرک و الزناء و قتل النفس المحترمة و غیرها من الکبائر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بالتوعد علیه فی الکتاب أو السنة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بترتیب آثار الکبیرة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رابعة بالقیاس الی ما ثبت کونه من الکبائر الموبقة، کقوله تعالی </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ثبت فی السنة المعتبرة التوعید علی الغیبة،فتکون من الکبائر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ذلک أیضا الروایات الدالة علی أن الخیانة من الکبائر،و بدیهی أن الغیبة من أعظم الخیانات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کون الغیبة من الخیانة قول النبی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w:t>
      </w:r>
    </w:p>
    <w:p>
      <w:pPr>
        <w:pStyle w:val="BookText"/>
        <w:rPr/>
      </w:pP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المجالس بالأمانة و إفشاء سر أخیک خیانة فاجتنب ذلک و اجتنب مجلس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علی کون الغیبة کبیرة بالروایات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الغیبة أشد من الزناء،و هو من الکبائر،فالغیبة أولی منه بأن تکون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ورد بهذا المضمون کله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عللت ذلک بأن الغیبة لا نغفر حتی یغفرها صاحبها بخلاف بعض أقسام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أن کل واحد من الذنوب فیه جهة من المبغوضیة لا توجد فی غیره من المعاصی،فلا عجب فی کونه أشد من غیره فی هذه الخصوصیة و إن کان غیره أشد منه من جهات شتی،و اختلافها فی ذلک کاختلاف المعاصی فی الآثار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الأخبار صالحة لتأیید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یصلح لتأییده أیضا ما روی مرسلا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أربی الربا عرض المؤمن،فیکون تناول عرضه بالغیبة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ثبت فی الشریعة المقدسة أن الربا من الذنوب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جملة من الروایات </w:t>
      </w:r>
      <w:r>
        <w:rPr>
          <w:rStyle w:val="FootnoteAnchor"/>
          <w:rtl w:val="true"/>
        </w:rPr>
        <w:footnoteReference w:id="242"/>
      </w:r>
      <w:r>
        <w:rPr>
          <w:rFonts w:ascii="IRNazanin" w:hAnsi="IRNazanin" w:eastAsia="IRNazanin"/>
          <w:color w:val="111111"/>
          <w:sz w:val="28"/>
          <w:sz w:val="28"/>
          <w:szCs w:val="28"/>
          <w:rtl w:val="true"/>
          <w:lang w:bidi="fa-IR"/>
        </w:rPr>
        <w:t>أنه أشد من ثلاثین أو سبعین زنیة کلها بذات محرم</w:t>
      </w:r>
      <w:r>
        <w:rPr>
          <w:rFonts w:eastAsia="IRNazanin" w:cs="IRNazanin"/>
          <w:color w:val="111111"/>
          <w:sz w:val="28"/>
          <w:szCs w:val="28"/>
          <w:rtl w:val="true"/>
          <w:lang w:bidi="fa-IR"/>
        </w:rPr>
        <w:t>.</w:t>
      </w:r>
      <w:bookmarkStart w:id="602" w:name="pg13628_143402"/>
    </w:p>
    <w:p>
      <w:pPr>
        <w:pStyle w:val="Heading5"/>
        <w:numPr>
          <w:ilvl w:val="4"/>
          <w:numId w:val="1"/>
        </w:numPr>
        <w:rPr/>
      </w:pPr>
      <w:bookmarkStart w:id="603" w:name="__RefHeading___Toc680568_3830689328"/>
      <w:bookmarkStart w:id="604" w:name="_Toc231"/>
      <w:bookmarkEnd w:id="602"/>
      <w:bookmarkEnd w:id="603"/>
      <w:r>
        <w:rPr>
          <w:rtl w:val="true"/>
        </w:rPr>
        <w:t>حرمة الغیبة مشروطة بالإیمان</w:t>
      </w:r>
      <w:bookmarkEnd w:id="604"/>
    </w:p>
    <w:p>
      <w:pPr>
        <w:pStyle w:val="BookText"/>
        <w:rPr/>
      </w:pPr>
      <w:r>
        <w:rPr>
          <w:rFonts w:ascii="IRNazanin" w:hAnsi="IRNazanin" w:eastAsia="IRNazanin"/>
          <w:color w:val="111111"/>
          <w:sz w:val="28"/>
          <w:sz w:val="28"/>
          <w:szCs w:val="28"/>
          <w:rtl w:val="true"/>
          <w:lang w:bidi="fa-IR"/>
        </w:rPr>
        <w:t>قوله ثم إن ظاهر الأخبار اختصاص حرمة الغیبة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المؤمن هنا من آمن باللّه و برسوله و بالمعاد و بالأئمة الاثنی عشر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آخرهم القائم الحجة المنتظر عجل اللّه فرجه،و جعلنا من أعوانه و أنصاره و من أنکر واحدا منهم جازت غیبته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ثبت فی الروایات </w:t>
      </w:r>
      <w:r>
        <w:rPr>
          <w:rStyle w:val="FootnoteAnchor"/>
          <w:rtl w:val="true"/>
        </w:rPr>
        <w:footnoteReference w:id="243"/>
      </w:r>
      <w:r>
        <w:rPr>
          <w:rFonts w:ascii="IRNazanin" w:hAnsi="IRNazanin" w:eastAsia="IRNazanin"/>
          <w:color w:val="111111"/>
          <w:sz w:val="28"/>
          <w:sz w:val="28"/>
          <w:szCs w:val="28"/>
          <w:rtl w:val="true"/>
          <w:lang w:bidi="fa-IR"/>
        </w:rPr>
        <w:t>و الأدعیة و الزیارات جواز لعن المخالفین، و وجوب البراءة منهم،و إکثار السب علیهم،و اتهامهم،و الوقیعة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غیبتهم، لأنهم من أهل البدع و الریب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شبهة فی کفرهم،لأن إنکار الولایة و الأئمة حتی الواحد منهم،و الاعتقاد بخلافة غیرهم،و بالعقائد الخرافیة،کالجبر و نحوه یوجب الکفر و الزندقة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تدل علیه الأخبار </w:t>
      </w:r>
      <w:r>
        <w:rPr>
          <w:rStyle w:val="FootnoteAnchor"/>
          <w:rtl w:val="true"/>
        </w:rPr>
        <w:footnoteReference w:id="244"/>
      </w:r>
      <w:r>
        <w:rPr>
          <w:rFonts w:ascii="IRNazanin" w:hAnsi="IRNazanin" w:eastAsia="IRNazanin"/>
          <w:color w:val="111111"/>
          <w:sz w:val="28"/>
          <w:sz w:val="28"/>
          <w:szCs w:val="28"/>
          <w:rtl w:val="true"/>
          <w:lang w:bidi="fa-IR"/>
        </w:rPr>
        <w:t>المتواترة الظاهرة فی کفر منکر الولایة،و کفر المعتقد بالعقائد المذکورة،و ما یشبهها من الضلالات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ینتج بعکس النقیض أن من لم یقبل عنکم لم یوحده،بل هو مشرک باللّه العظیم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الأحادیث </w:t>
      </w:r>
      <w:r>
        <w:rPr>
          <w:rStyle w:val="FootnoteAnchor"/>
          <w:rtl w:val="true"/>
        </w:rPr>
        <w:footnoteReference w:id="245"/>
      </w:r>
      <w:r>
        <w:rPr>
          <w:rFonts w:ascii="IRNazanin" w:hAnsi="IRNazanin" w:eastAsia="IRNazanin"/>
          <w:color w:val="111111"/>
          <w:sz w:val="28"/>
          <w:sz w:val="28"/>
          <w:szCs w:val="28"/>
          <w:rtl w:val="true"/>
          <w:lang w:bidi="fa-IR"/>
        </w:rPr>
        <w:t>الواردة فی عدم وجوب قضاء الصلاة علی المستبصر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w:t>
      </w:r>
      <w:bookmarkStart w:id="605" w:name="pg13628_143403"/>
    </w:p>
    <w:p>
      <w:pPr>
        <w:pStyle w:val="BookText"/>
        <w:rPr/>
      </w:pPr>
      <w:bookmarkEnd w:id="605"/>
      <w:r>
        <w:rPr>
          <w:rFonts w:ascii="IRNazanin" w:hAnsi="IRNazanin" w:eastAsia="IRNazanin"/>
          <w:color w:val="111111"/>
          <w:sz w:val="28"/>
          <w:sz w:val="28"/>
          <w:szCs w:val="28"/>
          <w:rtl w:val="true"/>
          <w:lang w:bidi="fa-IR"/>
        </w:rPr>
        <w:t>التی کنت علیها أعظم من ترک ما ترک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جملة من الروایات </w:t>
      </w:r>
      <w:r>
        <w:rPr>
          <w:rStyle w:val="FootnoteAnchor"/>
          <w:rtl w:val="true"/>
        </w:rPr>
        <w:footnoteReference w:id="246"/>
      </w:r>
      <w:r>
        <w:rPr>
          <w:rFonts w:ascii="IRNazanin" w:hAnsi="IRNazanin" w:eastAsia="IRNazanin"/>
          <w:color w:val="111111"/>
          <w:sz w:val="28"/>
          <w:sz w:val="28"/>
          <w:szCs w:val="28"/>
          <w:rtl w:val="true"/>
          <w:lang w:bidi="fa-IR"/>
        </w:rPr>
        <w:t>الناصب لنا أهل البیت شر من الیهود و النصاری،و أهون من الکلب،و أنه تعالی لم یخلق خلقا أنجس من الکلب،و أن الناصب لنا أهل البیت لأنجس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جواز غیبتهم أهون من 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عرفت جواز الوقیعة فی أهل البدع و الضلال،و الوقیعة هی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حکم الإسلام علی بعضهم فی بعض الاحکام فقط تسهیلا للأمر،و حقنا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المخالفین بأجمعهم متجاهرون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لبطلان عملهم رأسا،کما فی الروایات المتظافرة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التزموا بما هو أعظم من الفسق،کما عرفته،و سیجیء أن المتجاهر بالفسق تجوز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الآیة و الروایات هو تحریم غیبة الأخ المؤمن،و من البدیهی أنه لا أخوة و لا عصمة بیننا و بین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المراد أیضا من مطلقات أخبار الغیبة،لا من جهة حمل المطلق علی المقید،لعدم التنافی بینهما،بل لأجل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الظاهر من الاخبار الواردة فی تفسیر الغیبة هو اختصاص حرمتها بالمؤمن فقط و سیأتی،فتکون هذه الروایات مقیدة للمطلقات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عن المحقق الأردبیلی تحریم غیبة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یأت بشیء ترکن الیه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السیرة المستمرة بین عوام الشیعة و علمائهم علی غیبة المخالفین،بل سبهم و لعنهم فی جمیع الأعصار و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الجواهر أن جواز ذلک من الضروریات</w:t>
      </w:r>
    </w:p>
    <w:p>
      <w:pPr>
        <w:pStyle w:val="Heading5"/>
        <w:numPr>
          <w:ilvl w:val="4"/>
          <w:numId w:val="1"/>
        </w:numPr>
        <w:rPr/>
      </w:pPr>
      <w:bookmarkStart w:id="606" w:name="__RefHeading___Toc680570_3830689328"/>
      <w:bookmarkStart w:id="607" w:name="_Toc232"/>
      <w:bookmarkEnd w:id="606"/>
      <w:r>
        <w:rPr>
          <w:rtl w:val="true"/>
        </w:rPr>
        <w:t>حرمة غیبة الصبی الممیز</w:t>
      </w:r>
      <w:bookmarkEnd w:id="60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الظاهر دخول الصبی الممیز المتأثر بالغیبة لو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یشترط فی حرمة الغیبة کون المغتاب بالفتح مکلفا،بل المستفاد من الروایات المتقدمة و غیرها ان المناط فی حرمة الغیبة صدق المؤمن علی المغتاب بالفتح،کما أن الظاهر من معنی الغیبة هی کشف</w:t>
      </w:r>
      <w:bookmarkStart w:id="608" w:name="pg13628_143404"/>
    </w:p>
    <w:p>
      <w:pPr>
        <w:pStyle w:val="BookText"/>
        <w:rPr/>
      </w:pPr>
      <w:bookmarkEnd w:id="608"/>
      <w:r>
        <w:rPr>
          <w:rFonts w:ascii="IRNazanin" w:hAnsi="IRNazanin" w:eastAsia="IRNazanin"/>
          <w:color w:val="111111"/>
          <w:sz w:val="28"/>
          <w:sz w:val="28"/>
          <w:szCs w:val="28"/>
          <w:rtl w:val="true"/>
          <w:lang w:bidi="fa-IR"/>
        </w:rPr>
        <w:t>أمر قد ستره اللّه،و سیأتی و من الضروری ان الصبی الممیز ممن یصدق علیه عنوان المؤمن إذا أقر بما یعتبر فی الایمان،بل قد یکون أکمل إیمانا من أکثر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شبهة ان اللّه قد ستر عیوب الناس حتی الصبیان الممیزین،فذکرهم بالمساوی الموجودة فیهم کشف لما ستره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بذکر الأمور التی هی من مقتضیات الصباوة بحیث لا تعد من العیوب و المساوی،کاللعب بالجواز و الکعاب و الکرة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الصبیان أو المجانین غیر الممیزین فلا شبهة فی جواز اغتیابهم،لأن الأمور الصادرة منهم لا تعد عیبا حتی یکون ذکرها کشفا لما ستره اللّه علیهم</w:t>
      </w:r>
      <w:r>
        <w:rPr>
          <w:rFonts w:eastAsia="IRNazanin" w:cs="IRNazanin"/>
          <w:color w:val="111111"/>
          <w:sz w:val="28"/>
          <w:szCs w:val="28"/>
          <w:rtl w:val="true"/>
          <w:lang w:bidi="fa-IR"/>
        </w:rPr>
        <w:t>.</w:t>
      </w:r>
    </w:p>
    <w:p>
      <w:pPr>
        <w:pStyle w:val="Heading5"/>
        <w:numPr>
          <w:ilvl w:val="4"/>
          <w:numId w:val="1"/>
        </w:numPr>
        <w:rPr/>
      </w:pPr>
      <w:bookmarkStart w:id="609" w:name="__RefHeading___Toc680572_3830689328"/>
      <w:bookmarkStart w:id="610" w:name="_Toc233"/>
      <w:bookmarkEnd w:id="609"/>
      <w:r>
        <w:rPr>
          <w:rtl w:val="true"/>
        </w:rPr>
        <w:t>موضوع الغیبة</w:t>
      </w:r>
      <w:bookmarkEnd w:id="610"/>
    </w:p>
    <w:p>
      <w:pPr>
        <w:pStyle w:val="BookText"/>
        <w:rPr/>
      </w:pPr>
      <w:r>
        <w:rPr>
          <w:rFonts w:ascii="IRNazanin" w:hAnsi="IRNazanin" w:eastAsia="IRNazanin"/>
          <w:color w:val="111111"/>
          <w:sz w:val="28"/>
          <w:sz w:val="28"/>
          <w:szCs w:val="28"/>
          <w:rtl w:val="true"/>
          <w:lang w:bidi="fa-IR"/>
        </w:rPr>
        <w:t>قوله بقی الکلام فی أمور،الأول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اسم مصدر لاغتاب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الخلاف فی تحدید مفهوم الغیبة،و بیان حقیقتها،فالمروی من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المعروف بیننا و بین السنة </w:t>
      </w:r>
      <w:r>
        <w:rPr>
          <w:rStyle w:val="FootnoteAnchor"/>
          <w:rtl w:val="true"/>
        </w:rPr>
        <w:footnoteReference w:id="248"/>
      </w:r>
      <w:r>
        <w:rPr>
          <w:rFonts w:ascii="IRNazanin" w:hAnsi="IRNazanin" w:eastAsia="IRNazanin"/>
          <w:color w:val="111111"/>
          <w:sz w:val="28"/>
          <w:sz w:val="28"/>
          <w:szCs w:val="28"/>
          <w:rtl w:val="true"/>
          <w:lang w:bidi="fa-IR"/>
        </w:rPr>
        <w:t>و بعض أهل اللغة ان الغیبة ذکر الإنسان بما یکرهه و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حکی المصنف عن بعض من قارب عصره ان الإجماع و الأخبار متطابقان علی ان حقیقة الغیبة ذکر غیره بما یکرهه لو سمعه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التعریف لا یرجع الی معنی محصل،فان المراد من الموصول فیه إن کان هو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حاصله ان الغیبة ذکر غیره بذکر لا یرضی به لو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التعریف ما لیس بغیبة قطعا إذا کره المقول فیه کذکره بفعل بعض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بعض المستحبات من المواظبة علی الأدعیة و الأذکار،و القیام علی النوافل و العبادات،و الالتزام</w:t>
      </w:r>
    </w:p>
    <w:p>
      <w:pPr>
        <w:pStyle w:val="BookText"/>
        <w:rPr/>
      </w:pPr>
      <w:r>
        <w:rPr>
          <w:rFonts w:ascii="IRNazanin" w:hAnsi="IRNazanin" w:eastAsia="IRNazanin"/>
          <w:color w:val="111111"/>
          <w:sz w:val="28"/>
          <w:sz w:val="28"/>
          <w:szCs w:val="28"/>
          <w:rtl w:val="true"/>
          <w:lang w:bidi="fa-IR"/>
        </w:rPr>
        <w:t>بالزیارات و إعطاء الصدقات،و علیه فالتعریف المذکور تعریف بالأعم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تعریف المصباح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اغتابه إذا ذکره بما یکرهه من العیوب و هو حق و الاسم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تعریفا بالأخص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الموصول فی التعریف الأوصاف المذمومة و الأفعال القبیحة الصادرة من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یقربه التعریف المتقدم من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الغیبة ما لا یشک أحد کونه منها،کذکر الغیر بالأمور المحرمة التی ارتکبها عن رغبة و شهوة من غیر ان یشمئز منها،و من ذکرها،و علیه فلا یکون التعریف المذکور جامعا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یرد نص صحیح فی تحدید مفهوم الغیبة،و لا تعریف من أهل اللغة کی یکون جامعا للأفراد و مانعا للأغیار،و علی هذا فلا بد من أخذ المتیقن من مفهوم الغیبة و ترتیب الحکم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تقول فی أخیک ما ستره اللّه علیه،و اما فی المقدار الزائد فیرجع الی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هذا 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مفهومها موافق للذوق السلیم و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لسان العرب و غیره من 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تتکلم خلف إنسان مستور بسوء أو بما یغمه لو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ینطبق علیه جمیع تعاریف الفقهاء و أهل اللغة،لکونه المقدار المتیقن من مفهوم الغیبة،کما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إلیه فی بعض أحادیث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ما ذکرناه من المعنی ان ذکر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التعرض لأوصافهم لا یخلو عن صور ثلاث،الصورة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الإنسان بما یوجب تعظیمه و ترفیعه بین الناس،کأن</w:t>
      </w:r>
      <w:bookmarkStart w:id="611" w:name="pg13628_143406"/>
    </w:p>
    <w:p>
      <w:pPr>
        <w:pStyle w:val="BookText"/>
        <w:rPr/>
      </w:pPr>
      <w:bookmarkEnd w:id="611"/>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عالم زاهد مجتهد،یصلی النوافل،و یعطی الفقراء،و یهتم بأمور المسلمین و حوائجهم،و نحو ذلک من المدائح،و لا نظن ان یعد احد هذه الصورة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لسان العرب و تاج العروس عن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إذا ذکر إنسانا بخیر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أجنبی عن المقام،فإنه غیر 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خروج هذه الصورة عن مفهوم الغیبة ان هذه المذکورات لیست من السوء،سواء کره ذکرها المقول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یذکر إنسانا بشیء من صفاته العادیة المتعارفة التی لا توصف بالمدح أو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عدم اندراج هذه الصورة أیضا تحت الغیبة،فإن الأمور العادیة لیست مما سترها اللّه علی المقول فیه،و ذکرها لا یوجب نقصه و افتضاحه سواء أ کان کارها لها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یذکر إنسانا بالأوصاف الذمیمة و الأفعال القبیحة الموجودة فیه التی قد سترها اللّه علیه،و موضوع الغیبة هو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من الصور المذکورة یشمل ما لو نفی عن المقول فیه بعض الأوصاف</w:t>
      </w:r>
      <w:r>
        <w:rPr>
          <w:rFonts w:eastAsia="IRNazanin" w:cs="IRNazanin"/>
          <w:color w:val="111111"/>
          <w:sz w:val="28"/>
          <w:szCs w:val="28"/>
          <w:rtl w:val="true"/>
          <w:lang w:bidi="fa-IR"/>
        </w:rPr>
        <w:t>.</w:t>
      </w:r>
    </w:p>
    <w:p>
      <w:pPr>
        <w:pStyle w:val="Heading5"/>
        <w:numPr>
          <w:ilvl w:val="4"/>
          <w:numId w:val="1"/>
        </w:numPr>
        <w:rPr/>
      </w:pPr>
      <w:bookmarkStart w:id="612" w:name="__RefHeading___Toc680574_3830689328"/>
      <w:bookmarkStart w:id="613" w:name="_Toc234"/>
      <w:bookmarkEnd w:id="612"/>
      <w:r>
        <w:rPr>
          <w:rtl w:val="true"/>
        </w:rPr>
        <w:t>تنبیهات موضوع الغیبة</w:t>
      </w:r>
      <w:bookmarkEnd w:id="613"/>
    </w:p>
    <w:p>
      <w:pPr>
        <w:pStyle w:val="BookText"/>
        <w:rPr/>
      </w:pPr>
      <w:r>
        <w:rPr>
          <w:rFonts w:ascii="IRNazanin" w:hAnsi="IRNazanin" w:eastAsia="IRNazanin"/>
          <w:color w:val="111111"/>
          <w:sz w:val="28"/>
          <w:sz w:val="28"/>
          <w:szCs w:val="28"/>
          <w:rtl w:val="true"/>
          <w:lang w:bidi="fa-IR"/>
        </w:rPr>
        <w:t>و لا بد من التنبیه علی أمور</w:t>
      </w:r>
      <w:r>
        <w:rPr>
          <w:rFonts w:eastAsia="IRNazanin" w:cs="IRNazanin"/>
          <w:color w:val="111111"/>
          <w:sz w:val="28"/>
          <w:szCs w:val="28"/>
          <w:rtl w:val="true"/>
          <w:lang w:bidi="fa-IR"/>
        </w:rPr>
        <w:t>:</w:t>
      </w:r>
    </w:p>
    <w:p>
      <w:pPr>
        <w:pStyle w:val="Heading5"/>
        <w:numPr>
          <w:ilvl w:val="4"/>
          <w:numId w:val="1"/>
        </w:numPr>
        <w:rPr/>
      </w:pPr>
      <w:bookmarkStart w:id="614" w:name="__RefHeading___Toc680576_3830689328"/>
      <w:bookmarkStart w:id="615" w:name="_Toc235"/>
      <w:bookmarkEnd w:id="614"/>
      <w:r>
        <w:rPr>
          <w:rtl w:val="true"/>
        </w:rPr>
        <w:t>الأول</w:t>
      </w:r>
      <w:r>
        <w:rPr>
          <w:rtl w:val="true"/>
        </w:rPr>
        <w:t>:</w:t>
      </w:r>
      <w:r>
        <w:rPr>
          <w:rtl w:val="true"/>
        </w:rPr>
        <w:t>انه لا یفرق فی صدق الغیبة بین ان یکون المقول نقصا فی دین المقول فیه</w:t>
      </w:r>
      <w:bookmarkEnd w:id="615"/>
    </w:p>
    <w:p>
      <w:pPr>
        <w:pStyle w:val="BookText"/>
        <w:rPr/>
      </w:pPr>
      <w:r>
        <w:rPr>
          <w:rFonts w:ascii="IRNazanin" w:hAnsi="IRNazanin" w:eastAsia="IRNazanin"/>
          <w:color w:val="111111"/>
          <w:sz w:val="28"/>
          <w:sz w:val="28"/>
          <w:szCs w:val="28"/>
          <w:rtl w:val="true"/>
          <w:lang w:bidi="fa-IR"/>
        </w:rPr>
        <w:t>أو بدنه،أو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أخلاقه،أو فعله،أو قوله،أو عشیرته،أو ثوبه،أو داره أو دابته،أو خادمه،أو تعیشه أو فی أی شأن من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الظاهر من روایة داود بن سرحان المتقدمة فی الحاشیة أن الغیبة ذکر الإنسان بما یکون نقصا فی دینه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ابن سیابة المتقدمة فی البحث عن معنی الغیبة صرحت بأن الغیبة قولک فی أخیک ما ستره اللّه علیه، و هذا الإطلاق یشمل ما إذا کان المقول نقصا دینیا و غیر دینی،و توهم حمل المطلق علی المقید هنا فاسد،لعدم التنافی بینهما،علی ان روایة ابن سیابة فصلت بین ذکر الأمور المستورة و الأمور الظاهرة،و صرحت بخروج الثانیة عن حدود الغیبة،و من الواضح ان مقتضی التفصیل القاطع للشرکة هو عموم مفهوم الغیبة بذکر مطلق العیوب غیر الأمور الظاهرة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الروایة أیضا ضعیفة السند</w:t>
      </w:r>
      <w:r>
        <w:rPr>
          <w:rFonts w:eastAsia="IRNazanin" w:cs="IRNazanin"/>
          <w:color w:val="111111"/>
          <w:sz w:val="28"/>
          <w:szCs w:val="28"/>
          <w:rtl w:val="true"/>
          <w:lang w:bidi="fa-IR"/>
        </w:rPr>
        <w:t>.</w:t>
      </w:r>
      <w:bookmarkStart w:id="616" w:name="pg13628_143407"/>
    </w:p>
    <w:p>
      <w:pPr>
        <w:pStyle w:val="BookText"/>
        <w:rPr/>
      </w:pPr>
      <w:bookmarkEnd w:id="616"/>
      <w:r>
        <w:rPr>
          <w:rFonts w:ascii="IRNazanin" w:hAnsi="IRNazanin" w:eastAsia="IRNazanin"/>
          <w:color w:val="111111"/>
          <w:sz w:val="28"/>
          <w:sz w:val="28"/>
          <w:szCs w:val="28"/>
          <w:rtl w:val="true"/>
          <w:lang w:bidi="fa-IR"/>
        </w:rPr>
        <w:t>و قد یتوهم اعتبار قصد الانتقاص فی موضوع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توهم فاسد،إذ لا دلیل علیه،فان صدق عنوان العیب علی المقول أمر عرفی لا یرتبط بالقصد،و لا یقاس هذا بالتعظیم و الهتک المتقومین بالقصد</w:t>
      </w:r>
      <w:r>
        <w:rPr>
          <w:rFonts w:eastAsia="IRNazanin" w:cs="IRNazanin"/>
          <w:color w:val="111111"/>
          <w:sz w:val="28"/>
          <w:szCs w:val="28"/>
          <w:rtl w:val="true"/>
          <w:lang w:bidi="fa-IR"/>
        </w:rPr>
        <w:t>.</w:t>
      </w:r>
    </w:p>
    <w:p>
      <w:pPr>
        <w:pStyle w:val="Heading5"/>
        <w:numPr>
          <w:ilvl w:val="4"/>
          <w:numId w:val="1"/>
        </w:numPr>
        <w:rPr/>
      </w:pPr>
      <w:bookmarkStart w:id="617" w:name="__RefHeading___Toc680578_3830689328"/>
      <w:bookmarkStart w:id="618" w:name="_Toc236"/>
      <w:bookmarkEnd w:id="617"/>
      <w:r>
        <w:rPr>
          <w:rtl w:val="true"/>
        </w:rPr>
        <w:t>الثانی</w:t>
      </w:r>
      <w:r>
        <w:rPr>
          <w:rtl w:val="true"/>
        </w:rPr>
        <w:t>:</w:t>
      </w:r>
      <w:r>
        <w:rPr>
          <w:rtl w:val="true"/>
        </w:rPr>
        <w:t>أن ذکر أحد بالأوصاف العادیة أو نفیها عنه إنما لا یکون غیبة إذا لم یستلزم</w:t>
      </w:r>
      <w:bookmarkEnd w:id="618"/>
    </w:p>
    <w:p>
      <w:pPr>
        <w:pStyle w:val="BookText"/>
        <w:rPr/>
      </w:pPr>
      <w:r>
        <w:rPr>
          <w:rFonts w:ascii="IRNazanin" w:hAnsi="IRNazanin" w:eastAsia="IRNazanin"/>
          <w:color w:val="111111"/>
          <w:sz w:val="28"/>
          <w:sz w:val="28"/>
          <w:szCs w:val="28"/>
          <w:rtl w:val="true"/>
          <w:lang w:bidi="fa-IR"/>
        </w:rPr>
        <w:t>نقصا فی الجهات المزبورة فی التنبیه السابق،</w:t>
      </w:r>
    </w:p>
    <w:p>
      <w:pPr>
        <w:pStyle w:val="BookText"/>
        <w:rPr/>
      </w:pPr>
      <w:r>
        <w:rPr>
          <w:rFonts w:ascii="IRNazanin" w:hAnsi="IRNazanin" w:eastAsia="IRNazanin"/>
          <w:color w:val="111111"/>
          <w:sz w:val="28"/>
          <w:sz w:val="28"/>
          <w:szCs w:val="28"/>
          <w:rtl w:val="true"/>
          <w:lang w:bidi="fa-IR"/>
        </w:rPr>
        <w:t>و إلا فلا شبهة فی کونه غیبة،کنفی العدالة عنه،فإنه یدل بالملازمة علی ارتکابه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یقرء علم النحو منذ ثلاثین سنة،فإنه یدل بالملازمة علی بلادة المقول فیه و بلاهته،أو مماطلته و بطالته</w:t>
      </w:r>
      <w:r>
        <w:rPr>
          <w:rFonts w:eastAsia="IRNazanin" w:cs="IRNazanin"/>
          <w:color w:val="111111"/>
          <w:sz w:val="28"/>
          <w:szCs w:val="28"/>
          <w:rtl w:val="true"/>
          <w:lang w:bidi="fa-IR"/>
        </w:rPr>
        <w:t>.</w:t>
      </w:r>
    </w:p>
    <w:p>
      <w:pPr>
        <w:pStyle w:val="Heading5"/>
        <w:numPr>
          <w:ilvl w:val="4"/>
          <w:numId w:val="1"/>
        </w:numPr>
        <w:rPr/>
      </w:pPr>
      <w:bookmarkStart w:id="619" w:name="__RefHeading___Toc680580_3830689328"/>
      <w:bookmarkStart w:id="620" w:name="_Toc237"/>
      <w:bookmarkEnd w:id="619"/>
      <w:r>
        <w:rPr>
          <w:rtl w:val="true"/>
        </w:rPr>
        <w:t>الثالث</w:t>
      </w:r>
      <w:r>
        <w:rPr>
          <w:rtl w:val="true"/>
        </w:rPr>
        <w:t xml:space="preserve">: </w:t>
      </w:r>
      <w:r>
        <w:rPr>
          <w:rtl w:val="true"/>
        </w:rPr>
        <w:t>ان یکون المقول أمرا قد ستره اللّه علی المقول فیه</w:t>
      </w:r>
      <w:bookmarkEnd w:id="620"/>
    </w:p>
    <w:p>
      <w:pPr>
        <w:pStyle w:val="BookText"/>
        <w:rPr/>
      </w:pPr>
      <w:r>
        <w:rPr>
          <w:rFonts w:ascii="IRNazanin" w:hAnsi="IRNazanin" w:eastAsia="IRNazanin"/>
          <w:color w:val="111111"/>
          <w:sz w:val="28"/>
          <w:sz w:val="28"/>
          <w:szCs w:val="28"/>
          <w:rtl w:val="true"/>
          <w:lang w:bidi="fa-IR"/>
        </w:rPr>
        <w:t>ان مقتضی ما ذکرناه من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المتیقن من مفهوم الغیبة،و مورد الروایات الدالة علی حرمة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المقول أمرا قد ستره اللّه علی المقول فیه و اما ذکر الأمور الظاهرة فلیس 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الأصحاب فی مستثنیاتها،و سیأتی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 روایة ابن سیابة المتقدمة،و روایة الأزرق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أنهما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إحیاء العلوم </w:t>
      </w:r>
      <w:r>
        <w:rPr>
          <w:rStyle w:val="FootnoteAnchor"/>
          <w:rtl w:val="true"/>
        </w:rPr>
        <w:footnoteReference w:id="249"/>
      </w:r>
      <w:r>
        <w:rPr>
          <w:rFonts w:ascii="IRNazanin" w:hAnsi="IRNazanin" w:eastAsia="IRNazanin"/>
          <w:color w:val="111111"/>
          <w:sz w:val="28"/>
          <w:sz w:val="28"/>
          <w:szCs w:val="28"/>
          <w:rtl w:val="true"/>
          <w:lang w:bidi="fa-IR"/>
        </w:rPr>
        <w:t>عن عائشة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علینا امرأة فلما ولت أومأت بیدی انها قصیرة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منها تحقق الغیبة بحکایة الأمور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ذکر الأمور الظاهرة حراما،لانطباق شیء من العناوین المحرمة علیه، کالتعییر و الهجاء و السب و الهتک و الظلم و نحوها،و علیه فیکون حراما من غیر جهة الغیبة</w:t>
      </w:r>
    </w:p>
    <w:p>
      <w:pPr>
        <w:pStyle w:val="Heading5"/>
        <w:numPr>
          <w:ilvl w:val="4"/>
          <w:numId w:val="1"/>
        </w:numPr>
        <w:rPr/>
      </w:pPr>
      <w:bookmarkStart w:id="621" w:name="__RefHeading___Toc680582_3830689328"/>
      <w:bookmarkStart w:id="622" w:name="_Toc238"/>
      <w:bookmarkEnd w:id="621"/>
      <w:r>
        <w:rPr>
          <w:rtl w:val="true"/>
        </w:rPr>
        <w:t>الرابع</w:t>
      </w:r>
      <w:r>
        <w:rPr>
          <w:rtl w:val="true"/>
        </w:rPr>
        <w:t>:</w:t>
      </w:r>
      <w:r>
        <w:rPr>
          <w:rtl w:val="true"/>
        </w:rPr>
        <w:t>قد تحقق الغیبة بالتعریض و الإشارة قولا،</w:t>
      </w:r>
      <w:bookmarkEnd w:id="622"/>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یبتلینی بالسلطان و بالمیل الی الحکام،أو فعلا،کأن یحکی مشیة الغائب،بل هو أشد من الذکر باللسان،لکونه أعظم فی الانتقاص،أو کتابة،فقد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القلم احد اللسانین فان المناط فی تحقق الغیبة کشف ما ستره اللّه،و لا خصوصیة للکاشف</w:t>
      </w:r>
      <w:r>
        <w:rPr>
          <w:rFonts w:eastAsia="IRNazanin" w:cs="IRNazanin"/>
          <w:color w:val="111111"/>
          <w:sz w:val="28"/>
          <w:szCs w:val="28"/>
          <w:rtl w:val="true"/>
          <w:lang w:bidi="fa-IR"/>
        </w:rPr>
        <w:t>.</w:t>
      </w:r>
    </w:p>
    <w:p>
      <w:pPr>
        <w:pStyle w:val="Heading5"/>
        <w:numPr>
          <w:ilvl w:val="4"/>
          <w:numId w:val="1"/>
        </w:numPr>
        <w:rPr/>
      </w:pPr>
      <w:bookmarkStart w:id="623" w:name="__RefHeading___Toc680584_3830689328"/>
      <w:bookmarkStart w:id="624" w:name="_Toc239"/>
      <w:bookmarkEnd w:id="623"/>
      <w:r>
        <w:rPr>
          <w:rtl w:val="true"/>
        </w:rPr>
        <w:t>الخامس</w:t>
      </w:r>
      <w:r>
        <w:rPr>
          <w:rtl w:val="true"/>
        </w:rPr>
        <w:t>:</w:t>
      </w:r>
      <w:r>
        <w:rPr>
          <w:rtl w:val="true"/>
        </w:rPr>
        <w:t>لا بد فی صدق الغیبة من وجود احد یقصد بالتفهیم</w:t>
      </w:r>
      <w:r>
        <w:rPr>
          <w:rtl w:val="true"/>
        </w:rPr>
        <w:t>.</w:t>
      </w:r>
      <w:bookmarkEnd w:id="6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إظهار ما ستره اللّه،و هو لا یتحقق بمجرد حدیث النفس،فإنه لا یزید علی الصور العلمیة</w:t>
      </w:r>
      <w:bookmarkStart w:id="625" w:name="pg13628_143408"/>
    </w:p>
    <w:p>
      <w:pPr>
        <w:pStyle w:val="BookText"/>
        <w:rPr/>
      </w:pPr>
      <w:bookmarkEnd w:id="625"/>
      <w:r>
        <w:rPr>
          <w:rFonts w:ascii="IRNazanin" w:hAnsi="IRNazanin" w:eastAsia="IRNazanin"/>
          <w:color w:val="111111"/>
          <w:sz w:val="28"/>
          <w:sz w:val="28"/>
          <w:szCs w:val="28"/>
          <w:rtl w:val="true"/>
          <w:lang w:bidi="fa-IR"/>
        </w:rPr>
        <w:t>و الملکات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علم عدم تحقق الغیبة أیضا بذکر الإنسان بعیوب یعلمها المخاطب نعم قد یحرم ذلک من جهة أخری</w:t>
      </w:r>
      <w:r>
        <w:rPr>
          <w:rFonts w:eastAsia="IRNazanin" w:cs="IRNazanin"/>
          <w:color w:val="111111"/>
          <w:sz w:val="28"/>
          <w:szCs w:val="28"/>
          <w:rtl w:val="true"/>
          <w:lang w:bidi="fa-IR"/>
        </w:rPr>
        <w:t>.</w:t>
      </w:r>
    </w:p>
    <w:p>
      <w:pPr>
        <w:pStyle w:val="Heading5"/>
        <w:numPr>
          <w:ilvl w:val="4"/>
          <w:numId w:val="1"/>
        </w:numPr>
        <w:rPr/>
      </w:pPr>
      <w:bookmarkStart w:id="626" w:name="__RefHeading___Toc680586_3830689328"/>
      <w:bookmarkStart w:id="627" w:name="_Toc240"/>
      <w:bookmarkEnd w:id="626"/>
      <w:r>
        <w:rPr>
          <w:rtl w:val="true"/>
        </w:rPr>
        <w:t>السادس</w:t>
      </w:r>
      <w:r>
        <w:rPr>
          <w:rtl w:val="true"/>
        </w:rPr>
        <w:t>:</w:t>
      </w:r>
      <w:r>
        <w:rPr>
          <w:rtl w:val="true"/>
        </w:rPr>
        <w:t>لا تتحقق الغیبة إلا بکون المغتاب</w:t>
      </w:r>
      <w:r>
        <w:rPr>
          <w:rtl w:val="true"/>
        </w:rPr>
        <w:t>(</w:t>
      </w:r>
      <w:r>
        <w:rPr>
          <w:rtl w:val="true"/>
        </w:rPr>
        <w:t>بالفتح</w:t>
      </w:r>
      <w:r>
        <w:rPr>
          <w:rtl w:val="true"/>
        </w:rPr>
        <w:t>)</w:t>
      </w:r>
      <w:r>
        <w:rPr>
          <w:rtl w:val="true"/>
        </w:rPr>
        <w:t>معلوما بالتفصیل عند المخاطبین،</w:t>
      </w:r>
      <w:bookmarkEnd w:id="627"/>
    </w:p>
    <w:p>
      <w:pPr>
        <w:pStyle w:val="BookText"/>
        <w:rPr/>
      </w:pPr>
      <w:r>
        <w:rPr>
          <w:rFonts w:ascii="IRNazanin" w:hAnsi="IRNazanin" w:eastAsia="IRNazanin"/>
          <w:color w:val="111111"/>
          <w:sz w:val="28"/>
          <w:sz w:val="28"/>
          <w:szCs w:val="28"/>
          <w:rtl w:val="true"/>
          <w:lang w:bidi="fa-IR"/>
        </w:rPr>
        <w:t>فلو کان مرددا عندهم بین أشخاص،سواء کانوا محصورین أم غیر محصورین فذکره بالنقائص و المعایب المستورة لا یکون غیبة،فإنه لیس کشفا لما ستره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رجلا بخیلا،أو جاءنی الیوم شارب الخمر أو تارک الحج أو عاق الوالدین،أو من یعیش معیشة ضنکا،فکل ذلک لا یکون من الغیبة فی شیء،و لا یکون حراما إلا إذا انطبق علیه عنوان محرم آخر،و لا یفرق فی ذلک بین أن یکون کل واحد من المحصورین کارها لذلک الذکر أم لا،لما عرفت من أن کراهة المقول فیه لیست شرطا فی تحقق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عرفنا الغیبة بأنها ذکر الغیر بما یکرهه کما علیه المشهور کان ذلک من الغیبة، و شملته أدلة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قد عرفت ضعفة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ذکرناه من اشتراط العلم التفصیلی بالمغتاب فی مفهوم الغیبة إنما هو بالإضافة الی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المذکور نقصا للعنوان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کشفا لما ستره اللّه علی النوع بحیث یکون المصداق المردد إنما ذکر من باب تطبیق الکلی علی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غیبة لجمیع أفراد الکلبی الموجودة فی الخارج،لانحلاله إلیها کسائر القضایا الحقیقة،بل بالنسبة الی الأفراد الماضیة أیضا،بل ربما یکون ذلک بالنسبة الی بعض الأفراد بهتانا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یذکر إنسانا بالسوء المستور لکونه عجمیا أو عربیا أو بقالا،أو لکونه من أهل البلد الفلانی أو من الصنف الفلانی و هکذا</w:t>
      </w:r>
      <w:r>
        <w:rPr>
          <w:rFonts w:eastAsia="IRNazanin" w:cs="IRNazanin"/>
          <w:color w:val="111111"/>
          <w:sz w:val="28"/>
          <w:szCs w:val="28"/>
          <w:rtl w:val="true"/>
          <w:lang w:bidi="fa-IR"/>
        </w:rPr>
        <w:t>.</w:t>
      </w:r>
    </w:p>
    <w:p>
      <w:pPr>
        <w:pStyle w:val="Heading5"/>
        <w:numPr>
          <w:ilvl w:val="4"/>
          <w:numId w:val="1"/>
        </w:numPr>
        <w:rPr/>
      </w:pPr>
      <w:bookmarkStart w:id="628" w:name="__RefHeading___Toc680588_3830689328"/>
      <w:bookmarkStart w:id="629" w:name="_Toc241"/>
      <w:bookmarkEnd w:id="628"/>
      <w:r>
        <w:rPr>
          <w:rtl w:val="true"/>
        </w:rPr>
        <w:t>السابع</w:t>
      </w:r>
      <w:r>
        <w:rPr>
          <w:rtl w:val="true"/>
        </w:rPr>
        <w:t xml:space="preserve">: </w:t>
      </w:r>
      <w:r>
        <w:rPr>
          <w:rtl w:val="true"/>
        </w:rPr>
        <w:t>فی موارد الشک فی تحقق الغیبة و عدمه</w:t>
      </w:r>
      <w:bookmarkEnd w:id="629"/>
    </w:p>
    <w:p>
      <w:pPr>
        <w:pStyle w:val="BookText"/>
        <w:rPr/>
      </w:pPr>
      <w:r>
        <w:rPr>
          <w:rFonts w:ascii="IRNazanin" w:hAnsi="IRNazanin" w:eastAsia="IRNazanin"/>
          <w:color w:val="111111"/>
          <w:sz w:val="28"/>
          <w:sz w:val="28"/>
          <w:szCs w:val="28"/>
          <w:rtl w:val="true"/>
          <w:lang w:bidi="fa-IR"/>
        </w:rPr>
        <w:t>قد عرفت أنه لیس فی المسألة ما یعتمد علیه فی تعریف الغیبة و تفسیرها إلا بعض الروایات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فکلما شککنا فی تحقق موضوع الغیبة للشک فی اعتبار قید فی المفهوم أو شرط فی تحققه یرجع الی أصالة العدم</w:t>
      </w:r>
      <w:r>
        <w:rPr>
          <w:rFonts w:eastAsia="IRNazanin" w:cs="IRNazanin"/>
          <w:color w:val="111111"/>
          <w:sz w:val="28"/>
          <w:szCs w:val="28"/>
          <w:rtl w:val="true"/>
          <w:lang w:bidi="fa-IR"/>
        </w:rPr>
        <w:t>.</w:t>
      </w:r>
    </w:p>
    <w:p>
      <w:pPr>
        <w:pStyle w:val="Heading5"/>
        <w:numPr>
          <w:ilvl w:val="4"/>
          <w:numId w:val="1"/>
        </w:numPr>
        <w:rPr/>
      </w:pPr>
      <w:bookmarkStart w:id="630" w:name="__RefHeading___Toc680590_3830689328"/>
      <w:bookmarkStart w:id="631" w:name="_Toc242"/>
      <w:bookmarkEnd w:id="630"/>
      <w:r>
        <w:rPr>
          <w:rtl w:val="true"/>
        </w:rPr>
        <w:t>الثامن</w:t>
      </w:r>
      <w:r>
        <w:rPr>
          <w:rtl w:val="true"/>
        </w:rPr>
        <w:t>:</w:t>
      </w:r>
      <w:r>
        <w:rPr>
          <w:rtl w:val="true"/>
        </w:rPr>
        <w:t>أن مقتضی ما ذکره المشهور من أن الغیبة ذکرک أخاک بما یکرهه لو سمعه عدم</w:t>
      </w:r>
      <w:bookmarkEnd w:id="631"/>
    </w:p>
    <w:p>
      <w:pPr>
        <w:pStyle w:val="BookText"/>
        <w:rPr/>
      </w:pPr>
      <w:r>
        <w:rPr>
          <w:rFonts w:ascii="IRNazanin" w:hAnsi="IRNazanin" w:eastAsia="IRNazanin"/>
          <w:color w:val="111111"/>
          <w:sz w:val="28"/>
          <w:sz w:val="28"/>
          <w:szCs w:val="28"/>
          <w:rtl w:val="true"/>
          <w:lang w:bidi="fa-IR"/>
        </w:rPr>
        <w:t>صدق الغیبة مع حضور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هو الظاهر من الآیة،فإن تشبیه المغتاب بالمیتة إنما هو لعدم شعوره بما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ما ذکرناه فی تعریف الغیبة فلا فرق فی انطباقها بین حضور المغتاب و عدمه ما دام یصدق علی القول أنه إظهار لما ستره 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نظیر ما إذا نفی عنه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الاجتهاد لیس نقصا فی حق أحد کما ذکره المصنف،و لکنه فیما إذا لم یستلزم تعریضا بغباوة المنفی عنه،لطول اشتغاله</w:t>
      </w:r>
      <w:bookmarkStart w:id="632" w:name="pg13628_143409"/>
    </w:p>
    <w:p>
      <w:pPr>
        <w:pStyle w:val="BookText"/>
        <w:rPr/>
      </w:pPr>
      <w:bookmarkEnd w:id="632"/>
      <w:r>
        <w:rPr>
          <w:rFonts w:ascii="IRNazanin" w:hAnsi="IRNazanin" w:eastAsia="IRNazanin"/>
          <w:color w:val="111111"/>
          <w:sz w:val="28"/>
          <w:sz w:val="28"/>
          <w:szCs w:val="28"/>
          <w:rtl w:val="true"/>
          <w:lang w:bidi="fa-IR"/>
        </w:rPr>
        <w:t>بالتحصیل،و إلا فلا شبهة فی کونه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لعموم ما دل علی حرمة إیذاء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دلت الروایات المتواترة </w:t>
      </w:r>
      <w:r>
        <w:rPr>
          <w:rStyle w:val="FootnoteAnchor"/>
          <w:rtl w:val="true"/>
        </w:rPr>
        <w:footnoteReference w:id="250"/>
      </w:r>
      <w:r>
        <w:rPr>
          <w:rFonts w:ascii="IRNazanin" w:hAnsi="IRNazanin" w:eastAsia="IRNazanin"/>
          <w:color w:val="111111"/>
          <w:sz w:val="28"/>
          <w:sz w:val="28"/>
          <w:szCs w:val="28"/>
          <w:rtl w:val="true"/>
          <w:lang w:bidi="fa-IR"/>
        </w:rPr>
        <w:t>علی حرمة إیذاء المؤمن و إهانته و سبه،و علی حرمة التنابز بالألقاب،و علی حرمة تعییر المؤمن بصدور معصیة منه فضلا عن غیر المعصیة،إلا أنها خارجة عن المقام کما ذکره المصنف، فإن النسبة بین ما نحن فیه و بین المذکورات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الی ذلک فی البحث عن حرمة سب المؤمن</w:t>
      </w:r>
      <w:r>
        <w:rPr>
          <w:rFonts w:eastAsia="IRNazanin" w:cs="IRNazanin"/>
          <w:color w:val="111111"/>
          <w:sz w:val="28"/>
          <w:szCs w:val="28"/>
          <w:rtl w:val="true"/>
          <w:lang w:bidi="fa-IR"/>
        </w:rPr>
        <w:t>.</w:t>
      </w:r>
    </w:p>
    <w:p>
      <w:pPr>
        <w:pStyle w:val="Heading5"/>
        <w:numPr>
          <w:ilvl w:val="4"/>
          <w:numId w:val="1"/>
        </w:numPr>
        <w:rPr/>
      </w:pPr>
      <w:bookmarkStart w:id="633" w:name="__RefHeading___Toc680592_3830689328"/>
      <w:bookmarkStart w:id="634" w:name="_Toc243"/>
      <w:bookmarkEnd w:id="633"/>
      <w:r>
        <w:rPr>
          <w:rtl w:val="true"/>
        </w:rPr>
        <w:t>دواعی الغیبة</w:t>
      </w:r>
      <w:bookmarkEnd w:id="634"/>
    </w:p>
    <w:p>
      <w:pPr>
        <w:pStyle w:val="BookText"/>
        <w:rPr/>
      </w:pPr>
      <w:r>
        <w:rPr>
          <w:rFonts w:ascii="IRNazanin" w:hAnsi="IRNazanin" w:eastAsia="IRNazanin"/>
          <w:color w:val="111111"/>
          <w:sz w:val="28"/>
          <w:sz w:val="28"/>
          <w:szCs w:val="28"/>
          <w:rtl w:val="true"/>
          <w:lang w:bidi="fa-IR"/>
        </w:rPr>
        <w:t>قوله ثم إن دواعی الغیبة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التی ذکروها باعثة للغیبة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إلیها فی 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مصباح الشریعة </w:t>
      </w:r>
      <w:r>
        <w:rPr>
          <w:rStyle w:val="FootnoteAnchor"/>
          <w:rtl w:val="true"/>
        </w:rPr>
        <w:footnoteReference w:id="251"/>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علیها الشهید الثانی رضوان اللّه علیه فی کشف الریبة بما لا مزید علیه و تذکر منها اثنین،فان لهما مأخذا دقیقا لا یلتفت الیه نوع الناس فیقعون فی الغیبة،و 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یرفع نفسه بتنقیص غیره،بأن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ضعیف الرأی و رکیک الفهم، و ما ذکره بدیهی البطلان و نحوها من الکلمات المشعرة بالذم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من یبتلی به هم المزاولون للبحث و التدریس و التألیف فیما إذا أخذهم الغرور و العجب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یغتم لأجل ما یبتلی به أحد فیظهر غمه للناس،و یذکر سبب غمه،و هو شیء ستره اللّه علی أخیه،فیقع فی الغیبة من حیث إنه یقصد الاهتمام بشأنه،فان اغتمامه له رحمة، و لکن ذکره سبب ذلک علیه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یتصنع ذلک بعض المنافقین،و یأخذه وسیلة لهتک أعراض الناس و کشف عوراتهم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یظهر الاغتمام و التحسر لابتلاء شخص محترم،ثم یذکر فیه ما یوجب افتضاحه فی الأنظار و انحطاطه عن درجة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فیلقی نفسه فی جهنم و بئس المصیر،و بذلک یکون إداما لکلاب النار،کما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أستعیذ باللّه من الحقد و الحسد و غیظ القلوب</w:t>
      </w:r>
      <w:r>
        <w:rPr>
          <w:rFonts w:eastAsia="IRNazanin" w:cs="IRNazanin"/>
          <w:color w:val="111111"/>
          <w:sz w:val="28"/>
          <w:szCs w:val="28"/>
          <w:rtl w:val="true"/>
          <w:lang w:bidi="fa-IR"/>
        </w:rPr>
        <w:t>.</w:t>
      </w:r>
      <w:bookmarkStart w:id="635" w:name="pg13628_143410"/>
    </w:p>
    <w:p>
      <w:pPr>
        <w:pStyle w:val="Heading5"/>
        <w:numPr>
          <w:ilvl w:val="4"/>
          <w:numId w:val="1"/>
        </w:numPr>
        <w:rPr/>
      </w:pPr>
      <w:bookmarkStart w:id="636" w:name="__RefHeading___Toc680594_3830689328"/>
      <w:bookmarkStart w:id="637" w:name="_Toc244"/>
      <w:bookmarkEnd w:id="635"/>
      <w:bookmarkEnd w:id="636"/>
      <w:r>
        <w:rPr>
          <w:rtl w:val="true"/>
        </w:rPr>
        <w:t>کفارة الغیبة</w:t>
      </w:r>
      <w:bookmarkEnd w:id="637"/>
    </w:p>
    <w:p>
      <w:pPr>
        <w:pStyle w:val="BookText"/>
        <w:rPr/>
      </w:pPr>
      <w:r>
        <w:rPr>
          <w:rFonts w:ascii="IRNazanin" w:hAnsi="IRNazanin" w:eastAsia="IRNazanin"/>
          <w:color w:val="111111"/>
          <w:sz w:val="28"/>
          <w:sz w:val="28"/>
          <w:szCs w:val="28"/>
          <w:rtl w:val="true"/>
          <w:lang w:bidi="fa-IR"/>
        </w:rPr>
        <w:t>قوله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الغیبة الماحیة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قیل أو یمکن أن یقال فی بیان کفارة الغیبة 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الاستحلال من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سبیل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بین وصول الغیبة إلی المغتاب فکفارتها الاستحلال منه،و بین عدم وصولها الیه فکفارتها الاستغفار له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إمکان الاستحلال منه،و بین عدمه لموت،أو بعد مکان،أو کون الاعتذار موجبا لإثارة الفتنة و الإهانة،فعلی الأول یجب الاستحلال منه،و علی الثانی یجب الاستغفار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شیء منهما فی جمیع الصور،بل الواجب علی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لنفسه و التوبة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التکلم فی الوجوه المذکورة لا بد و أن یعلم أنه إذا شک فی وجوب شیء منها فإن أصالة البراءة محکمة للشک فی ثبوت التکلیف المقتضی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بقاء الحق الثابت للمغتاب بالفتح علی المغتاب بالکسر یقتضی عدم الخروج منه إلا بالاستحلال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 یثبت هنا للمقول فیه حق حتی یستصحب بقاؤه،و یجب الخروج عن عهدته فان من حق المؤمن علی المؤمن أن لا یغتابه،و إذا اغتابه لم یحفظ حقه فلم یبق موضوع للاستصحاب،و لم یثبت بذلک حق آخر للمغتاب حتی 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أفاده المحقق الایروانی من أن الأصل فی المسألة هو الاحتیاط،و الإتیان بکل ما احتمل دخله فی رفع العقاب من الاستحلال و التوبة و الاستغفار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الاستحلال من المغتاب مطلقا فذهب الی وجوبه جمع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الواجب علی المغتاب ان یندم و یتوب علی ما فعله لیخرج من حق اللّه سبحانه و تعالی ثم یستحل المغتاب لیحله فیخرج عن مظلمته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 ذلک بأن الغیبة من حقوق الناس،و حقوق الناس لا ترتفع إلا بإسقاط ذی الحق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فی الصغری فلأنها ظلم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فی الاخبار الکثیرة من أن حق المؤمن علی المؤمن أن لا یغتابه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 الکبری فهو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دل علی أن الغیبة لا تغفر حتی یغفرها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هذه الروایة فی البحث انها صغیرة أو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انها</w:t>
      </w:r>
    </w:p>
    <w:p>
      <w:pPr>
        <w:pStyle w:val="BookText"/>
        <w:rPr/>
      </w:pPr>
      <w:r>
        <w:rPr>
          <w:rFonts w:ascii="IRNazanin" w:hAnsi="IRNazanin" w:eastAsia="IRNazanin"/>
          <w:color w:val="111111"/>
          <w:sz w:val="28"/>
          <w:sz w:val="28"/>
          <w:szCs w:val="28"/>
          <w:rtl w:val="true"/>
          <w:lang w:bidi="fa-IR"/>
        </w:rPr>
        <w:t>و إن کانت واضحة الدلالة علی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عن الکراجکی </w:t>
      </w:r>
      <w:r>
        <w:rPr>
          <w:rStyle w:val="FootnoteAnchor"/>
          <w:rtl w:val="true"/>
        </w:rPr>
        <w:footnoteReference w:id="252"/>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للمؤمن علی المؤمن ثلاثین حقا،و ذکرها علی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أحدکم لیدع من حقوق أخیه شیئا فیطالبه یوم القیامة فیقضی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تدل علی وجوب الاستحلال،لاشتمالها علی حقوق لا قائل بوجوب أدائها،کعیادة المریض،و حضور المیت،و قضاء الحاجة و غیرها و لم یتوهم احد و لا یتوهم ان من لم یعمل بالحقوق المذکورة فی هذه الروایة و غیرها من الروایات المتواترة الواردة فی حقوق الاخوان وجب علیه ان یستحل من ذی الحق مع التمکن،و من ولیه مع عدمه،نظیر الحقوق المالیة،و إنما هی حقوق اخلاقیة ینبغی للإنسان أن یراعیها،و یواظب علیها،لکونها مقومة لاجتماعهم،بل هی فی الجملة من مقتضیات طبع البشر و العقلاء مع قطع النظر عن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فالمراد من القضاء بموجبها یوم القیامة هو ما ذکره المصنف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 معه معاملة مر لم یراع حقوق المؤمن لا العقاب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النبوی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لأخیه عنده مظلمة فی عرض أو مال فلیستحلها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بحمله علی الاستحباب للتسامح فی أدلة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بالأدلة القطعیة الضمان فی الحقوق المالیة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عن عائشة </w:t>
      </w:r>
      <w:r>
        <w:rPr>
          <w:rStyle w:val="FootnoteAnchor"/>
          <w:rtl w:val="true"/>
        </w:rPr>
        <w:footnoteReference w:id="254"/>
      </w:r>
      <w:r>
        <w:rPr>
          <w:rFonts w:ascii="IRNazanin" w:hAnsi="IRNazanin" w:eastAsia="IRNazanin"/>
          <w:color w:val="111111"/>
          <w:sz w:val="28"/>
          <w:sz w:val="28"/>
          <w:szCs w:val="28"/>
          <w:rtl w:val="true"/>
          <w:lang w:bidi="fa-IR"/>
        </w:rPr>
        <w:t>انها قالت 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طویلة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اغتبتها فاستحلها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 فیها لیس من الغیبة،لأنه من الأمور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حجیة فی قول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دل </w:t>
      </w:r>
      <w:r>
        <w:rPr>
          <w:rStyle w:val="FootnoteAnchor"/>
          <w:rtl w:val="true"/>
        </w:rPr>
        <w:footnoteReference w:id="255"/>
      </w:r>
      <w:r>
        <w:rPr>
          <w:rFonts w:ascii="IRNazanin" w:hAnsi="IRNazanin" w:eastAsia="IRNazanin"/>
          <w:color w:val="111111"/>
          <w:sz w:val="28"/>
          <w:sz w:val="28"/>
          <w:szCs w:val="28"/>
          <w:rtl w:val="true"/>
          <w:lang w:bidi="fa-IR"/>
        </w:rPr>
        <w:t>علی ان من اغتاب مسلما أو مسلمة لم یقبل اللّه صلاته و لا صیامه أربعین یوما و لیلة إلا ان یغفر له صاحبه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من حمل نظائر هذه الأخبار علی</w:t>
      </w:r>
    </w:p>
    <w:p>
      <w:pPr>
        <w:pStyle w:val="BookText"/>
        <w:rPr/>
      </w:pPr>
      <w:r>
        <w:rPr>
          <w:rFonts w:ascii="IRNazanin" w:hAnsi="IRNazanin" w:eastAsia="IRNazanin"/>
          <w:color w:val="111111"/>
          <w:sz w:val="28"/>
          <w:sz w:val="28"/>
          <w:szCs w:val="28"/>
          <w:rtl w:val="true"/>
          <w:lang w:bidi="fa-IR"/>
        </w:rPr>
        <w:t>الاحکام الأخلاقیة،فإنه لم یتفوه احد ببطلان عبادة المغتاب بالکسر،و وجوب القضاء علیهم بعد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دل </w:t>
      </w:r>
      <w:r>
        <w:rPr>
          <w:rStyle w:val="FootnoteAnchor"/>
          <w:rtl w:val="true"/>
        </w:rPr>
        <w:footnoteReference w:id="256"/>
      </w:r>
      <w:r>
        <w:rPr>
          <w:rFonts w:ascii="IRNazanin" w:hAnsi="IRNazanin" w:eastAsia="IRNazanin"/>
          <w:color w:val="111111"/>
          <w:sz w:val="28"/>
          <w:sz w:val="28"/>
          <w:szCs w:val="28"/>
          <w:rtl w:val="true"/>
          <w:lang w:bidi="fa-IR"/>
        </w:rPr>
        <w:t>علی انتقال الأعمال الصالحة باغتیاب الناس الی المغتاب بالفتح،فإذا استحل منه رجعت الی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الی کونه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دلالة له علی وجوب الاستحلال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الدعاء التاسع و الثلاثین من أدعیة الصحیفة السجادیة و دعاء یوم الاثنین من ملحقاتها ما یدل علی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ما فیهما أجنبی عما نحن فیه،أما الأول فهو مسوق لطلب العفو و الرحمة لذی الحق و المظلمة فی حال عدم التمکن من استحلاله،و لا تعرض فیه لوجوب الاستحلال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فیدل علی طلب المغفرة له مع عدم التمکن من التحلل و الرد من غیر تعرض لوجوب الاستحلال،کما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الاستغفار للمغتاب بالفتح فذهب الی وجوبه غیر واحد من الأصحاب،و یمکن الاستدلال علیه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دعاء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العفو و الرحمة لذوی الحقوق و المظلمة، و فیه أن الفعل الصادر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الوجوب لکونه أعم منه و من المستحب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 ما کفارة الاغتیاب؟قال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العمل بها هو وجوب الاستغفار للمغتاب بالفتح کلما ذکره،أو کل وقت ذکر الاغتیاب،و من الواضح ان هذا خلاف الضرورة،و لم یلتزم به فقیه فیما نعلم و ان ذکره بعض أهل الأخلاق،و علیه فتحمل الروایة علی الجهات الأخلاقیة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المجلسی فی مرآة العقول </w:t>
      </w:r>
      <w:r>
        <w:rPr>
          <w:rStyle w:val="FootnoteAnchor"/>
          <w:rtl w:val="true"/>
        </w:rPr>
        <w:footnoteReference w:id="257"/>
      </w:r>
      <w:r>
        <w:rPr>
          <w:rFonts w:ascii="IRNazanin" w:hAnsi="IRNazanin" w:eastAsia="IRNazanin"/>
          <w:color w:val="111111"/>
          <w:sz w:val="28"/>
          <w:sz w:val="28"/>
          <w:szCs w:val="28"/>
          <w:rtl w:val="true"/>
          <w:lang w:bidi="fa-IR"/>
        </w:rPr>
        <w:t>لا یتوجه علیها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أحد ففاته فلیستغفر اللّه له فإنه کفارة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الضمیر المنصوب فی کلمة فاته یرجع الی الظلم المفهوم من کلمة ظلم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الواضح أن الغیبة من الظلم،فیجب علی من اغتاب أحدا أن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منها رجوع الضمیر الی المظلوم کما جزم به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مرآة العقول </w:t>
      </w:r>
      <w:r>
        <w:rPr>
          <w:rStyle w:val="FootnoteAnchor"/>
          <w:rtl w:val="true"/>
        </w:rPr>
        <w:footnoteReference w:id="258"/>
      </w:r>
      <w:r>
        <w:rPr>
          <w:rFonts w:ascii="IRNazanin" w:hAnsi="IRNazanin" w:eastAsia="IRNazanin"/>
          <w:color w:val="111111"/>
          <w:sz w:val="28"/>
          <w:sz w:val="28"/>
          <w:szCs w:val="28"/>
          <w:rtl w:val="true"/>
          <w:lang w:bidi="fa-IR"/>
        </w:rPr>
        <w:t>،فالمعنی أن من لم یدرک المظلوم لیطلب منه براءة الذمة،و یسترضیه عن المظلمة فلیستغفر اللّه له،و علیه فتدل الروایة علی وجوب طلب المغفرة للمظلوم مع عدم التمکن من الوصول الیه،لا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فی الروایة الثانیة و الثالثة ظهر الجواب عن روایتی الجعفریات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حققناه فی عدم وجوب الاستحلال و الاستغفار تکلیفا ظهر الجواب عن القول بوجوب کلا الأمرین تعیینا أو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أیضا أنه لا وجه لما نقله المامقانی عن بعض مشایخه من العمل بطائفتی الأخبار الدالة إحداهما علی الاستغفار،و الأخری منهما علی الاستحلال،فیلزم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یستغفر للمقول فیه،و یستحل منه و أما التفصیل بین وصول الغیبة للمقول فیه و بین عدم وصولها الیه،فیجب الاستحلال منه فی الصورة الاولی،و یجب الاستغفار له فی الصورة الثانیة،فقد ذهب الیه جمع من أعاظم الأصحاب کالشهید الثانی و المجلسی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 فی مبحث التوبة من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الاعتذار عن المغتاب مع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العلامة و القوشجی فی شرحهما علی التجرید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هذا التفصیل ما عن مصباح الشریعة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اغتبت فبلغ المغتاب فاستحل منه فان لم تبلغه و لم تلحقه فاستغفر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إن کانت من حقوق الناس وجب الاستحلال من المقول فیه سواء علم بذلک أم لا،و إلا بقی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الذمة إلی الأبد،و یکون شأن الغیبة فی ذلک شأن الحقوق المالیة،و إن لم تکن من حقوق الناس فلا وجه لوجوب الاستحلال من المقول فیه و إن بلغته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حال فلا وجه للتفصیل المذکور و لا بد إما من حمل الروایة علی الجهات الأخلاقیة،أورد علمها إلی قائلها و مما ذکرناه ظهر ما فی کلامی الشهید فی کشف الریبة و المجلسی فی مرآة العقول </w:t>
      </w:r>
      <w:r>
        <w:rPr>
          <w:rStyle w:val="FootnoteAnchor"/>
          <w:rtl w:val="true"/>
        </w:rPr>
        <w:footnoteReference w:id="259"/>
      </w:r>
      <w:r>
        <w:rPr>
          <w:rFonts w:ascii="IRNazanin" w:hAnsi="IRNazanin" w:eastAsia="IRNazanin"/>
          <w:color w:val="111111"/>
          <w:sz w:val="28"/>
          <w:sz w:val="28"/>
          <w:szCs w:val="28"/>
          <w:rtl w:val="true"/>
          <w:lang w:bidi="fa-IR"/>
        </w:rPr>
        <w:t>من الضعف حیث جعلا التفصیل المذکور وجه الجمع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إمکان الاستحلال و عدمه فألحقه الشهید فی کشف الریبة بالتفصیل المتقدم حکما،و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من لم یبلغه من لم یقدر علی الوصول الیه بموت أو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علیه بما فی دعاء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العفو و المغفرة لذوی الحقوق و المظلمة مع عدم إمکان الخروج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الأدعیة الواردة فی أیام الأسبوع لم یثبت کونها من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عدوها من الملحقات للصحیفة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 المعصوم و إن کان حجة کسائر الأمارات المعتبرة،إلا أنه مجمل لا یدل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الاکتفاء بالتوبة فی محو تبعات الغیبة،کما یکتفی بها فی محو تبعات سائر المعاصی فهو المتعین،لقیام الضرورة،و دلالة الآیات المتظافرة،و الروایات المتواترة من الفریقین علی أن التائب عن ذنبه کمن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إحیاء العلوم </w:t>
      </w:r>
      <w:r>
        <w:rPr>
          <w:rStyle w:val="FootnoteAnchor"/>
          <w:rtl w:val="true"/>
        </w:rPr>
        <w:footnoteReference w:id="260"/>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کفارة أکلک لحم أخیک أن تثنی علیه و تدعو له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و إن کان حکما أخلاقیا،و لکن قد ظهر من مطاوی ما ذکرناه أنه لا دلیل علیه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لا وجه لما حکاه عن عطا من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التوبة من الغیبة؟قال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تمشی</w:t>
      </w:r>
      <w:bookmarkStart w:id="638" w:name="pg13628_143415"/>
    </w:p>
    <w:p>
      <w:pPr>
        <w:pStyle w:val="BookText"/>
        <w:rPr/>
      </w:pPr>
      <w:bookmarkEnd w:id="638"/>
      <w:r>
        <w:rPr>
          <w:rFonts w:ascii="IRNazanin" w:hAnsi="IRNazanin" w:eastAsia="IRNazanin"/>
          <w:color w:val="111111"/>
          <w:sz w:val="28"/>
          <w:sz w:val="28"/>
          <w:szCs w:val="28"/>
          <w:rtl w:val="true"/>
          <w:lang w:bidi="fa-IR"/>
        </w:rPr>
        <w:t>الی صاحبک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فیما قلت و ظلمتک و أسأت و إن شئت أخذت بحقک و إن شئت عفوت 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ذکره فی طریق الاعتذار من أن یقول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محرم،لما عرفت أن الغیبة کشف العیوب المستورة الموجودة فی المقول فیه فلا یکون الاغتیاب من الأکاذیب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الانصاف أن الاخبار الواردة فی هذا الباب کلها غیر نقیة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وجه لمناقشة المصنف فی اعتبار الروایات،فإنه قد اعترف بکونها مستفیضة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 أدلة وجوب الاستحلال الدعاء التاسع و الثلاثین من الصحیفة،و من البدیهی أن الصحیفة وصلت إلینا بسند معتبر عن الامام الرابع علیه و علی آبائه ألف تحیة و سلام و فیه أن مراد المصنف من الأخبار التی ناقش فی اعتبارها غیر الدعاء المزبور کما هو الظاهر،و إنما لم یلتزم بوجوب الاستحلال،لأن الدعاء غیر تام الدلالة علیه،و أما الاستفاضة فهی لا تنافی عدم الاعتبار،فان الخبر المستفیض قسم من الاخبار الآحاد کما حقق فی محله،و لذا یجعلونه فی مقابل المتواتر</w:t>
      </w:r>
      <w:r>
        <w:rPr>
          <w:rFonts w:eastAsia="IRNazanin" w:cs="IRNazanin"/>
          <w:color w:val="111111"/>
          <w:sz w:val="28"/>
          <w:szCs w:val="28"/>
          <w:rtl w:val="true"/>
          <w:lang w:bidi="fa-IR"/>
        </w:rPr>
        <w:t>.</w:t>
      </w:r>
    </w:p>
    <w:p>
      <w:pPr>
        <w:pStyle w:val="Heading5"/>
        <w:numPr>
          <w:ilvl w:val="4"/>
          <w:numId w:val="1"/>
        </w:numPr>
        <w:rPr/>
      </w:pPr>
      <w:bookmarkStart w:id="639" w:name="__RefHeading___Toc680596_3830689328"/>
      <w:bookmarkStart w:id="640" w:name="_Toc245"/>
      <w:bookmarkEnd w:id="639"/>
      <w:r>
        <w:rPr>
          <w:rtl w:val="true"/>
        </w:rPr>
        <w:t>مستثنیات الغیبة</w:t>
      </w:r>
      <w:bookmarkEnd w:id="640"/>
    </w:p>
    <w:p>
      <w:pPr>
        <w:pStyle w:val="Heading5"/>
        <w:numPr>
          <w:ilvl w:val="4"/>
          <w:numId w:val="1"/>
        </w:numPr>
        <w:rPr/>
      </w:pPr>
      <w:bookmarkStart w:id="641" w:name="__RefHeading___Toc680598_3830689328"/>
      <w:bookmarkStart w:id="642" w:name="_Toc246"/>
      <w:bookmarkEnd w:id="641"/>
      <w:r>
        <w:rPr>
          <w:rtl w:val="true"/>
        </w:rPr>
        <w:t>جواز غیبة المتجاهر بالفسق</w:t>
      </w:r>
      <w:bookmarkEnd w:id="642"/>
    </w:p>
    <w:p>
      <w:pPr>
        <w:pStyle w:val="BookText"/>
        <w:rPr/>
      </w:pPr>
      <w:r>
        <w:rPr>
          <w:rFonts w:ascii="IRNazanin" w:hAnsi="IRNazanin" w:eastAsia="IRNazanin"/>
          <w:color w:val="111111"/>
          <w:sz w:val="28"/>
          <w:sz w:val="28"/>
          <w:szCs w:val="28"/>
          <w:rtl w:val="true"/>
          <w:lang w:bidi="fa-IR"/>
        </w:rPr>
        <w:t>قوله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استثنی من الغیبة و حکم بجوازها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تبعا لجامع المقاصد أن المستفاد من الاخبار أن الغیبة المحرمة هی ما کان الغرض منها انتقاص المؤمن و هتک عرضه،أو التفکه به،أو إضحاک الناس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الاغتیاب لغرض صحیح راجع الی المغتاب بالکسر أو الفتح،أو الی ثالث بحیث یکون هذا الغرض الصحیح أعظم مصلحة من احترام المؤمن وجب العمل علی طبق أقوی المصلحتین،و هذا کنصح المستشیر و التظلم و نحوهما،و علیه فموارد الاستثناء لا تنحصر بعدد معین،بل المدار فیها وجود مصلحة أهم من مصلحة احترام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المنهج جمیع موارد التزاحم فی الواجبات و المحرمات،سواء کانت من حقوق اللّه أم من حقوق الناس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الأدلة المتقدمة هو تحریم الغیبة بعنوانها الأولی،سواء انطبقت علیها سائر العناوین المحرمة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لجعل حرمة الغیبة تابعة لقصد هتک المؤمن،</w:t>
      </w:r>
    </w:p>
    <w:p>
      <w:pPr>
        <w:pStyle w:val="BookText"/>
        <w:rPr/>
      </w:pPr>
      <w:r>
        <w:rPr>
          <w:rFonts w:ascii="IRNazanin" w:hAnsi="IRNazanin" w:eastAsia="IRNazanin"/>
          <w:color w:val="111111"/>
          <w:sz w:val="28"/>
          <w:sz w:val="28"/>
          <w:szCs w:val="28"/>
          <w:rtl w:val="true"/>
          <w:lang w:bidi="fa-IR"/>
        </w:rPr>
        <w:t>أو التفکه به،أو انطباق غیرهما من العناوین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المصنف تبعا لجامع المقاصد فی ضابطة ترجیح الأهم علی المهم فهو فی غایة المتانة و الجودة علی ما نقحناه فی علم الأصول،و لا تحصی ثمراته فی علم الفقه،إلا أنه لا وجه لذکر هذه الضابطة فی المقام،فان الکلام هنا متمحض لبیان مستثنیات الغیبة بحسب التعبد بالأدلة الخاصة،فلا مساس له بلحاظ المناط و العمل بطبق أقوی الملاکین،و کیف کان فقد عدوا من مستثنیات الغیبة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المتجاهر بالفسق فإنه یجوز اغتیابه بلا خلاف بین الشیعة و السنة </w:t>
      </w:r>
      <w:r>
        <w:rPr>
          <w:rStyle w:val="FootnoteAnchor"/>
          <w:rtl w:val="true"/>
        </w:rPr>
        <w:footnoteReference w:id="261"/>
      </w:r>
      <w:r>
        <w:rPr>
          <w:rFonts w:ascii="IRNazanin" w:hAnsi="IRNazanin" w:eastAsia="IRNazanin"/>
          <w:color w:val="111111"/>
          <w:sz w:val="28"/>
          <w:sz w:val="28"/>
          <w:szCs w:val="28"/>
          <w:rtl w:val="true"/>
          <w:lang w:bidi="fa-IR"/>
        </w:rPr>
        <w:t>و تدل علی جواز غیبته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روایة هارون بن جهم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الروایة و إن کانت ظاهرة الدلالة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النبوی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 فلا عیبة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فی الحدیث من ألقی جلباب الحیاء بینه و بین ربه حتی قام فی صف المتمردین علیه،و إلا لدل الخبر علی جواز اغتیاب کل مذنب،لهتکهم الستر المرخی بینهم و بین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 أیضا من لا یبالی بارتکاب الأمور العادیة غیر المناسبة لنوع الناس،کالأکل فی السوق، و الجلوس فی المقاهی،و الاعتیاد علی الأکل فی الضیافة زائدا علی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هو الفاسق المعلن بفسقه غیر المبالی بالتمرد علی الشارع و الجرأة علی مخالفته بالإقدام علی القبائح و المعاصی علنا،فیدل علی المقصود،إلا أنه ضعیف السند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الفاسق المعلن بفسقه لا غیبة له و لا حرمة،إلا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 و حدثهم فلم یکذبهم و وعدهم فلم یخلفهم کان ممن حرمت غیبته و کملت مروته و ظهر عدله و وجبت اخوته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دلت بمفهومها علی أن من ارتکب الأمور المذکورة فهو جائز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من ظلم الناس فی معاملاتهم و کذبهم فی حدیثهم کان متجاهرا بالفسق و لکن الروایة بجمیع طرقها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الظاهر من هذه الروایة و من صحیحة ابن أبی یعفور و روایة علقمة الآتیتین اعتبار العدالة فی حرمة الغیبة،و لم یلتزم به أحد و منها صحیحة ابن أبی یعفور </w:t>
      </w:r>
      <w:r>
        <w:rPr>
          <w:rStyle w:val="FootnoteAnchor"/>
          <w:rtl w:val="true"/>
        </w:rPr>
        <w:footnoteReference w:id="263"/>
      </w:r>
      <w:r>
        <w:rPr>
          <w:rFonts w:ascii="IRNazanin" w:hAnsi="IRNazanin" w:eastAsia="IRNazanin"/>
          <w:color w:val="111111"/>
          <w:sz w:val="28"/>
          <w:sz w:val="28"/>
          <w:szCs w:val="28"/>
          <w:rtl w:val="true"/>
          <w:lang w:bidi="fa-IR"/>
        </w:rPr>
        <w:t>فقد دلت علی أن حرمة التفتیش عن أحوال الناس مترتبة علی الستر و العفاف منهم،و مقتضی ذلک أن حرمة التفتیش تنتفی إذا انتفت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التفتیش غیر الغیبة،و حرمة أحدهما لا تستلزم حرمة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یجتمعان ثم لو سلمنا اتحادهما فان مقتضی ذلک اعتبار العدالة فی حرمة الغیبة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روایة علقمة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 أو لم یشهد علیه بذلک شاهدان فهو من أهل العدالة و الستر و شهادته مقبولة و إن کان</w:t>
      </w:r>
    </w:p>
    <w:p>
      <w:pPr>
        <w:pStyle w:val="BookText"/>
        <w:rPr/>
      </w:pPr>
      <w:r>
        <w:rPr>
          <w:rFonts w:ascii="IRNazanin" w:hAnsi="IRNazanin" w:eastAsia="IRNazanin"/>
          <w:color w:val="111111"/>
          <w:sz w:val="28"/>
          <w:sz w:val="28"/>
          <w:szCs w:val="28"/>
          <w:rtl w:val="true"/>
          <w:lang w:bidi="fa-IR"/>
        </w:rPr>
        <w:t>فی نفسه مذنبا و من اغتابه بما فیه فهو خارج من ولایة اللّه و داخل فی ولایة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ترتب حرمة الاغتیاب و قبول الشهادة علی کونه من أهل الستر و کونه من أهل العدالة علی طریق اللف و النشر،أو علی اشتراط الکل یکون الرجل غیر مرئی منه المعصیة و لا مشهودا علیه بها،و مقتضی المفهوم جواز الاغتیاب مع عدم الشرط خرج منه غیر المتجاهر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ظاهرها اعتبار العدالة فی حرمة الغیبة،و هو بدیهی البطلان،کما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مفهومها هو أن غیبة الرجل جائزة لمن یشاهد صدور المعصیة منه، أو إذا شهد علیه بها شاهدان،و علیه فتنحصر موارد الأدلة الدالة علی حرمة الغیبة بالعیوب البدنیة و الأخلاقیة،فان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له من العلم حین یغتاب،و إلا کان من البهتان،لا من الغیبة،و هذا خلاف صراحة غیر واحد من الروایات الدالة علی حرمتها، علی أنه لم یلتزم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أرید من الخطاب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الکلی و 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معناه أن صدور المعصیة منه بمرأی من الناس و مسمع منهم بحیث یر الناس و یرونه و هو یوقع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لسلم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روایة أبی ابن یعفور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غیبة إلا لمن صلی فی بیته و رغب عن جماعتنا و من رغب عن جماعة المسلمین وجبت علی المسلمین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 علی جواز غیبة من رغب عن الجماعة،بل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الروایة و إن کانت صحیحة کما عرفت إلا أن هذه القطعة قد زیدت علیها فی روایة الشیخ،و هی مشتملة علی ضعف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مختصة بمن رغب عن الجماعة،فلا تعم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الروایة هو دوران الغیبة و العدالة إثباتا و نفیا مدار حضور الجماعة، و الرغبة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هذا من الروایة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سقطت بینهم عدالته و وجب هجرانه و إذا رفع الی إمام المسلمین أنذره و حذره فان حضر جماعة المسلمین و إلا أحرق علیه بیته و من لزم جماعتهم حرمت علیهم غیبته و ثبتت عدالته بینهم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یدل دلیل معتبر علی جواز غیبة المتجاهر بالفسق،لیکون مقیدا</w:t>
      </w:r>
      <w:bookmarkStart w:id="643" w:name="pg13628_143419"/>
    </w:p>
    <w:p>
      <w:pPr>
        <w:pStyle w:val="BookText"/>
        <w:rPr/>
      </w:pPr>
      <w:bookmarkEnd w:id="643"/>
      <w:r>
        <w:rPr>
          <w:rFonts w:ascii="IRNazanin" w:hAnsi="IRNazanin" w:eastAsia="IRNazanin"/>
          <w:color w:val="111111"/>
          <w:sz w:val="28"/>
          <w:sz w:val="28"/>
          <w:szCs w:val="28"/>
          <w:rtl w:val="true"/>
          <w:lang w:bidi="fa-IR"/>
        </w:rPr>
        <w:t>للإطلاقات الدالة علی حرمة الغیبة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 فی معنی الغیبة أنها عبارة عن کشف ما ستره اللّه علی العباد،و أیدناه ببعض الروایات،فیکون المتجاهر بالفسق خارجا عن حدود الغیبة تخصصا و موضوعا،لأنه قد کشف ستره بنفسه قبل أن یکشفه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Heading5"/>
        <w:numPr>
          <w:ilvl w:val="4"/>
          <w:numId w:val="1"/>
        </w:numPr>
        <w:rPr/>
      </w:pPr>
      <w:bookmarkStart w:id="644" w:name="__RefHeading___Toc680600_3830689328"/>
      <w:bookmarkStart w:id="645" w:name="_Toc247"/>
      <w:bookmarkEnd w:id="644"/>
      <w:r>
        <w:rPr>
          <w:rtl w:val="true"/>
        </w:rPr>
        <w:t>فروع</w:t>
      </w:r>
      <w:bookmarkEnd w:id="645"/>
    </w:p>
    <w:p>
      <w:pPr>
        <w:pStyle w:val="Heading5"/>
        <w:numPr>
          <w:ilvl w:val="4"/>
          <w:numId w:val="1"/>
        </w:numPr>
        <w:rPr/>
      </w:pPr>
      <w:bookmarkStart w:id="646" w:name="__RefHeading___Toc680602_3830689328"/>
      <w:bookmarkStart w:id="647" w:name="_Toc248"/>
      <w:bookmarkEnd w:id="646"/>
      <w:r>
        <w:rPr>
          <w:rtl w:val="true"/>
        </w:rPr>
        <w:t>الأول</w:t>
      </w:r>
      <w:r>
        <w:rPr>
          <w:rtl w:val="true"/>
        </w:rPr>
        <w:t>:</w:t>
      </w:r>
      <w:r>
        <w:rPr>
          <w:rtl w:val="true"/>
        </w:rPr>
        <w:t>هل یعتبر فی جواز غیبة المتجاهر بالفسق قصد الغرض الصحیح من النهی عن</w:t>
      </w:r>
      <w:bookmarkEnd w:id="647"/>
    </w:p>
    <w:p>
      <w:pPr>
        <w:pStyle w:val="BookText"/>
        <w:rPr/>
      </w:pPr>
      <w:r>
        <w:rPr>
          <w:rFonts w:ascii="IRNazanin" w:hAnsi="IRNazanin" w:eastAsia="IRNazanin"/>
          <w:color w:val="111111"/>
          <w:sz w:val="28"/>
          <w:sz w:val="28"/>
          <w:szCs w:val="28"/>
          <w:rtl w:val="true"/>
          <w:lang w:bidi="fa-IR"/>
        </w:rPr>
        <w:t>المنکر و ردعه عن المعاصی،أو لا؟</w:t>
      </w:r>
    </w:p>
    <w:p>
      <w:pPr>
        <w:pStyle w:val="BookText"/>
        <w:rPr/>
      </w:pPr>
      <w:r>
        <w:rPr>
          <w:rFonts w:ascii="IRNazanin" w:hAnsi="IRNazanin" w:eastAsia="IRNazanin"/>
          <w:color w:val="111111"/>
          <w:sz w:val="28"/>
          <w:sz w:val="28"/>
          <w:szCs w:val="28"/>
          <w:rtl w:val="true"/>
          <w:lang w:bidi="fa-IR"/>
        </w:rPr>
        <w:t>مقتضی العمل بالإطلاقات المتقدمة الدالة علی نفی الغیبة عن المتجاهر بالفسق هو الثانی،إذ لم تقید بالقصد المذکور،کما أن ذلک أیضا مقتضی ما ذکرنا من خروج ذکر المتجاهر بالفسق عن تعریف الغیبة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یتقید عنوان الغیبة بأکثر من کونها کشفا لما ستره اللّه</w:t>
      </w:r>
      <w:r>
        <w:rPr>
          <w:rFonts w:eastAsia="IRNazanin" w:cs="IRNazanin"/>
          <w:color w:val="111111"/>
          <w:sz w:val="28"/>
          <w:szCs w:val="28"/>
          <w:rtl w:val="true"/>
          <w:lang w:bidi="fa-IR"/>
        </w:rPr>
        <w:t>.</w:t>
      </w:r>
    </w:p>
    <w:p>
      <w:pPr>
        <w:pStyle w:val="Heading5"/>
        <w:numPr>
          <w:ilvl w:val="4"/>
          <w:numId w:val="1"/>
        </w:numPr>
        <w:rPr/>
      </w:pPr>
      <w:bookmarkStart w:id="648" w:name="__RefHeading___Toc680604_3830689328"/>
      <w:bookmarkStart w:id="649" w:name="_Toc249"/>
      <w:bookmarkEnd w:id="648"/>
      <w:r>
        <w:rPr>
          <w:rtl w:val="true"/>
        </w:rPr>
        <w:t>الثانی</w:t>
      </w:r>
      <w:r>
        <w:rPr>
          <w:rtl w:val="true"/>
        </w:rPr>
        <w:t>:</w:t>
      </w:r>
      <w:r>
        <w:rPr>
          <w:rtl w:val="true"/>
        </w:rPr>
        <w:t>هل تجوز غیبة المتجاهر فی جمیع ما ارتکبه من المعاصی</w:t>
      </w:r>
      <w:bookmarkEnd w:id="649"/>
    </w:p>
    <w:p>
      <w:pPr>
        <w:pStyle w:val="BookText"/>
        <w:rPr/>
      </w:pPr>
      <w:r>
        <w:rPr>
          <w:rFonts w:ascii="IRNazanin" w:hAnsi="IRNazanin" w:eastAsia="IRNazanin"/>
          <w:color w:val="111111"/>
          <w:sz w:val="28"/>
          <w:sz w:val="28"/>
          <w:szCs w:val="28"/>
          <w:rtl w:val="true"/>
          <w:lang w:bidi="fa-IR"/>
        </w:rPr>
        <w:t>و إن لم یتجاهر إلا فی بعضها کما عن الحدائق،أولا تجوز إلا فیما تجاهر فیه کما 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المصنف بین المعاصی التی هی دون ما تجاهر فیه فی القبح و بین غیرها،فیجوز اغتیابه فی الأول،و لا یجوز اغتیابه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تجاهر باللواط جاز اغتیابه بالتعرض للاجنبیات،و من تجاهر بقطع الطرق جاز اغتیابه بالسرقة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تجاهر بکونه جلاد سلطان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الناس،و یمثل بهم، و ینکل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اغتیابه بشرب الخمر و الزناء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تجاهر بنفس المعصیة جاز اغتیابه فی مقدماتها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تجاهر بالمعاصی الکبیرة جاز اغتیابه بالتعرض لجمیع القبائح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ألقی جلباب الحیاء فلا غیبة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تجاهر بمعصیة خاصة و عد مستورا فی غیرها،کبعض عمال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القول بالتفصیل المذکور فلا دلیل علیه بوجه،فان بعض الناس قد یتجاهر بالذنوب الکبیرة،کقتل النفوس المحترمة،و شرب الخمور،و أکل أموال الناس،و مع ذلک یتستر فیما هو دونها،کإیذاء الجار،و النظر إلی الأجنبیات،و ترک العبادات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تجاهر فی معصیة جاز اغتیابه بها و بلوازمها،فإذا تجاهر بشرب الخمر جاز اغتیابه بتهیئة مقدمات الشرب من الشراء و الحمل،أو الصنع،فان الالتزام بالشیء التزام بلوازمه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ألقی جلباب الحیاء فی معصیة ألقی جلبابه فی لوازمه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فیدور الأمر بین</w:t>
      </w:r>
      <w:bookmarkStart w:id="650" w:name="pg13628_143420"/>
    </w:p>
    <w:p>
      <w:pPr>
        <w:pStyle w:val="BookText"/>
        <w:rPr/>
      </w:pPr>
      <w:bookmarkEnd w:id="650"/>
      <w:r>
        <w:rPr>
          <w:rFonts w:ascii="IRNazanin" w:hAnsi="IRNazanin" w:eastAsia="IRNazanin"/>
          <w:color w:val="111111"/>
          <w:sz w:val="28"/>
          <w:sz w:val="28"/>
          <w:szCs w:val="28"/>
          <w:rtl w:val="true"/>
          <w:lang w:bidi="fa-IR"/>
        </w:rPr>
        <w:t>القول بالجواز مطلقا،و بین القول بعدم الجواز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هو جواز اغتیاب المتجاهر مطلقا،کما عن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استظهره من کلام جملة من الأعلام،بل ذکر المصنف تصریح بعض الأساطین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هو إطلاق الروایات المتقدمة،فإنه دال علی جواز غیبة المتجاهر بالفسق حتی بذکر المعاصی التی لم یتجاهر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تجاهره بمعصیة واحدة أسقط احترامه فی نظر الشارع بحیث صار مهدور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المرتد بارتداده یصبح مهدور الدم،و لکنک قد عرفت ضعف الروایات المذکورة،فلا یمکن التمسک بإطلاقها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فالاقتصار علی المقدار المتیقن یقتضی عدم جواز غیبة المتجاهر بغیر ما تجاهر فیه و فی لوازمه</w:t>
      </w:r>
      <w:r>
        <w:rPr>
          <w:rFonts w:eastAsia="IRNazanin" w:cs="IRNazanin"/>
          <w:color w:val="111111"/>
          <w:sz w:val="28"/>
          <w:szCs w:val="28"/>
          <w:rtl w:val="true"/>
          <w:lang w:bidi="fa-IR"/>
        </w:rPr>
        <w:t>.</w:t>
      </w:r>
    </w:p>
    <w:p>
      <w:pPr>
        <w:pStyle w:val="Heading5"/>
        <w:numPr>
          <w:ilvl w:val="4"/>
          <w:numId w:val="1"/>
        </w:numPr>
        <w:rPr/>
      </w:pPr>
      <w:bookmarkStart w:id="651" w:name="__RefHeading___Toc680606_3830689328"/>
      <w:bookmarkStart w:id="652" w:name="_Toc250"/>
      <w:bookmarkEnd w:id="651"/>
      <w:r>
        <w:rPr>
          <w:rtl w:val="true"/>
        </w:rPr>
        <w:t>الثالث</w:t>
      </w:r>
      <w:r>
        <w:rPr>
          <w:rtl w:val="true"/>
        </w:rPr>
        <w:t>:</w:t>
      </w:r>
      <w:r>
        <w:rPr>
          <w:rtl w:val="true"/>
        </w:rPr>
        <w:t>ظهر من مطاوی ما ذکرناه أنه یعتبر فی صدق التجاهر بالفسق أن یکون</w:t>
      </w:r>
      <w:bookmarkEnd w:id="652"/>
    </w:p>
    <w:p>
      <w:pPr>
        <w:pStyle w:val="BookText"/>
        <w:rPr/>
      </w:pPr>
      <w:r>
        <w:rPr>
          <w:rFonts w:ascii="IRNazanin" w:hAnsi="IRNazanin" w:eastAsia="IRNazanin"/>
          <w:color w:val="111111"/>
          <w:sz w:val="28"/>
          <w:sz w:val="28"/>
          <w:szCs w:val="28"/>
          <w:rtl w:val="true"/>
          <w:lang w:bidi="fa-IR"/>
        </w:rPr>
        <w:t>المتجاهر به مما یوجب الفسق و الخروج عن العدالة،</w:t>
      </w:r>
    </w:p>
    <w:p>
      <w:pPr>
        <w:pStyle w:val="BookText"/>
        <w:rPr/>
      </w:pPr>
      <w:r>
        <w:rPr>
          <w:rFonts w:ascii="IRNazanin" w:hAnsi="IRNazanin" w:eastAsia="IRNazanin"/>
          <w:color w:val="111111"/>
          <w:sz w:val="28"/>
          <w:sz w:val="28"/>
          <w:szCs w:val="28"/>
          <w:rtl w:val="true"/>
          <w:lang w:bidi="fa-IR"/>
        </w:rPr>
        <w:t>فلو ارتکب أحد الحرام الواقعی لشبهة حکمیة أو موضوعیة،فإنه لیس بمذنب فضلا عن کونه متجاهرا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الحکمیة فکما إذا شرب العصیر التمری المغلی قبل ذهاب ثلثیه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أکل لحم الأرنب،لأنه یعتقد إباحتهما بحسب اجتهاده أو اجتهاد من یقلده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معذورا فی هذا الارتکاب إذا تمت له أو لمقلده مقدمات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الشبهة الموضوعیة فکشرب الخمر باعتقاد انها ماء،و کوطی امرأة أجنبیة باعتقاد انها زوجته،و کقتل المؤمن باعتقاد انه مهدور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أیضا معذور فی هذه الأعمال إلا إذا کان مقصرا فیها</w:t>
      </w:r>
      <w:r>
        <w:rPr>
          <w:rFonts w:eastAsia="IRNazanin" w:cs="IRNazanin"/>
          <w:color w:val="111111"/>
          <w:sz w:val="28"/>
          <w:szCs w:val="28"/>
          <w:rtl w:val="true"/>
          <w:lang w:bidi="fa-IR"/>
        </w:rPr>
        <w:t>.</w:t>
      </w:r>
    </w:p>
    <w:p>
      <w:pPr>
        <w:pStyle w:val="Heading5"/>
        <w:numPr>
          <w:ilvl w:val="4"/>
          <w:numId w:val="1"/>
        </w:numPr>
        <w:rPr/>
      </w:pPr>
      <w:bookmarkStart w:id="653" w:name="__RefHeading___Toc680608_3830689328"/>
      <w:bookmarkStart w:id="654" w:name="_Toc251"/>
      <w:bookmarkEnd w:id="653"/>
      <w:r>
        <w:rPr>
          <w:rtl w:val="true"/>
        </w:rPr>
        <w:t>الرابع</w:t>
      </w:r>
      <w:r>
        <w:rPr>
          <w:rtl w:val="true"/>
        </w:rPr>
        <w:t>:</w:t>
      </w:r>
      <w:r>
        <w:rPr>
          <w:rtl w:val="true"/>
        </w:rPr>
        <w:t>قد عرفت</w:t>
      </w:r>
      <w:r>
        <w:rPr>
          <w:rtl w:val="true"/>
        </w:rPr>
        <w:t>:</w:t>
      </w:r>
      <w:r>
        <w:rPr>
          <w:rtl w:val="true"/>
        </w:rPr>
        <w:t>ان مقتضی العمل بالمطلقات هو جواز غیبة المتجاهر مطلقا بمجرد</w:t>
      </w:r>
      <w:bookmarkEnd w:id="654"/>
    </w:p>
    <w:p>
      <w:pPr>
        <w:pStyle w:val="BookText"/>
        <w:rPr/>
      </w:pPr>
      <w:r>
        <w:rPr>
          <w:rFonts w:ascii="IRNazanin" w:hAnsi="IRNazanin" w:eastAsia="IRNazanin"/>
          <w:color w:val="111111"/>
          <w:sz w:val="28"/>
          <w:sz w:val="28"/>
          <w:szCs w:val="28"/>
          <w:rtl w:val="true"/>
          <w:lang w:bidi="fa-IR"/>
        </w:rPr>
        <w:t>تجاهره بمعصیة من المعاصی،</w:t>
      </w:r>
    </w:p>
    <w:p>
      <w:pPr>
        <w:pStyle w:val="BookText"/>
        <w:rPr/>
      </w:pPr>
      <w:r>
        <w:rPr>
          <w:rFonts w:ascii="IRNazanin" w:hAnsi="IRNazanin" w:eastAsia="IRNazanin"/>
          <w:color w:val="111111"/>
          <w:sz w:val="28"/>
          <w:sz w:val="28"/>
          <w:szCs w:val="28"/>
          <w:rtl w:val="true"/>
          <w:lang w:bidi="fa-IR"/>
        </w:rPr>
        <w:t>فیکون التجاهر و لو فی معصیة واحدة علة تامة لجواز الغیبة، و علیه فلا یفرق فی ذلک بین ان یکون معروفا بالتجاهر فی الفسق بین جمیع الناس،و فی جمیع الأمکنة و الأصقاع،أو بین بعضهم و فی بعض البلاد و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لما استشکله المصنف من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روایات الرخصة فیمن لا یستنکف عن الاطلاع علی عمله مطلقا،فرب متجاهر فی بلد متستر فی بلاد الغربة أو فی طریق الحج و الزیارة لئلا یقع عن عیون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تجاهر بذلک بین جماعة هم أصحاب سره و رفقائه فی العمل فإنه لا یعد متجاهرا بالفسق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ضعف المطلقات المذکورة،فلا یمکن الاستناد إلیها فی تجویز هتک عرض المؤمن و افتضاحه بین الناس،و لا تصلح لتقیید المطلقات الدالة علی حرمة الغیبة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إذن فلا تجوز غیبة المتجاهر إلا لمن تجاهر بالمعصیة عنده،لا من جهة الروایات،بل لعدم</w:t>
      </w:r>
      <w:bookmarkStart w:id="655" w:name="pg13628_143421"/>
    </w:p>
    <w:p>
      <w:pPr>
        <w:pStyle w:val="BookText"/>
        <w:rPr/>
      </w:pPr>
      <w:bookmarkEnd w:id="655"/>
      <w:r>
        <w:rPr>
          <w:rFonts w:ascii="IRNazanin" w:hAnsi="IRNazanin" w:eastAsia="IRNazanin"/>
          <w:color w:val="111111"/>
          <w:sz w:val="28"/>
          <w:sz w:val="28"/>
          <w:szCs w:val="28"/>
          <w:rtl w:val="true"/>
          <w:lang w:bidi="fa-IR"/>
        </w:rPr>
        <w:t>تحقق مفهوم الغیبة مع التجاهر،علی ما ذکرناه فی تفسیرها،و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المصنف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فحیث کان الأصل فی المؤمن الاحترام علی الإطلاق وجب الاقتصار علی ما تیقن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هو الفارق بین السب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توضیح ذلک فی البحث عن حرمة سباب المؤمن،و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 الغیبة و سب المؤمن هی العموم من وجه</w:t>
      </w:r>
      <w:r>
        <w:rPr>
          <w:rFonts w:eastAsia="IRNazanin" w:cs="IRNazanin"/>
          <w:color w:val="111111"/>
          <w:sz w:val="28"/>
          <w:szCs w:val="28"/>
          <w:rtl w:val="true"/>
          <w:lang w:bidi="fa-IR"/>
        </w:rPr>
        <w:t>.</w:t>
      </w:r>
    </w:p>
    <w:p>
      <w:pPr>
        <w:pStyle w:val="Heading5"/>
        <w:numPr>
          <w:ilvl w:val="4"/>
          <w:numId w:val="1"/>
        </w:numPr>
        <w:rPr/>
      </w:pPr>
      <w:bookmarkStart w:id="656" w:name="__RefHeading___Toc680610_3830689328"/>
      <w:bookmarkStart w:id="657" w:name="_Toc252"/>
      <w:bookmarkEnd w:id="656"/>
      <w:r>
        <w:rPr>
          <w:rtl w:val="true"/>
        </w:rPr>
        <w:t>جواز تظلم المظلوم</w:t>
      </w:r>
      <w:bookmarkEnd w:id="657"/>
    </w:p>
    <w:p>
      <w:pPr>
        <w:pStyle w:val="BookText"/>
        <w:rPr/>
      </w:pPr>
      <w:r>
        <w:rPr>
          <w:rFonts w:ascii="IRNazanin" w:hAnsi="IRNazanin" w:eastAsia="IRNazanin"/>
          <w:color w:val="111111"/>
          <w:sz w:val="28"/>
          <w:sz w:val="28"/>
          <w:szCs w:val="28"/>
          <w:rtl w:val="true"/>
          <w:lang w:bidi="fa-IR"/>
        </w:rPr>
        <w:t>قوله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المظلوم و إظهار ما فعل به الظالم و إن کان متسترا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الشیعة و السنة </w:t>
      </w:r>
      <w:r>
        <w:rPr>
          <w:rStyle w:val="FootnoteAnchor"/>
          <w:rtl w:val="true"/>
        </w:rPr>
        <w:footnoteReference w:id="264"/>
      </w:r>
      <w:r>
        <w:rPr>
          <w:rFonts w:ascii="IRNazanin" w:hAnsi="IRNazanin" w:eastAsia="IRNazanin"/>
          <w:color w:val="111111"/>
          <w:sz w:val="28"/>
          <w:sz w:val="28"/>
          <w:szCs w:val="28"/>
          <w:rtl w:val="true"/>
          <w:lang w:bidi="fa-IR"/>
        </w:rPr>
        <w:t>من مستثنیات حرمة الغیبة تظلم المظلوم،و إظهار ما أصابه من الظالم و إن کان مستترا فی ظلمة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ضربه أو شتمه أو أخذ ما له أو هجم علی داره فی مکان لا یراهما أحد أو لا یراهما من یتظلم إلیه،فإنه یجوز للمظلوم أن یتظلم بها الی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قوله تعالی </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ثبت من الخارج ان الغیبة من الجهر بالسوء،فإنها إظهار ما ستره اللّه من العیوب الموجبة لهتک المقول فیه و إهانته،کما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فتنطبق الآیة علی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ان اللّه لا یحب الاغتیاب إلا للمظلوم،فان له ان یتظلم الی الناس بذکر مساوی الظالم و إن لم یرج ارتداعه عن ظلمه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w:t>
      </w:r>
      <w:r>
        <w:rPr>
          <w:rStyle w:val="FootnoteAnchor"/>
          <w:rtl w:val="true"/>
        </w:rPr>
        <w:footnoteReference w:id="266"/>
      </w:r>
      <w:r>
        <w:rPr>
          <w:rFonts w:ascii="IRNazanin" w:hAnsi="IRNazanin" w:eastAsia="IRNazanin"/>
          <w:color w:val="111111"/>
          <w:sz w:val="28"/>
          <w:sz w:val="28"/>
          <w:szCs w:val="28"/>
          <w:rtl w:val="true"/>
          <w:lang w:bidi="fa-IR"/>
        </w:rPr>
        <w:t>المفسرة للجهر بالسوء بأن المراد به الشتم فمضافا الی ضعف السند فیها أن انطباقه علی ذلک لا ینافی انطباقه علی الغیبة أیضا،لما عرفت مرارا من ان الروایات الواردة فی تفسیر القرآن کلها لبیان المصداق و تنقیح الصغری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 الشهید فی کشف الریبة و جمع ممن تأخر عنه جواز الغیبة هنا بکونها عند من یرجو منه إزالة الظلم عنه اقتصارا فی مخالفة الأصل الثابت بالعقل و النقل علی المتیقن،إذ لا عموم فی الآیة لیتمسک به فی إثبات الإباحة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تفسیر الآیة من الأخبار</w:t>
      </w:r>
      <w:bookmarkStart w:id="658" w:name="pg13628_143422"/>
    </w:p>
    <w:p>
      <w:pPr>
        <w:pStyle w:val="BookText"/>
        <w:rPr/>
      </w:pPr>
      <w:bookmarkEnd w:id="658"/>
      <w:r>
        <w:rPr>
          <w:rFonts w:ascii="IRNazanin" w:hAnsi="IRNazanin" w:eastAsia="IRNazanin"/>
          <w:color w:val="111111"/>
          <w:sz w:val="28"/>
          <w:sz w:val="28"/>
          <w:szCs w:val="28"/>
          <w:rtl w:val="true"/>
          <w:lang w:bidi="fa-IR"/>
        </w:rPr>
        <w:t>لا ینهض للحجیة،مع أن المروی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تفسیرها المحکی عن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یحب الشتم فی الانتصار إلا من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 الآیة و إن لم تشتمل علی شیء من ألفاظ العموم و أدواته إلا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فبمقتضی مقدمات الحکمة فیه 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فیجوز للمظلوم اغتیاب الظالم سواء احتمل ارتداعه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الحکم المذکور ما فی تفسیر القمی </w:t>
      </w:r>
      <w:r>
        <w:rPr>
          <w:rStyle w:val="FootnoteAnchor"/>
          <w:rtl w:val="true"/>
        </w:rPr>
        <w:footnoteReference w:id="267"/>
      </w:r>
      <w:r>
        <w:rPr>
          <w:rFonts w:ascii="IRNazanin" w:hAnsi="IRNazanin" w:eastAsia="IRNazanin"/>
          <w:color w:val="111111"/>
          <w:sz w:val="28"/>
          <w:sz w:val="28"/>
          <w:szCs w:val="28"/>
          <w:rtl w:val="true"/>
          <w:lang w:bidi="fa-IR"/>
        </w:rPr>
        <w:t>من الرخصة للمظلوم فی معارضة للظالم و کذلک یدل علیه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تطبیق الآیة علی ذکر الضعیف إساءة المضیف إیاه،و لکن جمیع ذلک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إساءة الضیافة هو هتک الضعیف و عدم القیام بما یلیق بشأنه و بما تقتضیه وظائف الضیافة و المعاشرة المقررة فی الشریعة المقدسة،و یسمی ذلک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بها ترک ما یشتهیه الضیف و یتمناه زائدا علی المقدار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حق الضیف علی المضیف أن یکرمه و یحترمه بالحد الأوسط،فلا تجوز له مطالبته بالحد الأعلی،و لا یجوز للمضیف ان یعامل ضیفه بالحد الأدنی،و إلا لجاز لأی منهما ان یذکر ما فعله الآخر معه من المساءة،لأنه نوع من التظلم،فیکون مشمولا للآیة من دون احتیاج إلی الروایة،و حینئذ فیکون تطبیق الآیة علی إساءة الضیافة مؤیدة لما ذکرناه</w:t>
      </w:r>
      <w:r>
        <w:rPr>
          <w:rFonts w:eastAsia="IRNazanin" w:cs="IRNazanin"/>
          <w:color w:val="111111"/>
          <w:sz w:val="28"/>
          <w:szCs w:val="28"/>
          <w:rtl w:val="true"/>
          <w:lang w:bidi="fa-IR"/>
        </w:rPr>
        <w:t>.</w:t>
      </w:r>
    </w:p>
    <w:p>
      <w:pPr>
        <w:pStyle w:val="Heading5"/>
        <w:numPr>
          <w:ilvl w:val="4"/>
          <w:numId w:val="1"/>
        </w:numPr>
        <w:rPr/>
      </w:pPr>
      <w:bookmarkStart w:id="659" w:name="__RefHeading___Toc680612_3830689328"/>
      <w:bookmarkStart w:id="660" w:name="_Toc253"/>
      <w:bookmarkEnd w:id="659"/>
      <w:r>
        <w:rPr>
          <w:rtl w:val="true"/>
        </w:rPr>
        <w:t>و قد یستدل علی الجواز هنا بأمور غیر ناهضة للدلالة علی المقصود</w:t>
      </w:r>
      <w:r>
        <w:rPr>
          <w:rtl w:val="true"/>
        </w:rPr>
        <w:t>:</w:t>
      </w:r>
      <w:bookmarkEnd w:id="660"/>
    </w:p>
    <w:p>
      <w:pPr>
        <w:pStyle w:val="Heading5"/>
        <w:numPr>
          <w:ilvl w:val="4"/>
          <w:numId w:val="1"/>
        </w:numPr>
        <w:rPr/>
      </w:pPr>
      <w:bookmarkStart w:id="661" w:name="__RefHeading___Toc680614_3830689328"/>
      <w:bookmarkStart w:id="662" w:name="_Toc254"/>
      <w:bookmarkEnd w:id="661"/>
      <w:r>
        <w:rPr>
          <w:rtl w:val="true"/>
        </w:rPr>
        <w:t>الأول</w:t>
      </w:r>
      <w:r>
        <w:rPr>
          <w:rtl w:val="true"/>
        </w:rPr>
        <w:t>:</w:t>
      </w:r>
      <w:r>
        <w:rPr>
          <w:rtl w:val="true"/>
        </w:rPr>
        <w:t xml:space="preserve">قوله تعالی </w:t>
      </w:r>
      <w:r>
        <w:rPr>
          <w:rtl w:val="true"/>
        </w:rPr>
        <w:t>: (</w:t>
      </w:r>
      <w:r>
        <w:rPr>
          <w:rtl w:val="true"/>
        </w:rPr>
        <w:t>وَ الَّذِینَ إِذا أَصابَهُمُ الْبَغْیُ هُمْ یَنْتَصِرُونَ</w:t>
      </w:r>
      <w:r>
        <w:rPr>
          <w:rtl w:val="true"/>
        </w:rPr>
        <w:t>) .</w:t>
      </w:r>
      <w:bookmarkEnd w:id="662"/>
    </w:p>
    <w:p>
      <w:p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بدعوی ان ذکر المظلوم ما فعله الظالم معه من السوء نحو من الانتصار فیکون مشمولا للآیتین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الآیتین أجنبیتان عما نحن فیه،بل هما راجعتان الی جواز الاعتداء و الانتقام</w:t>
      </w:r>
      <w:bookmarkStart w:id="663" w:name="pg13628_143423"/>
    </w:p>
    <w:p>
      <w:pPr>
        <w:pStyle w:val="BookText"/>
        <w:rPr/>
      </w:pPr>
      <w:bookmarkEnd w:id="663"/>
      <w:r>
        <w:rPr>
          <w:rFonts w:ascii="IRNazanin" w:hAnsi="IRNazanin" w:eastAsia="IRNazanin"/>
          <w:color w:val="111111"/>
          <w:sz w:val="28"/>
          <w:sz w:val="28"/>
          <w:szCs w:val="28"/>
          <w:rtl w:val="true"/>
          <w:lang w:bidi="fa-IR"/>
        </w:rPr>
        <w:t xml:space="preserve">بالمثل،نظیر قوله تعالی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ذهب الی هذا جمع من الأکابر حتی صرح الأردبیلی فی محکی کلامه بجواز اعتداء المضروب بالضرب و المشتوم بالشتم کما عرفته إجمالا فی البحث عن حرمة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من حمل الآیتین علی الانتقام بالمثل قوله تعالی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أن الغیبة نحو من الاعتداء،دعوی جزافیة،فإنه لا إطلاق للآیتین بالنسبة إلی المجازات بالمحرمات،و إلا لجاز الاعتداء بالزناء و نحوه،و لم یلتزم به احد، بل هو ضروری البطلان</w:t>
      </w:r>
      <w:r>
        <w:rPr>
          <w:rFonts w:eastAsia="IRNazanin" w:cs="IRNazanin"/>
          <w:color w:val="111111"/>
          <w:sz w:val="28"/>
          <w:szCs w:val="28"/>
          <w:rtl w:val="true"/>
          <w:lang w:bidi="fa-IR"/>
        </w:rPr>
        <w:t>.</w:t>
      </w:r>
    </w:p>
    <w:p>
      <w:pPr>
        <w:pStyle w:val="Heading5"/>
        <w:numPr>
          <w:ilvl w:val="4"/>
          <w:numId w:val="1"/>
        </w:numPr>
        <w:rPr/>
      </w:pPr>
      <w:bookmarkStart w:id="664" w:name="__RefHeading___Toc680616_3830689328"/>
      <w:bookmarkStart w:id="665" w:name="_Toc255"/>
      <w:bookmarkEnd w:id="664"/>
      <w:r>
        <w:rPr>
          <w:rtl w:val="true"/>
        </w:rPr>
        <w:t>الثانی ان فی منع المظلوم من التظلم حرجا عظیما،</w:t>
      </w:r>
      <w:bookmarkEnd w:id="665"/>
    </w:p>
    <w:p>
      <w:pPr>
        <w:pStyle w:val="BookText"/>
        <w:rPr/>
      </w:pPr>
      <w:r>
        <w:rPr>
          <w:rFonts w:ascii="IRNazanin" w:hAnsi="IRNazanin" w:eastAsia="IRNazanin"/>
          <w:color w:val="111111"/>
          <w:sz w:val="28"/>
          <w:sz w:val="28"/>
          <w:szCs w:val="28"/>
          <w:rtl w:val="true"/>
          <w:lang w:bidi="fa-IR"/>
        </w:rPr>
        <w:t>بل ربما لا یتحمله إلا الأوحدی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هذا لا یتم فی جمیع الموارد،فان رب شخص یتحمل ما لا یحصی من المصائب الشدیدة و النوائب العسرة حتی من الأشخاص الدنیة بغیر حرج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شمول دلیل الحرج للمقام إشکالا،بل منعا،لأنه مناف للامتنان فی حق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 فی معنی أدلة الحرج و الضرر انها أدلة امتنانیة،و إنما تجری إذا لم یلزم من جریانها خلاف الامتنان فی حق الآخرین</w:t>
      </w:r>
      <w:r>
        <w:rPr>
          <w:rFonts w:eastAsia="IRNazanin" w:cs="IRNazanin"/>
          <w:color w:val="111111"/>
          <w:sz w:val="28"/>
          <w:szCs w:val="28"/>
          <w:rtl w:val="true"/>
          <w:lang w:bidi="fa-IR"/>
        </w:rPr>
        <w:t>.</w:t>
      </w:r>
    </w:p>
    <w:p>
      <w:pPr>
        <w:pStyle w:val="Heading5"/>
        <w:numPr>
          <w:ilvl w:val="4"/>
          <w:numId w:val="1"/>
        </w:numPr>
        <w:rPr/>
      </w:pPr>
      <w:bookmarkStart w:id="666" w:name="__RefHeading___Toc680618_3830689328"/>
      <w:bookmarkStart w:id="667" w:name="_Toc256"/>
      <w:bookmarkEnd w:id="666"/>
      <w:r>
        <w:rPr>
          <w:rtl w:val="true"/>
        </w:rPr>
        <w:t>الثالث</w:t>
      </w:r>
      <w:r>
        <w:rPr>
          <w:rtl w:val="true"/>
        </w:rPr>
        <w:t>:</w:t>
      </w:r>
      <w:r>
        <w:rPr>
          <w:rtl w:val="true"/>
        </w:rPr>
        <w:t>ان فی تشریع الجواز مظنة ردع الظالم،</w:t>
      </w:r>
      <w:bookmarkEnd w:id="667"/>
    </w:p>
    <w:p>
      <w:pPr>
        <w:pStyle w:val="BookText"/>
        <w:rPr/>
      </w:pPr>
      <w:r>
        <w:rPr>
          <w:rFonts w:ascii="IRNazanin" w:hAnsi="IRNazanin" w:eastAsia="IRNazanin"/>
          <w:color w:val="111111"/>
          <w:sz w:val="28"/>
          <w:sz w:val="28"/>
          <w:szCs w:val="28"/>
          <w:rtl w:val="true"/>
          <w:lang w:bidi="fa-IR"/>
        </w:rPr>
        <w:t>و هی مصلحة خالیة عن المفسدة، فتوجب الجواز،فإن الأحکام الشرعیة تابعة للمصالح و المفاسد علی مسلک العدلیة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الاحکام الشرعیة و إن کانت تابعة للملاکات الواقعیة،إلا ان المصلحة المظنونة لا تقاوم المفسدة المقطوعة،لأن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ربما لا یرتدع الظالم باغتیابه،بل قد لا یرتدع بما هو أعظم من الاغتیاب،علی ان لازم هذا الوجه هو جواز اغتیابه حتی من غیر المظلوم،فان الظن بالارتداع موجود فیهما،بل قد یکون ذکر غیر المظلوم آکد فی ردع الظالم</w:t>
      </w:r>
      <w:r>
        <w:rPr>
          <w:rFonts w:eastAsia="IRNazanin" w:cs="IRNazanin"/>
          <w:color w:val="111111"/>
          <w:sz w:val="28"/>
          <w:szCs w:val="28"/>
          <w:rtl w:val="true"/>
          <w:lang w:bidi="fa-IR"/>
        </w:rPr>
        <w:t>.</w:t>
      </w:r>
    </w:p>
    <w:p>
      <w:pPr>
        <w:pStyle w:val="Heading5"/>
        <w:numPr>
          <w:ilvl w:val="4"/>
          <w:numId w:val="1"/>
        </w:numPr>
        <w:rPr/>
      </w:pPr>
      <w:bookmarkStart w:id="668" w:name="__RefHeading___Toc680620_3830689328"/>
      <w:bookmarkStart w:id="669" w:name="_Toc257"/>
      <w:bookmarkEnd w:id="668"/>
      <w:r>
        <w:rPr>
          <w:rtl w:val="true"/>
        </w:rPr>
        <w:t>الرابع</w:t>
      </w:r>
      <w:r>
        <w:rPr>
          <w:rtl w:val="true"/>
        </w:rPr>
        <w:t>:</w:t>
      </w:r>
      <w:r>
        <w:rPr>
          <w:rtl w:val="true"/>
        </w:rPr>
        <w:t>ما فی روایة قرب الاسناد المتقدمة</w:t>
      </w:r>
      <w:bookmarkEnd w:id="669"/>
    </w:p>
    <w:p>
      <w:pPr>
        <w:pStyle w:val="BookText"/>
        <w:rPr/>
      </w:pPr>
      <w:r>
        <w:rPr>
          <w:rFonts w:ascii="IRNazanin" w:hAnsi="IRNazanin" w:eastAsia="IRNazanin"/>
          <w:color w:val="111111"/>
          <w:sz w:val="28"/>
          <w:sz w:val="28"/>
          <w:szCs w:val="28"/>
          <w:rtl w:val="true"/>
          <w:lang w:bidi="fa-IR"/>
        </w:rPr>
        <w:t>فی البحث عن جواز غیبة المتجاهر بالفسق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 صاحب هوی مبتدع و الإمام الجائر و الفاسق المعلن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عدم احترام الإمام الجائر إنما هو لجوره،لا لتجاهره بالفسق و إلا لم یکن قسیما للفاسق المعلن بفسقه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السند کما عرفته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یراد من الامام الجائر من یتقمص بقمیص الخلافة علی غیر استحقاق،و ینتصب منصب الإمامة بغیر رضی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یراد به مطلق القاعد الذی یجوز علی الناس</w:t>
      </w:r>
      <w:bookmarkStart w:id="670" w:name="pg13628_143424"/>
    </w:p>
    <w:p>
      <w:pPr>
        <w:pStyle w:val="BookText"/>
        <w:rPr/>
      </w:pPr>
      <w:bookmarkEnd w:id="670"/>
      <w:r>
        <w:rPr>
          <w:rFonts w:ascii="IRNazanin" w:hAnsi="IRNazanin" w:eastAsia="IRNazanin"/>
          <w:color w:val="111111"/>
          <w:sz w:val="28"/>
          <w:sz w:val="28"/>
          <w:szCs w:val="28"/>
          <w:rtl w:val="true"/>
          <w:lang w:bidi="fa-IR"/>
        </w:rPr>
        <w:t>و بظلمهم،سواء ادعی الخلافة مع ذلک أم لا،و یعبر عنه فی لغة الفرس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فیدخل فیه من یقضی بین الناس،أو یفتیهم علی غیر هدی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حال،فلا دلالة فی توصیف الإمام بالجور علی علیته لجواز الغیبة،فإن عطف الفاسق علیه من قبیل عطف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المذکورة مرویة عن النبی بسند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تشتمل علی توصیف الامام بالکذاب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الوجه لو دل علی الجواز لم یختص بخصوص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 الجائر یجوز اغتیابه لکل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الجور یقتضی عموم الحکم</w:t>
      </w:r>
      <w:r>
        <w:rPr>
          <w:rFonts w:eastAsia="IRNazanin" w:cs="IRNazanin"/>
          <w:color w:val="111111"/>
          <w:sz w:val="28"/>
          <w:szCs w:val="28"/>
          <w:rtl w:val="true"/>
          <w:lang w:bidi="fa-IR"/>
        </w:rPr>
        <w:t>.</w:t>
      </w:r>
    </w:p>
    <w:p>
      <w:pPr>
        <w:pStyle w:val="Heading5"/>
        <w:numPr>
          <w:ilvl w:val="4"/>
          <w:numId w:val="1"/>
        </w:numPr>
        <w:rPr/>
      </w:pPr>
      <w:bookmarkStart w:id="671" w:name="__RefHeading___Toc680622_3830689328"/>
      <w:bookmarkStart w:id="672" w:name="_Toc258"/>
      <w:bookmarkEnd w:id="671"/>
      <w:r>
        <w:rPr>
          <w:rtl w:val="true"/>
        </w:rPr>
        <w:t>الخامس</w:t>
      </w:r>
      <w:r>
        <w:rPr>
          <w:rtl w:val="true"/>
        </w:rPr>
        <w:t>:</w:t>
      </w:r>
      <w:r>
        <w:rPr>
          <w:rtl w:val="true"/>
        </w:rPr>
        <w:t>قوله</w:t>
      </w:r>
      <w:r>
        <w:rPr>
          <w:rtl w:val="true"/>
        </w:rPr>
        <w:t>«</w:t>
      </w:r>
      <w:r>
        <w:rPr>
          <w:rtl w:val="true"/>
        </w:rPr>
        <w:t>ص</w:t>
      </w:r>
      <w:r>
        <w:rPr>
          <w:rtl w:val="true"/>
        </w:rPr>
        <w:t>»</w:t>
      </w:r>
      <w:r>
        <w:rPr/>
        <w:t>2</w:t>
      </w:r>
      <w:r>
        <w:rPr>
          <w:rtl w:val="true"/>
        </w:rPr>
        <w:t>:(</w:t>
      </w:r>
      <w:r>
        <w:rPr>
          <w:rtl w:val="true"/>
        </w:rPr>
        <w:t>و لصاحب الحق مقال</w:t>
      </w:r>
      <w:r>
        <w:rPr>
          <w:rtl w:val="true"/>
        </w:rPr>
        <w:t>).</w:t>
      </w:r>
      <w:bookmarkEnd w:id="672"/>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 و غیر منجبر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إلا علی ثبوت المقال لصاحب الحق من حیث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موارد ثبوت الحق له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إحراز الصغری فلا بد و ان یکون بأدلة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الحدیث أن کل من ثبت له حق فعلی علی أحد من الحقوق المالیة و العرضیة و البدنیة و غیرها فله مقال فی المطالبة به،و المرافعة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تشمل المظلوم الذی أضیع حقه،و فات بالظلم علیه،إذ لیس له حق فعلی حتی یکون له مقال فی المطالبة به، و المرافعة علیه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اختصاصه بالدین فقط،فیکون مساوقا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بالدین</w:t>
      </w:r>
      <w:bookmarkStart w:id="673" w:name="pg13628_143425"/>
    </w:p>
    <w:p>
      <w:pPr>
        <w:pStyle w:val="BookText"/>
        <w:rPr/>
      </w:pPr>
      <w:bookmarkEnd w:id="673"/>
      <w:r>
        <w:rPr>
          <w:rFonts w:ascii="IRNazanin" w:hAnsi="IRNazanin" w:eastAsia="IRNazanin"/>
          <w:color w:val="111111"/>
          <w:sz w:val="28"/>
          <w:sz w:val="28"/>
          <w:szCs w:val="28"/>
          <w:rtl w:val="true"/>
          <w:lang w:bidi="fa-IR"/>
        </w:rPr>
        <w:t>یحل عرضه و عقوبته ما لم یکن دینه فیما یکره اللّه عز و جل</w:t>
      </w:r>
      <w:r>
        <w:rPr>
          <w:rFonts w:eastAsia="IRNazanin" w:cs="IRNazanin"/>
          <w:color w:val="111111"/>
          <w:sz w:val="28"/>
          <w:szCs w:val="28"/>
          <w:rtl w:val="true"/>
          <w:lang w:bidi="fa-IR"/>
        </w:rPr>
        <w:t>).</w:t>
      </w:r>
    </w:p>
    <w:p>
      <w:pPr>
        <w:pStyle w:val="Heading5"/>
        <w:numPr>
          <w:ilvl w:val="4"/>
          <w:numId w:val="1"/>
        </w:numPr>
        <w:rPr/>
      </w:pPr>
      <w:bookmarkStart w:id="674" w:name="__RefHeading___Toc680624_3830689328"/>
      <w:bookmarkStart w:id="675" w:name="_Toc259"/>
      <w:bookmarkEnd w:id="674"/>
      <w:r>
        <w:rPr>
          <w:rtl w:val="true"/>
        </w:rPr>
        <w:t>عدم جواز الغیبة فی ترک الاولی</w:t>
      </w:r>
      <w:bookmarkEnd w:id="675"/>
    </w:p>
    <w:p>
      <w:pPr>
        <w:pStyle w:val="BookText"/>
        <w:rPr/>
      </w:pPr>
      <w:r>
        <w:rPr>
          <w:rFonts w:ascii="IRNazanin" w:hAnsi="IRNazanin" w:eastAsia="IRNazanin"/>
          <w:color w:val="111111"/>
          <w:sz w:val="28"/>
          <w:sz w:val="28"/>
          <w:szCs w:val="28"/>
          <w:rtl w:val="true"/>
          <w:lang w:bidi="fa-IR"/>
        </w:rPr>
        <w:t>لا یجوز للمظلوم أن یغتاب الظالم بترک الأولی،لعدم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علی الجواز بروایتین،الأولی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حماد بن عثمان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استقضاء الدین،فإنها ظاهرة فی جواز الشکوی من الدائن لترکه الأولی،لأن الإمهال فی قضاء الدین من الأمور المستحبة 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الفرض فی الروایة أن الدائن قد تعدی علی المدیون،فطلب منه أداء الدین مع عدم وجوب الأداء علیه لعسر أو لغیره، و لا شبهة ان ذلک ظلم تباح معه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علی المدیون أداء الدین،و لو کان واجدا،و لم یکن له عذر لکان أداء الدین واجبا علیه بلا ریب،لما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الواجد یحل عرضه و عقوبته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ذلک آنفا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النسخة المعروفة التی تبعها صاحب الوسائل و المصنف فی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نسختی الوافی و المستدرک،و ما ذکره المجلسی </w:t>
      </w:r>
      <w:r>
        <w:rPr>
          <w:rStyle w:val="FootnoteAnchor"/>
          <w:rtl w:val="true"/>
        </w:rPr>
        <w:footnoteReference w:id="270"/>
      </w:r>
      <w:r>
        <w:rPr>
          <w:rFonts w:ascii="IRNazanin" w:hAnsi="IRNazanin" w:eastAsia="IRNazanin"/>
          <w:color w:val="111111"/>
          <w:sz w:val="28"/>
          <w:sz w:val="28"/>
          <w:szCs w:val="28"/>
          <w:rtl w:val="true"/>
          <w:lang w:bidi="fa-IR"/>
        </w:rPr>
        <w:t>عن بعض النسخ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تبدیل الضاد المعجمة فی استقضیت فی الموضعین بالصاد المهملة فالروایة تکاد تکون نصا فیما ذکرناه فان معنی الاستقصاء فی الحق البلوغ إلی الغایة فی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ذلک قد یؤدی الی الهتک و الظلم،فیکون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الروایة من جملة ما دل علی جواز اغتیاب</w:t>
      </w:r>
      <w:bookmarkStart w:id="676" w:name="pg13628_143426"/>
    </w:p>
    <w:p>
      <w:pPr>
        <w:pStyle w:val="BookText"/>
        <w:rPr/>
      </w:pPr>
      <w:bookmarkEnd w:id="676"/>
      <w:r>
        <w:rPr>
          <w:rFonts w:ascii="IRNazanin" w:hAnsi="IRNazanin" w:eastAsia="IRNazanin"/>
          <w:color w:val="111111"/>
          <w:sz w:val="28"/>
          <w:sz w:val="28"/>
          <w:szCs w:val="28"/>
          <w:rtl w:val="true"/>
          <w:lang w:bidi="fa-IR"/>
        </w:rPr>
        <w:t>الظالم من قبل المظلوم بذکر أوصافه المحرمة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الروایة،و تشدید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المشکو علیه،و استشهاده بالآیة یطمئن بصحة نسخة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المحدث القاسانی دقیق فی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جمیع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عدم ظهور الروایة فیما یقول فلیس لها لظهور فیما ذکره المصنف أیضا،فتکون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مرسلة ثعلبة بن میمون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قوم یحدثهم إذ ذکر رجل منهم رجلا فوقع فیه و شکاه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لک بأخیک کله و أی الرجال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الجواب ان الشکوی إنما کانت من ترک الأولی الذی لا یلیق بالأخ الکامل المهذب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ان الصنع الذی شکی منه الرجل أمر یصیب به جمیع الناس،و لیس یوجد من لا یصیب به إلا الأوحدی و علیه فیخرج هذا عن موضوع الغیبة،فقد عرفت انها کشف ما ستره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جواز الغیبة بترک الأولی بما ورد فی ذکر الضیف مساوی ضیافة المضیف،فان ذلک لیس إلا من 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ضعف السند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إساءة الضیافة فی الروایة هو الهتک و الظلم و الإهانة،و إلا لما صح تطبیق الآیة علی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فی حاشیة الایروانی من دعوی ان ترک الأولی نوع من الظلم فلا وجه له</w:t>
      </w:r>
      <w:r>
        <w:rPr>
          <w:rFonts w:eastAsia="IRNazanin" w:cs="IRNazanin"/>
          <w:color w:val="111111"/>
          <w:sz w:val="28"/>
          <w:szCs w:val="28"/>
          <w:rtl w:val="true"/>
          <w:lang w:bidi="fa-IR"/>
        </w:rPr>
        <w:t>.</w:t>
      </w:r>
    </w:p>
    <w:p>
      <w:pPr>
        <w:pStyle w:val="Heading5"/>
        <w:numPr>
          <w:ilvl w:val="4"/>
          <w:numId w:val="1"/>
        </w:numPr>
        <w:rPr/>
      </w:pPr>
      <w:bookmarkStart w:id="677" w:name="__RefHeading___Toc680626_3830689328"/>
      <w:bookmarkStart w:id="678" w:name="_Toc260"/>
      <w:bookmarkEnd w:id="677"/>
      <w:r>
        <w:rPr>
          <w:rtl w:val="true"/>
        </w:rPr>
        <w:t>نصح المستشیر</w:t>
      </w:r>
      <w:bookmarkEnd w:id="678"/>
    </w:p>
    <w:p>
      <w:pPr>
        <w:pStyle w:val="BookText"/>
        <w:rPr/>
      </w:pPr>
      <w:r>
        <w:rPr>
          <w:rFonts w:ascii="IRNazanin" w:hAnsi="IRNazanin" w:eastAsia="IRNazanin"/>
          <w:color w:val="111111"/>
          <w:sz w:val="28"/>
          <w:sz w:val="28"/>
          <w:szCs w:val="28"/>
          <w:rtl w:val="true"/>
          <w:lang w:bidi="fa-IR"/>
        </w:rPr>
        <w:t>قوله و یبقی من موارد الرخصة لمزاحمة الغرض الأهم صور تعرضوا لها،منها نصح المستشیر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الغیبة التی ذکروها تندرج فی واحد من ثلاثة عناوین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خارجا عنها موضوعا کذلک التجاهر بالفسق إذا خصصنا الجواز</w:t>
      </w:r>
    </w:p>
    <w:p>
      <w:pPr>
        <w:pStyle w:val="BookText"/>
        <w:rPr/>
      </w:pPr>
      <w:r>
        <w:rPr>
          <w:rFonts w:ascii="IRNazanin" w:hAnsi="IRNazanin" w:eastAsia="IRNazanin"/>
          <w:color w:val="111111"/>
          <w:sz w:val="28"/>
          <w:sz w:val="28"/>
          <w:szCs w:val="28"/>
          <w:rtl w:val="true"/>
          <w:lang w:bidi="fa-IR"/>
        </w:rPr>
        <w:t>بذکر ما تجاهر فیه من المعاصی،و قد تکلمنا علیه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ذکر الأشخاص بالأوصاف الظاهرة کالأعمش و الأحول و الأعرج و نحوها،بل من المتعارف فی کل زمان ذکر الناس بالأوصاف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کذلک فی کثیر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ما تقدم فی معنی الغیبة من کونها إظهارا لما ستره اللّه علی المقول فیه،فذکر الأمور الظاهرة لیس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فی الغیبة مصلحة تزاحم المفسدة فی ترکها،کما إذا توقف حفظ النفس المحترمة أو الأموال الخطیرة أو صیانة العرض عن الخیانة علی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ح من ملاحظة قواعد التزاحم،و العمل علی طبق أقوی الملاکین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فتتصف الغیبة بالأحکام الخمسة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خارجا عن الغیبة بالتخصص و هو علی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الخروج بدلیل مختص بالغیبة کتظلم المظلوم،و قد تقدم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الخروج بدلیل عام جار فی أبواب الفقه،و لا یختص بالغیبة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کأدلة نفی الحرج و الضرر هذا کله بحسب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الصغری فقد ذکروا لها موارد عدیدة،الأول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المستشیر،قال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النصیحة واجبة للمستشیر فان خیانته قد تکون أقوی مفسدة من الوقوع فی المغتاب،و کذلک النصح من غیر استشارة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فالنسبة بینه و بین الغیبة عموم من وجه،لأن الغیبة قد تتحقق بإظهار العیوب المستورة حیث لا یتحقق النصح،کما هو الکثیر،و قد یتحقق النصح حیث لا تتحقق الغیبة،کما إذا لم یتوقف علی ذکر أحد بالسوء و قد یجتمعان،کما إذا استشاره أحد فی التزوج بامرأة معلومة،و هو یعلم أنها فأجرة و متبرجة أو استشاره فی مصاحبة رجل فی السفر أو التجارة أو المجالسة،و هو یعلم أنه خائن و شیء الخلق و شارب الخمر و مرتکب الفجور و آکل أموال الناس بالظلم و العدوان،أو استشاره فی التلمذة عند شخص و هو یعلم أنه شیء العقیدة أو شیء العمل،فان النصح فی الموارد المذکورة یتوقف علی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کان دلیل وجوب النصح و دلیل حرمة الغیبة من قبیل المتعارضین تساقطا معا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المرجع إلی 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من قبیل تزاحم المقتضیین فلا بد فی ترجیح أحدهما علی الآخر من ملاحظة أقوی الملاکین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ما نحن فیه من صغریات باب التزاحم،لا التعارض،فإن الغیبة فی موارد الاجتماع مأخوذة فی مقدمات 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یتولد منها و یتوقف علیها،نظیر توقف</w:t>
      </w:r>
    </w:p>
    <w:p>
      <w:pPr>
        <w:pStyle w:val="BookText"/>
        <w:rPr/>
      </w:pPr>
      <w:r>
        <w:rPr>
          <w:rFonts w:ascii="IRNazanin" w:hAnsi="IRNazanin" w:eastAsia="IRNazanin"/>
          <w:color w:val="111111"/>
          <w:sz w:val="28"/>
          <w:sz w:val="28"/>
          <w:szCs w:val="28"/>
          <w:rtl w:val="true"/>
          <w:lang w:bidi="fa-IR"/>
        </w:rPr>
        <w:t>إنقاذ الغریق و الإتیان بالصلاة علی التصرف فی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فیتصف کل من النصح و الغیبة بالأحکام الخمسة حسب اختلاف الموارد بقوة الملاک و ضعفه علی ما تقدمت الإشارة إلیه،فإن تساوی الملاکان کان النصح و الغیبة مباحین،و إن زاد أحدهما علی الآخر کان الزائد متصفا بالوجوب أو الاستحباب بقدر ما فیه من زیادة الملاک،و کان الناقص محرما أو مکروها بمقدار ما فیه من نقصه،هذا کله مع تسلیم وجوب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التأمل فی الأخبار الموهمة لوجوب النصح لم نجد فیها ما یدل علی الوجوب، فإنها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خیانة المؤمن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أنها أجنبیة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الملازمة بین الخیانة و ترک النصیحة حتی مع الاستشارة،لإمکان رده الی غیره سواء کان ذلک الغیر أعرف منه بحال المستشیر أم لا،و من الواضح أنه لو کان النصح واجبا لما جاز رده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نصح المؤمن ابتداء بدون سبق استشارة</w:t>
      </w:r>
    </w:p>
    <w:p>
      <w:pPr>
        <w:pStyle w:val="BookText"/>
        <w:rPr/>
      </w:pPr>
      <w:r>
        <w:rPr>
          <w:rFonts w:ascii="IRNazanin" w:hAnsi="IRNazanin" w:eastAsia="IRNazanin"/>
          <w:color w:val="111111"/>
          <w:sz w:val="28"/>
          <w:sz w:val="28"/>
          <w:szCs w:val="28"/>
          <w:rtl w:val="true"/>
          <w:lang w:bidi="fa-IR"/>
        </w:rPr>
        <w:t>و استهداء،و هی و إن کانت کثیرة و معتبرة،و لکنها راجعة إلی الجهات الأخلاقیة، فتحمل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لزوم العسر الأکید و الحرج الشدید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النصح علی وجه الإطلاق،و تقییده بمورد الابتلاء،أو بمن یفی بحقوق الاخوة من غیر أن یضیع منها شیئا و إن کان یرفع العسر و الحرج،و لکن قامت الضرورة علی عدم وجوبه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الواردة فی خصوص نصح المستشیر،و قد ادعی غیر واحد من المحدثین و غیرهم ظهورها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 أخاه فلم ینصحه محض الرأی سلبه اللّه عز و جل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استشاره أخوه المؤمن فلم یمحضه النصیحة سلبه اللّه لبه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التوعید فی هاتین الروایتین بالعقوبة الدنیویة من سلب اللب و الرأی لا یدل علی أزید من الاستحباب و رجحان العمل،فان العقل من أعظم النعم الإلهیة،و قد من به سبحانه علی عباده لهدایتهم،فصرفه الی غیر ما خلق لأجله یوجب الزوال و هو من النقمات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صرفه الی ما خلق لأجله یوجب المزیة و الاستکمال،و لا شبهة فی رجحانه و من هنا ظهر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عبایة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أنصح لمن استشارک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محمولا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الروایات المذکورة کلها مجهولة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عدم الوجوب أیضا ما أشرنا إلیه سابقا من جواز إرجاع المستشیر الی</w:t>
      </w:r>
      <w:bookmarkStart w:id="679" w:name="pg13628_143430"/>
    </w:p>
    <w:p>
      <w:pPr>
        <w:pStyle w:val="BookText"/>
        <w:rPr/>
      </w:pPr>
      <w:bookmarkEnd w:id="679"/>
      <w:r>
        <w:rPr>
          <w:rFonts w:ascii="IRNazanin" w:hAnsi="IRNazanin" w:eastAsia="IRNazanin"/>
          <w:color w:val="111111"/>
          <w:sz w:val="28"/>
          <w:sz w:val="28"/>
          <w:szCs w:val="28"/>
          <w:rtl w:val="true"/>
          <w:lang w:bidi="fa-IR"/>
        </w:rPr>
        <w:t>غیره،فإنه ینافی وجوب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w:t>
      </w:r>
      <w:r>
        <w:rPr>
          <w:rStyle w:val="FootnoteAnchor"/>
          <w:rtl w:val="true"/>
        </w:rPr>
        <w:footnoteReference w:id="271"/>
      </w:r>
      <w:r>
        <w:rPr>
          <w:rFonts w:ascii="IRNazanin" w:hAnsi="IRNazanin" w:eastAsia="IRNazanin"/>
          <w:color w:val="111111"/>
          <w:sz w:val="28"/>
          <w:sz w:val="28"/>
          <w:szCs w:val="28"/>
          <w:rtl w:val="true"/>
          <w:lang w:bidi="fa-IR"/>
        </w:rPr>
        <w:t>الآمرة بإعانة المؤمن و کشف کربته و قضاء حاجته،و من الواضح أن نصح المؤمن نوع منها،فیکون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جمیع ما ورد فی حقوق الإخوان محمول علی الجهات الأخلاقیة،فیحمل علی الاستحباب،إلا ما ثبت وجوبه فی الشریعة،کرد السلام و نحوه،ضرورة أنه لم یلتزم أحد فیها بالوجوب،بل قامت الضرورة علی عدم الوجوب فتکون الضرورة قرینة علی رفع الید عن ظهورها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جمیع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وجوب النصح بعنوانه الأولی مطلقا،إلا إذا کان ترکه موجبا لتلف النفس،و هتک العرض،و ذهاب المال الخطیر،فإنه یجب ح لأهمیة الأمور المذکورة</w:t>
      </w:r>
      <w:r>
        <w:rPr>
          <w:rFonts w:eastAsia="IRNazanin" w:cs="IRNazanin"/>
          <w:color w:val="111111"/>
          <w:sz w:val="28"/>
          <w:szCs w:val="28"/>
          <w:rtl w:val="true"/>
          <w:lang w:bidi="fa-IR"/>
        </w:rPr>
        <w:t>.</w:t>
      </w:r>
    </w:p>
    <w:p>
      <w:pPr>
        <w:pStyle w:val="Heading5"/>
        <w:numPr>
          <w:ilvl w:val="4"/>
          <w:numId w:val="1"/>
        </w:numPr>
        <w:rPr/>
      </w:pPr>
      <w:bookmarkStart w:id="680" w:name="__RefHeading___Toc680628_3830689328"/>
      <w:bookmarkStart w:id="681" w:name="_Toc261"/>
      <w:bookmarkEnd w:id="680"/>
      <w:r>
        <w:rPr>
          <w:rtl w:val="true"/>
        </w:rPr>
        <w:t>جواز الاغتیاب فی مواضع الاستیفاء</w:t>
      </w:r>
      <w:bookmarkEnd w:id="68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الاستفتاء إذا توقف علی ذکر الظالم بالخصوص بأن یقول للمفتی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ظلمنی فلان فی حقی فکیف طریقی فی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تقتضیه القاعدة هو الجواز إذا کان السؤال موردا للابتلاء مع عدم تمکن السائل منه بغیر تسمیة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قیام الأدلة النقلیة و العقلیة و ضرورة المذهب علی وجوب تعلم الأحکام الشرعیة التی تکون فی معرض الابتلاء بها،و علیه فإذا توقف ذلک علی ترک واجب أو ارتکاب حرام فان العمل ح یکون علی طبق أقوی الملاکین،و من الواضح أن التعلم أهم من ترک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التعلم ینجر الی اضمحلال الدین و أما بحسب الروایات فقد استدل علی الجواز بروایتین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شکایة هند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أبی سفیان 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رجل شحیح لا یعطینی ما یکفینی و ولدی،و لم یزجرها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شخصیة،فیحتمل أن یکون عدم الردع لفسق أبی سفیان و نفاقه،أو لمعروفیته بالبخل،حتی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مضرب المثل فی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مورد الروایة من صغریات تظلم المظلوم،فقد عرفت جواز ذکر الظالم فیه،فلا تدل علی جواز الغیبة فی مورد الاستفتاء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الجواب عما ورد </w:t>
      </w:r>
      <w:r>
        <w:rPr>
          <w:rStyle w:val="FootnoteAnchor"/>
          <w:rtl w:val="true"/>
        </w:rPr>
        <w:footnoteReference w:id="272"/>
      </w:r>
      <w:r>
        <w:rPr>
          <w:rFonts w:ascii="IRNazanin" w:hAnsi="IRNazanin" w:eastAsia="IRNazanin"/>
          <w:color w:val="111111"/>
          <w:sz w:val="28"/>
          <w:sz w:val="28"/>
          <w:szCs w:val="28"/>
          <w:rtl w:val="true"/>
          <w:lang w:bidi="fa-IR"/>
        </w:rPr>
        <w:t>فی قصة بیعة النساء من أن هند رمت زوجها أبا سفیان إلی أنه رجل ممسک،و لم یردعها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صحیحة ابن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ذکر الرجل امه بأنها لا تدفع یدل لا مس،و لم یردعه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جواز الغیبة عند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من الروایة کون المرأة معروفة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سبق اعتبار العلم بالمغتاب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الغیبة،و ذکرها بعنوان الأمومة لا یستلزم التعیین،و یتفق نظیر ذلک کثیرا للمراجع و المجتهدین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 فی الروایة قضیة شخصیة،و خصوصیاتها مجهولة لنا،فیحتمل أن تکون الام متجاهرة بالزناء کما هو الظاهر من قول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 لا تدفع ید لامس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مجال لاستصحاب عدم التجاهر کما صنعه المصنف،علی أنه لا یترتب علیه أثر إلا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 المثبت</w:t>
      </w:r>
      <w:r>
        <w:rPr>
          <w:rFonts w:eastAsia="IRNazanin" w:cs="IRNazanin"/>
          <w:color w:val="111111"/>
          <w:sz w:val="28"/>
          <w:szCs w:val="28"/>
          <w:rtl w:val="true"/>
          <w:lang w:bidi="fa-IR"/>
        </w:rPr>
        <w:t>.</w:t>
      </w:r>
      <w:bookmarkStart w:id="682" w:name="pg13628_143432"/>
    </w:p>
    <w:p>
      <w:pPr>
        <w:pStyle w:val="Heading5"/>
        <w:numPr>
          <w:ilvl w:val="4"/>
          <w:numId w:val="1"/>
        </w:numPr>
        <w:rPr/>
      </w:pPr>
      <w:bookmarkStart w:id="683" w:name="__RefHeading___Toc680630_3830689328"/>
      <w:bookmarkStart w:id="684" w:name="_Toc262"/>
      <w:bookmarkEnd w:id="682"/>
      <w:bookmarkEnd w:id="683"/>
      <w:r>
        <w:rPr>
          <w:rtl w:val="true"/>
        </w:rPr>
        <w:t>جواز الاغتیاب لردع المقول فیه</w:t>
      </w:r>
      <w:bookmarkEnd w:id="684"/>
    </w:p>
    <w:p>
      <w:pPr>
        <w:pStyle w:val="BookText"/>
        <w:rPr/>
      </w:pPr>
      <w:r>
        <w:rPr>
          <w:rFonts w:ascii="IRNazanin" w:hAnsi="IRNazanin" w:eastAsia="IRNazanin"/>
          <w:color w:val="111111"/>
          <w:sz w:val="28"/>
          <w:sz w:val="28"/>
          <w:szCs w:val="28"/>
          <w:rtl w:val="true"/>
          <w:lang w:bidi="fa-IR"/>
        </w:rPr>
        <w:t>عن المنکر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ردع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المنکر الذی یفعله،و قد استدل المصنف علی الجواز هنا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هنا إحسان فی حقه،فإنها و إن اشتملت علی هتکه و إهانته إلا أنه توجب إنقاذه من المهلکة الأبدیة و العقوبة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عمومات النهی عن المنکر شاملة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المدعی،إذ ربما لا یرتدع المقول فیه عن فعل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محرمة علی المغتاب بالکسر،و لا یجوز الإحسان بالأمر المحرم،فإنه إنما یتقبل اللّه من المتقین،و هل یتوهم أحد جواز الإحسان بالمال المغصوب و المسروق إلا إذا کان أعمی البصیرة،کبعض المنحرفین عن الصراط المستقیم،و دعوی رضی المقول فیه حینئذ بالغیبة جزافیة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مضافا الی بعدها،أن رضاه لا یرفع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لا یجوز ردع المنکر بالمنکر لانصراف أدلته عن ذلک، و إلا لجاز ردع الزناة بالزناة بأعراضهم،و ردع السراق بسرقة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جواز دفع المنکر بالمنکر فی موارد خاصة کما یتضح ذلک لمن یلاحظ أبواب النهی عن المنکر و أبواب الحدود،و قد تقدم فی البحث عن حرمة السب جواز شتم المبدع و الوقیعة فیه،و البهت علیه،بل وجوبها،کما یظهر من بعض الروایات المتقدمة فی المبحث المذکور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لم یکن ردع ذلک المنکر مطلوبا من کل أحد و إلا وجب ردعه علی کل من اطلع علیه بأی نحو اتفق،کمن تصدی لقتل النفوس المصونة،و هتک الاعراض المحترمة،و أخذ الأموال الخطیرة،فإن منعه واجب بما هو أعظم من الغیبة فضلا عنها، لأن حفظ الأمور المذکورة أهم فی نظر الشارع من ترک الغیبة و نحوها،و قد تقدمت الإشارة إلی حکم مزاحمة ترک الغیبة بما هو أهم منه</w:t>
      </w:r>
      <w:r>
        <w:rPr>
          <w:rFonts w:eastAsia="IRNazanin" w:cs="IRNazanin"/>
          <w:color w:val="111111"/>
          <w:sz w:val="28"/>
          <w:szCs w:val="28"/>
          <w:rtl w:val="true"/>
          <w:lang w:bidi="fa-IR"/>
        </w:rPr>
        <w:t>.</w:t>
      </w:r>
      <w:bookmarkStart w:id="685" w:name="pg13628_143433"/>
    </w:p>
    <w:p>
      <w:pPr>
        <w:pStyle w:val="Heading5"/>
        <w:numPr>
          <w:ilvl w:val="4"/>
          <w:numId w:val="1"/>
        </w:numPr>
        <w:rPr/>
      </w:pPr>
      <w:bookmarkStart w:id="686" w:name="__RefHeading___Toc680632_3830689328"/>
      <w:bookmarkStart w:id="687" w:name="_Toc263"/>
      <w:bookmarkEnd w:id="685"/>
      <w:bookmarkEnd w:id="686"/>
      <w:r>
        <w:rPr>
          <w:rtl w:val="true"/>
        </w:rPr>
        <w:t>جواز الاغتیاب لحسم مادة الفساد</w:t>
      </w:r>
      <w:bookmarkEnd w:id="68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حسم مادة الفساد عن الناس کاغتیاب المبدع فی الدین الذی یخاف إضلاله للناس،و قوده إیاهم الی الطریقة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الغیبة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مصلحة دفع فتنته عن الناس أولی من الستر علیه،بل ربما یجب هتکه و حطه عن الانظار إذا لم یرتدع بالغیبة وحدها،فإن حرمة الدین فی نظر الشارع أهم من حرمة هذا المبدع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داود بن سرحان المتقدمة فی البحث عن حرمة سبب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 کیلا یطمعوا فی الفساد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البحث عن جواز غیبة المتجاهر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لیس لهم حرمة صاحب هوی 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pStyle w:val="Heading5"/>
        <w:numPr>
          <w:ilvl w:val="4"/>
          <w:numId w:val="1"/>
        </w:numPr>
        <w:rPr/>
      </w:pPr>
      <w:bookmarkStart w:id="688" w:name="__RefHeading___Toc680634_3830689328"/>
      <w:bookmarkStart w:id="689" w:name="_Toc264"/>
      <w:bookmarkEnd w:id="688"/>
      <w:r>
        <w:rPr>
          <w:rtl w:val="true"/>
        </w:rPr>
        <w:t>جواز جرح الشهود</w:t>
      </w:r>
      <w:bookmarkEnd w:id="68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الشهود،و قد اتفق الأصحاب علی جواز جرحهم و إظهار فسقهم، بل إقامة البینة علی ذلک صونا لأموال الناس و أعراضهم و أنفسهم،إذ لو لا ذلک لبغی الفساق فی الأرض و أظهروا فیها الفساد،فیدعی الواحد منهم علی غیره حقا مالیا أو عرضیا أو بدنیا،أو یدعی زوجیة امرأة أجنبیة لنفسه،أو یدعی نسبا کاذبا لیرث من میت،ثم یقیم الشهود علی دعواه من أشباه الهمج الرعاع فیصیب من أموال الناس و أعراضهم و دمائهم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بالجواز من ذلک جرح الرواة الضعفاء،إذ یتوقف علیه حفظ الدین، و صیانة شریعة سید المرسلین،و قد جری علیه دیدن الأصحاب فی جمیع الأمصار و الأعصار و دونوا فی ذلک کتابا مفصلة للتمییز الموثق منهم عن غیره،بل علی هذا سیرة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یومئ الی هذا قوله تعالی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التبین عن حال</w:t>
      </w:r>
      <w:bookmarkStart w:id="690" w:name="pg13628_143434"/>
    </w:p>
    <w:p>
      <w:pPr>
        <w:pStyle w:val="BookText"/>
        <w:rPr/>
      </w:pPr>
      <w:bookmarkEnd w:id="690"/>
      <w:r>
        <w:rPr>
          <w:rFonts w:ascii="IRNazanin" w:hAnsi="IRNazanin" w:eastAsia="IRNazanin"/>
          <w:color w:val="111111"/>
          <w:sz w:val="28"/>
          <w:sz w:val="28"/>
          <w:szCs w:val="28"/>
          <w:rtl w:val="true"/>
          <w:lang w:bidi="fa-IR"/>
        </w:rPr>
        <w:t>الفاسق الحامل للخبر لا یخلو عن الجرح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یظهر حکم الشهادة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و الزناء و السرقة و القذف و شرب الخمر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لإقامة الحد علیهم،و قد ثبت جواز الشهادة،بل وجوبها بالکتاب و السنة المعتبرة،کما یظهر ذلک لمن یراجع أبواب الشهادات</w:t>
      </w:r>
      <w:r>
        <w:rPr>
          <w:rFonts w:eastAsia="IRNazanin" w:cs="IRNazanin"/>
          <w:color w:val="111111"/>
          <w:sz w:val="28"/>
          <w:szCs w:val="28"/>
          <w:rtl w:val="true"/>
          <w:lang w:bidi="fa-IR"/>
        </w:rPr>
        <w:t>.</w:t>
      </w:r>
    </w:p>
    <w:p>
      <w:pPr>
        <w:pStyle w:val="Heading5"/>
        <w:numPr>
          <w:ilvl w:val="4"/>
          <w:numId w:val="1"/>
        </w:numPr>
        <w:rPr/>
      </w:pPr>
      <w:bookmarkStart w:id="691" w:name="__RefHeading___Toc680636_3830689328"/>
      <w:bookmarkStart w:id="692" w:name="_Toc265"/>
      <w:bookmarkEnd w:id="691"/>
      <w:r>
        <w:rPr>
          <w:rtl w:val="true"/>
        </w:rPr>
        <w:t>جواز الاغتیاب لدفع الضرر</w:t>
      </w:r>
      <w:bookmarkEnd w:id="692"/>
    </w:p>
    <w:p>
      <w:pPr>
        <w:pStyle w:val="BookText"/>
        <w:rPr/>
      </w:pPr>
      <w:r>
        <w:rPr>
          <w:rFonts w:ascii="IRNazanin" w:hAnsi="IRNazanin" w:eastAsia="IRNazanin"/>
          <w:color w:val="111111"/>
          <w:sz w:val="28"/>
          <w:sz w:val="28"/>
          <w:szCs w:val="28"/>
          <w:rtl w:val="true"/>
          <w:lang w:bidi="fa-IR"/>
        </w:rPr>
        <w:t>عن المقول فیه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الاغتیاب لدفع الضرر عن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أراد احد ان یقتله أو یهتک عرضه،أو یأخذ أمواله،أو یضره بما یرجع إلیه فإن غیبته جائزة لدفع الأمور المذکورة عنه،فان حفظها أهم فی الشریعة المقدسة من ستر ما فیه من العیوب،بل لو اطلع علیها المقول فیه لرضی بالاغتیاب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المصنف علی هذا ما ورد فی ذم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الأحادیث المذکورة فی کتب الرجال،و استوضح ذلک من صحیحة الکشی </w:t>
      </w:r>
      <w:r>
        <w:rPr>
          <w:rStyle w:val="FootnoteAnchor"/>
          <w:rtl w:val="true"/>
        </w:rPr>
        <w:footnoteReference w:id="274"/>
      </w:r>
      <w:r>
        <w:rPr>
          <w:rFonts w:ascii="IRNazanin" w:hAnsi="IRNazanin" w:eastAsia="IRNazanin"/>
          <w:color w:val="111111"/>
          <w:sz w:val="28"/>
          <w:sz w:val="28"/>
          <w:szCs w:val="28"/>
          <w:rtl w:val="true"/>
          <w:lang w:bidi="fa-IR"/>
        </w:rPr>
        <w:t>الصریحة فی تنزیه زرارة و تقدیسه عن المطاعن و المعایب،و ان ذم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فی بعض الأحیان إنما هو کتعییب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المساکین لئلا یأخذ الغاصب من ورائهم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تبقی صالحة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رجاله روایات عدیدة مشتملة علی اعتذار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قدح زرارة و ذمه و التبری منه لکی یصان زرارة عن کید الخائنین،و لا تصیبنه فتنة المعاندین و لکن الظاهر انه لا دلالة فی شیء من الروایات المذکورة علی مقصود المصنف من جواز الغیبة لدفع الضرر عن المقول فیه،فإنک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الغیبة إظهار ما ستره اللّه علیه و من الواضح انه لم یکن فی زرارة عیب دینی لیکون ذکره غیبة،و إنما ذمة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تبرأ منه لحفظ دمه و شؤونه عن الأخطار،کما عرفت التصریح بذلک فیما أشرنا إلیه من الأخبار المتقدمة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منها ان قدح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یدل علی رفعة شأنه و عظم مقامه و جلالة مرتبته بحیث لا یرضی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تمسه أیدی الظالمین</w:t>
      </w:r>
      <w:r>
        <w:rPr>
          <w:rFonts w:eastAsia="IRNazanin" w:cs="IRNazanin"/>
          <w:color w:val="111111"/>
          <w:sz w:val="28"/>
          <w:szCs w:val="28"/>
          <w:rtl w:val="true"/>
          <w:lang w:bidi="fa-IR"/>
        </w:rPr>
        <w:t>.</w:t>
      </w:r>
      <w:bookmarkStart w:id="693" w:name="pg13628_143435"/>
    </w:p>
    <w:p>
      <w:pPr>
        <w:pStyle w:val="Heading5"/>
        <w:numPr>
          <w:ilvl w:val="4"/>
          <w:numId w:val="1"/>
        </w:numPr>
        <w:rPr/>
      </w:pPr>
      <w:bookmarkStart w:id="694" w:name="__RefHeading___Toc680638_3830689328"/>
      <w:bookmarkStart w:id="695" w:name="_Toc266"/>
      <w:bookmarkEnd w:id="693"/>
      <w:bookmarkEnd w:id="694"/>
      <w:r>
        <w:rPr>
          <w:rtl w:val="true"/>
        </w:rPr>
        <w:t>جواز الاغتیاب بذکر الأوصاف الظاهرة</w:t>
      </w:r>
      <w:bookmarkEnd w:id="695"/>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الإنسان معروفا بوصف یدل علی عیب،کالأعمش و الأعرج و الأشتر و الأحول و الأصم،فإنه لا محذور فی ذکر المقول فیه بالأوصاف المذکورة،و ما یجری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کثر بین الفقهاء و علماء الرجال ذکر الرواة و حملة الأحادیث بالأوصاف الظاهرة المعربة عن العیوب،بل و علیه السیرة القطعیة من حدیث الأیام و قدیمها،بل و کان هذا مرسوما بین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أیضا،کما یومئ الیه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توثیق بعض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زینب العطارة الحولاء الی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 فی البحث عن حرمة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جواز ذلک ان ذکر الأوصاف الظاهرة خارج عن تعریف الغیبة کما تقدم، لأنها لیست مما ستره اللّه،إلا إذا کان ذکرها بقصد التنقیص و التعبیر،فإنه حرام من غیر جهة الاغتیاب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الشهید فی کشف الریبة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اثنان من رجل معصیة شاهداها فأجری أحدهما ذکرها فی غیبة ذلک العاصی جاز،لأنه لا یؤثر عند السامع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تنزیه النفس عن ذلک بغیر غرض صحیح خصوصا مع احتمال النسیان و لکن الظاهر خروج هذا القسم عن الغیبة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 ادعی نسبا لیس له،و قد استدل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مصلحة حفظ الأنساب أولی من مراعاة حرمة المغتاب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حفظ الأنساب ثابتة فیما إذا ترتب علی النسب أثر شرعی من التوارث، و النظر الی النساء و نحوهما،و اما إذا لم یترتب علیه أثر شرعی،أو ترتب الأثر علی دعوی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ادعاه لصیانة نفسه أو عرضه أو ماله من إصابة الظالم إیاها فلا تجوز الغیبة برد هذه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مورد یرجع الی المطلقات الدالة علی حرمة الغیبة</w:t>
      </w:r>
      <w:bookmarkStart w:id="696" w:name="pg13628_143436"/>
    </w:p>
    <w:p>
      <w:pPr>
        <w:pStyle w:val="BookText"/>
        <w:rPr/>
      </w:pPr>
      <w:bookmarkEnd w:id="696"/>
      <w:r>
        <w:rPr>
          <w:rFonts w:ascii="IRNazanin" w:hAnsi="IRNazanin" w:eastAsia="IRNazanin"/>
          <w:color w:val="111111"/>
          <w:sz w:val="28"/>
          <w:sz w:val="28"/>
          <w:szCs w:val="28"/>
          <w:rtl w:val="true"/>
          <w:lang w:bidi="fa-IR"/>
        </w:rPr>
        <w:t>علی وجه الإطلاق،لأن الشبهة و إن کانت مصداقیة،إلا أن التخصیص من جهة المزاحمة فلا بد من الاقتصار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 فی مقالة باطلة،فإن وجوب حفظ الحق و إضاعة الباطل أهم من احترام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وقع من بعض المتجاهرین بالنسبة إلی الأعاظم أحیاء کانوا أم أمواتا من الجهر بالسوء کالطلاق الغبی و البله و نحوهما من الألفاظ القبیحة فلا شبهة فی حرمته، لکونه من الفحش و الشتم،کما تقدمت الإشارة إلیه فی البحث عن حرمة السب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إنهم ذکروا موارد للاستثناء لا حاجة الی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تفضیل بعض العلماء علی بعضهم و إن استلزم انتقاص الآخر،و لا ریب فی جوازه،لتوقف الغرض الأهم علیه،و قد جری علی هذا دیدن الأصحاب فی جمیع الازمان و الأقطار،خصوصا فی تعیین مراجع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مرحلة کم زلت فیها الاقدام،عصمنا اللّه من الزلل</w:t>
      </w:r>
      <w:r>
        <w:rPr>
          <w:rFonts w:eastAsia="IRNazanin" w:cs="IRNazanin"/>
          <w:color w:val="111111"/>
          <w:sz w:val="28"/>
          <w:szCs w:val="28"/>
          <w:rtl w:val="true"/>
          <w:lang w:bidi="fa-IR"/>
        </w:rPr>
        <w:t>.</w:t>
      </w:r>
    </w:p>
    <w:p>
      <w:pPr>
        <w:pStyle w:val="Heading5"/>
        <w:numPr>
          <w:ilvl w:val="4"/>
          <w:numId w:val="1"/>
        </w:numPr>
        <w:rPr/>
      </w:pPr>
      <w:bookmarkStart w:id="697" w:name="__RefHeading___Toc680640_3830689328"/>
      <w:bookmarkStart w:id="698" w:name="_Toc267"/>
      <w:bookmarkEnd w:id="697"/>
      <w:r>
        <w:rPr>
          <w:rtl w:val="true"/>
        </w:rPr>
        <w:t>حرمة استماع الغیبة</w:t>
      </w:r>
      <w:bookmarkEnd w:id="698"/>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استماع الغیبة بلا خلاف فقد ورد أن السامع للغیبة أحد المغتابین،و الأخبار فی حرمته کثیرة،إلا أن ما یدل علی کونه من الکبائر کالروایة المذکورة و نحوها ضعیفة السند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خلاف بین الشیعة و السنة </w:t>
      </w:r>
      <w:r>
        <w:rPr>
          <w:rStyle w:val="FootnoteAnchor"/>
          <w:rtl w:val="true"/>
        </w:rPr>
        <w:footnoteReference w:id="275"/>
      </w:r>
      <w:r>
        <w:rPr>
          <w:rFonts w:ascii="IRNazanin" w:hAnsi="IRNazanin" w:eastAsia="IRNazanin"/>
          <w:color w:val="111111"/>
          <w:sz w:val="28"/>
          <w:sz w:val="28"/>
          <w:szCs w:val="28"/>
          <w:rtl w:val="true"/>
          <w:lang w:bidi="fa-IR"/>
        </w:rPr>
        <w:t>فی حرمة استماع الغیبة،و لکنا لم نجد دلیلا صحیحا یدل علیها بحیث یکون استماع الغیبة من المحرمات فضلا عن کونه من الکبائر،إذ ما ورد فی حرمته من طرق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لا یخلو عن الإرسال و ضعف السند،فلا یکون قابلا للاستناد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قال فی کتاب الاختصاص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رجل یغتاب رجلا عند الحسن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نزه سمعک عن مثل هذا فإنه نظر الی أخبث ما فی وعائه فأفرغه فی وعائک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یدعی کونه روایة مسندة،قد أرسلها صاحب الاختصاص للاختصار،فیدل ذلک علی وثاقة رواتها المحذوفین عنده،إذ فرق بین کلمة روی عنه کذا و بین کلمة قال فلان کذا،فان القول الأول ظاهر فی کون المنقول مرسلا دون الثانی، و علیه فهی روایة معتبرة تدل علی حرمة استماع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ثبوت الاعتبار عنده لا یستلزم ثبوته عندنا،إذ لعله یعتمد علی ما لا نعتمده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الحرمة مطلقا بحدیث المناهی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الغیبة و الاستماع إلیها و نهی عن التمیمة و الاستماع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 کما عرفته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صدره و إن کان ظاهرا فی الحرمة مطلقا،إلا أن ذیله قرینة علی حرمة الاستماع مع عدم الرد فقط،و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تطوع علی أخیه فی غیبة سمعها فیه فی مجلس فردها عنه رد اللّه عنه ألف باب من الشر فی الدنیا و الآخرة فإن و هو لم یردها و هو قادر علی ردها کان علیه کوزر من اغتابه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حملها علی السماع القهری خلاف الظاهر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أمر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حدیث المناهی بعدم ظهوره فی الحرمة التکلیفیة،فإن النهی فیه عن استماع الغیبة نهی تنزیهی،و إرشاد إلی الجهات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من الحدیث ذکر الأمور الأخلاقیة فیه من آثار الغیبة ککونها موجبة لبطلان الوضوء </w:t>
      </w:r>
      <w:r>
        <w:rPr>
          <w:rStyle w:val="FootnoteAnchor"/>
          <w:rtl w:val="true"/>
        </w:rPr>
        <w:footnoteReference w:id="277"/>
      </w:r>
      <w:r>
        <w:rPr>
          <w:rFonts w:ascii="IRNazanin" w:hAnsi="IRNazanin" w:eastAsia="IRNazanin"/>
          <w:color w:val="111111"/>
          <w:sz w:val="28"/>
          <w:sz w:val="28"/>
          <w:szCs w:val="28"/>
          <w:rtl w:val="true"/>
          <w:lang w:bidi="fa-IR"/>
        </w:rPr>
        <w:t>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ثبت کونه راجعا الی الاخلاقیات ترفع الید فیه عن ظهور النهی فی الحرمة، و أما غیره فیؤخذ بظهوره لا محالة کما حقق فی محله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الإغضاء عن جمیع ما ذکرناه و تسلیم صحة الروایات المتقدمة الظاهرة فی حرمة استماع الغیبة مطلقا،فلا بد من تقییدها بالروایات المتکثرة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جواز استماعها</w:t>
      </w:r>
    </w:p>
    <w:p>
      <w:pPr>
        <w:pStyle w:val="BookText"/>
        <w:rPr/>
      </w:pPr>
      <w:r>
        <w:rPr>
          <w:rFonts w:ascii="IRNazanin" w:hAnsi="IRNazanin" w:eastAsia="IRNazanin"/>
          <w:color w:val="111111"/>
          <w:sz w:val="28"/>
          <w:sz w:val="28"/>
          <w:szCs w:val="28"/>
          <w:rtl w:val="true"/>
          <w:lang w:bidi="fa-IR"/>
        </w:rPr>
        <w:t>لردها عن المقول فیه،و تخصیصها بصورة السماع القهری قد تقدم الجواب عنه آنفا،و علیه فإنما یحرم استماع الغیبة مع عدم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 الاخبار الواردة فی سماع الغیبة للرد و بین المطلقات المتقدمة الدالة علی حرمة سماع الغیبة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الطائفة الأولی أعم من الثانیة من حیث شمولها للسماع القهری الاتفاقی،و أخص منها من حیث اختصاصها بصورة الاستماع للرد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الطائفة الثانیة أعم من حیث شمولها للاستماع بغیر داعی الرد،و أخص من حیث اختصاصها بالاستماع الاختیاری،فیقع التعارض بینهما فی مورد الاجتماع،و یؤخذ بالطائفة الأولی لکونها صحیحة السند دون الطائفة الثانیة بناء علی ان صحة السند من المرجحات،کما هو المشهور 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 مجرد صحة السند لا یکون من المرجحات فی معارضة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حققناه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فتسقطان للمعارضة،و یرجع الی عمومات ما دل علی رجحان إعانة المؤمن،و إلا فیرجع الی البراءة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انک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الطائفة الثانیة ضعیفة السند،فلا تعارض الطائفة الأولی</w:t>
      </w:r>
    </w:p>
    <w:p>
      <w:pPr>
        <w:pStyle w:val="BookText"/>
        <w:rPr/>
      </w:pPr>
      <w:r>
        <w:rPr>
          <w:rFonts w:ascii="IRNazanin" w:hAnsi="IRNazanin" w:eastAsia="IRNazanin"/>
          <w:color w:val="111111"/>
          <w:sz w:val="28"/>
          <w:sz w:val="28"/>
          <w:szCs w:val="28"/>
          <w:rtl w:val="true"/>
          <w:lang w:bidi="fa-IR"/>
        </w:rPr>
        <w:t>فضلا عن وصول النوبة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من عدم الدلیل الصحیح علی حرمة استماع الغیبة فإنما یلتزم بالجواز إذا لم یرض السامع بالغیبة،أو لم یکن سکوته إمضاء لها أو تشجیعا للمتکلم علیها،أو تسبیبا للاغتیاب من آخر،و إلا کان حراما من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أحادیث عدیدة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الراضی بفعل قوم الداخل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البحث عن بیع المتنجس حرمة التسبیب لوقوع الجاهل فی الحرام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تحرم مجالسته للاخبار المتظافرة الدالة علی حرمة المجالسة مع أهل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الی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تحرم مجالسة من یکفر بآیات اللّه للآیة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حرمة الاستماع بأدلة حرمة الغیبة،بدعوی عدم تحققها إلا بالمستمع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حرمة الغیبة لا تلازم حرمة الاستماع و إن کان بینهما تلازم خارجا،فان التلازم فی الخارج لا یستدعی التلازم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جاز سماع الغیبة للرد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الظاهر ان الرد غیر النهی عن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رد الغیبة هو نصرة المغتاب و تنزیهه عن تلک الواقعة و إن أفاد النهی عن المنکر أیضا،و أما النهی عن الغیبة فهو من صغریات النهی عن المنکر،فیجری علیه حکمه سواء قلنا بوجوب رد الغیبة أملا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نصره الغائب برد الغیبة عنه تختلف باختلاف المعایب،فان کان العیب راجعا إلی الأمور الدنیویة فنصرته بأن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لیس إلا ما عابه اللّه من المعاصی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راجعا إلی الأمور الدینیة وجهه بما یخرجه عن کونه معصیة،و إذا لم یقبل التوجیه رده بأن المؤمن قد یبتلی بالذنوب،فإنه لیس بمعصوم،و هکذا ینصره فی ذکر سائر العیوب</w:t>
      </w:r>
      <w:r>
        <w:rPr>
          <w:rFonts w:eastAsia="IRNazanin" w:cs="IRNazanin"/>
          <w:color w:val="111111"/>
          <w:sz w:val="28"/>
          <w:szCs w:val="28"/>
          <w:rtl w:val="true"/>
          <w:lang w:bidi="fa-IR"/>
        </w:rPr>
        <w:t>.</w:t>
      </w:r>
      <w:bookmarkStart w:id="699" w:name="pg13628_143440"/>
    </w:p>
    <w:p>
      <w:pPr>
        <w:pStyle w:val="Heading5"/>
        <w:numPr>
          <w:ilvl w:val="4"/>
          <w:numId w:val="1"/>
        </w:numPr>
        <w:rPr/>
      </w:pPr>
      <w:bookmarkStart w:id="700" w:name="__RefHeading___Toc680642_3830689328"/>
      <w:bookmarkStart w:id="701" w:name="_Toc268"/>
      <w:bookmarkEnd w:id="699"/>
      <w:bookmarkEnd w:id="700"/>
      <w:r>
        <w:rPr>
          <w:rtl w:val="true"/>
        </w:rPr>
        <w:t>حرمة الغیبة لا تلازم حرمة استماعها</w:t>
      </w:r>
      <w:bookmarkEnd w:id="701"/>
    </w:p>
    <w:p>
      <w:pPr>
        <w:pStyle w:val="BookText"/>
        <w:rPr/>
      </w:pPr>
      <w:r>
        <w:rPr>
          <w:rFonts w:ascii="IRNazanin" w:hAnsi="IRNazanin" w:eastAsia="IRNazanin"/>
          <w:color w:val="111111"/>
          <w:sz w:val="28"/>
          <w:sz w:val="28"/>
          <w:szCs w:val="28"/>
          <w:rtl w:val="true"/>
          <w:lang w:bidi="fa-IR"/>
        </w:rPr>
        <w:t>قوله ثم إن المحرم سماع الغیبة المحرمة دون ما علم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سلمنا حرمة سماع الغیبة بالإرادة و الاختیار فهل هو حرام مطلقا حتی مع جواز الاغتیاب کما فی الموارد المتقدمة؟أو أنه یحرم مع حرمة الاغتیاب فقط؟أو یفصل بین علم السامع بالحلیة،فیلتزم بالجواز و بین جهله بها،فیلتزم بالحرمة؟ و ظاهر المصنف جواز الاستماع ما لم یعلم السامع حرمة الغیبة،لأنه قول غیر منکر فلا یحرم الإصغاء إلیه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السامع أحد المغتابین فمع تسلیم صحته یدل علی أن السامع لغیبة کالمتکلم بتلک الغیبة فی الحرمة و الحلیة،فیکون دلیلا علی الجواز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ینزل السامع للغیبة منزلة المتکلم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 للسامع التکلم بالغیبة جاز له سماعها،و إلا فلا،و لکنه خلاف الظاهر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جواز الغیبة قد یکون حکما واقعیا،و قد یکون حکما ظاهریا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الجواز الواقعی فلا ملازمة فیه بین جواز الغیبة و جواز الاستماع إلیها،لأنه یتصور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المقول فیه جائز الغیبة عند الناس من غیر اختصاص بشخص دون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متجاهرا فی الفسق و متظاهرا فی مخالفة المولی،فان مثل هذا تجوز غیبته واقعا لکل أحد إما مطلقا أو فی خصوص ما تجاهر فیه من الذنوب علی الخلاف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خروجه عن موضوع الغیبة رأسا،و علیه فالاستماع إلیها 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غیبة المبدع فی الدین،و الإمام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جواز الغیبة الواقعی مختصا بالمغتاب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کالصبی الممیز، و المکره علی اغتیاب الناس،و علیه فلا یجوز استماعها مطلقا لمن یحرم علیه الاغتیاب،لعدم الملازمة بینهما،فان ارتفاع الحکم عن أحدهما لا یستلزم ارتفاعه عن الآخر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جواز السماع یدور مدار الرد عن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 کان حراما و إن لم یکن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الاغتیاب جائز و الاستماع حرام، کما أنه قد یکون السماع جائزا و الاستماع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إذا کان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یمکن رده،و لا الفرار عنه کالسلطان الجائر و نحوه،و لذا سکت الامام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سب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تصدی أحد لقتل شخص محقون الدم بزعم أنه کافر حربی،و نحن نعلم أنه محقون الدم،فإنه یحرم علینا السکوت و إن جاز له القتل،و نظائره کثیرة فی باب الرشوة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هنا ملازمة عرفیة بین جواز الغیبة و جواز الاستماع إلیها،کتظلم المظلوم،فان مناط جواز الغیبة هنا هو ظهور ظلامته،و اشتهارها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لا یتحقق فی نظر العرف إلا بسماع التظلم منه،و کذلک الشأن فی سماع الغیبة فی موارد الاستفتاء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فجواز الغیبة واقعا لا یلازم جواز السماع ملازمة دائمیة،بل النسبة بینهما عموم من وجه،فقد تحرم الغیبة دون الاستماع،کالمکره علی السماع،و قد یحرم الاستماع دون الغیبة،کما إذا کان القائل معذورا فی ذلک دون السامع،و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الجواز الظاهری للغیبة فهل یلازم جواز استماعها أم لا،کما إذا احتمل السامع، أو صرح القائل بأن المقول فیه مستحق للغیبة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کشف الریبة عند ذکر مستثنیات الغیبة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أحد مغتابا لآخر و هو لا یعلم استحقاق المقول عنه للغیبة،و لا عدمه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نهی القائل،لإمکان استحقاق المقول عنه،فیحمل فعل القائل علی الصحة ما لم یعلم فساده،لأن ردعه یستلزم انتهاک حرمته و هو أحد المحرمین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فی الکتاب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التنبیه علی ذلک الی أن یتحقق المخرج منه،لعموم الأدلة،و ترک الاستفصال فیها،و هو دلیل إرادة العموم، حذرا من الإغراء بالجهل،و لأن ذلک لو تم لتمشی فیمن یعلم عدم استحقاق المقول عنه بالنسبة إلی السامع،لاحتمال اطلاع القائل علی ما یوجب تسویغ مقاله،و هو هدم قاعدة النهی عن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المصنف بأن فی ذلک خلطا بین رد الغیبة و النهی عنها،و الذی نفاه القائل بعدم وجوب النهی هو الثانی الذی هو من صغریات النهی عن المنکر دون الأول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مراد المصنف أن النسبة بین وجوب رد الغیبة و وجوب النهی عنها عموم من وجه،فإنه قد یجب النهی عن الغیبة،لوجوب النهی عن المنکر حیث لا یجب ردها و لو من جهة کون المقول فیه جائز الغیبة عند السامع،مع کونه مستورا عند القائل،و مع ذلک یجب نهی القائل عنها من باب وجوب النهی عن المنکر،و قد یجب رد الغیبة حیث لا مورد النهی عن المنکر،کما إذا کان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صبیا،فان فعله لیس بمنکر لکی یجب النهی عنه،إلا أنه یجب علی السامع حینئذ رد الغیبة حفظا لاحترام أخیه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bookmarkStart w:id="702" w:name="pg13628_143442"/>
    </w:p>
    <w:p>
      <w:pPr>
        <w:pStyle w:val="BookText"/>
        <w:rPr/>
      </w:pPr>
      <w:bookmarkEnd w:id="702"/>
      <w:r>
        <w:rPr>
          <w:rFonts w:ascii="IRNazanin" w:hAnsi="IRNazanin" w:eastAsia="IRNazanin"/>
          <w:color w:val="111111"/>
          <w:sz w:val="28"/>
          <w:sz w:val="28"/>
          <w:szCs w:val="28"/>
          <w:rtl w:val="true"/>
          <w:lang w:bidi="fa-IR"/>
        </w:rPr>
        <w:t>یجتمعان،کما إذا علم السامع بکون الاغتیاب حراما،فإنه من حیث کونه من المنکرات فی الشریعة یجب النهی عنه،و من حیث کونه هتکا للمؤمن و کشفا لعورته یجب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شک فی استحقاق المقول فیه الغیبة و عدم استحقاقه حرم سماعها علی القول بحرمته و وجب ردها علی النحو الذی تقدم من توجیه فعل المقول فیه علی نحو یخرجه عن المعصیة و مع هذا لا یجب نهی القائل،بل لا یجوز،لإمکان استحقاق المقول فیه،فیحمل فعل القائل علی الصحة ما لم یعلم فساده،فان ردعه یستلزم انتهاک حرمته،و هو حرام علی أن إثبات وجوب الردع بأدلة النهی عن المنکر تمسک بالعام فی الشبهات المصداقیة،و هو لا یجوز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نهی القائل عن الغیبة فکذلک لا یجب ردها،لاحتمال کون المقول فیه مستحقا للغیبة عند القائل،و مسلوب الاحترام فی عقیدته،و علیه فإثبات وجوب الرد فی الفرد المشکوک بالأدلة الدالة علی وجوب احترام المؤمن،و وجوب رد غیبته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کون المقول فیه مؤمنا وجدانا،و عدم وجود المجوز لاغتیابه محرز بأصالة العدم،فان المقول فیه کان فی زمان و لم یکن فیه ما یجوز غیبته، و الأصل بقاؤه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محله أن عنوان المخصص إذا کان أمرا وجودیا،فإنه ینفی بالأصل الموضوعی فی مورد الشک،و ینقح به موضوع التمسک بالعام،و لا یلزم منه التمسک بالعام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أن المقول فیه جائز الغیبة عند القائل أم لا نستصحب عدمه،و ینقح به موضوع التمسک بعموم ما دل علی حرمة استماع الغیبة علی تقدیر ثبوته،و بعموم ما دل علی وجوب رد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المتعارف من أفراد الغیبة هو أن السامع لا یعلم نوعا بحال المقول فیه، و الظاهر من الروایات الدالة علی وجوب رد الغیبة أن ذلک هو المراد،إذ لو حملناها علی خصوص ما إذا علم السامع بکون المقول فیه غیر جائز الغیبة کان ذلک حملا لها علی المورد النادر</w:t>
      </w:r>
    </w:p>
    <w:p>
      <w:pPr>
        <w:pStyle w:val="Heading5"/>
        <w:numPr>
          <w:ilvl w:val="4"/>
          <w:numId w:val="1"/>
        </w:numPr>
        <w:rPr/>
      </w:pPr>
      <w:bookmarkStart w:id="703" w:name="__RefHeading___Toc680644_3830689328"/>
      <w:bookmarkStart w:id="704" w:name="_Toc269"/>
      <w:bookmarkEnd w:id="703"/>
      <w:r>
        <w:rPr>
          <w:rtl w:val="true"/>
        </w:rPr>
        <w:t>حرمة کون الإنسان ذا لسانین</w:t>
      </w:r>
      <w:bookmarkEnd w:id="704"/>
    </w:p>
    <w:p>
      <w:pPr>
        <w:pStyle w:val="BookText"/>
        <w:rPr/>
      </w:pPr>
      <w:r>
        <w:rPr>
          <w:rFonts w:ascii="IRNazanin" w:hAnsi="IRNazanin" w:eastAsia="IRNazanin"/>
          <w:color w:val="111111"/>
          <w:sz w:val="28"/>
          <w:sz w:val="28"/>
          <w:szCs w:val="28"/>
          <w:rtl w:val="true"/>
          <w:lang w:bidi="fa-IR"/>
        </w:rPr>
        <w:t>قوله ثم إنه قد یتضاعف عقاب المغتاب إذا کان ممن یمدح المغتاب فی حضوره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کلامه أنه إذا کان للإنسان لسان مدح فی الحضور،و لسان ذم فی الغیاب استحق بذلک عقابین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ذا لسانین،و یسمی هذا منافقا</w:t>
      </w:r>
      <w:bookmarkStart w:id="705" w:name="pg13628_143443"/>
    </w:p>
    <w:p>
      <w:pPr>
        <w:pStyle w:val="BookText"/>
        <w:rPr/>
      </w:pPr>
      <w:bookmarkEnd w:id="705"/>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مدح المقول فیه فی حضوره بما لیس فیه عوقب بثلاثة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للاغتیاب، و الکذب،و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المدح فی الحضور بالأوصاف المباحة و إن کان جائزا فی نفسه،بل ربما یکون مطلوبا للعقلاء،و لکنه إذا کان مسبوقا بالذم أو ملحوقا به کان من الجرائم الموبقة و الکبائر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فی الأخبار المستفیضة </w:t>
      </w:r>
      <w:r>
        <w:rPr>
          <w:rStyle w:val="FootnoteAnchor"/>
          <w:rtl w:val="true"/>
        </w:rPr>
        <w:footnoteReference w:id="278"/>
      </w:r>
      <w:r>
        <w:rPr>
          <w:rFonts w:ascii="IRNazanin" w:hAnsi="IRNazanin" w:eastAsia="IRNazanin"/>
          <w:color w:val="111111"/>
          <w:sz w:val="28"/>
          <w:sz w:val="28"/>
          <w:szCs w:val="28"/>
          <w:rtl w:val="true"/>
          <w:lang w:bidi="fa-IR"/>
        </w:rPr>
        <w:t>أن ذا لسانین یجیء یوم القیامة و له لسانان من النار،فان لسانه المدح فی الحضور و إن لم یکن لسانا من النار،إلا أنه إذا تعقبه أو تقدمه لسان الذم فی الغیاب صار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النسبة بین المغتاب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ذی اللسانین هی العموم من وجه،فإنه قد توجد الغیبة و لا یوجد النفاق،و قد یوجد النفاق حیث لا توجد الغیبة،کأن یمدح المقول فیه حضورا،و یذمه بالسب و البهتان غیابا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یجتمعان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یطلق الاغتیاب علی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الغیبة هی أن تقول فی أخیک ما ستره اللّه علیه،و أما البهتان فهو علی ما تقدم فی بعض أخبار الغیبة ذکرک أخاک بما لیس فیه،فهما متباینان مفهوما و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مقالة المشهور من أن الغیبة ذکرک أخاک بما یکرهه فیمکن اجتماعهما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الغیبة علی البهتان فی روایة علقمة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فبنحو من المسامحة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عقاب التهمة أشد من الغیبة فلاشتمالها علی الفریة و الهتک معا</w:t>
      </w:r>
    </w:p>
    <w:p>
      <w:pPr>
        <w:pStyle w:val="Heading5"/>
        <w:numPr>
          <w:ilvl w:val="4"/>
          <w:numId w:val="1"/>
        </w:numPr>
        <w:rPr/>
      </w:pPr>
      <w:bookmarkStart w:id="706" w:name="__RefHeading___Toc680646_3830689328"/>
      <w:bookmarkStart w:id="707" w:name="_Toc270"/>
      <w:bookmarkEnd w:id="706"/>
      <w:r>
        <w:rPr>
          <w:rtl w:val="true"/>
        </w:rPr>
        <w:t>حقوق الاخوان</w:t>
      </w:r>
      <w:bookmarkEnd w:id="70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خاتمة فی بعض ما ورد من حقوق المسلم علی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الروایات </w:t>
      </w:r>
      <w:r>
        <w:rPr>
          <w:rStyle w:val="FootnoteAnchor"/>
          <w:rtl w:val="true"/>
        </w:rPr>
        <w:footnoteReference w:id="279"/>
      </w:r>
      <w:r>
        <w:rPr>
          <w:rFonts w:ascii="IRNazanin" w:hAnsi="IRNazanin" w:eastAsia="IRNazanin"/>
          <w:color w:val="111111"/>
          <w:sz w:val="28"/>
          <w:sz w:val="28"/>
          <w:szCs w:val="28"/>
          <w:rtl w:val="true"/>
          <w:lang w:bidi="fa-IR"/>
        </w:rPr>
        <w:t>المتظافرة،بل المتواترة أن للمسلم علی أخیه حقوقا کثیرة،و فی روایة</w:t>
      </w:r>
    </w:p>
    <w:p>
      <w:pPr>
        <w:pStyle w:val="BookText"/>
        <w:rPr/>
      </w:pPr>
      <w:r>
        <w:rPr>
          <w:rFonts w:ascii="IRNazanin" w:hAnsi="IRNazanin" w:eastAsia="IRNazanin"/>
          <w:color w:val="111111"/>
          <w:sz w:val="28"/>
          <w:sz w:val="28"/>
          <w:szCs w:val="28"/>
          <w:rtl w:val="true"/>
          <w:lang w:bidi="fa-IR"/>
        </w:rPr>
        <w:t>الکراجکی أن للمؤمن علی أخیه ثلاثین حقا،و عدها واحدا بعد واحد،ثم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أحدکم لیدع من حقوق أخیه شیئا فیطالبه به یوم القیامة فیقضی له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البحث عن کفارة الغیبة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مرازم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 المصنف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 العارف بهذه الحقوق المؤدی لها بحسب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 المضیع لها فالظاهر عدم تأکد مراعاة هذه الحقوق بالنسبة الیه،و لا یوجب إهمالها مطالبته یوم القیامة لتحقق المقاصة،فإن التهاتر یقع فی الحقوق کما یقع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رأیه هذا بعدة روایات قاصرة الدلالة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رواه الصدوق و الکلینی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فیها إخوان الثقة و إخوان المکاشرة و قال فی إخوان المکاشرة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أبذل لهم ما بذلوا لک من طلاقة الوجه و حلاوة اللسان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هذه الروایة غریبة عما ذکره المصنف،فإنها مسوقة لبیان وظیفة العمل بحقوق الاخوان علی حسب مراتب الإخوة،فإن منهم من هو فی أرقی مراتب الاخوة فی أداء</w:t>
      </w:r>
    </w:p>
    <w:p>
      <w:pPr>
        <w:pStyle w:val="BookText"/>
        <w:rPr/>
      </w:pPr>
      <w:r>
        <w:rPr>
          <w:rFonts w:ascii="IRNazanin" w:hAnsi="IRNazanin" w:eastAsia="IRNazanin"/>
          <w:color w:val="111111"/>
          <w:sz w:val="28"/>
          <w:sz w:val="28"/>
          <w:szCs w:val="28"/>
          <w:rtl w:val="true"/>
          <w:lang w:bidi="fa-IR"/>
        </w:rPr>
        <w:t>حقوقها حتی یطمئن به الإنسان علی عرضه و ماله،و سائر شؤنه،و هذا الأخ کالکف و الجناح،فیبذل له المال و الید،و یعادی من عاداه،و یصافی من صافاه،و منهم إخوان الانس و الفرح و المجالسة و المفاکهة،فلا یبذل لهم إلا ما یبذلون من طلاقة الوجه و حلاوة اللسان،و لا یطمأن إلیهم فی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عبید اللّه الحلبی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تدل علی أن للصداقة حدودا،و لا یلیق بها إلا من کانت فیه هذه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الاستدلال هو ما ذکره المصنف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الصداقة لم تکن الاخوة،فلا بأس بترک الحقوق المذکورة بالنسبة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الصداقة المنفیة عمن لا یفی بحدودها غیر الإخوة الثابتة بین المؤمنین بنص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الروایات،و من الواضح أن الحقوق المذکورة إنما ثبتت للاخوة المحضة،سواء أ کانت معها صداقة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فنفی الصداقة فی مورد لا یدل علی نفی الإخوة،لأن الصداقة فوق الاخوة،و نفی المرتبة الشدیدة لا یدل علی نفی المرتبة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عن الاستدلال بما فی نهج البلاغة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الصداقة عمن لا یحفظ أخاه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ضعیف للإرسال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سلب الاخوة عمن لا یلبس المؤمن العاری،کروایتی الوصافی و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من سلب الاخوة فی الروایتین کنایة عن سلب الاخوة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تعارف بین المتجاورین نفی المحمول بلسان نفی الموضوع لأجل المبالغة فی التعبیر،کما یقال یا أشباه الرجال و لا رجال،و لا صلاة لجار المسجد إلا فیه،و لا شک لکثیر الشک،و یقال لمن لا یعمل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بعالم،الی غیر ذلک من الإطلاقات الفصیحة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دلالة فی الروایتین علی نفی الاخوة حقیقة الذی هو مفاد لیست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أنه لو أرید من السلب نفی الاخوة حقیقة لزم القول بعدم وجوب مراعاة سائر الحقوق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الاغتیاب و نحوه،و هو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جمیع ما ذکرناه أن الروایتین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یونس بن ظبیان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اختبار الاخوان بإتیانهم بالصلاة فی وقتها و برهم فی الاخوان،و إذا لم یحفظوهما فأعزبوا عنهم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ظاهر الروایة کونها راجعة إلی ترک العشرة و المجالسة مع من لا یهتم بالإتیان بالصلاة فی أوقاتها،و الإحسان للإخوان فی الیسر و العسر،فان المجالسة مؤثرة کتأثیر النار فی الحطب،و لذا نهی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المجالسة مع العصاة و الفساق</w:t>
      </w:r>
      <w:r>
        <w:rPr>
          <w:rFonts w:eastAsia="IRNazanin" w:cs="IRNazanin"/>
          <w:color w:val="111111"/>
          <w:sz w:val="28"/>
          <w:szCs w:val="28"/>
          <w:rtl w:val="true"/>
          <w:lang w:bidi="fa-IR"/>
        </w:rPr>
        <w:t>.</w:t>
      </w:r>
      <w:bookmarkStart w:id="708" w:name="pg13628_143447"/>
    </w:p>
    <w:p>
      <w:pPr>
        <w:pStyle w:val="BookText"/>
        <w:rPr/>
      </w:pPr>
      <w:bookmarkEnd w:id="708"/>
      <w:r>
        <w:rPr>
          <w:rFonts w:ascii="IRNazanin" w:hAnsi="IRNazanin" w:eastAsia="IRNazanin"/>
          <w:color w:val="111111"/>
          <w:sz w:val="28"/>
          <w:sz w:val="28"/>
          <w:szCs w:val="28"/>
          <w:rtl w:val="true"/>
          <w:lang w:bidi="fa-IR"/>
        </w:rPr>
        <w:t xml:space="preserve">و أمر </w:t>
      </w:r>
      <w:r>
        <w:rPr>
          <w:rStyle w:val="FootnoteAnchor"/>
          <w:rtl w:val="true"/>
        </w:rPr>
        <w:footnoteReference w:id="280"/>
      </w:r>
      <w:r>
        <w:rPr>
          <w:rFonts w:ascii="IRNazanin" w:hAnsi="IRNazanin" w:eastAsia="IRNazanin"/>
          <w:color w:val="111111"/>
          <w:sz w:val="28"/>
          <w:sz w:val="28"/>
          <w:szCs w:val="28"/>
          <w:rtl w:val="true"/>
          <w:lang w:bidi="fa-IR"/>
        </w:rPr>
        <w:t>بمجالسة العلماء و الصلحاء،و علیه فلا دلالة فیها علی نفی الاخوة عمن لا یقوم بحقوق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وجه لتقیید المطلقات الواردة فی حقوق الإخوان بصورة قیامهم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المیزان فی تأدیة حقوق الاخوة هو المیزان فی الامتثال فی بقیة الأعمال المستحبة من أن الإتیان بجمیعها تکلیف بما لا یطاق،فتقع المزاحمة بینها فی مرحلة الامتثال،فیؤتی الأهم فالأهم</w:t>
      </w:r>
      <w:r>
        <w:rPr>
          <w:rFonts w:eastAsia="IRNazanin" w:cs="IRNazanin"/>
          <w:color w:val="111111"/>
          <w:sz w:val="28"/>
          <w:szCs w:val="28"/>
          <w:rtl w:val="true"/>
          <w:lang w:bidi="fa-IR"/>
        </w:rPr>
        <w:t>.</w:t>
      </w:r>
    </w:p>
    <w:p>
      <w:pPr>
        <w:pStyle w:val="Heading4"/>
        <w:numPr>
          <w:ilvl w:val="3"/>
          <w:numId w:val="1"/>
        </w:numPr>
        <w:rPr/>
      </w:pPr>
      <w:bookmarkStart w:id="709" w:name="__RefHeading___Toc680648_3830689328"/>
      <w:bookmarkStart w:id="710" w:name="_Toc271"/>
      <w:bookmarkEnd w:id="709"/>
      <w:r>
        <w:rPr>
          <w:rtl w:val="true"/>
        </w:rPr>
        <w:t>حرمة القمار</w:t>
      </w:r>
      <w:bookmarkEnd w:id="710"/>
    </w:p>
    <w:p>
      <w:pPr>
        <w:pStyle w:val="Heading5"/>
        <w:numPr>
          <w:ilvl w:val="4"/>
          <w:numId w:val="1"/>
        </w:numPr>
        <w:rPr/>
      </w:pPr>
      <w:bookmarkStart w:id="711" w:name="__RefHeading___Toc680650_3830689328"/>
      <w:bookmarkStart w:id="712" w:name="_Toc272"/>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قوله الخامسة عشرة القمار حرام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حرمة القمار یقع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بیع الآلات المعدة للقمار وضعا و تکلیفا،و قد تقدم الکلام فیه تفصیلا فی النوع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حرمة اللعب بها،و تنقیح الکلام هنا فی ضمن مسائل أربع،المسألة الاولی أنه لا خلاف بین الفقهاء من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اللعب بالآلات المعدة للقمار مع المراهنة،و من هذا القبیل الحظ و النصیب المعروف فی هذا الزمان المعبر عنه فی الفارسیة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اللعب بالأقداح فی زمن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لتفسیر اللعب بالأقداح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حرمة القمار ضرورة مذهب الإسلام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علیها الآیات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المتظافرة و الروایات المتواترة من طرقنا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13" w:name="pg13628_143448"/>
    </w:p>
    <w:p>
      <w:pPr>
        <w:pStyle w:val="BookText"/>
        <w:rPr/>
      </w:pPr>
      <w:bookmarkEnd w:id="713"/>
      <w:r>
        <w:rPr>
          <w:rFonts w:ascii="Amiri" w:hAnsi="Amiri" w:eastAsia="Amiri" w:cs="Amiri"/>
          <w:color w:val="111111"/>
          <w:sz w:val="28"/>
          <w:sz w:val="28"/>
          <w:szCs w:val="28"/>
          <w:rtl w:val="true"/>
          <w:lang w:bidi="ar-SA"/>
        </w:rPr>
        <w:t xml:space="preserve">و من طرق السنة </w:t>
      </w:r>
      <w:r>
        <w:rPr>
          <w:rStyle w:val="FootnoteAnchor"/>
          <w:rtl w:val="true"/>
        </w:rPr>
        <w:footnoteReference w:id="281"/>
      </w:r>
      <w:r>
        <w:rPr>
          <w:rFonts w:ascii="IRNazanin" w:hAnsi="IRNazanin" w:eastAsia="IRNazanin"/>
          <w:color w:val="111111"/>
          <w:sz w:val="28"/>
          <w:sz w:val="28"/>
          <w:szCs w:val="28"/>
          <w:rtl w:val="true"/>
          <w:lang w:bidi="fa-IR"/>
        </w:rPr>
        <w:t xml:space="preserve">و قد أشیر الی حکمة التحریم فی قوله تعالی </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 مال الناس بغیر تجارة و مشقة موجب لإلقاء العداوة و البغضاء، و الاشتغال بلعب القمار یصد عن ذکر اللّه،و عن امتثال الأحکام الإلهیة</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680652_3830689328"/>
      <w:bookmarkStart w:id="715" w:name="_Toc273"/>
      <w:bookmarkEnd w:id="714"/>
      <w:r>
        <w:rPr>
          <w:rtl w:val="true"/>
        </w:rPr>
        <w:t>حرمة اللعب بالآلات المعدة للقمار</w:t>
      </w:r>
      <w:bookmarkEnd w:id="715"/>
    </w:p>
    <w:p>
      <w:pPr>
        <w:pStyle w:val="BookText"/>
        <w:rPr/>
      </w:pPr>
      <w:r>
        <w:rPr>
          <w:rFonts w:ascii="IRNazanin" w:hAnsi="IRNazanin" w:eastAsia="IRNazanin"/>
          <w:color w:val="111111"/>
          <w:sz w:val="28"/>
          <w:sz w:val="28"/>
          <w:szCs w:val="28"/>
          <w:rtl w:val="true"/>
          <w:lang w:bidi="fa-IR"/>
        </w:rPr>
        <w:t>بدون الرهن</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اللعب بالآلات المعدة للقمار بدون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الغرض منه مجرد الانس و الفرح،کما هو المرسوم کثیرا بین الأمراء و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أیضا لا إشکال فی حرمته،بل فی المستند </w:t>
      </w:r>
      <w:r>
        <w:rPr>
          <w:rStyle w:val="FootnoteAnchor"/>
          <w:rtl w:val="true"/>
        </w:rPr>
        <w:footnoteReference w:id="283"/>
      </w:r>
      <w:r>
        <w:rPr>
          <w:rFonts w:ascii="IRNazanin" w:hAnsi="IRNazanin" w:eastAsia="IRNazanin"/>
          <w:color w:val="111111"/>
          <w:sz w:val="28"/>
          <w:sz w:val="28"/>
          <w:szCs w:val="28"/>
          <w:rtl w:val="true"/>
          <w:lang w:bidi="fa-IR"/>
        </w:rPr>
        <w:t>بلا خلاف فیها،و قد وقع الخلاف فی ذلک بین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المصنف علی حرمته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یجیء منه الفساد محضا لا یجوز التقلب فیه من جمیع وجوه الحرکات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تدل إلا علی صدق الکبری من حرمة التقلب و التصرف فی کل ما یجیء منه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إحراز الصغری فلا بد</w:t>
      </w:r>
    </w:p>
    <w:p>
      <w:pPr>
        <w:pStyle w:val="BookText"/>
        <w:rPr/>
      </w:pPr>
      <w:r>
        <w:rPr>
          <w:rFonts w:ascii="IRNazanin" w:hAnsi="IRNazanin" w:eastAsia="IRNazanin"/>
          <w:color w:val="111111"/>
          <w:sz w:val="28"/>
          <w:sz w:val="28"/>
          <w:szCs w:val="28"/>
          <w:rtl w:val="true"/>
          <w:lang w:bidi="fa-IR"/>
        </w:rPr>
        <w:t>و أن یثبت من الخارج،و من الواضح أن کون الآلات المعدة للقمار کذلک أول الکلام، إذ لو کان اللعب بها بدون مراهنة جائزا لم تکن کذلک،فلا یمکن إثبات الحرمة به، فإنه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روایة أبی الجارود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تفسیر المیسر بالنرد و الشطرنج و بکل قمار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هذا بیعه و شراؤه و الانتفاع بشیء من هذا حرام من اللّه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تشمل بإطلاقها اللعب بالآلات المعدة للقمار بدون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بالقمار المذکور فی الروایة هو المعنی المصدری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العمل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فتکون الروایة منصرفة إلی اللعب بالآلات المذکورة مع الرهن، کما أن المطلقات منصرفة إلیه أیضا،و لکنها دعوی جزافیة،فإن المراد من القمار فیها هو نفس الآلات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المیسر فالنرد و الشطرنج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الروایة و إن کانت صریحة الدلالة علی المقصود،و 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 من الروایات للتأیید،و ادعی عدم انصرافها الی اللعب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عن مجالس المفید الثانی ولد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ألهی عن ذکر اللّه فهو من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محمولة علی الکراهة،فإن کثیرا من الأمور یلهی عن ذکر اللّه و لیس بمیسر،و لا بحرام،و إلا لزم الالتزام بحرمة کثیر من الأمور الدنیویة،لقوله تعالی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الْحَیاةُ الدُّنْیا لَعِبٌ وَ لَهْوٌ</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أطلق اللهو علی بعض الأمور المستحبة 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کسباق الخیل،</w:t>
      </w:r>
    </w:p>
    <w:p>
      <w:pPr>
        <w:pStyle w:val="BookText"/>
        <w:rPr/>
      </w:pPr>
      <w:r>
        <w:rPr>
          <w:rFonts w:ascii="IRNazanin" w:hAnsi="IRNazanin" w:eastAsia="IRNazanin"/>
          <w:color w:val="111111"/>
          <w:sz w:val="28"/>
          <w:sz w:val="28"/>
          <w:szCs w:val="28"/>
          <w:rtl w:val="true"/>
          <w:lang w:bidi="fa-IR"/>
        </w:rPr>
        <w:t>و مفاکهة الاخوان،و ملاعبة الرجل أهله،و متعة النساء،فإنها من الأشیاء المندوبة فی الشریعة،و مع ذلک أطلق علیها اللهو،و توهم أن الملاهی غیر المحرمة خارجة عن الحدیث توهم فاسد،فإنه مستلزم لتخصیص الأکثر،و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الفضیل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النرد و الشطرنج و غیرهما من آلات القمار التی یلعب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میز اللّه بین الحق و الباطل فی أیهما یکون؟قلت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فمالک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ملازمة بین البطلان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زرارة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لعبة بعض أقسام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 إذا میز اللّه الحق و الباطل مع أیهما یکون؟قال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نفی الخیر أعم من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عبد الواحد بن المختار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اللعب بالشطرنج؟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لمشغول عن 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إباطه الحکم باللعب تقتضی عدم اعتبار الرهن فی حرمة اللعب بالآلات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الروایة غریبة عما نحن فیه،فان الظاهر منها أخذ عنوان المؤمن موضوعا للاجتناب عن اللعب المطلق،و بما أنه لا دلیل علی حرمته علی وجه الإطلاق حتی اللعب بالید و الأصابع و اللحیة و السبحة و نحوها،فتکون الروایة إرشادا إلی بیان شأن المؤمن من أنه لا یناسبه الاشتغال بالأمور اللاغیة،فإنها غیر مفیدة له فی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حرمة القمار بدون الرهن بالمطلقات الناهیة عن المیسر و القمار من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مصادرها فی هامش ما تقدم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المصنف بوجهین،الأول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المطلقات منصرفة إلی الفرد الغالب،و هو</w:t>
      </w:r>
    </w:p>
    <w:p>
      <w:pPr>
        <w:pStyle w:val="BookText"/>
        <w:rPr/>
      </w:pPr>
      <w:r>
        <w:rPr>
          <w:rFonts w:ascii="IRNazanin" w:hAnsi="IRNazanin" w:eastAsia="IRNazanin"/>
          <w:color w:val="111111"/>
          <w:sz w:val="28"/>
          <w:sz w:val="28"/>
          <w:szCs w:val="28"/>
          <w:rtl w:val="true"/>
          <w:lang w:bidi="fa-IR"/>
        </w:rPr>
        <w:t>اللعب بالآلات المذکورة مع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اللعب بآلات القمار من غیر رهن کثیر فی نفسه لو لم یکن أکثر من اللعب بها مع المراهنة،أو مساویا له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مجرد غلبة الوجود فی الخارج لا توجب الانصراف،نعم ان دعوی الانصراف إنما تصح إذا کان لها منشأ صحیح،کأن یکون الفرد النادر أو غیر الغالب علی نحو لا یراه العرف فردا للعمومات و المطلقات،کانصراف الحیوان عن الإنسان فی نظر العرف،مع انه من أکمل افراده،و لذا قلنا بانصراف الروایات المانعة عن الصلاة فی غیر المأکول عن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ان العرف یری الإنسان مباینا للحیوان حتی انه لو خوطب احد بالحیوان فان العرف یعد ذلک من السباب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ب قوله و فی صدق القمار علیه نظر لما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توضیح ذلک ان المستفاد من کلمات أهل العرف و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القمار و کک المیسر موضوع للعب بأی شیء مع الرهان،و یعبر عنه فی لغة الفارس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فاللعب بالآلات بدون الرهن خارج عن المطلقات موضوعا و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ظاهر الصحاح و المصباح و التکملة و الذیل انه قد یطلق علی اللعب بها مطلقا مع الرهن و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من باب المجاز،لعلاقة المشابهة و المشاکلة، و لا أقل من الشک فی صدق مفهوم القمار علیه،و من المعلوم انه مع الشک فی الصدق لا یجوز التمسک بالمطلقات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لا یجوز التمسک بقوله تعالی </w:t>
      </w:r>
      <w:r>
        <w:rPr>
          <w:rStyle w:val="FootnoteAnchor"/>
          <w:rtl w:val="true"/>
        </w:rPr>
        <w:footnoteReference w:id="2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العداوة إنما تتحقق مع الرهان،لا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التحقیق أن یستدل علی الحرمة بالمطلقات </w:t>
      </w:r>
      <w:r>
        <w:rPr>
          <w:rStyle w:val="FootnoteAnchor"/>
          <w:rtl w:val="true"/>
        </w:rPr>
        <w:footnoteReference w:id="286"/>
      </w:r>
      <w:r>
        <w:rPr>
          <w:rFonts w:ascii="IRNazanin" w:hAnsi="IRNazanin" w:eastAsia="IRNazanin"/>
          <w:color w:val="111111"/>
          <w:sz w:val="28"/>
          <w:sz w:val="28"/>
          <w:szCs w:val="28"/>
          <w:rtl w:val="true"/>
          <w:lang w:bidi="fa-IR"/>
        </w:rPr>
        <w:t>الکثیرة الناهیة عن اللعب بالنرد و الشطرنج و بکل ما یکون معدا للتقامر،فإنه لا شبهة أن اللعب بالأمور المذکورة یعم بما کان مع المراهنة أو بدونها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المصنف فی ذلک بانصراف المطلقات المذکورة إلی صورة اللعب بآلات القمار مع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استبعد الانصراف فی روایة أبی الربیع الشامی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 عن الاقتراب من النرد و 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التزم به فی المطلقات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أنهما من باب واحد،فإن النهی عن الاقتراب من النرد و الشطرنج کنایة عن حرمة اللعب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 روایة أبی الربیع شأن المطلقات فی الانصراف و عدمه،و لکن الروایة ضعیفة السند</w:t>
      </w:r>
      <w:r>
        <w:rPr>
          <w:rFonts w:eastAsia="IRNazanin" w:cs="IRNazanin"/>
          <w:color w:val="111111"/>
          <w:sz w:val="28"/>
          <w:szCs w:val="28"/>
          <w:rtl w:val="true"/>
          <w:lang w:bidi="fa-IR"/>
        </w:rPr>
        <w:t>.</w:t>
      </w:r>
      <w:bookmarkStart w:id="716" w:name="pg13628_143453"/>
    </w:p>
    <w:p>
      <w:pPr>
        <w:pStyle w:val="Heading5"/>
        <w:numPr>
          <w:ilvl w:val="4"/>
          <w:numId w:val="1"/>
        </w:numPr>
        <w:rPr/>
      </w:pPr>
      <w:bookmarkStart w:id="717" w:name="__RefHeading___Toc680654_3830689328"/>
      <w:bookmarkStart w:id="718" w:name="_Toc274"/>
      <w:bookmarkEnd w:id="716"/>
      <w:bookmarkEnd w:id="717"/>
      <w:r>
        <w:rPr>
          <w:rtl w:val="true"/>
        </w:rPr>
        <w:t>حرمة المراهنة علی اللعب</w:t>
      </w:r>
      <w:bookmarkEnd w:id="718"/>
    </w:p>
    <w:p>
      <w:pPr>
        <w:pStyle w:val="BookText"/>
        <w:rPr/>
      </w:pPr>
      <w:r>
        <w:rPr>
          <w:rFonts w:ascii="IRNazanin" w:hAnsi="IRNazanin" w:eastAsia="IRNazanin"/>
          <w:color w:val="111111"/>
          <w:sz w:val="28"/>
          <w:sz w:val="28"/>
          <w:szCs w:val="28"/>
          <w:rtl w:val="true"/>
          <w:lang w:bidi="fa-IR"/>
        </w:rPr>
        <w:t>بغیر الآلات المعدة للقمار 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المراهنة علی اللعب بغیر الآلات المعدة للقمار،کالمراهنة علی حمل الحجر الثقیل،و علی المصارعة،و نطاح الکباش،و صراع البقر،و مهارشة الدیکة و مضاربتها، و المراهنة علی الطیور،و علی الطفرة و نحو ذلک مما عدوها فی باب السبق و الرمایة من غیر الأفراد التی نص علی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خلاف فی الجملة بین الشیعة و أکثر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المراهنة علی اللعب مطلقا و إن کان بغیر الآلات المعدة للقمار،نعم یظهر من الجواهر اختصاص الحرمة بما إذا کان اللعب بالآلات المعدة له،و أما مطلق الرهان و المغالبة بغیرها فلا حرمة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تفسد المعاملة علیه،و لا یملک الراهن الجعل،فیحرم علیه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إلحاقه بالقمار فی الحرمة و الفساد،بل صرح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مصابیحه بعدم الخلاف فی ذلک،ثم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کل من نفی الخلاف فی تحریم المسابقة فیما عدا المنصوص مع العوض،و جعل محل الخلاف فیها بدون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 أن الخلاف فی حکم المسابقة بدون الرهن فی غیر الموارد المنصوصة لا معنی له إلا فی الحرمة التکلیفیة،فإن الحرمة الوضعیة عبارة عن فساد المعاملة و عدم انتقال المال الی غیر مالکه،و المفروض أنه لیس هنا رهن لیقع الاختلاف فی انتقاله الی غیر مالکه و عدم انتقاله،فتعین أن یکون الخلاف فی هذه الصورة فی الحرمة التکلیفیة فقط دون الحرمة الوضعیة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فمقابلة مورد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حرمة المسابقة مع الرهن فی غیر الموارد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بمورد الخلاف تقتضی أن یکون مورد الوفاق هو خصوص الحرمة التکلیفیة،أو الأعم منها و من الحرمة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تخصیص مورد الوفاق بخصوص الحرمة الوضعیة کما عرفته من ظاهر الجواهر فلا یلائم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القائلون بالحرمة و الفساد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دعواه فی المقام علی الحرمة و إن لم تکن جزافیة کما عرفت،و لکنا لا نطمئن بکونه إجماعا تعبدیا،بل من المحتمل القریب استناده إلی سائر الوجوه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مفهوم القمار علیه بغیر عنایة و علاقة،فقد عرفت أن الظاهر من أهل العرف و اللغة أن القمار هو الرهن علی اللعب بأی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 باللعب بالآلات المعدة للقمار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ذکرناه ترادف کلمة القمار فی لغة الفرس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 نحو تحقق،و من أوضح أفراده فی هذا الزمان الحظ و النصیب المعبر عن ذلک فی الفارسیة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بلیط آزمایش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صدق علیه مفهوم القمار شملته المطلقات الدالة علی حرمة القمار و المیسر و الأزلام،و حرمة ما أصیب به من الأموال،غایة الأمر أن الموارد المنصوصة فی باب السبق و الرمایة قد خرجت عن هذه المطلقات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الکثیرة الظاهرة فی حرمة الرهان علی المسابقة فی غیر الموارد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نفار الملائکة عند الرهان و لعنها صاحبه ما خلا الحافر و الخف و الریش و النصل،و لکن جمیعه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المیسر هو الثقل الخارج بین المتراهنین،فیدل علی الحرمة وضعا و تکلیفا،و علیه فلا وجه لحمله علی الحرمة الوضعیة فقط،کما صنعه المحقق الایروانی،و لکنه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کل ما قوم به فهو من المیسر حتی اللعب بالجوز و اللوز و الکعاب،و معنی المقامرة هو المراهنة علی اللعب کما عرفته فی الهامش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إسحاق بن عمار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الصریحة فی حرمة المقامرة بالجوز و البیض و حرمة أکلهما،فإنها دلت علی تحقق القمار باللعب بغیر الآلات المعدة 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هذا أیضا الروایة المشتملة علی 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 الذی قامر به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هذه الروایة و بیان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الرهن علی اللعب بغیر الآلات المعدة للقمار حرام وضعا و تکلیفا،فلا وجه لإنکار الحرمة التکلیفیة،و الالتزام بخصوص الفساد،کما صنعه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ما ذهب الیه صاحب الجواهر بما فی صحیحة محمد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مؤاکلة الشاة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المؤاکلة من الطعام ما قل منه أو کثر و منع غرامة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فیها لغیر فساد المراهنة فی الطعام،و أنه لیس لها أثر یترتب علیها،و لو کانت المراهنة المزبورة محرمة تکلیفا لردع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وارد علی تقدیر القول بالبطلان و عدم التحریم، لأن التصرف فی هذا المال مع فساد المعاملة حرام أیضا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سکوت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بیان الحرمة فی جهة لا یستلزم ثبوت الجواز فیها،و إلا لکانت الروایة دالة علی جواز التصرف فی مال الغیر بناء علی فساد هذه المعاملة،لأن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سکت عن بیان حرمته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الروایة أجنبیة عن المقام،و إنما هی مسوقة لبیان حکم عقد المؤاکلة فی الطعام،فان مالک الشاة قد أباحها لأشخاص معینین بشرط متأخر،و هو قوله إن أکلتموها فهی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اشترط علیهم الضمان إذا تخلف الشرط المذکور،و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تأکلوها 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بفساد هذه المعاملة،و عدم ترتب الأثر علیها ب قوله لا شیء فی المؤاکلة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لیست من المعاملات التی أمضاها الشارع کما أمضی المزارعة و المضاربة و المساقاة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فمفاد الروایة ینحل الی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موجبة،و هی إباحة الشاة بشرط متأخر إباحة 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سالبة،و هی عدم تحقق الإباحة المالکیة مع تخلف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القضیة الاولی هو الجواز وضعا و تکلیفا من غیر غرامة علی الآکلین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القضیة الثانیة هو عدم الجواز وضعا،لا تکلیفا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 علیه غرامة الأکل،لکونه مشمولا لعمومات أدلة الضمان،لا لأنها معاملة خاصة توجب الضمان بنفسها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من الروایة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فی المؤاکلة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ان الصادر بین مالک الشاة و أصحابه إنما هو عقد المؤاکلة فی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أکلتموها فهی لکم،و إن لم تأکلوها فعلیکم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 أن هذا القول من المالک صیغة لعقد المؤاکلة،و أن المتعاملین بها یحاولون إیجاد معاملة خاصة کسائر المعاملات المقررة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من الوجهین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آکل و أصحاب له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فعل ماض من باب المفاعلة،و لیس باسم فاعل من الثلاثی المجرد،و لا فعل ماض منه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هذه المعاملة کثیر الوقوع بین أهل العرف،فیقول أحدهم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کذا مقدارا من الثمرة أو إن سکنت فی هذه الدار سنة واحدة فلیس علیک شیء،و إلا فعلیک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حکم العوض من حیث الفساد حکم سائر المأخوذ بالمعاملات الفاسدة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المأخوذ بالقمار و کذلک حکم المأخوذ بسائر المعاملات الفاسدة هو وجوب رد عینه مع البقاء،ورد بدله من المثل أو القیمة مع التلف،و یأتی الکلام إنشاء اللّه علی هذا فی البحث عن المقبوض بالعقد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 الذی قامر به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یتوهم أحد و لا موقع للتوهم أیضا ان القی من جهة رد البیض الی المالک،فان آکل الحرام لا یجب علیه رد عینه و لو کان عالما عامدا فضلا عما إذا تناوله جاهلا،لأن الطعام بعد المضغ یعد فی العرف تالفا،خصوصا بعد وصوله إلی المعدة،أما بعد القی فإنه یعد من القذارات العرفیة،و إنما الوجه فی ذلک هو تنزه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یصیر الحرام الواقعی جزءا من بدنه،بل الظاهر من الروایة ان البیض قد اشتراه الغلام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قامر به فی الطریق،فلا موضوع هنا للضمان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مالکا للبیض فیمکن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الأموال کلها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أولی بالناس من أنفسهم،و یؤیده ما دل علی ان الأرض و ما یخرج منها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هذین الوجهین ففی الامام البیض إنما هو لئلا یکون ما أصیب به</w:t>
      </w:r>
      <w:bookmarkStart w:id="719" w:name="pg13628_143458"/>
    </w:p>
    <w:p>
      <w:pPr>
        <w:pStyle w:val="BookText"/>
        <w:rPr/>
      </w:pPr>
      <w:bookmarkEnd w:id="719"/>
      <w:r>
        <w:rPr>
          <w:rFonts w:ascii="IRNazanin" w:hAnsi="IRNazanin" w:eastAsia="IRNazanin"/>
          <w:color w:val="111111"/>
          <w:sz w:val="28"/>
          <w:sz w:val="28"/>
          <w:szCs w:val="28"/>
          <w:rtl w:val="true"/>
          <w:lang w:bidi="fa-IR"/>
        </w:rPr>
        <w:t>القمار جزءا من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أورد المصنف علی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کان تأثیره کذلک یشکل أکل المعصوم له جهلا بناء علی عدم إقدامه علی المحرمات الواقعیة الغیر المتبدلة بالعلم،لا جهلا، و لا غفلة،لأن ما دل علی عدم جواز الغفلة علیه فی ترک الواجب و فعل الحرام دل علی عدم جواز الجهل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الاعتراض علی الروایة مبنی علی کون علم الأئمة بالموضوعات حاضرا عندهم من غیر توقف علی الإرادة،و قد دلت علیه جملة من الروایات،کما أن علمهم بالأحکام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ان علمهم بالموضوعات تابع لإرادتهم و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دلت علیه جملة أخری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یتوجه الاشکال علی الروایة،لإمکان صدور الفعل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قبل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یسهل الخطب أن البحث فی علم الامام من المباحث الغامضة،و الأولی رد علم ذلک الی أهله،کما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الروایة المذکورة ضعیفة السند</w:t>
      </w:r>
      <w:r>
        <w:rPr>
          <w:rFonts w:eastAsia="IRNazanin" w:cs="IRNazanin"/>
          <w:color w:val="111111"/>
          <w:sz w:val="28"/>
          <w:szCs w:val="28"/>
          <w:rtl w:val="true"/>
          <w:lang w:bidi="fa-IR"/>
        </w:rPr>
        <w:t>.</w:t>
      </w:r>
    </w:p>
    <w:p>
      <w:pPr>
        <w:pStyle w:val="Heading5"/>
        <w:numPr>
          <w:ilvl w:val="4"/>
          <w:numId w:val="1"/>
        </w:numPr>
        <w:rPr/>
      </w:pPr>
      <w:bookmarkStart w:id="720" w:name="__RefHeading___Toc680656_3830689328"/>
      <w:bookmarkStart w:id="721" w:name="_Toc275"/>
      <w:bookmarkEnd w:id="720"/>
      <w:r>
        <w:rPr>
          <w:rtl w:val="true"/>
        </w:rPr>
        <w:t>حکم المسابقة بغیر رهان</w:t>
      </w:r>
      <w:bookmarkEnd w:id="721"/>
    </w:p>
    <w:p>
      <w:pPr>
        <w:pStyle w:val="BookText"/>
        <w:rPr/>
      </w:pPr>
      <w:r>
        <w:rPr>
          <w:rFonts w:ascii="IRNazanin" w:hAnsi="IRNazanin" w:eastAsia="IRNazanin"/>
          <w:color w:val="111111"/>
          <w:sz w:val="28"/>
          <w:sz w:val="28"/>
          <w:szCs w:val="28"/>
          <w:rtl w:val="true"/>
          <w:lang w:bidi="fa-IR"/>
        </w:rPr>
        <w:t>فی ما عدا الموارد المنصوصة</w:t>
      </w:r>
    </w:p>
    <w:p>
      <w:pPr>
        <w:pStyle w:val="BookText"/>
        <w:rPr/>
      </w:pPr>
      <w:r>
        <w:rPr>
          <w:rFonts w:ascii="IRNazanin" w:hAnsi="IRNazanin" w:eastAsia="IRNazanin"/>
          <w:color w:val="111111"/>
          <w:sz w:val="28"/>
          <w:sz w:val="28"/>
          <w:szCs w:val="28"/>
          <w:rtl w:val="true"/>
          <w:lang w:bidi="fa-IR"/>
        </w:rPr>
        <w:t>قوله الرابعة المغالبة بغیر عوض فی غیر ما نص علی جواز المسابقة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هو عدم جواز المسابقة بغیر رهان فی ما عدا الموارد المنصوصة، کالمصارعة،و حمل الأثقال،و الجری علی الاقدام،و کالمسابقة علی السفن و البقر و الکلاب و الطیور،و المکث فی الماء،و حفظ الأخبار و الأشعار،و رمی البنادق،و الوقوف علی رجل واحدة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 بعض الأصحاب و جمع من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علی الحرمة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علیها،و قد ادعاه غیر واحد من الأصحاب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من المحتمل القریب استناده الی الوجوه الآتیة،فلیس هنا إجماع تعبدی، و من هنا علله بعض الأعاظم من الأصحاب بعموم النهی عن المسابقة إلا 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جملة من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السبق إلا فی خف أو حافر أو نصل بدعوی أن السبق بالسکون مصدر لکلمة سبقه الی کذا أی تقدمه و خلفه و غلبه علی کذا فیراد من نفیه نفی مشروعیة المسابقة و المغالبة و إن لم یکن فیها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مفاده کمفاد لا رهبانیة و لا نجش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إنما یتم لو کان المذکور هو السبق بسکون الباء،و لم یثبت ذلک،بل فی المسالک أن قراءة الفتح هی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 بالفتح هو العوض الذی یتراهن علیه المتسابقون و علیه فلا تدل الروایة إلا علی تحریم المراهنة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ظاهرة فی فی التحریم أیضا،لاحتمال إرادة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الأظهر،لأن نفی العوض ظاهر فی نفی استحقاقه،و إرادة نفی جواز العقد علیه فی غایة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عن ثبوت قراءة الفتح،فالروایة مجملة،فلا یجوز التمسک بها إلا فی الموارد المتیقنة علی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المصنف علی قراءة السکون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السکون فکما یحتمل نفی الجواز التکلیفی فیحتمل نفی الصحة،لوروده مورد الغالب من اشتمال المسابقة علی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المسابقة بدون المراهنة کثیرة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الوجود بمجردها لا توجب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القمار صادق علی مطلق المغالبة و لو بدون العوض،کما یدل علیه ما تقدم فی بعض الروایات من تسمیة اللعب بالشطرنج بدون المراهنة قمارا،و علیه فتشمله الإطلاقات الدالة علی حرمة القمار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أنک قد عرفت فیما سبق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الرهان مأخوذ فی مفهوم القمار،سواء کان اللعب بالآلات المعدة له أم لا،فالمسابقة بغیر المراهنة خارجة عن القمار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القمار علیها أحیانا لا یدل علی الحقیقة،فإنه أعم من الحقیقة و المجاز،و حرمة اللعب بالنرد و الشطرنج من جهة الأدلة الخاصة،لا من جهة صدق مفهوم القمار علیه</w:t>
      </w:r>
      <w:r>
        <w:rPr>
          <w:rFonts w:eastAsia="IRNazanin" w:cs="IRNazanin"/>
          <w:color w:val="111111"/>
          <w:sz w:val="28"/>
          <w:szCs w:val="28"/>
          <w:rtl w:val="true"/>
          <w:lang w:bidi="fa-IR"/>
        </w:rPr>
        <w:t>.</w:t>
      </w:r>
      <w:bookmarkStart w:id="722" w:name="pg13628_143460"/>
    </w:p>
    <w:p>
      <w:pPr>
        <w:pStyle w:val="BookText"/>
        <w:rPr/>
      </w:pPr>
      <w:bookmarkEnd w:id="722"/>
      <w:r>
        <w:rPr>
          <w:rFonts w:ascii="IRNazanin" w:hAnsi="IRNazanin" w:eastAsia="IRNazanin"/>
          <w:color w:val="111111"/>
          <w:sz w:val="28"/>
          <w:sz w:val="28"/>
          <w:szCs w:val="28"/>
          <w:rtl w:val="true"/>
          <w:lang w:bidi="fa-IR"/>
        </w:rPr>
        <w:t>و لو سلمنا أن إطلاق القمار علی المسابقة الخالیة عن العوض علی سبیل الحقیقة فإن السیرة القطعیة قائمة علی جوازها،کالسباحة و المصارعة و المکاتبة و المشاعرة و غیرها،خصوصا إذا کان الفعل أمرا قریبا،کبناء المساجد و القناطر و المدارس،فان فی ذلک فلیتنافس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علل تحریم اللعب بالنرد و الشطرنج فی بعض الأخبار المتقدمة فی الهامش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 اللهو و الباطل،و هو جار فیما نحن فیه أیضا،بل ورد من طرق الخاصة و العامة أن کل لهو المؤمن باطل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بإطلاقه شامل للمقام،و قد تقدم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ألهی عن ذکر اللّه فهو من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المسابقة و إن کانت بغیر عوض تلهی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حرمة مطلق اللهو کما عرفت،و ستعرفه فی البحث عن حرمة اللهو فان کثیرا من الأمور لهو و هو لیس بحرام کاللعب بالأحجار و الأشجار و السبحة و اللحیة و أزرار الثوب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ملازمة بین ما نحن فیه و بین اللهو،فإن النسبة بینهما هی العموم من وجه،إذ کثیرا ما تکون المسابقة للأغراض العقلائیة من تربیة البدن و معالجته و التنزه و التفریح کما هو واضح</w:t>
      </w:r>
      <w:r>
        <w:rPr>
          <w:rFonts w:eastAsia="IRNazanin" w:cs="IRNazanin"/>
          <w:color w:val="111111"/>
          <w:sz w:val="28"/>
          <w:szCs w:val="28"/>
          <w:rtl w:val="true"/>
          <w:lang w:bidi="fa-IR"/>
        </w:rPr>
        <w:t>.</w:t>
      </w:r>
    </w:p>
    <w:p>
      <w:pPr>
        <w:pStyle w:val="Heading4"/>
        <w:numPr>
          <w:ilvl w:val="3"/>
          <w:numId w:val="1"/>
        </w:numPr>
        <w:rPr/>
      </w:pPr>
      <w:bookmarkStart w:id="723" w:name="__RefHeading___Toc680658_3830689328"/>
      <w:bookmarkStart w:id="724" w:name="_Toc276"/>
      <w:bookmarkEnd w:id="723"/>
      <w:r>
        <w:rPr>
          <w:rtl w:val="true"/>
        </w:rPr>
        <w:t>حرمة القیادة</w:t>
      </w:r>
      <w:bookmarkEnd w:id="724"/>
    </w:p>
    <w:p>
      <w:pPr>
        <w:pStyle w:val="BookText"/>
        <w:rPr/>
      </w:pPr>
      <w:r>
        <w:rPr>
          <w:rFonts w:ascii="IRNazanin" w:hAnsi="IRNazanin" w:eastAsia="IRNazanin"/>
          <w:color w:val="111111"/>
          <w:sz w:val="28"/>
          <w:sz w:val="28"/>
          <w:szCs w:val="28"/>
          <w:rtl w:val="true"/>
          <w:lang w:bidi="fa-IR"/>
        </w:rPr>
        <w:t>قوله السادسة عشرة القیادة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اللغة السعی بین الشخصین لجمعهما علی الوطی المحرم،و قد یعبر عنها بکلمة الدیاثة،و لا شبهة فی حرمتها وضعا و تکلیفا بل ذلک من ضروریات الإسلام،و هی من الکبائر الموبقة و الجرائم المهلکة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مرسلة الشیخ الورام </w:t>
      </w:r>
      <w:r>
        <w:rPr>
          <w:rStyle w:val="FootnoteAnchor"/>
          <w:rtl w:val="true"/>
        </w:rPr>
        <w:footnoteReference w:id="287"/>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جبرئیل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اطلعت علی النار فرأیت فی جهنم و أدیا یغلی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لمن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المحتکرین و المدمنین للخمر و القوادین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روایة سعد الإسکاف و غیرها </w:t>
      </w:r>
      <w:r>
        <w:rPr>
          <w:rStyle w:val="FootnoteAnchor"/>
          <w:rtl w:val="true"/>
        </w:rPr>
        <w:footnoteReference w:id="288"/>
      </w:r>
      <w:r>
        <w:rPr>
          <w:rFonts w:ascii="IRNazanin" w:hAnsi="IRNazanin" w:eastAsia="IRNazanin"/>
          <w:color w:val="111111"/>
          <w:sz w:val="28"/>
          <w:sz w:val="28"/>
          <w:szCs w:val="28"/>
          <w:rtl w:val="true"/>
          <w:lang w:bidi="fa-IR"/>
        </w:rPr>
        <w:t>تفسیر الواصلة و المستوصلة بذلک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ابن سنان </w:t>
      </w:r>
      <w:r>
        <w:rPr>
          <w:rStyle w:val="FootnoteAnchor"/>
          <w:rtl w:val="true"/>
        </w:rPr>
        <w:footnoteReference w:id="289"/>
      </w:r>
      <w:r>
        <w:rPr>
          <w:rFonts w:ascii="IRNazanin" w:hAnsi="IRNazanin" w:eastAsia="IRNazanin"/>
          <w:color w:val="111111"/>
          <w:sz w:val="28"/>
          <w:sz w:val="28"/>
          <w:szCs w:val="28"/>
          <w:rtl w:val="true"/>
          <w:lang w:bidi="fa-IR"/>
        </w:rPr>
        <w:t>عن حد القواد؟قال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w:t>
      </w:r>
      <w:bookmarkStart w:id="725" w:name="pg13628_143461"/>
    </w:p>
    <w:p>
      <w:pPr>
        <w:pStyle w:val="BookText"/>
        <w:rPr/>
      </w:pPr>
      <w:bookmarkEnd w:id="725"/>
      <w:r>
        <w:rPr>
          <w:rFonts w:ascii="IRNazanin" w:hAnsi="IRNazanin" w:eastAsia="IRNazanin"/>
          <w:color w:val="111111"/>
          <w:sz w:val="28"/>
          <w:sz w:val="28"/>
          <w:szCs w:val="28"/>
          <w:rtl w:val="true"/>
          <w:lang w:bidi="fa-IR"/>
        </w:rPr>
        <w:t>خمسة و سبعین سوطا و ینفی من المصر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الأحادیث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عاق و لا منان و لا 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عیون الأخبار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کانت تحرق وجهها و بدنها و هی تجر أمعاؤها فإنها کانت قوادة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اللعن و التوعید علی القواد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26" w:name="__RefHeading___Toc680660_3830689328"/>
      <w:bookmarkStart w:id="727" w:name="_Toc277"/>
      <w:bookmarkEnd w:id="726"/>
      <w:r>
        <w:rPr>
          <w:rtl w:val="true"/>
        </w:rPr>
        <w:t>حرمة إتیان القائف</w:t>
      </w:r>
      <w:bookmarkEnd w:id="727"/>
    </w:p>
    <w:p>
      <w:pPr>
        <w:pStyle w:val="BookText"/>
        <w:rPr/>
      </w:pPr>
      <w:r>
        <w:rPr>
          <w:rFonts w:ascii="IRNazanin" w:hAnsi="IRNazanin" w:eastAsia="IRNazanin"/>
          <w:color w:val="111111"/>
          <w:sz w:val="28"/>
          <w:sz w:val="28"/>
          <w:szCs w:val="28"/>
          <w:rtl w:val="true"/>
          <w:lang w:bidi="fa-IR"/>
        </w:rPr>
        <w:t>و ترتیب الأثر علی قوله</w:t>
      </w:r>
    </w:p>
    <w:p>
      <w:pPr>
        <w:pStyle w:val="BookText"/>
        <w:rPr/>
      </w:pPr>
      <w:r>
        <w:rPr>
          <w:rFonts w:ascii="IRNazanin" w:hAnsi="IRNazanin" w:eastAsia="IRNazanin"/>
          <w:color w:val="111111"/>
          <w:sz w:val="28"/>
          <w:sz w:val="28"/>
          <w:szCs w:val="28"/>
          <w:rtl w:val="true"/>
          <w:lang w:bidi="fa-IR"/>
        </w:rPr>
        <w:t>قوله السابعة عشرة القیافة حرام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القیافة فی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الآثار و شبه الرجل بأخیه و أبیه،و الظاهر أنه لا شبهة فی جواز تحصیل العلم أو الظن بأنساب الأشخاص بعلم القیافة و بقول القافة،و لم یرد فی الشریعة المقدسة ما یدل علی حرمة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حرمة إتیان العراف و القائف لا مساس له بهذه الصورة،و إنما المراد منه حرمة العمل بقول القافة،و ترتیب الأثر علیه کما سیأتی،و مع الشک فی الحرمة و الجواز فی هذه الصورة یرجع الی الأصول العملیة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شبهة فی حرمة الرجوع الی القائف و ترتیب الآثار علی قوله،و فی الکفایة لا أعرف فیها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المنتهی الإجماع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لأکثر العامة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جوزوا</w:t>
      </w:r>
    </w:p>
    <w:p>
      <w:pPr>
        <w:pStyle w:val="BookText"/>
        <w:rPr/>
      </w:pPr>
      <w:r>
        <w:rPr>
          <w:rFonts w:ascii="IRNazanin" w:hAnsi="IRNazanin" w:eastAsia="IRNazanin"/>
          <w:color w:val="111111"/>
          <w:sz w:val="28"/>
          <w:sz w:val="28"/>
          <w:szCs w:val="28"/>
          <w:rtl w:val="true"/>
          <w:lang w:bidi="fa-IR"/>
        </w:rPr>
        <w:t>العمل بقول القافة استنادا إلی جملة من الروایات الواردة من طرقهم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حرمة العمل بقول القافة الآیات الدالة علی حرمة العمل بغیر علم،و علی حرمة اتباع الظنون،و أنها لا تغنی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هذه الآیات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نفی النسب عن شخص أو إلحاقه به بالاستحسانات الحاصلة من ملاحظة أعضاء البدن علی النحو الذی تقرر فی علم القیافة لا یتفق و القواعد الشرعیة،فإنه هدم لأحکام الإرث المترتبة علی التوالد الشرعی،و أیضا قد ثبت فی الشریعة أن الولد للفراش،بل هو من القواعد المسلمة بین الفریقین،و العمل بالقیافة ینافیها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ما ذکرناه أن النسب إذا لم تقم علی ثبوته أمارة شرعیة فإن الاستصحاب یقتضی نفیه،و لا یجوز رفع الید عنه إلا بالأمارات المعتبرة شرعا،و لیست القیافة منها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فی أحادیث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العمل بقول القافة فلا یصلح أن یکون رافعا للاستصحاب،فإنه مضافا الی ضعف السند فیها أنه مناف لما ورد فی المنع عن العمل بعلم</w:t>
      </w:r>
    </w:p>
    <w:p>
      <w:pPr>
        <w:pStyle w:val="BookText"/>
        <w:rPr/>
      </w:pPr>
      <w:r>
        <w:rPr>
          <w:rFonts w:ascii="IRNazanin" w:hAnsi="IRNazanin" w:eastAsia="IRNazanin"/>
          <w:color w:val="111111"/>
          <w:sz w:val="28"/>
          <w:sz w:val="28"/>
          <w:szCs w:val="28"/>
          <w:rtl w:val="true"/>
          <w:lang w:bidi="fa-IR"/>
        </w:rPr>
        <w:t>القیافة فی بعض أحادیث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الجعفریات </w:t>
      </w:r>
      <w:r>
        <w:rPr>
          <w:rStyle w:val="FootnoteAnchor"/>
          <w:rtl w:val="true"/>
        </w:rPr>
        <w:footnoteReference w:id="293"/>
      </w:r>
      <w:r>
        <w:rPr>
          <w:rFonts w:ascii="IRNazanin" w:hAnsi="IRNazanin" w:eastAsia="IRNazanin"/>
          <w:color w:val="111111"/>
          <w:sz w:val="28"/>
          <w:sz w:val="28"/>
          <w:szCs w:val="28"/>
          <w:rtl w:val="true"/>
          <w:lang w:bidi="fa-IR"/>
        </w:rPr>
        <w:t>جعل من السحت أجر القافی و قد استشهد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العمل بقول القافة بروایة زکریا بن یحیی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قصة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بنوة ابنه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إمامته بالرجوع إلی القافة حیث زعموا ما کان فینا إمام قط حائل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نجد فی الروایة ما یستشهد به لذلک،بل الظاهر منها أن الشیعة أیضا کانوا یعتقدون بقضاء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القافة،و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ینکر علیهم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الروایة 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مخالفة لضرورة المذهب،فإنها اشتملت علی عرض أخوات الإمام و عماته علی القافة،و هو حرام لا یصدر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ذلک من جهة الاضطرار و هو یبیح المحظورات توهم فاسد،إذ لم تتوقف معرفة بنوة الجواد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إحضار النساء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الجماعة الذین بغوا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لینفوا بنوة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لو کانوا معتقدین بامامة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احتاجوا إلی القافة بعد إخباره بالبنوة</w:t>
      </w:r>
      <w:r>
        <w:rPr>
          <w:rFonts w:eastAsia="IRNazanin" w:cs="IRNazanin"/>
          <w:color w:val="111111"/>
          <w:sz w:val="28"/>
          <w:szCs w:val="28"/>
          <w:rtl w:val="true"/>
          <w:lang w:bidi="fa-IR"/>
        </w:rPr>
        <w:t>.</w:t>
      </w:r>
      <w:bookmarkStart w:id="728" w:name="pg13628_143464"/>
    </w:p>
    <w:p>
      <w:pPr>
        <w:pStyle w:val="Heading4"/>
        <w:numPr>
          <w:ilvl w:val="3"/>
          <w:numId w:val="1"/>
        </w:numPr>
        <w:rPr/>
      </w:pPr>
      <w:bookmarkStart w:id="729" w:name="__RefHeading___Toc680662_3830689328"/>
      <w:bookmarkStart w:id="730" w:name="_Toc278"/>
      <w:bookmarkEnd w:id="728"/>
      <w:bookmarkEnd w:id="729"/>
      <w:r>
        <w:rPr>
          <w:rtl w:val="true"/>
        </w:rPr>
        <w:t>حرمة الکذب</w:t>
      </w:r>
      <w:bookmarkEnd w:id="730"/>
    </w:p>
    <w:p>
      <w:pPr>
        <w:pStyle w:val="Heading5"/>
        <w:numPr>
          <w:ilvl w:val="4"/>
          <w:numId w:val="1"/>
        </w:numPr>
        <w:rPr/>
      </w:pPr>
      <w:bookmarkStart w:id="731" w:name="__RefHeading___Toc680664_3830689328"/>
      <w:bookmarkStart w:id="732" w:name="_Toc279"/>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قوله 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 بضرورة العقول و الأدیان،و یدل علیه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حرمة الکذب،فإنه من قبائح الذنوب،و فواحش العیوب بل هو مفتاح الشرور،و رأس الفجور،و من أشد الجرائم،و أکبر الکبائر و حرمته من ضروریات مذهب الإسلام،بل جمیع الأدیان،و قد استدل علیها المصنف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الکتاب و السنة الواردة لدی الخاصة </w:t>
      </w:r>
      <w:r>
        <w:rPr>
          <w:rStyle w:val="FootnoteAnchor"/>
          <w:rtl w:val="true"/>
        </w:rPr>
        <w:footnoteReference w:id="294"/>
      </w:r>
      <w:r>
        <w:rPr>
          <w:rFonts w:ascii="Amiri" w:hAnsi="Amiri" w:eastAsia="Amiri" w:cs="Amiri"/>
          <w:color w:val="111111"/>
          <w:sz w:val="28"/>
          <w:sz w:val="28"/>
          <w:szCs w:val="28"/>
          <w:rtl w:val="true"/>
          <w:lang w:bidi="ar-SA"/>
        </w:rPr>
        <w:t xml:space="preserve">و العامة </w:t>
      </w:r>
      <w:r>
        <w:rPr>
          <w:rStyle w:val="FootnoteAnchor"/>
          <w:rtl w:val="true"/>
        </w:rPr>
        <w:footnoteReference w:id="295"/>
      </w:r>
      <w:r>
        <w:rPr>
          <w:rFonts w:ascii="IRNazanin" w:hAnsi="IRNazanin" w:eastAsia="IRNazanin"/>
          <w:color w:val="111111"/>
          <w:sz w:val="28"/>
          <w:sz w:val="28"/>
          <w:szCs w:val="28"/>
          <w:rtl w:val="true"/>
          <w:lang w:bidi="fa-IR"/>
        </w:rPr>
        <w:t>فی ذلک فذکرهما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فمن المحتمل القریب،بل المقطوع به أنه مستند الی الکتاب و السنة،فلا یکون هنا إجماع تعبدی،کما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فإنه لا یحکم بحرمة الکذب بعنوانه الأولی مع قطع النظر عن ترتب المفسدة و المضرة علیه،و کیف یحکم العقل بقبح الإخبار بالأخبار الکاذبة التی لا تترتب علیها مفسدة دنیویة أو 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ترتب علیه شیء من تلک المفاسد،کقتل النفوس المحترمة و هتک الأعراض المحترمة،و نهب الأموال،أو إیذاء الناس و ظلمهم،و نحوها من العناوین المحرمة،فإن ذلک محرم بضرورة العقل،و لکنه لا یختص بالکذب،بل یجری فی کل ما استلزم شیئا من الأمور المذکورة و لو کان صدقا</w:t>
      </w:r>
      <w:r>
        <w:rPr>
          <w:rFonts w:eastAsia="IRNazanin" w:cs="IRNazanin"/>
          <w:color w:val="111111"/>
          <w:sz w:val="28"/>
          <w:szCs w:val="28"/>
          <w:rtl w:val="true"/>
          <w:lang w:bidi="fa-IR"/>
        </w:rPr>
        <w:t>.</w:t>
      </w:r>
    </w:p>
    <w:p>
      <w:pPr>
        <w:pStyle w:val="Heading5"/>
        <w:numPr>
          <w:ilvl w:val="4"/>
          <w:numId w:val="1"/>
        </w:numPr>
        <w:rPr/>
      </w:pPr>
      <w:bookmarkStart w:id="733" w:name="__RefHeading___Toc680666_3830689328"/>
      <w:bookmarkStart w:id="734" w:name="_Toc280"/>
      <w:bookmarkEnd w:id="733"/>
      <w:r>
        <w:rPr>
          <w:rtl w:val="true"/>
        </w:rPr>
        <w:t>الکذب من الکبائر</w:t>
      </w:r>
      <w:bookmarkEnd w:id="734"/>
    </w:p>
    <w:p>
      <w:pPr>
        <w:pStyle w:val="BookText"/>
        <w:rPr/>
      </w:pPr>
      <w:r>
        <w:rPr>
          <w:rFonts w:ascii="IRNazanin" w:hAnsi="IRNazanin" w:eastAsia="IRNazanin"/>
          <w:color w:val="111111"/>
          <w:sz w:val="28"/>
          <w:sz w:val="28"/>
          <w:szCs w:val="28"/>
          <w:rtl w:val="true"/>
          <w:lang w:bidi="fa-IR"/>
        </w:rPr>
        <w:t>قوله أحدهما فی أنه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 مبحث الغیبة تحقیق الحال فی کون معصیة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المصنف علی کون الکذب من الکبائر فی الجملة بعدة من الروایات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روایتا الأعمش و عیون الأخبار </w:t>
      </w:r>
      <w:r>
        <w:rPr>
          <w:rStyle w:val="FootnoteAnchor"/>
          <w:rtl w:val="true"/>
        </w:rPr>
        <w:footnoteReference w:id="296"/>
      </w:r>
      <w:r>
        <w:rPr>
          <w:rFonts w:ascii="IRNazanin" w:hAnsi="IRNazanin" w:eastAsia="IRNazanin"/>
          <w:color w:val="111111"/>
          <w:sz w:val="28"/>
          <w:sz w:val="28"/>
          <w:szCs w:val="28"/>
          <w:rtl w:val="true"/>
          <w:lang w:bidi="fa-IR"/>
        </w:rPr>
        <w:t>حیث جعل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من الکبائر</w:t>
      </w:r>
    </w:p>
    <w:p>
      <w:pPr>
        <w:pStyle w:val="BookText"/>
        <w:rPr/>
      </w:pPr>
      <w:r>
        <w:rPr>
          <w:rFonts w:ascii="IRNazanin" w:hAnsi="IRNazanin" w:eastAsia="IRNazanin"/>
          <w:color w:val="111111"/>
          <w:sz w:val="28"/>
          <w:sz w:val="28"/>
          <w:szCs w:val="28"/>
          <w:rtl w:val="true"/>
          <w:lang w:bidi="fa-IR"/>
        </w:rPr>
        <w:t>فی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أنهما و إن کانتا ظاهرتین فی المقصود،و لکنهما ضعیفة السند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عثمان بن عیسی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للشر أقفالا و جعل مفاتیح تلک الأقفال الشراب و الکذب شر من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مخالفة للضرورة،إذ لا یلتزم فقیه،بل و لا متفقة بأن جمیع أفراد الکذب شر من شرب الخمر،فإذا دار الأمر فی مقام الاضطرار بین ارتکاب طبیعی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بأن یقول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فلان مائة سنة مع أنه ابن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شرب الخمر فلا یحتمل أحد ترجیح شرب الخمر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الجواب عما 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المؤمن إذا کذب بغیر عذر کتب اللّه علیه بتلک الکذبة سبعین زنیة أهونها کمن یزنی مع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الزناء بالأم من أکبر الکبائر،فکک،علی أن هذه الروایة أیضا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ذلک ما ذکرناه فی مبحث الغیبة،و هو أن کل واحد من الذنوب مشتمل غالبا علی خصوصیة لا توجد فی غیره،و کونه أشد من غیره فی هذه الخصوصیة لا یستلزم کونه أشد منه فی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بعض أفراد الکذب أشد من شرب الخمر و الزناء،کالکذب علی اللّه، و علی رسوله،و کالکذب لقتل النفس المحترمة،و لإثارة الفتنة و نحوها،و لا مضایقة فی جعله حینئذ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کلها فی بیت و جعل مفتاحها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ما یکون مفتاحا للخبائث کلها لا بد و أن یکون کبیرة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کون الشیء مفتاحا للخبائث و بین کونه معصیة فضلا عن کونه من الکبائر،فإنه قد یکون الشیء غیر محرم،و مع ذلک یکون مفتاحا للحرام،کالشبهات و مقدمات الحرام،و علیه فشأن هذه الروایة شأن الروایات الآمرة بالاجتناب عن الشبهات،فهی غیر دالة علی حرمة الکذب فضلا عن</w:t>
      </w:r>
    </w:p>
    <w:p>
      <w:pPr>
        <w:pStyle w:val="BookText"/>
        <w:rPr/>
      </w:pPr>
      <w:r>
        <w:rPr>
          <w:rFonts w:ascii="IRNazanin" w:hAnsi="IRNazanin" w:eastAsia="IRNazanin"/>
          <w:color w:val="111111"/>
          <w:sz w:val="28"/>
          <w:sz w:val="28"/>
          <w:szCs w:val="28"/>
          <w:rtl w:val="true"/>
          <w:lang w:bidi="fa-IR"/>
        </w:rPr>
        <w:t>کونه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 یمکن الاستدلال علی کونه من الکبائر بقوله تعالی </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أنه تعالی جعل الکاذب غیر مؤمن بایات اللّه کافرا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الآیة و إن کانت ظاهرة الدلالة علی کون الکذب المذکور فیها من الکبائر، و لکن الظاهر من ملاحظة الآیة و ما قبلها أن المراد بالکاذبین فی الآیة الشریفة هم الذین یفترون علی اللّه و علی رسوله فی آیات اللّه،کالیهود و المشرکین،لزعمهم أن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من تلقاء نفسه و مفتریات شخصه،و قد رد اللّه کلامهم علیهم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فالکذابون المذکورون فی الآیة لم یؤمنوا باللّه و برسوله و بالمعاد من الأول،لا أن الکذب أوجب خروجهم عن الإیمان لکی تدل الآیة علی مقصد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کونه من الکبائر من غیر فرق بین أن یترتب علی الخبر الکاذب مفسدة و أن لا یترتب علیه 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المصنف تبعا لظاهر الفاضلین و الشهید الثانی الی أن الکذب مطلقا من الکبائر،سواء ترتبت علیه مفسدة أم لا،و استند فی رأیه هذا إلی الإطلاقات المتقدمة التی استدل بها علی کون الکذب من الکبائر،ثم أیده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ذر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 یحدث فیکذب لیضحک به القوم ویل له ویل له ویل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الأکاذیب المضحکة لا یترتب علیها الإیقاع فی المفسدة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جعلها من المؤیدات ما ذکره المصنف فی مبحث الکبائر من رسالته فی العدالة و هو أن من الموازین التی تعد به الخطیئة کبیرة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المعتبر علی أنها مما أوجب اللّه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الوصیة المذکورة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الإطلاقات المتقدمة لا تنهض لإثبات المطلوب،إما لضعف السند فیها،أو لضعف الدلالة،و کذلک الشأن فی روایة أبی ذر،فهی و إن کانت ظاهرة فی المقصود،و لکن قد عرفت أنها ضعیفة السند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 لا دلیل علی جعل الکذب مطلقا من الکبائر،بل المذکور فی روایة أبی</w:t>
      </w:r>
    </w:p>
    <w:p>
      <w:pPr>
        <w:pStyle w:val="BookText"/>
        <w:rPr/>
      </w:pP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 علی رسوله و علی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منها أنها مسوقة للتحدید،و بیان أن الکذب الذی یعد کبیرة إنما هو الکذب الخاص،و علیه فتقید بها المطلقات المتقدمة الظاهرة فی کون الکذب بمطلقه من الکبائر بناء علی صحتها من حیث السند و الدلالة،و لکن روایة أبی خدیجة المذکورة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مرسلة الفقیه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علی ما لم أقله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منها أن الکذب علی الرسول من الکبائر بناء علی تفسیر الکبیرة بما أوعد اللّه علیه النار فی الکتاب العزیز أو فی السنة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فیدخل فیه الکذب علی اللّه و علی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لملازمتهما للکذب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الأحادیث </w:t>
      </w:r>
      <w:r>
        <w:rPr>
          <w:rStyle w:val="FootnoteAnchor"/>
          <w:rtl w:val="true"/>
        </w:rPr>
        <w:footnoteReference w:id="300"/>
      </w:r>
      <w:r>
        <w:rPr>
          <w:rFonts w:ascii="IRNazanin" w:hAnsi="IRNazanin" w:eastAsia="IRNazanin"/>
          <w:color w:val="111111"/>
          <w:sz w:val="28"/>
          <w:sz w:val="28"/>
          <w:szCs w:val="28"/>
          <w:rtl w:val="true"/>
          <w:lang w:bidi="fa-IR"/>
        </w:rPr>
        <w:t>أن شهادة الزور و الیمین الغموس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الکاذبة التی یتعمدها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أن الکذب لیس مطلقا من الکبائر ما ورد فی مرسلة سیف بن عمیرة </w:t>
      </w:r>
      <w:r>
        <w:rPr>
          <w:rStyle w:val="FootnoteAnchor"/>
          <w:rtl w:val="true"/>
        </w:rPr>
        <w:footnoteReference w:id="301"/>
      </w:r>
      <w:r>
        <w:rPr>
          <w:rFonts w:ascii="IRNazanin" w:hAnsi="IRNazanin" w:eastAsia="IRNazanin"/>
          <w:color w:val="111111"/>
          <w:sz w:val="28"/>
          <w:sz w:val="28"/>
          <w:szCs w:val="28"/>
          <w:rtl w:val="true"/>
          <w:lang w:bidi="fa-IR"/>
        </w:rPr>
        <w:t>من التحذیر عن الکذب الصغیر و الکبیر،فان انقسام الکذب الی الصغیر و الکبیر یدل علی عدم کونه مطلقا من الکبائر إلا أن الروایة مرسلة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ابن الحجاج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یشعر بعدم کون الکذب مطلقا من الکبائر</w:t>
      </w:r>
      <w:r>
        <w:rPr>
          <w:rFonts w:eastAsia="IRNazanin" w:cs="IRNazanin"/>
          <w:color w:val="111111"/>
          <w:sz w:val="28"/>
          <w:szCs w:val="28"/>
          <w:rtl w:val="true"/>
          <w:lang w:bidi="fa-IR"/>
        </w:rPr>
        <w:t>.</w:t>
      </w:r>
      <w:bookmarkStart w:id="735" w:name="pg13628_143468"/>
    </w:p>
    <w:p>
      <w:pPr>
        <w:pStyle w:val="BookText"/>
        <w:rPr/>
      </w:pPr>
      <w:bookmarkEnd w:id="735"/>
      <w:r>
        <w:rPr>
          <w:rFonts w:ascii="IRNazanin" w:hAnsi="IRNazanin" w:eastAsia="IRNazanin"/>
          <w:color w:val="111111"/>
          <w:sz w:val="28"/>
          <w:sz w:val="28"/>
          <w:szCs w:val="28"/>
          <w:rtl w:val="true"/>
          <w:lang w:bidi="fa-IR"/>
        </w:rPr>
        <w:t>و لکن الذی یعظم الخطب ما تقدمت الإشارة إلیه فی مبحث الغیبة من أنه لا أثر لهذه المباحث،فان الذنوب کلها کبیرة و إن کان بعضها أکبر من بعض،و لذا اختلفت الاخبار فی 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سلمنا انقسامها إلی الصغیرة و الکبیرة فإن جمیعها مضرة بالعدالة،فإن العدالة هی الاستقامة و الاعتدال،فأی ذنب ارتکبه المکلف فإنه یوجب الخروج عنها</w:t>
      </w:r>
      <w:r>
        <w:rPr>
          <w:rFonts w:eastAsia="IRNazanin" w:cs="IRNazanin"/>
          <w:color w:val="111111"/>
          <w:sz w:val="28"/>
          <w:szCs w:val="28"/>
          <w:rtl w:val="true"/>
          <w:lang w:bidi="fa-IR"/>
        </w:rPr>
        <w:t>.</w:t>
      </w:r>
    </w:p>
    <w:p>
      <w:pPr>
        <w:pStyle w:val="Heading5"/>
        <w:numPr>
          <w:ilvl w:val="4"/>
          <w:numId w:val="1"/>
        </w:numPr>
        <w:rPr/>
      </w:pPr>
      <w:bookmarkStart w:id="736" w:name="__RefHeading___Toc680668_3830689328"/>
      <w:bookmarkStart w:id="737" w:name="_Toc281"/>
      <w:bookmarkEnd w:id="736"/>
      <w:r>
        <w:rPr>
          <w:rtl w:val="true"/>
        </w:rPr>
        <w:t>حرمة الکذب فی الهزل و الجد</w:t>
      </w:r>
      <w:bookmarkEnd w:id="737"/>
    </w:p>
    <w:p>
      <w:pPr>
        <w:pStyle w:val="BookText"/>
        <w:rPr/>
      </w:pPr>
      <w:r>
        <w:rPr>
          <w:rFonts w:ascii="IRNazanin" w:hAnsi="IRNazanin" w:eastAsia="IRNazanin"/>
          <w:color w:val="111111"/>
          <w:sz w:val="28"/>
          <w:sz w:val="28"/>
          <w:szCs w:val="28"/>
          <w:rtl w:val="true"/>
          <w:lang w:bidi="fa-IR"/>
        </w:rPr>
        <w:t>هل یحرم الکذب مطلقا و إن کان صادرا بعنوان الهزل،أو تختص حرمته بالکذب الجدی؟فنقول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الکذب المسوق للهزل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یکون الهازل بکذبه مخبرا عن الواقع،و لکن بداع المزاح و الهزل من دون أن یکون إخباره مطابقا للواقع،کأن یخبر أحدا بقدوم مسافر له أو حدوث حادث أو وصول حاجة لیغتر المخاطب بقوله، فیرتب علیه الأثر،فیضحک منه الناس،و هذا لا شبهة فی کونه من الکذب،فإنه عبارة عن الخبر غیر الموافق للواقع،و اختلاف الدواعی لا یخرجه عن واقعه و حقیقته،و إذن فیکون مشمولا لما دل علی حرمة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الکلام بنفسه مصداقا للهزل،بحیث یقصد المتکلم إنشاء بعض المعانی بداعی الهزل المحض من غیر أن یقصد الحکایة عن واقع لیکون إخبارا،و لا یستند الی داع آخر من دواعی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أن ینشئ المتکلم وصفا لأحد من حضار مجلسه بداعی الهزل،کإطلاق البطل علی الجبان و الزکی علی الأبله و العالم علی الجاهل،و هذا لا دلیل علی حرمته مع نصب القرینة علیه کما استقر به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الصدق و الکذب إنما یتصف بهما الخبر الذی یحکی عن المخبر به، 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الصادر عن الهازل فی المقام لیس إلا الإنشاء المحض،فیخرج عن حدود الخبر موضوعا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بالحرمة هنا أیضا،لإطلاق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مرسلة سیف المتقدمة، فإنها ظاهرة فی وجوب الاتقاء عن صغیر الکذب و کبیره فی الجد و الهزل علی وجه الإطلاق و فیه مضافا الی کونها ضعیفة السند،أن إنشاء الهزل خارج عن الکذب موضوعا کما عرفت،فلا یشمله ما دل علی 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الجواب عن التمسک بروایة</w:t>
      </w:r>
      <w:bookmarkStart w:id="738" w:name="pg13628_143469"/>
    </w:p>
    <w:p>
      <w:pPr>
        <w:pStyle w:val="BookText"/>
        <w:rPr/>
      </w:pPr>
      <w:bookmarkEnd w:id="738"/>
      <w:r>
        <w:rPr>
          <w:rFonts w:ascii="IRNazanin" w:hAnsi="IRNazanin" w:eastAsia="IRNazanin"/>
          <w:color w:val="111111"/>
          <w:sz w:val="28"/>
          <w:sz w:val="28"/>
          <w:szCs w:val="28"/>
          <w:rtl w:val="true"/>
          <w:lang w:bidi="fa-IR"/>
        </w:rPr>
        <w:t>أبی ذر المتقدمة من إثبات الویل لمطلق الکاذب،کما ظهر الجواب عن روایة الحارث الأعور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ظاهرة فی الکراهة المصطلحة دون الحرمة،کما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الأصبغ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العبد طعم الإیمان حتی یترک الکذب هزله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یستفاد منه أزید من الکراهة،فإن المکروهات مانعة أیضا عن وجدان المؤمن طعم إیمانه و کذلک ظهر الجواب عن روایة الخصال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39" w:name="__RefHeading___Toc680670_3830689328"/>
      <w:bookmarkStart w:id="740" w:name="_Toc282"/>
      <w:bookmarkEnd w:id="739"/>
      <w:r>
        <w:rPr>
          <w:rtl w:val="true"/>
        </w:rPr>
        <w:t>بیان حقیقة الوعد و اقسامه</w:t>
      </w:r>
      <w:bookmarkEnd w:id="740"/>
    </w:p>
    <w:p>
      <w:pPr>
        <w:pStyle w:val="BookText"/>
        <w:rPr/>
      </w:pPr>
      <w:r>
        <w:rPr>
          <w:rFonts w:ascii="IRNazanin" w:hAnsi="IRNazanin" w:eastAsia="IRNazanin"/>
          <w:color w:val="111111"/>
          <w:sz w:val="28"/>
          <w:sz w:val="28"/>
          <w:szCs w:val="28"/>
          <w:rtl w:val="true"/>
          <w:lang w:bidi="fa-IR"/>
        </w:rPr>
        <w:t>قوله و کیف کان فالظاهر عدم دخول خلف الوعد فی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بتوضیح حقیقة الوعد،و بیان حکم الخلف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حقیقة الوعد فإنه یتحقق بأحد أمور ثلاثة،الأول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المتکلم عن عزمه علی الوفاء بشیء،کأن یقول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عازم علی أن أعطیک درهما،أو انی ملتزم بالمجیء الی ضیافتک،أو علی إعظامک و إکرامک، و لا شبهة فی کون هذا من أفراد الخبر،غایة الأمر أن المخبر به من الأفعال النفسانیة أعنی العزم علی الفعل الخارجی نظیر الإخبار عن سائر الأمور النفسانیة من العلم و الظن و الشک 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کان حین الإخبار عازما فهو صادق و إلا فهو کاذب،فتشمله أدلة حرمة الکذب،و یکون خارجا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ینشئ المتکلم ما التزمه بنفس الجملة؟؟ التی تکلم بها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علی کذا درهما أو دینارا أو ثوبا،و نظیره صیغ النذر و العهد،کقولک للّه علیّ ان أفعل کذا،و لا ریب ان مثل هذه الجمل إنشائیة محضة،فلا تتصف بالصدق،و لا بالکذب بالمعنی المتعارف، بل الصدق و الکذب فی ذلک بمعنی الوفاء بهذا الالتزام و عدم الوفاء به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یخبر المتکلم عن الوفاء بأمر مستقبل،کقوله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أجیئک غدا،أو أعطیک</w:t>
      </w:r>
    </w:p>
    <w:p>
      <w:pPr>
        <w:pStyle w:val="BookText"/>
        <w:rPr/>
      </w:pPr>
      <w:r>
        <w:rPr>
          <w:rFonts w:ascii="IRNazanin" w:hAnsi="IRNazanin" w:eastAsia="IRNazanin"/>
          <w:color w:val="111111"/>
          <w:sz w:val="28"/>
          <w:sz w:val="28"/>
          <w:szCs w:val="28"/>
          <w:rtl w:val="true"/>
          <w:lang w:bidi="fa-IR"/>
        </w:rPr>
        <w:t>درهما بعد ساعة،أو أدعوک إلی ضیافتی بعد شهر،و هذه جمل خبریة بالحمل الشائع و لکنها مخبرة عن أمور مستقبلة،کسائر الجمل الخبریة الحاکیة عن الحوادث الآتیة،کالإخبار عن قدوم المسافر غدا،و عن نزول الضیف یوم الجمعة،و عن وقوع الحرب بین السلاطین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انصاف هذا القسم من الوعد بالصدق و الکذب،فإنها عبارة عن موافقة الخبر للواقع و عدم موافقته له من غیر فرق بین أنواع الخبر،و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الکذب هنا فان تنجزها یتوقف علی عدم إحراز تحقق المخبر به فی ظرفه، فیکون النهی عنه منجزا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أحرز حین الإخبار تحقق الوفاء بوعده فی ظرفه، و لکن بدا له،أو حصل له المانع من باب الاتفاق،و أصبح مسلوب الاختیار عن الإتمام و الإنهاء لم تکن الحرمة منجزة و إن کان إخباره هذا فی الواقع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المقام من حیث خلف الوعد فسیأتی التکلم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أن النسبة بین حرمة الکذب و بین خلف الوعد هی العموم من وجه، فإنه قد یتحقق الکذب المحرم حیث لا مورد لخلف الوعد،و قد یوجد خلف الوعد حیث لا یوجد الکذب المحرم،و قد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ان الإخبار إذا کان عن الأمور المستقبلة کان صدق الخبر و کذبه منوطین بتحقق المخبر به فی ظرفه علی نحو الشرط المتأخر و عدم تحققه فیه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کان عازما علی الوفاء بوعده حین الإخبار فهل یجب علیه البقاء علی عزمه هذا ما لم یطرأ علیه العجز صونا لکلامه عن الاتصاف بالکذب،أو لا یجب علیه ذلک؟ الظاهر هو الثانی،فإنه لا دلیل علی وجوب إتمام العزم،و علی حرمة العدول عنه لکی لا یتصف کلامه السابق بالکذب،و نظیر ذلک الإخبار عن عزمه علی إیجاد فعل فی الخارج،کإرادة السفر و نحوه،و لم یتوهم احد وجوب البقاء علی عزمه السابق لئلا یتصف کلامه بالکذب علی نحو الشرط المتأخر،و اما الأدلة الناهیة عن الکذب فهی مختصة بالکذب الفعلی،فلا تشمل غیره کما سیأتی</w:t>
      </w:r>
      <w:r>
        <w:rPr>
          <w:rFonts w:eastAsia="IRNazanin" w:cs="IRNazanin"/>
          <w:color w:val="111111"/>
          <w:sz w:val="28"/>
          <w:szCs w:val="28"/>
          <w:rtl w:val="true"/>
          <w:lang w:bidi="fa-IR"/>
        </w:rPr>
        <w:t>.</w:t>
      </w:r>
      <w:bookmarkStart w:id="741" w:name="pg13628_143471"/>
    </w:p>
    <w:p>
      <w:pPr>
        <w:pStyle w:val="Heading5"/>
        <w:numPr>
          <w:ilvl w:val="4"/>
          <w:numId w:val="1"/>
        </w:numPr>
        <w:rPr/>
      </w:pPr>
      <w:bookmarkStart w:id="742" w:name="__RefHeading___Toc680672_3830689328"/>
      <w:bookmarkStart w:id="743" w:name="_Toc283"/>
      <w:bookmarkEnd w:id="741"/>
      <w:bookmarkEnd w:id="742"/>
      <w:r>
        <w:rPr>
          <w:rtl w:val="true"/>
        </w:rPr>
        <w:t>خلف الوعد</w:t>
      </w:r>
      <w:bookmarkEnd w:id="743"/>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الوعد إنما تتحقق بأحد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المراد من خلفه فهو نقض ما التزم به و ترک ما وعده و عدم إنهائه و إتمامه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هذا حرام أم لا؟قد یقال بالحرمة بدعوی انه من افراد الکذب،فیکون مشمولا لعموم ما دل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دعوی جزافیة،فإن ما دل علی حرمة الکذبة یختص بالکذب الفعلی الابتدائی، فلا یشمل الکذب فی مرحلة البقاء،و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إنما هو إیجاد الکلام الکاذب لا إیجاد صفة الکذب فی کلام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حققناه فی کتاب الصلاة فی البحث عن معنی الزیادة فی المکتوبة،و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بها هو الزیادة الابتدائیة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 الذی لا یطابق المأمور به حین صدوره من الفاعل،بحیث إذا وجد لم یوجد إلا بعنوان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فإذا أوجد المصلی شیئا فی صلاته بعنوان الجزئیة أو الشرطیة،ثم بدا له ما أخرجه عن عنوانه الأولی،و ألحقه بالزیادة لم یکن محکوما بحکم الزیادة فی الفریضة،فلا تشمله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المقام،فان ما دل علی حرمة الکذب مختص بالکذب الابتدائی الفعلی المعنون بعنوان الکذب حین صدوره من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وجد کلام فی الخارج،و هو غیر متصف بالکذب،و لکن عرض له ما ألحقه بالکذب بعد ذلک فلا یکون حراما،لانصراف ما دل علی حرمة الکذب عنه و إن صدق علیه مفهوم الکذب حقیقة من حیث مخالفة المتکلم لوعده و عدم جریه علی وفق عهده،و لذا یطلق علیه وعد کاذب و وعد مکذوب،کما یطلق علی الوفاء به وعد صادق و وعد غیر مکذوب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علی حرمة مخالفة الوعد علی وجه الإطلاق بالأخبار الکثیرة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p>
    <w:p>
      <w:pPr>
        <w:pStyle w:val="BookText"/>
        <w:rPr/>
      </w:pPr>
      <w:r>
        <w:rPr>
          <w:rFonts w:ascii="IRNazanin" w:hAnsi="IRNazanin" w:eastAsia="IRNazanin"/>
          <w:color w:val="111111"/>
          <w:sz w:val="28"/>
          <w:sz w:val="28"/>
          <w:szCs w:val="28"/>
          <w:rtl w:val="true"/>
          <w:lang w:bidi="fa-IR"/>
        </w:rPr>
        <w:t>علی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هذا المقام کثیرة جدا،و کلها ظاهرة فی وجوب الوفاء بالوعد،و حرمة مخالفته،و لم نجد منها ما یکون ظاهرا فی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خلف الوعد حیث کان یعم به البلوی لجمیع الطبقات فی جمیع الأزمان،فلو کان حراما لاشتهر بین الفقهاء کاشتهار سائر المحرمات بینهم،مع ما عرفت من کثرة الروایات فی ذلک،و کونها بمرأی منهم و مسمع،و مع ذلک کله فقد أفتوا باستحباب الوفاء به و کراهة مخالفته حتی المحدثین منهم کصاحبی الوسائل و المستدرک و غیرهما مع جمودهم علی ظهور الروایات،و ذلک یدلنا علی أنهم اطلعوا فی هذه الروایات علی قرینة الاستحباب،فأعرضوا عن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قد حققنا فی علم الأصول أن إعراض المشهور عن العمل بالروایة الصحیحة لا یوجب وهنها،کما أن عملهم بالروایة الضعیفة لا یوجب اعتبارها،إلا إذا رجع إعراضهم الی تضعیف الروایة،و رجع عملهم الی توثیقها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وجه لرفع الید عن ظهور الروایات المذکورة علی کثرتها،و حملها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السیرة القطعیة بین المتشرعة قائمة علی جواز خلف الوعد، و علی عدم معاملة من أخلف بوعده معاملة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نعهد من أعاظم الأصحاب ان ینکروا علی مخالفة الوعد کانکارهم علی مخالفة الواجب و ارتکاب الحرام،فهذه السیرة القطعیة تکون قرینة علی حمل الأخبار المذکورة علی استحباب الوفاء بالوعد،و کراهة مخالفته نعم الوفاء به و الجری علی طبقه من مهمات الجهات الأخلاقیة،بل ربما توجب مخالفته سقوط الشخص عن الاعتبار فی الأنظار،لحکم العقل و العقلاء علی مرجوحیته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فرفع الید عن ظهور الروایات،و حملها علی الاستحباب یحتاج إلی الجرأة و الأوفق بالاحتیاط هو الوفاء بالوعد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الحرمة أیضا بقوله تعالی </w:t>
      </w:r>
      <w:r>
        <w:rPr>
          <w:rStyle w:val="FootnoteAnchor"/>
          <w:rtl w:val="true"/>
        </w:rPr>
        <w:footnoteReference w:id="3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 کَبُرَ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حیث قیل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أن تعدوا من أنفسکم ما لا تفون</w:t>
      </w:r>
      <w:bookmarkStart w:id="744" w:name="pg13628_143473"/>
    </w:p>
    <w:p>
      <w:pPr>
        <w:pStyle w:val="BookText"/>
        <w:rPr/>
      </w:pPr>
      <w:bookmarkEnd w:id="744"/>
      <w:r>
        <w:rPr>
          <w:rFonts w:ascii="IRNazanin" w:hAnsi="IRNazanin" w:eastAsia="IRNazanin"/>
          <w:color w:val="111111"/>
          <w:sz w:val="28"/>
          <w:sz w:val="28"/>
          <w:szCs w:val="28"/>
          <w:rtl w:val="true"/>
          <w:lang w:bidi="fa-IR"/>
        </w:rPr>
        <w:t>به مقتا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استشهد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أیضا علی ذلک فی بعض الروایات المتقدمة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الآیة أجنبیة عن حرمة مخالفة الوعد فإنها راجعة إلی ذم القول بغیر العمل و علیه فموردها أحد الأمرین علی سبیل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یتکلم الإنسان بالأقاویل الکاذبة بأن یخبر عن أشیاء مع علمه بکذبها و عدم موافقتها للواقع و نفس الأمر،فإن هذا حرام بضرورة الإسلام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یأمر الناس بالمعروف،و یترکه هو،و ینهاهم عن المنکر،و یرتکبه،و هذا هو الظاهر من الآیة،و من الطبرسی فی تفسیرها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فشأن الآیة شأن قوله تعالی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هذا أیضا حرام بالضرورة بل هو أقوی من الأمر بالمنکر و النهی عن المعروف بالقول، لکونه ترویجا للباطل بالعمل،و من البدیهی أن تأثیره فی الترویج أقوی من تأثیر القول فیه و اما الوعید فمن حیث القاعدة یجری فیه ما جری فی الوعد إنشاء و إخبارا،و اما من حیث الروایات فلا تشمله الأحادیث المتقدمة فی الحاشیة الظاهرة فی الوجوب،بداهة انه لا یجب الوفاء بالوعید قطعا،بل قد یحرم ذلک فی بعض الموارد جزما</w:t>
      </w:r>
      <w:r>
        <w:rPr>
          <w:rFonts w:eastAsia="IRNazanin" w:cs="IRNazanin"/>
          <w:color w:val="111111"/>
          <w:sz w:val="28"/>
          <w:szCs w:val="28"/>
          <w:rtl w:val="true"/>
          <w:lang w:bidi="fa-IR"/>
        </w:rPr>
        <w:t>.</w:t>
      </w:r>
    </w:p>
    <w:p>
      <w:pPr>
        <w:pStyle w:val="Heading5"/>
        <w:numPr>
          <w:ilvl w:val="4"/>
          <w:numId w:val="1"/>
        </w:numPr>
        <w:rPr/>
      </w:pPr>
      <w:bookmarkStart w:id="745" w:name="__RefHeading___Toc680674_3830689328"/>
      <w:bookmarkStart w:id="746" w:name="_Toc284"/>
      <w:bookmarkEnd w:id="745"/>
      <w:r>
        <w:rPr>
          <w:rtl w:val="true"/>
        </w:rPr>
        <w:t>خروج المبالغة عن الکذب موضوعا</w:t>
      </w:r>
      <w:bookmarkEnd w:id="746"/>
    </w:p>
    <w:p>
      <w:pPr>
        <w:pStyle w:val="BookText"/>
        <w:rPr/>
      </w:pPr>
      <w:r>
        <w:rPr>
          <w:rFonts w:ascii="IRNazanin" w:hAnsi="IRNazanin" w:eastAsia="IRNazanin"/>
          <w:color w:val="111111"/>
          <w:sz w:val="28"/>
          <w:sz w:val="28"/>
          <w:szCs w:val="28"/>
          <w:rtl w:val="true"/>
          <w:lang w:bidi="fa-IR"/>
        </w:rPr>
        <w:t>قوله ثم إنه لا ینبغی الإشکال فی أن المبالغة فی الادعاء و إن بلغت ما بلغت لیست من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المبالغة بالزیادة علی الواقع کانت کذبا حقیقة،کما إذا اعطی زیدا درهما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 عشرة دراهم،أو إذا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بقیة المشاهد المشرفة أو الکعبة المکرمة مرة واحدة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عشرین مرة،و من هذا القبیل تأدیة المعنی بلفظ واحد موضوع للکثرة و المبالغة،کإطلاق الضراب علی الضارب،فإنه إخبار عن الکثرة بالهیئة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قامت قرینة خارجیة علی إرادة الواقع،و کون استعمال اللفظ فیه لأجل المبالغة فقط لما کان کذبا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ما هو متعارف بین المتحاورین من استعمال بعض الفصول من الاعداد فی مقام</w:t>
      </w:r>
      <w:bookmarkStart w:id="747" w:name="pg13628_143474"/>
    </w:p>
    <w:p>
      <w:pPr>
        <w:pStyle w:val="BookText"/>
        <w:rPr/>
      </w:pPr>
      <w:bookmarkEnd w:id="747"/>
      <w:r>
        <w:rPr>
          <w:rFonts w:ascii="IRNazanin" w:hAnsi="IRNazanin" w:eastAsia="IRNazanin"/>
          <w:color w:val="111111"/>
          <w:sz w:val="28"/>
          <w:sz w:val="28"/>
          <w:szCs w:val="28"/>
          <w:rtl w:val="true"/>
          <w:lang w:bidi="fa-IR"/>
        </w:rPr>
        <w:t>التکثیر و الاهتمام،کلفظ سبع أو سبعین أو ألف،فیقول المولی لعبده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اعتذرت منی ألف مرة لما قبلت عذرک،و من ذلک قوله تعالی </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ذکره الطبرسی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الغرض من الآیة هو نفی الغفران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تجوز المبالغة أیضا بالتشبیه و الاستعارة،کتشبیه الرجل العالم بالبحر المواج،و تشبیه الوجه الحسن بفلقة القمر،و کالکنایة عن الجود بکثرة الرماد،و هزال الفصیل،و جبن الکلب،و استعارة الأسد و السیف البتار للرجل الشجاع،و لا یعد شیء منها کذبا،و کیف و القرآن الکریم و خطب الأئمة و کلمات الفصحاء مشحونة بذلک،بل ربما تکون هذه الخصوصیات و أمثالها موجبة لقوة الکلام،و وصوله الی حد الاعجاز أو 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خروج المبالغة بأقسامها عن الکذب هو أن المتکلم إنما قصد الإخبار عن لب الواقع فقط،إلا أنه بالغ فی کیفیة الأداء،فتخرج عن الکذب موضوعا،نعم إذا انتفی ما هو ملاک المبالغة من وجه الشبه و نحوه کان الکلام کاذبا</w:t>
      </w:r>
      <w:r>
        <w:rPr>
          <w:rFonts w:eastAsia="IRNazanin" w:cs="IRNazanin"/>
          <w:color w:val="111111"/>
          <w:sz w:val="28"/>
          <w:szCs w:val="28"/>
          <w:rtl w:val="true"/>
          <w:lang w:bidi="fa-IR"/>
        </w:rPr>
        <w:t>.</w:t>
      </w:r>
    </w:p>
    <w:p>
      <w:pPr>
        <w:pStyle w:val="Heading5"/>
        <w:numPr>
          <w:ilvl w:val="4"/>
          <w:numId w:val="1"/>
        </w:numPr>
        <w:rPr/>
      </w:pPr>
      <w:bookmarkStart w:id="748" w:name="__RefHeading___Toc680676_3830689328"/>
      <w:bookmarkStart w:id="749" w:name="_Toc285"/>
      <w:bookmarkEnd w:id="748"/>
      <w:r>
        <w:rPr>
          <w:rtl w:val="true"/>
        </w:rPr>
        <w:t>خروج التوریة عن الکذب</w:t>
      </w:r>
      <w:bookmarkEnd w:id="749"/>
    </w:p>
    <w:p>
      <w:pPr>
        <w:pStyle w:val="BookText"/>
        <w:rPr/>
      </w:pPr>
      <w:r>
        <w:rPr>
          <w:rFonts w:ascii="IRNazanin" w:hAnsi="IRNazanin" w:eastAsia="IRNazanin"/>
          <w:color w:val="111111"/>
          <w:sz w:val="28"/>
          <w:sz w:val="28"/>
          <w:szCs w:val="28"/>
          <w:rtl w:val="true"/>
          <w:lang w:bidi="fa-IR"/>
        </w:rPr>
        <w:t>قوله و أما التوریة و هو أن یرید بلفظ معنی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أهل اللغة و غیرهم أن الکذب نقیض الصدق فصدق الکلام بالمطابقة،و کذبه بعدم المطابقة و إنما الکلام فی بیان معنی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عبارة عما یظهر من کلام المتکلم أو عبارة عن مراده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عبارة عن الواقع و النسبة الخارجیة،أو عن اعتقاد المخبر،أو عن کلیهما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المشهور الی أن صدق الخبر مطابقته بظهوره للواقع،و کذبه عدم مطابقته للواقع بدعوی أن هیئة الجملة الخبریة إنما وضعت لتحقق النسبة فی الخارج،سواء کانت النسبة ثبوتیة أو سلبیة،کما أن ألفاظ أجزائها موضوعة للمعان التصوریة من الموضوع و المحمول و متعلقاتها،فمطابقة الخبر لتلک النسبة الخارجیة الواقعیة صدق،و عدمها کذب،فإذا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قائم فإن هذا القول یدل علی تحقق النسبة الخبریة فی الخارج أعنی اتصاف زید بالقیام، فان طابقها کان صادقا،و إن خالفها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لا تکون للنسبة خارجیة أصلا کقولنا شریک الباری ممتنع،و اجتماع النقیضین محال،و الدور أو التسلسل باطل،و ما سوی اللّه ممکن،إذ لا وجود للامتناع و الإمکان و البطلان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بالخارج ما هو أعم منه و من نفس الأمر،و من البین أن الأمثلة المذکورة مطابقة للنسبة فی نفس الأمر،و تفسیر الخارج بذلک ظاهر المحقق التفتازانی حیث قال فی المطول بعد تفسیره الصدق بمطابقة الخبر للواقع، و الکذب بعدم مطابقته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مطابقة الکلام للواقع و الخارج و ما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الالتزام المذکور لا یتفق مع تعریف القضیة بأنها تحتمل الصدق و الکذب، فإن دلالة الجملة علی وقوع النسبة فی الخارج تقتضی الجزم بالوقوع،و مقتضی التعریف المذکور هو الشک فی ذلک،و هما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الجمل الخبریة بهیئاتها موضوعة للنسبة الخارجیة لکانت دلالتها علیها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دلالة الألفاظ المفردة علی معانیها التصوریة قطعیة،فإن الشک لا یتطرق إلی الدلالة بعد العلم بالموضوع له و إرادة اللافظ،مع أنه لا یحصل للمخاطب بعد سماع الجمل الخبریة غیر احتمال وقوع النسبة فی الخارج،و قد کان هذا الاحتمال حاصلا قبل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العلم بوقوع النسبة فی الخارج من إخبار المتکلم لقوة الوثوق به، 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موضع بحثنا إذا اشتملت الجملة الخبریة علی قرائن خارجیة تدل علی صدقها، بل مورد الکلام هو نفس الخبر العاری عن القرائن،علی أنه لا یتم إلا مع الوثوق بالمتکلم، و مورد البحث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یحصل له من سماع الخبر ما لم یحصل قبله من العلوم،فکیف یسوغ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استماع الخبر لم یفده غیر ما کان یعرفه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یحصل للمخاطب من المعانی التصوریة و غیرها فیما سنذکره غیر مقصود للقائل بوضع الجمل الخبریة للنسب الخارجیة،و ما هو مقصوده لا یحصل من ذلک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النظام و من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صدق الخبر مطابقته لاعتقاد المخبر،و کذبه عدمها و إن کان الاعتقاد خطأ،و استدل علیه بآیة المنافقین </w:t>
      </w:r>
      <w:r>
        <w:rPr>
          <w:rStyle w:val="FootnoteAnchor"/>
          <w:rtl w:val="true"/>
        </w:rPr>
        <w:footnoteReference w:id="308"/>
      </w:r>
      <w:r>
        <w:rPr>
          <w:rFonts w:ascii="IRNazanin" w:hAnsi="IRNazanin" w:eastAsia="IRNazanin"/>
          <w:color w:val="111111"/>
          <w:sz w:val="28"/>
          <w:sz w:val="28"/>
          <w:szCs w:val="28"/>
          <w:rtl w:val="true"/>
          <w:lang w:bidi="fa-IR"/>
        </w:rPr>
        <w:t>بدعوی أن اللّه سجل علیهم بأنهم</w:t>
      </w:r>
    </w:p>
    <w:p>
      <w:pPr>
        <w:pStyle w:val="BookText"/>
        <w:rPr/>
      </w:pPr>
      <w:r>
        <w:rPr>
          <w:rFonts w:ascii="IRNazanin" w:hAnsi="IRNazanin" w:eastAsia="IRNazanin"/>
          <w:color w:val="111111"/>
          <w:sz w:val="28"/>
          <w:sz w:val="28"/>
          <w:szCs w:val="28"/>
          <w:rtl w:val="true"/>
          <w:lang w:bidi="fa-IR"/>
        </w:rPr>
        <w:t>لکاذبون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لرسول اللّه،لعدم اعتقادهم بالرسالة المحمدیة و إن کان قولهم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بأن المنافقین لکاذبون فی شهادتهم للرسالة،لعدم کونها عن خلوص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 یحتاج الی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الشهادة فی العرف و اللغة </w:t>
      </w:r>
      <w:r>
        <w:rPr>
          <w:rStyle w:val="FootnoteAnchor"/>
          <w:rtl w:val="true"/>
        </w:rPr>
        <w:footnoteReference w:id="309"/>
      </w:r>
      <w:r>
        <w:rPr>
          <w:rFonts w:ascii="IRNazanin" w:hAnsi="IRNazanin" w:eastAsia="IRNazanin"/>
          <w:color w:val="111111"/>
          <w:sz w:val="28"/>
          <w:sz w:val="28"/>
          <w:szCs w:val="28"/>
          <w:rtl w:val="true"/>
          <w:lang w:bidi="fa-IR"/>
        </w:rPr>
        <w:t xml:space="preserve">بمعنی الحضور سواء کان حضورا خارجیا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کقوله تعالی </w:t>
      </w:r>
      <w:r>
        <w:rPr>
          <w:rStyle w:val="FootnoteAnchor"/>
          <w:rtl w:val="true"/>
        </w:rPr>
        <w:footnoteReference w:id="3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کقول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البلد الفلانیة و أقمت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حضورا ذهنیا،کحضور الواقعة فی ذهن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المخبر به قد یکون أمرا خارجیا،و قد یکون أمرا اعتباریا،و قد یکون أمرا ذهنیا کالإخبار عن الصور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فیتجلی من هاتین المقدمتین أن الأخبار عن الشهادة بالرسالة مبنی علی حضور المخبر به و المشهود به فی صقع الذهن،لأن الشهادة لیست من الأعیان الخارجیة،و حیث إن المنافقین غیر معتقدین بالرسالة،و لم یکن المخبر به و هو الاعتقاد بالنبوة موجودا فی أذهانهم فرماهم اللّه الی الکذب و الفریة،فلا دلالة فی الآیة علی مقصود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انه لو أخبر أحد عن قضیة لم یعتقد بوقوعها فی الخارج و هی واقعة فیه،فإنه علی مسلک النظام خبر کاذب،مع أنه صادق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الجاحظ أن صدق الخبر مطابقته للواقع و الاعتقاد معا،و کذبه عدم مطابقته لهما معا،و غیر ذلک لا صدق و لا کذب،و استدل علی رأیه هذا بقوله تعالی </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الأخبار حال الجنة غیر الکذب،لأنهم جعلوه قسیما للافتراء و غیر الصدق،لعدم مطابقته للواقع فی عقیدتهم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أنا نری بالعیان،و نشاهد بالوجدان و بحکم الضرورة انحصار الخبر بالصدق و الکذب و عدم الواسطة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المذکورة فهی غریبة عن مقصود الجاحظ، لأن الظاهر منها أن المشرکین نسبوا أخبار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الافتراء الذی هو کذب خاص، أو الی الإخبار حال الجنة الذی لا أثر له عند العقلاء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الجمل بأجمعها خبریة کانت أم إنشائیة قد وضعت بهیئاتها النوعیة لابراز الصور الذهنیة،و إظهار الدعاوی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شخص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متی أراد ان یبرز شیئا من دعاویه و مقاصده ان یتکلم</w:t>
      </w:r>
    </w:p>
    <w:p>
      <w:pPr>
        <w:pStyle w:val="BookText"/>
        <w:rPr/>
      </w:pPr>
      <w:r>
        <w:rPr>
          <w:rFonts w:ascii="IRNazanin" w:hAnsi="IRNazanin" w:eastAsia="IRNazanin"/>
          <w:color w:val="111111"/>
          <w:sz w:val="28"/>
          <w:sz w:val="28"/>
          <w:szCs w:val="28"/>
          <w:rtl w:val="true"/>
          <w:lang w:bidi="fa-IR"/>
        </w:rPr>
        <w:t>بجملة مشتملة علی هیئة خاصة تفی بمراده و أداء دعواه فی مقام المحادثة و المحاورة،و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إبراز المقاصد النفسانیة بمظهر إنما هی فی مرحلة دلالة اللفظ علی معناه الموضوع له،فیشترک فیها جمیع الجمل خبریة کانت أم إنشائیة،بل یشترک فیها جمیع الألفاظ الموضوعة مفردة کانت أم 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دلالة اللفظ علی معناه بحسب العلقة الوضعیة أمر ضروری،فلا یعقل الانفکاک بینهما فی مرحلة الاستعمال إلا بانسلاخ اللفظ عن معناه بالقرائن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الدعاوی النفسانیة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أمرا اعتباریا محضا و قائما بنفس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یعتبر فی نفسه شیئا ثم یظهره فی الخارج بمبرز من لفظ أو غیره من دون قصد للحکایة عن شیء،و هذا یسمی إنشاء،و لا یتصف بالصدق و الکذب بوجه،لأنه شیء یقوم بالاعتبار الساذج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حاکیة عن شیء آخر،سواء کان هذا المحکی من القضایا الخارجیة کقیام زید فی الخارج أم من الأوصاف النفسانیة کالعلم و الشجاعة و السخاوة و نحوها، و هذه الحکایة إن طابقت للواقع المحکی اتصفت الدعاوی المذکورة بالصدق،و إلا فهی کاذبة و أما اتصاف الجمل الخبریة بهما فمن قبیل اتصاف الشیء بحال متعلقة،کرجل منیع جاره و مؤدب خدامه،و رحب فناؤه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 المراد من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مراد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الدعاوی النفسانیة،لا ظهور کلامه کما توهم،و ان المراد من المطابق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الواقع و نفس الأمر المحکی بالدعاوی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ما تلوناه علیک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خروج التوریة عن الکذب موضوعا فإنها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الستر،فکأن المتکلم واری مراده عن المخاطب بإظهار غیره،و خیل إلیه انه أراد ظاهر کلامه،و قد عرفت آنفا ان الکذب هو مخالفة الدعاوی النفسانیة للواقع، لا مخالفة ظاهر الکلام له،و یتفرع علی هذا ان جواز التوریة لا یختص بمورد الاضطرار و نحوه،لأنها لیست من مستثنیات الکذب،بل هی خارجة عنه موضوعا،و من هنا 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 من جواز الکذب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التوریة مع التمکن منها،و عللوا ذلک بتمکن المتکلم مما یخرج به کلامه عن الکذب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الذی یوری به قد یکون ظاهرا فی بیان مراد المتکلم،و لکن المخاطب</w:t>
      </w:r>
    </w:p>
    <w:p>
      <w:pPr>
        <w:pStyle w:val="BookText"/>
        <w:rPr/>
      </w:pPr>
      <w:r>
        <w:rPr>
          <w:rFonts w:ascii="IRNazanin" w:hAnsi="IRNazanin" w:eastAsia="IRNazanin"/>
          <w:color w:val="111111"/>
          <w:sz w:val="28"/>
          <w:sz w:val="28"/>
          <w:szCs w:val="28"/>
          <w:rtl w:val="true"/>
          <w:lang w:bidi="fa-IR"/>
        </w:rPr>
        <w:t>لغباوته و قصور فهمه لا یلتفت الیه،و هذا خارج عن التوریة،بل هو کسائر الخطابات الصادرة من المتکلم فی مقام المحادثة و المحاورة،و من هذا القبیل ما نقل عن بعض الأجلة ان شخصا اقترح علیه ان یعطیه شیئا من الدراهم،و کان یراه غیر مستحق لذلک،فألقی السبحة من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یدی خالیة،و تخیل السائل من کلامه انه غیر متمکن من ذلک و قد یکون الکلام ظاهرا فی غیر ما اراده المتکلم،و هو مورد التوریة،کما إذا أراد احد ان ینکر مقالته الصادرة منه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ما قلته،و یظهر کلمة الموصول علی صورة أداة النفی،و یخیل الی السامع انه ینکر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ذکره سلطان المحققین فی حاشیة المعالم فی البحث عن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سئل احد العلماء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أیهما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بنته فی بیته،و منه قول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معاویة أن ألعن علیا ألا فالعنوه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ما سئل بعض الشیعة عن عدد الخلفاء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أربعة أربعة، و إنما قصد منها الأئمة الاثنی عشر،و زعم السائل انه أراد الخلفاء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جواز التوریة،و خروجها عن الکذب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ابن إدریس فی آخر السرائر </w:t>
      </w:r>
      <w:r>
        <w:rPr>
          <w:rStyle w:val="FootnoteAnchor"/>
          <w:rtl w:val="true"/>
        </w:rPr>
        <w:footnoteReference w:id="312"/>
      </w:r>
      <w:r>
        <w:rPr>
          <w:rFonts w:ascii="IRNazanin" w:hAnsi="IRNazanin" w:eastAsia="IRNazanin"/>
          <w:color w:val="111111"/>
          <w:sz w:val="28"/>
          <w:sz w:val="28"/>
          <w:szCs w:val="28"/>
          <w:rtl w:val="true"/>
          <w:lang w:bidi="fa-IR"/>
        </w:rPr>
        <w:t xml:space="preserve">من کتاب عبد اللّه 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یستأذن علیه فیقول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لیس هو ههنا؟قال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لیس بکذب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سوید بن حنظلة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و معنا و إبل بن حجر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أعداء له فخرج القوم ان یحلفوا و حلفت باللّه انه أخی فخلی عنه العدو فذکرت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المسلم أخو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کانت ظاهرة الدلالة علی جواز التوریة،و عدم کونها من الکذب،و لکنها ضعیفة السند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الکذب عن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کبیرهم لم یفعله،و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سقیما،و عن قول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سراقا،فیدل ذلک کله علی کون الأقوال المذکورة من التوریة،و أن التوریة خارجة عن الکذب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الکذب عن قول إبراهیم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بلحاظ نفی الحکم،و أنهما قد ارتکبا الکذب لإرادة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إرادة الإصلاح و قال یوسف إرادة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 علی مصلح،ثم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الروایتان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بعض أحادیث العامة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کذب ثلاث کذبات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سَقِیمٌ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،و قوله فی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أختی</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الروایات المذکورة کلها ضعیفة السند،کما أن بقیة الأحادیث التی اطلعت علیها فی القصص المزبورة مشتملة علی ضعف فی السند أیضا و جهالة فی الراوی،فلا یمکن الاستناد إلیها بوجه</w:t>
      </w:r>
      <w:r>
        <w:rPr>
          <w:rFonts w:eastAsia="IRNazanin" w:cs="IRNazanin"/>
          <w:color w:val="111111"/>
          <w:sz w:val="28"/>
          <w:szCs w:val="28"/>
          <w:rtl w:val="true"/>
          <w:lang w:bidi="fa-IR"/>
        </w:rPr>
        <w:t>.</w:t>
      </w:r>
      <w:bookmarkStart w:id="750" w:name="pg13628_143480"/>
    </w:p>
    <w:p>
      <w:pPr>
        <w:pStyle w:val="Heading5"/>
        <w:numPr>
          <w:ilvl w:val="4"/>
          <w:numId w:val="1"/>
        </w:numPr>
        <w:rPr/>
      </w:pPr>
      <w:bookmarkStart w:id="751" w:name="__RefHeading___Toc680678_3830689328"/>
      <w:bookmarkStart w:id="752" w:name="_Toc286"/>
      <w:bookmarkEnd w:id="750"/>
      <w:bookmarkEnd w:id="751"/>
      <w:r>
        <w:rPr>
          <w:rtl w:val="true"/>
        </w:rPr>
        <w:t>رفع غشاوة</w:t>
      </w:r>
      <w:bookmarkEnd w:id="752"/>
    </w:p>
    <w:p>
      <w:pPr>
        <w:pStyle w:val="BookText"/>
        <w:rPr/>
      </w:pPr>
      <w:r>
        <w:rPr>
          <w:rFonts w:ascii="IRNazanin" w:hAnsi="IRNazanin" w:eastAsia="IRNazanin"/>
          <w:color w:val="111111"/>
          <w:sz w:val="28"/>
          <w:sz w:val="28"/>
          <w:szCs w:val="28"/>
          <w:rtl w:val="true"/>
          <w:lang w:bidi="fa-IR"/>
        </w:rPr>
        <w:t>قد یتوهم أنه لا محیص أن تکون أقوال إبراهیم و یوسف المذکورة کاذبة،غایة الأمر أنها من الأکاذیب الجائزة،أما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 الکذب علیهما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فاسألوهم 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الشرط فیه إما أن یرجع الی السؤال المذکور فیه،و إما أن یرجع الی الفعل،فان کان راجعا إلی السؤال انحلت الآیة الکریمة إلی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حملیة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إنشائیة مشروطة،و 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القضیة الأولی فهی کاذبة لکونها غیر 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القضیة الثانیة فهی إنشائیة لا تتصف بالصدق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راجعا الی الفعل الذی نسبه الی کبیرهم کانت الآیة مسوقة لبیان قضیة شرطیة مقدمها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دخلت علیها أداة الشرط،و جعلتهما قضیة واحدة شرطیة،و من البدیهی أنها أیضا کاذبة، فإن الصدق و الکذب فی القضایا الشرطیة یدوران مدار صحة الملازمة و فسادها،و لا شبهة أنها منتفیة فی المقام،بداهة أنه لا ملازمة بین نطق کبیر الأصنام و بین صدور الفعل منه، بل الفعل قد صدر من إبراهیم علی کل تقدیر،سواء نطق کبیرهم أم لم ینطق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رمی قول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بالکذب فجوابه أنا قد حققنا فی مبحث الواجب المشروط من علم الأصول أن الشروط فی الواجبات المشروطة إما أن ترجع إلی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إبراز الاعتبار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ترجع الی متعلق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المادة المحضة کما فی الواجب المعلق علی ما نسب الی المصنف فی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ترجع إلی المنشأ،و هو ما اعتبره فی النفس ثم أبرزه بالإنشاء،فیکون مرجع القید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هو وجوب الإکرام،فیصیر مقیدا بمجیء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محال،لأن الإنشاء من الأمور التکوینیة التی یدور أمرها بین الوجود و العدم،فإذا أوجده المتکلم استحال أن یتوقف وجوده علی شیء آخر،لاستحالة انقلاب الشیء عما هو علیه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فهو و إن کان ممکنا فی مرحلة الثبوت،و لکنه خلاف ظاهر الأدلة فی مقام</w:t>
      </w:r>
    </w:p>
    <w:p>
      <w:pPr>
        <w:pStyle w:val="BookText"/>
        <w:rPr/>
      </w:pPr>
      <w:r>
        <w:rPr>
          <w:rFonts w:ascii="IRNazanin" w:hAnsi="IRNazanin" w:eastAsia="IRNazanin"/>
          <w:color w:val="111111"/>
          <w:sz w:val="28"/>
          <w:sz w:val="28"/>
          <w:szCs w:val="28"/>
          <w:rtl w:val="true"/>
          <w:lang w:bidi="fa-IR"/>
        </w:rPr>
        <w:t>الإثبات،و لا یمکن المصیر الیه بدون دلیل و قرینة،و إذن فیتعین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بعینه جار فی القضایا المشروطة من الجمل الخبریة أیضا،فإن إرجاع القید فیها الی نفس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الألفاظ المظهرة للدعاوی النفسانیة غیر معقول،لتحققه بمجرد التکلم بالقضیة الشرطیة،و لا یعقل بعد ذلک أن تکون موقوفة علی حصول قید أو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إرجاعه إلی متعلق الخبر و هو و إن کان سائغا فی نفسه،و لکنه خلاف ظاهر القضایا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 فیتعین إرجاعه إلی المخبر به،و هو الدعاوی النفسانیة،مثلا إذا قال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الشمس طالعة فالنهار موجود،فان معناه أن دعوی تحقق النهار مقیدة بطلوع الشمس،و مع عدم طلوعها فالدعوی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فتقدیر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إن نطقوا فاسألوهم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علقت الدعوی علی نطق کبیرهم،و لما استحال نطقه انتفت الدعوی،فلا تکون 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صادق فیما یقول إن لم یکن فوقنا سماء،و کقولک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اعتقد إلاها إن کان له شریک،و لا اعتقد خلیفة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منصوبا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خبر 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کبیرهم و ما کذب إبراهیم،قیل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ینطقون،فان نطقوا فکبیرهم فعل و إن لم ینطقوا فلم یفعل کبیرهم شیئا فما نطقوا و ما کذب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المفسرون وجوها لتفسیر الآیة </w:t>
      </w:r>
      <w:r>
        <w:rPr>
          <w:rStyle w:val="FootnoteAnchor"/>
          <w:rtl w:val="true"/>
        </w:rPr>
        <w:footnoteReference w:id="31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رمی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 فجوابه ان المراد به کونه سقیما فی دینه أی مرتادا و طالبا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فی خبر الاحتجاج المتقدم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إبراهیم سقیما و ما کذب و إنما عنی سقیما فی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المرتاد فی اللغة هو الطلب و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إنی طالب فی دینی و مجد لتحصیل الاعتقاد بالمبدإ و المعاد، فقد خیل بذلک الی عبدة الأصنام و النجوم انه مریض لا یقدر علی التکلم،فتولوا عنه مدبرین،و أخروا المحاکمة إلی وقت آخر،و للعلماء فیه وجوه اخری قد ذکرها المفسرون فی تفاسیرهم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رمی قول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انکم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 فقد ذکروا فی الجواب عنه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 ان المؤذن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انکم لسرقتم صواع الملک،بل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لسارقون،و لعل مراده انکم سرقتم یوسف من أبیه،ألا تری انهم لما سألوا</w:t>
      </w:r>
      <w:r>
        <w:rPr>
          <w:rFonts w:eastAsia="IRNazanin" w:cs="IRNazanin"/>
          <w:color w:val="111111"/>
          <w:sz w:val="28"/>
          <w:szCs w:val="28"/>
          <w:rtl w:val="true"/>
          <w:lang w:bidi="fa-IR"/>
        </w:rPr>
        <w:t>:</w:t>
      </w:r>
      <w:bookmarkStart w:id="753" w:name="pg13628_143482"/>
    </w:p>
    <w:p>
      <w:pPr>
        <w:pStyle w:val="BookText"/>
        <w:rPr/>
      </w:pPr>
      <w:bookmarkEnd w:id="753"/>
      <w:r>
        <w:rPr>
          <w:rFonts w:ascii="IRNazanin" w:hAnsi="IRNazanin" w:eastAsia="IRNazanin"/>
          <w:color w:val="111111"/>
          <w:sz w:val="28"/>
          <w:sz w:val="28"/>
          <w:szCs w:val="28"/>
          <w:rtl w:val="true"/>
          <w:lang w:bidi="fa-IR"/>
        </w:rPr>
        <w:t>ماذا تفقدون؟قالوا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نفقد صواع الملک،و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خبر الاحتجاج المتقدم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انهم سرقوا یوسف من أبیه ألا تری إلخ</w:t>
      </w:r>
      <w:r>
        <w:rPr>
          <w:rFonts w:eastAsia="IRNazanin" w:cs="IRNazanin"/>
          <w:color w:val="111111"/>
          <w:sz w:val="28"/>
          <w:szCs w:val="28"/>
          <w:rtl w:val="true"/>
          <w:lang w:bidi="fa-IR"/>
        </w:rPr>
        <w:t>).</w:t>
      </w:r>
    </w:p>
    <w:p>
      <w:pPr>
        <w:pStyle w:val="Heading5"/>
        <w:numPr>
          <w:ilvl w:val="4"/>
          <w:numId w:val="1"/>
        </w:numPr>
        <w:rPr/>
      </w:pPr>
      <w:bookmarkStart w:id="754" w:name="__RefHeading___Toc680680_3830689328"/>
      <w:bookmarkStart w:id="755" w:name="_Toc287"/>
      <w:bookmarkEnd w:id="754"/>
      <w:r>
        <w:rPr>
          <w:rtl w:val="true"/>
        </w:rPr>
        <w:t>مسوغات الکذب</w:t>
      </w:r>
      <w:bookmarkEnd w:id="755"/>
    </w:p>
    <w:p>
      <w:pPr>
        <w:pStyle w:val="Heading5"/>
        <w:numPr>
          <w:ilvl w:val="4"/>
          <w:numId w:val="1"/>
        </w:numPr>
        <w:rPr/>
      </w:pPr>
      <w:bookmarkStart w:id="756" w:name="__RefHeading___Toc680682_3830689328"/>
      <w:bookmarkStart w:id="757" w:name="_Toc288"/>
      <w:bookmarkEnd w:id="756"/>
      <w:r>
        <w:rPr>
          <w:rtl w:val="true"/>
        </w:rPr>
        <w:t>جواز الکذب لدفع الضرورة</w:t>
      </w:r>
      <w:bookmarkEnd w:id="757"/>
    </w:p>
    <w:p>
      <w:pPr>
        <w:pStyle w:val="BookText"/>
        <w:rPr/>
      </w:pPr>
      <w:r>
        <w:rPr>
          <w:rFonts w:ascii="IRNazanin" w:hAnsi="IRNazanin" w:eastAsia="IRNazanin"/>
          <w:color w:val="111111"/>
          <w:sz w:val="28"/>
          <w:sz w:val="28"/>
          <w:szCs w:val="28"/>
          <w:rtl w:val="true"/>
          <w:lang w:bidi="fa-IR"/>
        </w:rPr>
        <w:t>قوله فاعلم انه یسوغ الکذب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الضرورة إلیه فیسوغ معها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کون الکذب حراما فی نفسه و مبغوضا بعینه،لظاهر الأدلة المتقدمة المطبقة علی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وجه لما زعمه الغزالی </w:t>
      </w:r>
      <w:r>
        <w:rPr>
          <w:rStyle w:val="FootnoteAnchor"/>
          <w:rtl w:val="true"/>
        </w:rPr>
        <w:footnoteReference w:id="315"/>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الکذب لیس حراما بعینه،بل فیه من الضرر علی المخاطب أو علی غیره،فإن أقل درجاته أن یعتقد المخبر الشیء علی خلاف ما هو علیه فیکون جاهلا،و قد یتعلق به ضرر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ان حرمة الکذب لیست ذاتیة کحرمة الظلم،و لذا یختلف حکمه بالوجوه و الاعتبارات،و علیه فإذا توقف الواجب علی الکذب،و انحصرت به المقدمة وقعت المزاحمة بین حرمة الکذب و بین ذلک الواجب فی مقام الامتثال،و جرت علیهما أحکام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توقف إنجاء المؤمن و دفع الهلکة عنه علی الکذب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جواز الکذب فی مورد الاضطرار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الإجماع فهو و إن کان محققا،و لکنه لیس إجماعا تعبدیا کاشفا عن رأی المعصوم،فان الظاهر ان المجمعین قد استندوا فی فتیاهم بالجواز الی الکتاب و السنة،فلا وجه لجعله دلیلا مستقلا فی المسألة،و قد مر نظیر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فهو و إن کان حاکما بجواز الکذب لدفع الضرورات فی الجملة،کحفظ النفس المحترمة و نحوه،إلا انه لا یحکم بذلک فی جمیع الموارد،فلو توقف علی الکذب حفظ مال یسیر لا یضر ذهابه بالمالک فان العقل لا یحکم بجواز الکذب ح</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الکتاب فقد ذکر المصنف منه 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الاولی قوله تعالی </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تقریر الاستدلال ان الآیة الشریفة تدل بالمطابقة علی جواز</w:t>
      </w:r>
    </w:p>
    <w:p>
      <w:pPr>
        <w:pStyle w:val="BookText"/>
        <w:rPr/>
      </w:pPr>
      <w:r>
        <w:rPr>
          <w:rFonts w:ascii="IRNazanin" w:hAnsi="IRNazanin" w:eastAsia="IRNazanin"/>
          <w:color w:val="111111"/>
          <w:sz w:val="28"/>
          <w:sz w:val="28"/>
          <w:szCs w:val="28"/>
          <w:rtl w:val="true"/>
          <w:lang w:bidi="fa-IR"/>
        </w:rPr>
        <w:t>التکلم بکلمة الکفر و الارتداد عن الإسلام عند الإکراه و الاضطرار بشرط ان یکون المتکلم معتقدا باللّه و مطمئنا بالایمان،فتدل علی جواز الکذب فی غیر ذلک للمکره بطریق أولی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یجوز للمؤمنین أن یتخذوا الکافرین أولیاء لأنفسهم یستعینون بهم،و یلتجؤن إلیهم،و یظهرون المحبة و المودة لهم إلا ان یتقوا منهم تقاة،فإنه ح یجوز إظهار مودتهم تقیة منهم،فتدل هذه الآیة أیضا علی جواز الکذب فی سائر موارد التقیة بالأولی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لا دلالة فی الآیتین علی جواز الکذب فی جمیع موارد الاضطرار غیر مورد الخوف 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المجوزة للکذب فی موارد الخوف و التقیة فهی أکثر من ان تحصی، و قد استفاضت،بل تواترت علی جواز الحلف کاذبا لدفع الضرر البدنی أو المالی عن نفسه أو عن أخیه،و ستأتی الإشارة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إنما الاشکال و الخلاف فی انه هل یجب ح التوریة لمن یقدر علیها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الخلاف بین الاعلام فی ان جواز الکذب هل هو مقید بعدم التمکن من التوریة أم لا؟ فنسب المصنف القول الأول إلی ظاهر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العبارات التی نقلها عنهم إما غیر ظاهرة فی مقصوده،و إما ظاهرة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فکالمحکی عن الغنیة و السرائر و ئع وعد و اللمعة و شرحها و جامع المقاصد و غیرها من الکتب،فان مفروض الکلام فیها إنما هو اشتراط جواز الحلف الکاذب بعدم التمکن من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 مطلق الکذب فهو خارج عن مورد کلامهم،فإنهم قالوا فی مسألة جواز الحلف لدفع الظالم عن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الحلف کاذبا إذا لم یحسن التوریة،و إلا فیوری بما یخرجه عن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فکالمحکی عن المقنعة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عنده امانة فطالبها ظالم فلیجحد و إن استحلفه ظالم علی ذلک فلیحلف،و یوری فی نفسه بما یخرجه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یحسن التوریة و کانت نیته حفظ الأمانة أجزأته النیة و کان مأجورا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هذه العبارة ظاهرة فی خلاف مقصود المصنف فلان المذکور فیها أمران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الظالم الودیعة من الودعی جاز له إنکارها مطلقا سواء تمکن من التوریة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استحلف الظالم الودعی علی إنکار الودیعة جاز له الحلف مع عدم التمکن من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نظر صاحب المقنعة إلی اعتبار التمکن من التوریة فی جواز مطلق الکذب لم یفصل بین الحلف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الاجمال فلا دلالة فی شیء من هذه العبارات المنقولة عن الأصحاب علی مقصود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المصنف وجه ما نسبه الی المشهور بوجهین،و سنتعرض لهما فیما بعد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ان مقتضی إطلاقات أدلة الترخیص فی الحلف کاذبا لدفع الضرر البدنی أو المالی عن نفسه أو أخیه عدم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نسب المصنف القول المذکور الی ظاهر المشهور،و وجهه بوجهین آتیین حاول استفادة حکم المسألة من الاخبار و جعل اعتبار عدم التمکن من التوریة فی جواز الحلف کاذبا موافقا للاخبار و ذکر جملة منها و ترک جملة أخری،و أحال بعضها الی ما یأتی من جواز الکذب فی الإصلاح،و هی بأجمعها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جواز الحلف الکاذب لدفع الضرر البدنی أو المالی عن نفسه أو عن أخیه علی وجه الإطلاق،و لیست مقیدة بعدم التمکن من التوریة،و هی تدل بطریق الأولویة علی جواز الکذب بغیر حلف لدفع الضرر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استحسن المصنف عدم اعتبار القید المزبور،لأن إیجاب التوریة علی القادر لا یخلو</w:t>
      </w:r>
    </w:p>
    <w:p>
      <w:pPr>
        <w:pStyle w:val="BookText"/>
        <w:rPr/>
      </w:pPr>
      <w:r>
        <w:rPr>
          <w:rFonts w:ascii="IRNazanin" w:hAnsi="IRNazanin" w:eastAsia="IRNazanin"/>
          <w:color w:val="111111"/>
          <w:sz w:val="28"/>
          <w:sz w:val="28"/>
          <w:szCs w:val="28"/>
          <w:rtl w:val="true"/>
          <w:lang w:bidi="fa-IR"/>
        </w:rPr>
        <w:t>عن الإلزام بالعسر و الخرج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بتوسعة الشارع علی العباد بعدم ترتیب الآثار علی الکذب فیما نحن فیه و إن قدر علی التوریة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فی المسألة،و رجع الی ما نسبه الی ظاهر المشهور،و جعله مطابقا للقاعدة،و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الاحتیاط فی خلافه،بل هو المطابق للقواعد لو لا استبعاد التقیید فی هذه المطلقات،لأن النسبة بین هذه المطلقات و بین ما دل کالروایة الأخیرة و غیرها علی اختصاص الجواز بصورة الاضطرار المستلزم للمنع مع عدمه مطلقا عموم من وجه،فیرجع الی عمومات حرمة الکذب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فمراده من التقیید ما ذکره قبیل هذا بقوله یصعب علی الفقیه التزام تقییدها بصورة عدم القدرة علی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المطلقات ما ذکره من الأخبار الواردة فی جواز الحلف الکاذب لدفع الضرر البدنی أو المالی عن نفسه أو عن أخیه،و ما یأتی من الأخبار الواردة فی جواز الکذب للإصلاح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قطعنا النظر عن استبعاد التقیید فی هذه المطلقات فان ما ذهب الیه المشهور هو الموافق للاحتیاط،و المطابق للقواعد،لأن النسبة بین المطلقات المزبورة و بین روایة سماعة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العموم من وجه،فان بعض المطلقات ظاهرة فی جواز الکذب لمجرد إرادة الإصلاح،و بعضها ظاهر فی جواز الحلف الکاذب لدفع الضرر البدنی أو المالی عن نفسه أو عن أخیه،سواء بلغ ذلک حد الاضطرار أم لا،و روایة سماعة و ما یساویها فی المضمون ظاهرة فی اختصاص جواز الحلف کاذبا بصورة الخوف و الاضطرار و الإکراه،فتدل بمفهومها علی حرمته فی غیر الموارد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 فتقع المعارضة بین مفهوم روایة سماعة و بین مطلقات الحلف الکاذب فی غیر الموارد المذکورة،کما تقع المعارضة بینها و بین مطلقات الکذب لإرادة الإصلاح فی غیر الموارد المذکورة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فیتساقطان فی مورد الاجتماع،و یرجع الی عمومات حرمة الکذب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بعد فی تقیید المطلقات،فإنها واردة بلحاظ حال عامة الناس الذین لا یلتفتون إلی التوریة لیقصدوها،و یلتجئوا إلیها عند الخوف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بأس بتقییدها بمن یتمکن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المحقق الایروانی علی المصنف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مفهوم لروایة سماعة،فإنها ناظرة إلی جواز الکذب لأجل الإکراه و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جوازه فی غیر مورد الضرورة أو حرمته فیه فخارج عن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الظاهر من المحقق المذکور أنه إنما نفی المفهوم عن الروایة،لأنه لم ینظر إلا الی ذیلها،و هو مسوق لضرب قاعدة کلیة لیس لها مفهوم،و من المعلوم أن المصنف إنما أثبت المفهوم للروایة نظرا الی صدرها،و لا شبهة أنه قضیة شرطیة مشتملة علی عقد شرطی إیجابی،و هو المنطوق،و علی عقد شرطی سلبی و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المعارضة المذکورة التی أبداها المصنف بین مفهوم روایة سماعة و بین المطلقات المزبورة،فإنه لا وجه للرجوع الی مطلقات حرمة الکذب،إذ النسبة بین الإطلاقین هی العموم من وجه،و بعد تعارضهما فی مادة الاجتماع و تساقطهما فیها یرجع الی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لم یظهر لنا مراده من هذا الإشکال،فإن النسبة بین الإطلاقین هی العموم المطلق،لأن ما دل علی جواز الکذب أخص مما دل علی حرمته،و إذن فلا مناص عن تقیید مطلقات حرمة الکذب بما دل علی جوازه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أنه لا وجه لرفع الید عن المطلقات الدالة علی جواز الحلف کاذبا لإنجاء النفس المحترمة من الهلکة،و لحفظ مال نفسه أو مال أخیه عن التلف،فقد ذکرنا فی مبحث التعادل و الترجیح من علم الأصول أن من المرجحات فی الدلیلین المتعارضین بالعموم من وجه ان یلزم من تقدیم أحدهما إلغاء العنوان المأخوذ فی الدلیل الآخر علی سبیل الموضوعیة بخلاف العکس،و قد مثلنا له فی بعض المباحث السابقة </w:t>
      </w:r>
      <w:r>
        <w:rPr>
          <w:rStyle w:val="FootnoteAnchor"/>
          <w:rtl w:val="true"/>
        </w:rPr>
        <w:footnoteReference w:id="318"/>
      </w:r>
      <w:r>
        <w:rPr>
          <w:rFonts w:ascii="IRNazanin" w:hAnsi="IRNazanin" w:eastAsia="IRNazanin"/>
          <w:color w:val="111111"/>
          <w:sz w:val="28"/>
          <w:sz w:val="28"/>
          <w:szCs w:val="28"/>
          <w:rtl w:val="true"/>
          <w:lang w:bidi="fa-IR"/>
        </w:rPr>
        <w:t>بأمثلة متعددة،و واضح أن ما نحن فیه من هذا القبیل،فان المطلقات المذکورة دلت علی جواز الحلف کاذبا لإنجاء النفس المحترمة،و لحفظ مال نفسه أو مال أخیه،و هی مشترکة مع روایة سماعة و ما فی معناها فی تجویز الحلف کاذبا للإکراه و الاضطرار،و إنما تمتاز المطلقات عن روایة سماعة و ما یساویها فی المضمون باشتمالها علی جواز الحلف الکاذب فی غیر موارد الخوف و الاضطرار أیضا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قدمنا روایة سماعة و ما فی مضمونها علی المطلقات المزبورة،و حکمنا لذلک بحرمة الحلف کاذبا فی غیر موارد الإکراه و الاضطرار لکانت العناوین المأخوذة فی تلک</w:t>
      </w:r>
    </w:p>
    <w:p>
      <w:pPr>
        <w:pStyle w:val="BookText"/>
        <w:rPr/>
      </w:pP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حفظ النفس و المال لنفسه أو لأخیه کلها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قدمنا المطلقات و حفظنا العناوین المذکورة فیها فإنه لا یلزم منه إلا إلغاء المفهوم فقط عن روایة سماعة و ما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أنه یجوز الحلف کاذبا لإنجاء النفس المحترمة،و لحفظ مال نفسه أو مال أخیه علی وجه الإطلاق،فیقید بها ما دل علی حرمة الکذب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الکذب ذاتیة،لاستقلال العقل بقبحه،فلیست قابلة للتخصیص، و أما ارتکابه فی موارد الضرورة فلأن العقل یستقل بوجوب ارتکاب أقل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آنفا أن العقل لا یستقل بقبح الکذب فی نفسه إلا إذا ترتبت علیه المفسدة،فلا تکون حرمته ذاتیة لا تقبل التخصیص،فیکشف من تجویز الشارع الکذب فی بعض الموارد أنه لیس بقبیح،لا أنه من باب حکم العقل بارتکاب أقل القبیحین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المصنف کلام المشهور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الکذب حرام،و مع التمکن من التوریة لا یحصل الاضطرار الیه،فیدخل تحت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قبح الکذب عقلی،فلا یسوغ إلا مع عروض عنوان حسن علیه یغلب علی قبحه،و هذا لا یتحقق إلا مع العجز عن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ظهراک مما قدمناه آنفا ضعف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المطلقات الدالة علی جواز الکذب للإصلاح فلا معارضة بینها و بین روایة سماعة و ما فی معناها،و وجه ذلک أن تلک المطلقات انما دلت علی جواز الکذب للإصلاح، و روایة سماعة و ما فی مضمونها انما دلت علی حرمة الحلف کاذبا فی غیر موارد الإکراه و الاضطرار و الخوف،فلا وجه لوقوع المعارضة بینهما کما یرومه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علی جواز الحلف کاذبا لحفظ النفس و المال دل علی جواز الکذب لهما بطریق الأولویة کما أشرنا إلیه سابقا،و علیه فتقع المعارضة بینهما و بین روایة سماعة و ما فی مضمونها فی مطلق الکذب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جواز الکذب لحفظ النفس و المال و بین مفهوم روایة سماعة من تخصیص حرمة الحلف کاذبا بغیر موارد الإکراه و الاضطرار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أکثر الأصحاب مع تقییدهم جواز الکذب بعدم القدرة علی التوریة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الأصحاب قیدوا جواز الکذب بعدم التمکن من التوریة و مع ذلک فقد أطلقوا القول بفساد ما اکره علیه من العقود و الإیقاعات،و لم یقیدوا ذلک بعدم القدرة علی التوریة،و صرح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 و لک فی باب الطلاق</w:t>
      </w:r>
    </w:p>
    <w:p>
      <w:pPr>
        <w:pStyle w:val="BookText"/>
        <w:rPr/>
      </w:pPr>
      <w:r>
        <w:rPr>
          <w:rFonts w:ascii="IRNazanin" w:hAnsi="IRNazanin" w:eastAsia="IRNazanin"/>
          <w:color w:val="111111"/>
          <w:sz w:val="28"/>
          <w:sz w:val="28"/>
          <w:szCs w:val="28"/>
          <w:rtl w:val="true"/>
          <w:lang w:bidi="fa-IR"/>
        </w:rPr>
        <w:t>بعدم اعتبار العجز عنها،بل فی کلام بعضهم دعوی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المصنف علی ذلک بأن المکره علی البیع انما أکره علی التلفظ بصیغة البیع،و لم یکره علی حقیقته،فالإکراه علی البیع الحقیقی یختص بغیر القادر علی التوریة،کما ان الاضطرار علی الکذب مختص بالعاجز عنها،و علیه فإذا أکره علی البیع فلم یورّ مع قدرته علی التوریة فقد أوجد البیع بإرادته و اختیاره،فیکون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الإیراد بوجود الفارق بین المقامین،و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أکره علیه فی باب المعاملات إنما هو نفس المعاملة و واقعها،و الأخبار الدالة علی رفع ما استکره علیه کحدیث الرفع و نحوه لم تقید ذلک بعدم القدرة علی التوریة،فإذا أوجد المکره المعاملة فقد أوجد نفس ما أکره علیه،و یرتفع أثره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الکذب،فإنه لا یجوز إلا فی مورد الاضطرار،و من المعلوم أن الاضطرار لا یتحقق مع التمکن من التوریة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فارق بین الإکراه و الاضطرار،لأن الإکراه فی اللغة حمل المکره علی أمر و إجباره علیه من غیر رضی منه،و لا شبهة فی أن هذا المعنی لا یتحقق إذا أمکن التفصی،کما هو الحال فی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لم نعتبر فی مفهوم الإکراه أن لا یتمکن المکره من التفصی فإن لازم ذلک جواز ارتکاب المحرمات إذا أکره علیها و إن کان قادرا علی التخلص،کما إذا أکرهه أحد علی شرب الخمر،و کان متمکنا من هراقتها علی 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أکرهه جائر علی أخذ أموال الناس بالظلم و العدوان،و کان متمکنا من أن یدفع مال الظالم الیه،و یوهمه أنه إنما یعطیه من مال غیره،و لا شبهة فی حرمة الارتکاب فی أمثال هذه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المشهور،کما نسبه المصنف الی ظاهرهم من تقیید جواز الکذب بعدم القدرة علی التوریة و التحقیق أن یفصل بین الأحکام التکلیفیة و بین الأحکام الوضعیة فی باب المعاملات العقود منها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الأحکام التکلیفیة وجوبیة کانت أم تحریمیة فان تنجزها علی المکلفین،و وصولها إلی مرتبة الفعلیة لتبعثهم علی الإطاعة و الامتثال مشروطة بالقدرة العقلیة و الشرعیة،و اختلاف الدواعی فی ترک الواجبات و ارتکاب المحرمات لا یؤثر فی تبدیلها أو فی رفعها بوجه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شرب الخمر مع التمکن من ترکه حرام و إن کان شربه بداعی رفع العطش أو غیره من الدواعی عدا الإسکار،کما أن المناط فی رفع الأحکام التکلیفیة هو عدم القدرة علی الامتثال و لو بالتوریة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إذا أکره الجائر أحدا علی شرب الخمر و لم یتمکن المجبور من ترکه بالتوریة أو بطریق آخر،فإن الحرمة ترتفع بحدیث الرفع</w:t>
      </w:r>
      <w:bookmarkStart w:id="758" w:name="pg13628_143489"/>
    </w:p>
    <w:p>
      <w:pPr>
        <w:pStyle w:val="BookText"/>
        <w:rPr/>
      </w:pPr>
      <w:bookmarkEnd w:id="758"/>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تمکن من موافقة التکلیف بالتوریة،أو بجهة أخری فلا موجب لسقوط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جملة من الروایات الماضیة،و جملة أخری من الروایات الآتیة هو جوار الکذب و الحلف الکاذب فی موارد خاصة علی وجه الإطلاق حتی مع التمکن من التوریة،و علیه فیمتاز حکم الکذب بذلک عن بقیة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ظهر ضعف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الضرر المسوغ للکذب هو المسوغ لسائر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 فی المعاملات،کصحة العقود و الإیقاعات أو فسادهما فهی تدور من حیث الوجود و العدم مدار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المتعاملین قادرین علی المعاملة بالقدرة التی هی من الشرائط العامة المعتبرة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إنشاء المعاملة عن الرضی و طیب النفس،لآیة التجارة عن تراض، و الروایات الدالة علی حرمة التصرف فی مال غیره إلا بطیب النفس و الرضی،فإذا انتفی أحد الأمرین فسدت المعاملة،و لم تترتب علیها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أکره الظالم أحدا علی بیع أمواله فباعها بغیر رضی و طیب نفس کان البیع فاسدا سواء تمکن المکره فی دفع الإکراه من التوریة أم لم یتمکن،و إذا باعها عن طیب نفس کان البیع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الاجمال فالمناط فی صحة المعاملات صدورها عن طیب النفس و الرضی</w:t>
      </w:r>
      <w:r>
        <w:rPr>
          <w:rFonts w:eastAsia="IRNazanin" w:cs="IRNazanin"/>
          <w:color w:val="111111"/>
          <w:sz w:val="28"/>
          <w:szCs w:val="28"/>
          <w:rtl w:val="true"/>
          <w:lang w:bidi="fa-IR"/>
        </w:rPr>
        <w:t>.</w:t>
      </w:r>
    </w:p>
    <w:p>
      <w:pPr>
        <w:pStyle w:val="Heading5"/>
        <w:numPr>
          <w:ilvl w:val="4"/>
          <w:numId w:val="1"/>
        </w:numPr>
        <w:rPr/>
      </w:pPr>
      <w:bookmarkStart w:id="759" w:name="__RefHeading___Toc680684_3830689328"/>
      <w:bookmarkStart w:id="760" w:name="_Toc289"/>
      <w:bookmarkEnd w:id="759"/>
      <w:r>
        <w:rPr>
          <w:rtl w:val="true"/>
        </w:rPr>
        <w:t>تذییل</w:t>
      </w:r>
      <w:bookmarkEnd w:id="760"/>
    </w:p>
    <w:p>
      <w:pPr>
        <w:pStyle w:val="BookText"/>
        <w:rPr/>
      </w:pPr>
      <w:r>
        <w:rPr>
          <w:rFonts w:ascii="IRNazanin" w:hAnsi="IRNazanin" w:eastAsia="IRNazanin"/>
          <w:color w:val="111111"/>
          <w:sz w:val="28"/>
          <w:sz w:val="28"/>
          <w:szCs w:val="28"/>
          <w:rtl w:val="true"/>
          <w:lang w:bidi="fa-IR"/>
        </w:rPr>
        <w:t>لا شبهة فی عدم ثبوت أحکام المکره علی المضطر فی باب المعاملات،و وجه ذلک أن حدیث الرفع إنما ورد فی مقام الامتنان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اضطر أحد إلی بیع أمواله لأداء دینه،أو لمعالجة مریضة،أو لغیرهما من حاجاته فان الحکم بفساد البیع ح مناف للامتنان،و أما الإکراه فلیس 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یستحب تحمل الضرر المالی الذی لا یجحف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یستحب تحمل الضرر المالی الذی لا یجحف،و التجنب عن الکذب فی موارد جوازه لحفظ المال،و حمل علیه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نهج البلاغة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الإیمان أن تؤثر الصدق حیث یضرک علی الکذب حیث ینفعک</w:t>
      </w:r>
      <w:r>
        <w:rPr>
          <w:rFonts w:eastAsia="IRNazanin" w:cs="IRNazanin"/>
          <w:color w:val="111111"/>
          <w:sz w:val="28"/>
          <w:szCs w:val="28"/>
          <w:rtl w:val="true"/>
          <w:lang w:bidi="fa-IR"/>
        </w:rPr>
        <w:t>).</w:t>
      </w:r>
      <w:bookmarkStart w:id="761" w:name="pg13628_143490"/>
    </w:p>
    <w:p>
      <w:pPr>
        <w:pStyle w:val="BookText"/>
        <w:rPr/>
      </w:pPr>
      <w:bookmarkEnd w:id="761"/>
      <w:r>
        <w:rPr>
          <w:rFonts w:ascii="IRNazanin" w:hAnsi="IRNazanin" w:eastAsia="IRNazanin"/>
          <w:color w:val="111111"/>
          <w:sz w:val="28"/>
          <w:sz w:val="28"/>
          <w:szCs w:val="28"/>
          <w:rtl w:val="true"/>
          <w:lang w:bidi="fa-IR"/>
        </w:rPr>
        <w:t>و فیه أنه لا دلیل علی ثبوت هذا الاستحباب،فان الضرر المالی إن بلغ إلی مرتبة یعد فی العرف ضررا جاز الکذب لدفعه،و إلا فهو حرام،لانصراف الأدلة المجوزة عن ذلک، فلا دلیل علی وجوب الواسطة بینهما لکی تکون مستحبة،و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 فأجنبی عن الکذب الجائز الذی هو مورد کلامنا،بل هو راجع الی الکذب المحرم،و أن یتخذه الإنسان وسیلة لانتفاعه،و من الواضح جدا أن ترک ذلک من علائم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تقابل الصدق المضر مع الکذب النافع فیه،لأن الظاهر من الکذب النافع هو ما یکون وسیلة لتحصیل المنافع،و یکون المراد من الصدق المصرح عدم النفع، لکثرة إطلاق الضرر علیه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فشأن الحدیث شأن ما ورد </w:t>
      </w:r>
      <w:r>
        <w:rPr>
          <w:rStyle w:val="FootnoteAnchor"/>
          <w:rtl w:val="true"/>
        </w:rPr>
        <w:footnoteReference w:id="320"/>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 هو مؤمن و لا یسرق السارق حین یسرق و 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الاستحباب بناء علی التسامح فی أدلة السنن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الکذب و إن رأیتم فیه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مفاد الحدیث أعم مما ذکره المصنف</w:t>
      </w:r>
      <w:r>
        <w:rPr>
          <w:rFonts w:eastAsia="IRNazanin" w:cs="IRNazanin"/>
          <w:color w:val="111111"/>
          <w:sz w:val="28"/>
          <w:szCs w:val="28"/>
          <w:rtl w:val="true"/>
          <w:lang w:bidi="fa-IR"/>
        </w:rPr>
        <w:t>.</w:t>
      </w:r>
    </w:p>
    <w:p>
      <w:pPr>
        <w:pStyle w:val="Heading5"/>
        <w:numPr>
          <w:ilvl w:val="4"/>
          <w:numId w:val="1"/>
        </w:numPr>
        <w:rPr/>
      </w:pPr>
      <w:bookmarkStart w:id="762" w:name="__RefHeading___Toc680686_3830689328"/>
      <w:bookmarkStart w:id="763" w:name="_Toc290"/>
      <w:bookmarkEnd w:id="762"/>
      <w:r>
        <w:rPr>
          <w:rtl w:val="true"/>
        </w:rPr>
        <w:t>الأقوال الصادرة عن الأئمة</w:t>
      </w:r>
      <w:r>
        <w:rPr>
          <w:rtl w:val="true"/>
        </w:rPr>
        <w:t>(</w:t>
      </w:r>
      <w:r>
        <w:rPr>
          <w:rtl w:val="true"/>
        </w:rPr>
        <w:t>علیهم السلام</w:t>
      </w:r>
      <w:r>
        <w:rPr>
          <w:rtl w:val="true"/>
        </w:rPr>
        <w:t>)</w:t>
      </w:r>
      <w:r>
        <w:rPr>
          <w:rtl w:val="true"/>
        </w:rPr>
        <w:t>تقیة</w:t>
      </w:r>
      <w:bookmarkEnd w:id="763"/>
    </w:p>
    <w:p>
      <w:pPr>
        <w:pStyle w:val="BookText"/>
        <w:rPr/>
      </w:pPr>
      <w:r>
        <w:rPr>
          <w:rFonts w:ascii="IRNazanin" w:hAnsi="IRNazanin" w:eastAsia="IRNazanin"/>
          <w:color w:val="111111"/>
          <w:sz w:val="28"/>
          <w:sz w:val="28"/>
          <w:szCs w:val="28"/>
          <w:rtl w:val="true"/>
          <w:lang w:bidi="fa-IR"/>
        </w:rPr>
        <w:t>لا خلاف بین المسلمین،بل بین عقلاء العالم فی جواز الکذب لإنجاء النفس المحترمة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الغزالی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کان فی الصدق سفک دم امرئ مسلم فالکذب فیه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323"/>
      </w:r>
      <w:r>
        <w:rPr>
          <w:rFonts w:ascii="IRNazanin" w:hAnsi="IRNazanin" w:eastAsia="IRNazanin"/>
          <w:color w:val="111111"/>
          <w:sz w:val="28"/>
          <w:sz w:val="28"/>
          <w:szCs w:val="28"/>
          <w:rtl w:val="true"/>
          <w:lang w:bidi="fa-IR"/>
        </w:rPr>
        <w:t>دلالة جملة من الآیات و الروایات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المستقلات العقلیة،و من الضروریات الدینیة التی لا خلاف فیها بین المسلمین،و علی ذلک فمن أنکره کان منکرا لإحدی ضروریات الدین،و لحقه حکم منکر الضروری من الکفر،و وجوب القتل،و بینونة الزوجة،و قسمة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فقد اتضح لک الحال فی الأقوال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التقیة،فإنا لو حملناها علی الکذب السائغ لحفظ أنفسهم و أصحابهم لم یکن بذلک بأس،مع أنه یمکن حملها علی التوریة أیضا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یتجلی لک افتضاح الناصبی المتعصب إمام المشککین،حیث لهج بما لم یلهج به البشر،و قال فی خاتمة محصل الأفکار حاکیا عن الزندیق سلیمان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أئمة الرافضة وضعوا القول بالتقیة لئلا یظفر معها أحد علیهم،فإنهم 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 شیئا تکلموا به فإذا قیل لهم هذا خطأ أو ظهر لهم بطلانه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قلناه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التفوه بذلک افتراء علی الأئمة الطاهرین 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تعالی </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الأقوال الصادرة عن أئمتنا فی مقام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مراده أن ما صدر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فی بیان الأحکام و إن جاز حمله علی الکذب الجائز حفظا لأنفسهم و أصحابهم عن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المناسب لکلامهم و الألیق بشأنهم حمله علی إرادة خلاف ظاهره من دون نصب قرینة علی المراد الجدی،کأن یراد من قولهم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فی ثوب أصابه خمر جواز الصلاة فی الثوب المذکور مع تعذر غسله و الاضطرار الی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تصریحهم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المحامل البعیدة فی بعض المقامات،ففی روایة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النوافل؟قال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ففزعنا و فزع الرجل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أعنی صلاة اللیل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أنک قد عرفت آنفا عدم استقلال العقل بقبح الکذب فی جمیع الموارد،و إنما هو تابع للدلیل الشرعی،و علیه فمهما حرمه الشارع یکشف منه أنه قبیح،و مهما ورد الدلیل علی جوازه یکشف منه أنه لیس بقبیح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فالکذب الجائز و التوریة سواء فی الإباحة و لا ترجیح لحمل الأخبار الموافقة للتقیة علی الثانی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هنا یعلم أنه إذا دار الأمر فی بعض المواضع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 ترددنا بین أن نحمله علی الوجوب بداعی التقیة</w:t>
      </w:r>
    </w:p>
    <w:p>
      <w:pPr>
        <w:pStyle w:val="BookText"/>
        <w:rPr/>
      </w:pPr>
      <w:r>
        <w:rPr>
          <w:rFonts w:ascii="IRNazanin" w:hAnsi="IRNazanin" w:eastAsia="IRNazanin"/>
          <w:color w:val="111111"/>
          <w:sz w:val="28"/>
          <w:sz w:val="28"/>
          <w:szCs w:val="28"/>
          <w:rtl w:val="true"/>
          <w:lang w:bidi="fa-IR"/>
        </w:rPr>
        <w:t>أو علی الاستحباب بداعی بیان الواقع تعین الحمل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یراد من الأمر معناه المجازی أعنی الاستحباب من دون نصب قرینة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مثاله أن یرد أمر بالوضوء عقیب ما یعده العامة </w:t>
      </w:r>
      <w:r>
        <w:rPr>
          <w:rStyle w:val="FootnoteAnchor"/>
          <w:rtl w:val="true"/>
        </w:rPr>
        <w:footnoteReference w:id="327"/>
      </w:r>
      <w:r>
        <w:rPr>
          <w:rFonts w:ascii="IRNazanin" w:hAnsi="IRNazanin" w:eastAsia="IRNazanin"/>
          <w:color w:val="111111"/>
          <w:sz w:val="28"/>
          <w:sz w:val="28"/>
          <w:szCs w:val="28"/>
          <w:rtl w:val="true"/>
          <w:lang w:bidi="fa-IR"/>
        </w:rPr>
        <w:t>حدثا و ناقضا للوضوء،کالمذی و الودی و مس الفرج و الأنثیین و غیرها من الأمور التی یراها العامة إحداثا ناقضة للوضوء فإنه یدور الأمر ح بین حمله علی الوجوب بداعی التقیة و بین حمله علی الاستحباب بداعی بیان الواقع،و من المعلوم أن الحمل علی الثانی أولی،إذ لم یثبت من مذهب الشیعة عدم استحباب الوضوء عقیب الأمور المذکورة،و لکن ثبت عندهم أنها لا تنقض الوضوء جزما،و علیه فتتأدی التقیة بإرادة المجاز و إخفاء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المصنف حیث أشار بکلامه هذا إلی قاعدة کلیة و ضابطة شریفة،تتفرع عنها فروع کثیرة،و من شأنها أن یبحث عنها فی علم الأصول فی فصل من فصول أبحاث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فیها أن ما یدور أمره بین الحمل علی التقیة و بین الحمل علی الاستحباب علی ثلاثة أقسام،الأول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ظهوره فی بیان الحکم الوضعی المحض،کما إذا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الرعاف أو الحجامة مثلا من النواقض للوضوء،فإنه لا ریب فی حمل هذا القسم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المراد أنها ناقضة حقیقة للوضوء،و لکن صدور هذا الحکم بداعی التقیة،لا بداعی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بظهوره علی الحکم التکلیفی المولوی المحض،کما إذا فرضنا أن قراءة الدعاء عند رؤیة الهلال واجبة عند العامة و مستحبة عندنا،و وردت روایة من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الوجوب،فإن الأمر حینئذ یدور بین حمل هذه الروایة علی الوجوب بداعی التقیة و بین حملها علی الاستحباب بداعی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ینصب قرینة علی مراده الجدی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فبناء علی مسلک المصنف من کون الأمر حقیقة فی الوجوب و مجازا فی غیره یدور الأمر بین حمله علی التقیة فی بیان الحکم،و رفع الید عن المراد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الاستحباب أو حمله علی الوجوب الخاص أعنی الوجوب حال التقیة،و رفع الید عن ظهور الأمر فی الوجوب المطلق بأن یکون المراد أن قراءة الدعاء عند رؤیة الهلال واجبة حال التقیة،أو حمله علی الاستحباب و رفع الید عن ظهور الکلام فی الوجوب من دون نصب قرینة علی ذلک، و حیث لا مرجح لأحد الأمور الثلاثة بعینه،فیکون الکلام مجملا</w:t>
      </w:r>
      <w:r>
        <w:rPr>
          <w:rFonts w:eastAsia="IRNazanin" w:cs="IRNazanin"/>
          <w:color w:val="111111"/>
          <w:sz w:val="28"/>
          <w:szCs w:val="28"/>
          <w:rtl w:val="true"/>
          <w:lang w:bidi="fa-IR"/>
        </w:rPr>
        <w:t>.</w:t>
      </w:r>
      <w:bookmarkStart w:id="764" w:name="pg13628_143493"/>
    </w:p>
    <w:p>
      <w:pPr>
        <w:pStyle w:val="BookText"/>
        <w:rPr/>
      </w:pPr>
      <w:bookmarkEnd w:id="764"/>
      <w:r>
        <w:rPr>
          <w:rFonts w:ascii="IRNazanin" w:hAnsi="IRNazanin" w:eastAsia="IRNazanin"/>
          <w:color w:val="111111"/>
          <w:sz w:val="28"/>
          <w:sz w:val="28"/>
          <w:szCs w:val="28"/>
          <w:rtl w:val="true"/>
          <w:lang w:bidi="fa-IR"/>
        </w:rPr>
        <w:t>و أما بناء علی ما حققناه فی محله من أن الأمر موضوع لواقع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إظهار الاعتبار النفسانی علی ذمة المکلف،فما لم یثبت الترخیص من الخارج فان العقل یحکم بالوجوب و إذا ثبت الترخیص فیه من القرائن الخارجیة حمل علی الاستحباب،و علیه فلا مانع من حمل الأمر بقراءة الدعاء عند رؤیة الهلال علی الاستحباب،للقطع الخارجی بعدم وجوبها عند رؤیة الهلال،فیتعین الاستحباب،إذ لیس هنا احتمال آخر غیره لکی یلزم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الکلام الصادر عن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بیان الحکم التکلیفی،إلا انه فی الواقع بیان للحکم الوضعی الصرف،کما إذا ورد الأمر بالوضوء عقیب المذی و الودی و مس الفرج و الأنثیین أو غیرها من الأمور التی یراها العامة إحداثا ناقضة للوضوء فإن الأمر فی هذه الموارد إرشاد إلی ناقضیة الأمور المذکورة للوضوء،کما ان الأمر بالوضوء عقیب البول و النوم إرشاد الی ذلک أیضا،و ح فیدور الأمر بین حمله علی ظاهره من الناقضیة بداعی التقیة،لا الجد،و بین حمله علی الاستحباب،فالظاهر هو الأول،فإن حمله علی الثانی یستلزم مخالفة الظاهر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هو ظاهر فی الإرشاد إلی الناقضیة علی خلاف ظاهره من إرادة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هو ظاهر فی الوجوب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حملناه علی التقیة فلا یلزم منه إلا مخالفة الظاهر فی جهة واحدة،و هی حمل الکلام علی غیر ظاهره من المراد الجدی</w:t>
      </w:r>
      <w:r>
        <w:rPr>
          <w:rFonts w:eastAsia="IRNazanin" w:cs="IRNazanin"/>
          <w:color w:val="111111"/>
          <w:sz w:val="28"/>
          <w:szCs w:val="28"/>
          <w:rtl w:val="true"/>
          <w:lang w:bidi="fa-IR"/>
        </w:rPr>
        <w:t>.</w:t>
      </w:r>
    </w:p>
    <w:p>
      <w:pPr>
        <w:pStyle w:val="Heading5"/>
        <w:numPr>
          <w:ilvl w:val="4"/>
          <w:numId w:val="1"/>
        </w:numPr>
        <w:rPr/>
      </w:pPr>
      <w:bookmarkStart w:id="765" w:name="__RefHeading___Toc680688_3830689328"/>
      <w:bookmarkStart w:id="766" w:name="_Toc291"/>
      <w:bookmarkEnd w:id="765"/>
      <w:r>
        <w:rPr>
          <w:rtl w:val="true"/>
        </w:rPr>
        <w:t>جواز الکذب لإرادة الإصلاح</w:t>
      </w:r>
      <w:bookmarkEnd w:id="76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الثانی من مسوغات الکذب إرادة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جواز الکذب للإصلاح بین المتخاصمین فی الجملة عند الفریقین نصا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فتوی،و تفصیل ذلک</w:t>
      </w:r>
    </w:p>
    <w:p>
      <w:pPr>
        <w:pStyle w:val="BookText"/>
        <w:rPr/>
      </w:pPr>
      <w:r>
        <w:rPr>
          <w:rFonts w:ascii="IRNazanin" w:hAnsi="IRNazanin" w:eastAsia="IRNazanin"/>
          <w:color w:val="111111"/>
          <w:sz w:val="28"/>
          <w:sz w:val="28"/>
          <w:szCs w:val="28"/>
          <w:rtl w:val="true"/>
          <w:lang w:bidi="fa-IR"/>
        </w:rPr>
        <w:t>ان النزاع و البغضاء بین المتخاصمین تارة یکون من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کل منهما حربا للآخر،و قاصدا لإیقاع الضرر به،و اخری یکون الحقد و النفاق من طرف واحد، کأن وشی الیه تمام علی أخیه کاذبا فحقد علیه،و کلا القسمین مشمولان لإطلاق ما دل علی جواز الکذب فی مورد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الاستدلال علی جواز الکذب للإصلاح بقوله تعالی </w:t>
      </w:r>
      <w:r>
        <w:rPr>
          <w:rStyle w:val="FootnoteAnchor"/>
          <w:rtl w:val="true"/>
        </w:rPr>
        <w:footnoteReference w:id="3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أصلحوا بین المؤمنین إذا تخاصموا و تقاتلوا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ترک العدل و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الآیة یشمل الإصلاح بالکذب أیضا و ح فتکون الآیة معارضة لعموم ما دل علی حرمة الکذب بالعموم من وجه،و بعد تساقطهما فی مادة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الکذب للإصلاح یرجع الی البراءة،أو الی عموم المصلح لیس بکذاب،فإنه ینفی الکذب عن المصلح علی سبیل الحکومة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جواز الکذب للإصلاح بین ان یکون المصلح احد المتخاصمین أو غیرهما، و یدل علی تأکد الحکم فی الأول بعض الأحادیث الواردة فی حرمة هجران المؤمن فوق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حمران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مؤمنین اهتجرا فوق ثلاث إلا برأت منهما فی الثالثة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الظالم فما بال المظلوم؟فقال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المظلوم لا یصیر الی الظالم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الظالم حتی یصلحا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جدا ان قول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الظالم کذب،و قد ذمة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ترکه فیکون مستحبا مؤکدا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ورد فی أخبار کثیرة جواز الوعد الکاذب مع الزوجة،بل مطلق الأهل</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الوعد علی سبیل الإنشاء فهو خارج عن الکذب موضوعا علی ما عرفته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سبیل الإخبار،و لم یحرز المتکلم تحقق المخبر به فی ظرفه فهو</w:t>
      </w:r>
      <w:bookmarkStart w:id="767" w:name="pg13628_143495"/>
    </w:p>
    <w:p>
      <w:pPr>
        <w:pStyle w:val="BookText"/>
        <w:rPr/>
      </w:pPr>
      <w:bookmarkEnd w:id="767"/>
      <w:r>
        <w:rPr>
          <w:rFonts w:ascii="IRNazanin" w:hAnsi="IRNazanin" w:eastAsia="IRNazanin"/>
          <w:color w:val="111111"/>
          <w:sz w:val="28"/>
          <w:sz w:val="28"/>
          <w:szCs w:val="28"/>
          <w:rtl w:val="true"/>
          <w:lang w:bidi="fa-IR"/>
        </w:rPr>
        <w:t>کذب محرم علی صورة الوعد،کما عرفت فی البحث عن حکم خلف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جملة من الروایات التی تقدم بعضها فی البحث عن جواز الکذب للإصلاح هو جواز الوعد الکاذب للزوجة،بل لمطلق الأهل،و علیه فیقید بها ما دل علی حرمة الکذب،کما یقید بها أیضا ما دل علی وجوب الوفاء بالوعد لو قلنا به،و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بعدم صلاحیة ذلک للتقیید،لضعف السند</w:t>
      </w:r>
      <w:r>
        <w:rPr>
          <w:rFonts w:eastAsia="IRNazanin" w:cs="IRNazanin"/>
          <w:color w:val="111111"/>
          <w:sz w:val="28"/>
          <w:szCs w:val="28"/>
          <w:rtl w:val="true"/>
          <w:lang w:bidi="fa-IR"/>
        </w:rPr>
        <w:t>.</w:t>
      </w:r>
    </w:p>
    <w:p>
      <w:pPr>
        <w:pStyle w:val="Heading4"/>
        <w:numPr>
          <w:ilvl w:val="3"/>
          <w:numId w:val="1"/>
        </w:numPr>
        <w:rPr/>
      </w:pPr>
      <w:bookmarkStart w:id="768" w:name="__RefHeading___Toc680690_3830689328"/>
      <w:bookmarkStart w:id="769" w:name="_Toc292"/>
      <w:bookmarkEnd w:id="768"/>
      <w:r>
        <w:rPr>
          <w:rtl w:val="true"/>
        </w:rPr>
        <w:t>حرمة الکهانة</w:t>
      </w:r>
      <w:bookmarkEnd w:id="769"/>
    </w:p>
    <w:p>
      <w:pPr>
        <w:pStyle w:val="Heading5"/>
        <w:numPr>
          <w:ilvl w:val="4"/>
          <w:numId w:val="1"/>
        </w:numPr>
        <w:rPr/>
      </w:pPr>
      <w:bookmarkStart w:id="770" w:name="__RefHeading___Toc680692_3830689328"/>
      <w:bookmarkStart w:id="771" w:name="_Toc293"/>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قوله 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الکهانة؟و ما حکم الرجوع الی الکاهن؟و ما حکم الإخبار عن الأمور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الکهانة فهی فی اللغة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الکائنات فی مستقبل الزمان،و قیل هی عمل یوجب طاعة الجان للکاهن،و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الکاهن من کان له رأی من الجن یأتیه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قریبة من السحر أو أخص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المنجم و الکاهن،و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العراف کالکاهن،إلا ان العراف یختص بمن یخبر عن الأحوال المستقبلة،و الکاهن بمن یخبر عن الأحوال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فالکهانة علی قسمین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یخبر الکاهن عن الحوادث المستقبلة لاتصاله بالشیاطین القاعدین مقاعد</w:t>
      </w:r>
    </w:p>
    <w:p>
      <w:pPr>
        <w:pStyle w:val="BookText"/>
        <w:rPr/>
      </w:pPr>
      <w:r>
        <w:rPr>
          <w:rFonts w:ascii="IRNazanin" w:hAnsi="IRNazanin" w:eastAsia="IRNazanin"/>
          <w:color w:val="111111"/>
          <w:sz w:val="28"/>
          <w:sz w:val="28"/>
          <w:szCs w:val="28"/>
          <w:rtl w:val="true"/>
          <w:lang w:bidi="fa-IR"/>
        </w:rPr>
        <w:t>استراق السمع من السماء،فیطلعون علی إسرارها،ثم یرجعون إلی أولیائهم لکی یؤدوها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یخبر الکاهن عن الکائنات الأرضیة،و الحوادث السفلیة لاتصاله بطائفة من الجن و الشیاطین التی تلقی إلیه الأخبار الراجعة إلی الحوادث الأرضیة فقط،لأن الشیاطین قد منعت عن الاطلاع الی السماء و أخبارها بعد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لفظ الکاهن علی کلا القسمین،أما إطلاقه علی القسم الأول فهو صریح جملة من فقراته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إطلاقه علی القسم الثانی فقد وقع منه فی فقرتین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یحدث فی الأرض من الحوادث الظاهرة فذلک یعلم الشیاطین و یؤدیه إلی الکاهن و یخبره بما یحدث فی المنازل و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أن الشیاطین کانوا یسترقون أخبار السماء،و یقذفونها الی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فمنذ منعت الشیاطین عن استراق السمع انقطعت الکهانة و الیوم إنما یؤدی الشیطان الی کهانها أخبارا للناس مما یتحدثون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یحدث فی البعد من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أطلق الکاهن فی هاتین الفقرتین علی المخبر عن الکائنات السفلیة بواسطة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انقطعت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منها هو الکهانة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القسم الأول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 علی حرمة کلا القسمین مضافا الی خبر الاحتجاج المتقدم جملة من الروایات من طرق الخاصة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772" w:name="pg13628_143497"/>
    </w:p>
    <w:p>
      <w:pPr>
        <w:pStyle w:val="BookText"/>
        <w:rPr/>
      </w:pPr>
      <w:bookmarkEnd w:id="772"/>
      <w:r>
        <w:rPr>
          <w:rFonts w:ascii="Amiri" w:hAnsi="Amiri" w:eastAsia="Amiri" w:cs="Amiri"/>
          <w:color w:val="111111"/>
          <w:sz w:val="28"/>
          <w:sz w:val="28"/>
          <w:szCs w:val="28"/>
          <w:rtl w:val="true"/>
          <w:lang w:bidi="ar-SA"/>
        </w:rPr>
        <w:t xml:space="preserve">و من طرق العامة </w:t>
      </w:r>
      <w:r>
        <w:rPr>
          <w:rStyle w:val="FootnoteAnchor"/>
          <w:rtl w:val="true"/>
        </w:rPr>
        <w:footnoteReference w:id="329"/>
      </w:r>
      <w:r>
        <w:rPr>
          <w:rFonts w:ascii="IRNazanin" w:hAnsi="IRNazanin" w:eastAsia="IRNazanin"/>
          <w:color w:val="111111"/>
          <w:sz w:val="28"/>
          <w:sz w:val="28"/>
          <w:szCs w:val="28"/>
          <w:rtl w:val="true"/>
          <w:lang w:bidi="fa-IR"/>
        </w:rPr>
        <w:t>و قد تقدم بعضها فی البحث عن حرمة التنجیم و السحر</w:t>
      </w:r>
      <w:r>
        <w:rPr>
          <w:rFonts w:eastAsia="IRNazanin" w:cs="IRNazanin"/>
          <w:color w:val="111111"/>
          <w:sz w:val="28"/>
          <w:szCs w:val="28"/>
          <w:rtl w:val="true"/>
          <w:lang w:bidi="fa-IR"/>
        </w:rPr>
        <w:t>.</w:t>
      </w:r>
    </w:p>
    <w:p>
      <w:pPr>
        <w:pStyle w:val="Heading5"/>
        <w:numPr>
          <w:ilvl w:val="4"/>
          <w:numId w:val="1"/>
        </w:numPr>
        <w:rPr/>
      </w:pPr>
      <w:bookmarkStart w:id="773" w:name="__RefHeading___Toc680694_3830689328"/>
      <w:bookmarkStart w:id="774" w:name="_Toc294"/>
      <w:bookmarkEnd w:id="773"/>
      <w:r>
        <w:rPr>
          <w:rtl w:val="true"/>
        </w:rPr>
        <w:t>حرمة الرجوع الی الکاهن</w:t>
      </w:r>
      <w:bookmarkEnd w:id="774"/>
    </w:p>
    <w:p>
      <w:pPr>
        <w:pStyle w:val="BookText"/>
        <w:rPr/>
      </w:pPr>
      <w:r>
        <w:rPr>
          <w:rFonts w:ascii="IRNazanin" w:hAnsi="IRNazanin" w:eastAsia="IRNazanin"/>
          <w:color w:val="111111"/>
          <w:sz w:val="28"/>
          <w:sz w:val="28"/>
          <w:szCs w:val="28"/>
          <w:rtl w:val="true"/>
          <w:lang w:bidi="fa-IR"/>
        </w:rPr>
        <w:t>و أما الرجوع الی الکاهن،و العمل بقوله،و ترتیب الأثر علیه فی الأمور الدینیة، و الاستناد إلیه فی إثبات أمر أو نفیه فلا شبهة فی حرمته،بل لا خلاف فیها بین المسلمین، لکونه افتراء علی اللّه،و عملا بالظن الذی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الحرمة أیضا جملة من روایات الفریقین الناهیة عن إتیان الکاهن و العراف فإن الإتیان إلیهم کنایة عن تصدیقهم،و العمل بقولهم،کما فی تاج العروس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کاهنا أو عرافا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العراف یصدق علیه الکاهن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الخصال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تکهن أو تکهن له فقد بریء من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جاء الی الکاهن و أخذ منه الرأی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الی هذه الروایات فی الحاشیة</w:t>
      </w:r>
      <w:r>
        <w:rPr>
          <w:rFonts w:eastAsia="IRNazanin" w:cs="IRNazanin"/>
          <w:color w:val="111111"/>
          <w:sz w:val="28"/>
          <w:szCs w:val="28"/>
          <w:rtl w:val="true"/>
          <w:lang w:bidi="fa-IR"/>
        </w:rPr>
        <w:t>».</w:t>
      </w:r>
    </w:p>
    <w:p>
      <w:pPr>
        <w:pStyle w:val="Heading5"/>
        <w:numPr>
          <w:ilvl w:val="4"/>
          <w:numId w:val="1"/>
        </w:numPr>
        <w:rPr/>
      </w:pPr>
      <w:bookmarkStart w:id="775" w:name="__RefHeading___Toc680696_3830689328"/>
      <w:bookmarkStart w:id="776" w:name="_Toc295"/>
      <w:bookmarkEnd w:id="775"/>
      <w:r>
        <w:rPr>
          <w:rtl w:val="true"/>
        </w:rPr>
        <w:t>حکم الاخبار عن الأمور المستقبلة</w:t>
      </w:r>
      <w:bookmarkEnd w:id="776"/>
    </w:p>
    <w:p>
      <w:pPr>
        <w:pStyle w:val="BookText"/>
        <w:rPr/>
      </w:pPr>
      <w:r>
        <w:rPr>
          <w:rFonts w:ascii="IRNazanin" w:hAnsi="IRNazanin" w:eastAsia="IRNazanin"/>
          <w:color w:val="111111"/>
          <w:sz w:val="28"/>
          <w:sz w:val="28"/>
          <w:szCs w:val="28"/>
          <w:rtl w:val="true"/>
          <w:lang w:bidi="fa-IR"/>
        </w:rPr>
        <w:t>و أما الإخبار عن الأمور المستقبلة جزما فیقع البحث عن حکمه تارة من حیث القاعدة، و اخری من حیث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یکون المخبر عن الحوادث الآتیة شاکا فی وقوعها فی مستقبل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جازما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 شبهة فی حرمته،لکونه من الکذب المحرم و من القول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 البحث عن حکم خلف الوعد أن المخبر ما لم یکن جازما بوقوع المخبر به فی الخارج فهو کاذب فی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صادف الواقع فی هذه الحال کان حراما من جهة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وجه لحرمته،فإنه خارج عن الکذب و عن القول بغیر علم موضوعا و حکما و لکن المصنف التزم بحرمته لأمور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الهیثم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بالجزیرة رجلا ربما</w:t>
      </w:r>
    </w:p>
    <w:p>
      <w:pPr>
        <w:pStyle w:val="BookText"/>
        <w:rPr/>
      </w:pPr>
      <w:r>
        <w:rPr>
          <w:rFonts w:ascii="IRNazanin" w:hAnsi="IRNazanin" w:eastAsia="IRNazanin"/>
          <w:color w:val="111111"/>
          <w:sz w:val="28"/>
          <w:sz w:val="28"/>
          <w:szCs w:val="28"/>
          <w:rtl w:val="true"/>
          <w:lang w:bidi="fa-IR"/>
        </w:rPr>
        <w:t>أخبر من یأتیه یسأله عن الشیء یسرق أو شبه ذلک فنسأله؟فقال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ساحر أو کاهن أو کذاب یصدقه فیما یقول فقد کفر بما أنزل اللّه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الإخبار عن الغائبات علی سبیل الجزم محرم مطلقا،سواء أ کان بالکهانة أم بغیرها،لأنه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المخبر بالشیء الغائب بالساحر و الکاهن و الکذاب،و جعل الکل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بقرینة السؤال ظاهرة فی الإخبار عن الأمور الماضیة من السرقة و الضالة و نحوها،و لا إشکال فی جواز الإخبار عن الأمور الماضیة إذا کان المخبر جازما بوقوعها،و إنما الکلام فی الإخبار علی سبیل الجزم علی الحوادث الآتیة،فمورد الروایة أجنبی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الروایة علی انحصار المخبر عن الأمور المغیّبة بالکاهن و الساحر و الکذاب،بل الظاهر منها أن الإخبار المحرم منحصر بإخبار هذه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ضابطة حرمة الإخبار عن الغائبات،و نظیره ما إذا سئل أحد عن حرمة شرب العصیر التمری؟فأجاب بأن الحرام من المشروبات إنما هو الخمر و النبیذ و العصیر العنبی إذا غلی،فان هذا الجواب لا یدل علی حصر جمیع المشروبات بالمحرم،و إنما یدل علی حصر المشروبات المحرمة بالأمور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دلالة فی الروایة علی حرمة مطلق الإخبار عن الأمور المستقبلة و لو من غیر الکاهن و الساحر و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تدل علیه الروایة أن تصدیق المخبر فی إخباره حرام،لأنه غیر حجة و أما حرمة إخبار المخبر فلا تدل الروایة علی حرمته،کما هو الحال فی إخبار الفاسق و غیره فیما لا یکون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المناهی المتقدم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نهی عن إتیان العراف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و صدقه فقد بریء مما أنزل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المخبر عن الغائبات فی المستقبل کاهن و یختص باسم العراف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العراف کنایة عن العمل بقوله، و ترتیب الأثر علیه،کما عرفته آنفا،فلا دلالة فیه علی حرمة الإخبار عن الأمور المستقبلة بأی نحو کان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یقع فی الأرض سبب یشاکل الوحی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الإخبار عن الغائبات و الکائنات فی مستقبل الزمان من الأمور تشاکل الوحی</w:t>
      </w:r>
      <w:bookmarkStart w:id="777" w:name="pg13628_143499"/>
    </w:p>
    <w:p>
      <w:pPr>
        <w:pStyle w:val="BookText"/>
        <w:rPr/>
      </w:pPr>
      <w:bookmarkEnd w:id="777"/>
      <w:r>
        <w:rPr>
          <w:rFonts w:ascii="IRNazanin" w:hAnsi="IRNazanin" w:eastAsia="IRNazanin"/>
          <w:color w:val="111111"/>
          <w:sz w:val="28"/>
          <w:sz w:val="28"/>
          <w:szCs w:val="28"/>
          <w:rtl w:val="true"/>
          <w:lang w:bidi="fa-IR"/>
        </w:rPr>
        <w:t>و من المقطوع به أنه مبغوض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الممنوع فی الروایة هو الإخبار عن السماء بوساطة الشیاطین،فإنهم کانوا یقعدون مقاعد استراق السمع من السماء،و یطلعون علی مستقبل الأمور،و یحملونها إلی الکهنة،و یبثونها فیهم،و قد منعوا عن ذلک بالشهاب الثاقب لئلا یقع فی الأرض ما یشاکل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مجرد الإخبار عن الأمور الآتیة بأی سبب کان فلا یرتبط بالکهانة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فتبین من ذلک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المتحصل مما ذکرناه هو حرمة الإخبار عن الغائبات من غیر نظر فی بعض ما صح اعتباره،کنبذ من الرمل و الجفر و فیه أن المناط فی جواز الإخبار عن الغائبات فی مستقبل الزمان إنما هو حصول الاطمئنان بوقوع المخبر به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فرق بین الرمل و الجفر و غیرهما من موجبات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عبارة المصنف هو اعتبار بعض أقسام الرمل و 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عجیب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یقم دلیل علی اعتبارهما فی الشریعة المقدسة غایة الأمر أنهما یفیدان الظن، و هو لا یغنی من الحق شیئا</w:t>
      </w:r>
      <w:r>
        <w:rPr>
          <w:rFonts w:eastAsia="IRNazanin" w:cs="IRNazanin"/>
          <w:color w:val="111111"/>
          <w:sz w:val="28"/>
          <w:szCs w:val="28"/>
          <w:rtl w:val="true"/>
          <w:lang w:bidi="fa-IR"/>
        </w:rPr>
        <w:t>.</w:t>
      </w:r>
    </w:p>
    <w:p>
      <w:pPr>
        <w:pStyle w:val="Heading4"/>
        <w:numPr>
          <w:ilvl w:val="3"/>
          <w:numId w:val="1"/>
        </w:numPr>
        <w:rPr/>
      </w:pPr>
      <w:bookmarkStart w:id="778" w:name="__RefHeading___Toc680698_3830689328"/>
      <w:bookmarkStart w:id="779" w:name="_Toc296"/>
      <w:bookmarkEnd w:id="778"/>
      <w:r>
        <w:rPr>
          <w:rtl w:val="true"/>
        </w:rPr>
        <w:t>حرمة اللهو فی الجملة</w:t>
      </w:r>
      <w:bookmarkEnd w:id="779"/>
    </w:p>
    <w:p>
      <w:pPr>
        <w:pStyle w:val="Heading5"/>
        <w:numPr>
          <w:ilvl w:val="4"/>
          <w:numId w:val="1"/>
        </w:numPr>
        <w:rPr/>
      </w:pPr>
      <w:bookmarkStart w:id="780" w:name="__RefHeading___Toc680700_3830689328"/>
      <w:bookmarkStart w:id="781" w:name="_Toc297"/>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قوله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المسلمین قاطبة فی حرمة اللهو فی الجملة،بل هی من ضروریات الإسلام،و إنما الکلام فی حرمته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جملة من الأصحاب،بل صریح بعضهم،و ظاهر بعض العامة أن اللهو حرام مطلقا، فعن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اللاهی بسفره کالمتنزه بصیده بطرا لا یترخص،لنا أن اللهو حرام،فالسفر له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عن قوس الجلاهق و الإطلاق لیس بجید،بل ینبغی التقیید بطلب اللهو و البطر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کلمات غیر واحد من الأصحاب إن من سفر المعصیة طلب الصید للهو و البطر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الریاض </w:t>
      </w:r>
      <w:r>
        <w:rPr>
          <w:rStyle w:val="FootnoteAnchor"/>
          <w:rtl w:val="true"/>
        </w:rPr>
        <w:footnoteReference w:id="331"/>
      </w:r>
      <w:r>
        <w:rPr>
          <w:rFonts w:ascii="IRNazanin" w:hAnsi="IRNazanin" w:eastAsia="IRNazanin"/>
          <w:color w:val="111111"/>
          <w:sz w:val="28"/>
          <w:sz w:val="28"/>
          <w:szCs w:val="28"/>
          <w:rtl w:val="true"/>
          <w:lang w:bidi="fa-IR"/>
        </w:rPr>
        <w:t>قد استدل علی حرمة المسابقة فی غیر الموارد المنصوصة بما دل علی حرمة مطلق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المالکیة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الغرض من المسابقة المغالبة و التلهی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المصنف من الأخبار الکثیرة حرمة اللهو علی وجه الإطلاق،ثم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الإشکال فی معنی اللهو فإن أرید به مطلق اللهو کما یظهر من الصحاح و القاموس فالظاهر أن القول بحرمته شاذ مخالف للمشهور و السیرة،فإن اللعب هی الحرکة لا لغرض عقلائی،و لا خلاف ظاهرا فی عدم حرمته علی الإطلاق،نعم لو خص اللهو بما یکون من بطر و فسر بشدة الفرح کان الأقوی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الأخبار لا دلالة لها علی حرمة اللهو علی وجه الإطلاق فإنها علی أربع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الروایات الدالة علی وجوب الإتمام علی المسافر إذا کان سفره للصید اللهوی،فقد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الطائفة تدل بالالتزام علی حرمة اللهو أیضا،إذ لا نعرف وجها لإتمام الصلاة هنا إلا کون السفر معصیة للصید اللهوی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ضعیف،إذ غایة ما یستفاد من هذه الأخبار أن السفر للصید اللهوی لا یوجب القصر،فلا دلالة فیها علی کون السفر معصیة،إذ لا ملازمة بین وجوب الإتمام فی السفر و بین کونه معصیة،بل هو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ذهب المحقق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اللهو من الکبائر،کما فی حدیث شرائع الدین عن الأعمش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عد فی الکبائر الاشتغال بالملاهی التی تصد عن ذکر اللّه کالغناء و ضرب الأوتار،فإن الملاهی جمع الملهی مصدرا أو الملهی وصفا،لا الملهاة آلة،لأنه لا یناسب التمثیل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فیها علی حرمة اللهو المطلق،بل الظاهر منها أن الحرام هو اللهو الذی یصد عن ذکر اللّه کالغناء و ضرب الأوتار و نحوهما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اللغة أن الملاهی اسم الآلات،فالأمر یدور بین رفع الید عن</w:t>
      </w:r>
    </w:p>
    <w:p>
      <w:pPr>
        <w:pStyle w:val="BookText"/>
        <w:rPr/>
      </w:pPr>
      <w:r>
        <w:rPr>
          <w:rFonts w:ascii="IRNazanin" w:hAnsi="IRNazanin" w:eastAsia="IRNazanin"/>
          <w:color w:val="111111"/>
          <w:sz w:val="28"/>
          <w:sz w:val="28"/>
          <w:szCs w:val="28"/>
          <w:rtl w:val="true"/>
          <w:lang w:bidi="fa-IR"/>
        </w:rPr>
        <w:t>ظهوره و حملها علی الفعل و بین رفع الید عن ظهور الغناء و حمله علی الغناء فی آلة اللهو،و لا وجه لترجیح أحدهما علی الآخر،فتکون الروایة 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یرجح رفع الید عن ظهور الغناء،کما یدل علیه عطف ضرب الأوتار علی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روایة الأعمش لم یذکر فیها إلا عد الملاهی التی تصد عن ذکر اللّه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زیادة کلمة الاشتغال قبل کلمة الملاهی فهی من سهو قلم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النسخة کما ذکره لما کان له حمل الملاهی علی نفس الفعل،فان الاشتغال بالملاهی من أظهر مصادیق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المتواترة الدالة علی حرمة استعمال الملاهی و المعازف، و فی روایة العیون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بها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و الغناء ینبت النفاق کما ینبت الماء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 جملة منها،و الی مصادرها فی مبحث حرمة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الروایات إنما تدل علی حرمة قسم خاص من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الاشتغال بالملاهی و المعازف و استعمالها،و لا نزاع فی ذلک،بل حرمة هذا القسم من ضروریات الدین،بحیث یعد منکرها خارجا عن زمرة المسلمین،و إنما الکلام فی حرمة اللهو علی وجه الإطلاق، و واضح أن هذه الأخبار 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الظاهرة ظهورا بدویا فی حرمة اللهو مطلقا،کقوله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ألهی عن ذکر اللّه فهو من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روایات المسابقة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لهو المؤمن باطل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السماع فی حیز الباطل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عبد الأعلی </w:t>
      </w:r>
      <w:r>
        <w:rPr>
          <w:rStyle w:val="FootnoteAnchor"/>
          <w:rtl w:val="true"/>
        </w:rPr>
        <w:footnoteReference w:id="335"/>
      </w:r>
      <w:r>
        <w:rPr>
          <w:rFonts w:ascii="IRNazanin" w:hAnsi="IRNazanin" w:eastAsia="IRNazanin"/>
          <w:color w:val="111111"/>
          <w:sz w:val="28"/>
          <w:sz w:val="28"/>
          <w:szCs w:val="28"/>
          <w:rtl w:val="true"/>
          <w:lang w:bidi="fa-IR"/>
        </w:rPr>
        <w:t>فی رد من زعم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 لاتّخذناه من لدنا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جملة من روایات الغناء أیضا ما یدل علی أن اللهو من الباطل فإذا ضممنا ذلک الی ما یظهر من الأدلة من حرمة الباطل کجملة من الروایات الدالة علی حرمة الغناء </w:t>
      </w:r>
      <w:r>
        <w:rPr>
          <w:rStyle w:val="FootnoteAnchor"/>
          <w:rtl w:val="true"/>
        </w:rPr>
        <w:footnoteReference w:id="336"/>
      </w:r>
      <w:r>
        <w:rPr>
          <w:rFonts w:ascii="IRNazanin" w:hAnsi="IRNazanin" w:eastAsia="IRNazanin"/>
          <w:color w:val="111111"/>
          <w:sz w:val="28"/>
          <w:sz w:val="28"/>
          <w:szCs w:val="28"/>
          <w:rtl w:val="true"/>
          <w:lang w:bidi="fa-IR"/>
        </w:rPr>
        <w:t>کانت النتیجة حرمة اللهو مطلقا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 الضرورة دلت علی جواز اللهو فی الجملة،و کونه من الأمور المباحة، کاللعب بالسبحة أو اللحیة أو الحبل أو الأحجار و نحوها،فلا یمکن العمل بإطلاق هذه</w:t>
      </w:r>
      <w:bookmarkStart w:id="782" w:name="pg13628_143502"/>
    </w:p>
    <w:p>
      <w:pPr>
        <w:pStyle w:val="BookText"/>
        <w:rPr/>
      </w:pPr>
      <w:bookmarkEnd w:id="782"/>
      <w:r>
        <w:rPr>
          <w:rFonts w:ascii="IRNazanin" w:hAnsi="IRNazanin" w:eastAsia="IRNazanin"/>
          <w:color w:val="111111"/>
          <w:sz w:val="28"/>
          <w:sz w:val="28"/>
          <w:szCs w:val="28"/>
          <w:rtl w:val="true"/>
          <w:lang w:bidi="fa-IR"/>
        </w:rPr>
        <w:t xml:space="preserve">الروایات علی تقدیر صحتها،و قد أشرنا إلیه فی مبحث حرمة القمار </w:t>
      </w:r>
      <w:r>
        <w:rPr>
          <w:rStyle w:val="FootnoteAnchor"/>
          <w:rtl w:val="true"/>
        </w:rPr>
        <w:footnoteReference w:id="337"/>
      </w:r>
      <w:r>
        <w:rPr>
          <w:rFonts w:ascii="IRNazanin" w:hAnsi="IRNazanin" w:eastAsia="IRNazanin"/>
          <w:color w:val="111111"/>
          <w:sz w:val="28"/>
          <w:sz w:val="28"/>
          <w:szCs w:val="28"/>
          <w:rtl w:val="true"/>
          <w:lang w:bidi="fa-IR"/>
        </w:rPr>
        <w:t>و علیه فلا بد من حملها علی قسم خاص من اللهو أعنی الغناء و نحوه،کما هو الظاهر،أو حملها علی وصول الاشتغال بالأمور اللاغیة إلی مرتبة یصد فاعله عن ذکر اللّه،فإنه ح یکون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اللهو علی وجه الإطلاق،و مما ذکرناه ظهر أیضا أنا لا نعرف وجها صحیحا لما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تقویة حرمة الفرح الشدید</w:t>
      </w:r>
      <w:r>
        <w:rPr>
          <w:rFonts w:eastAsia="IRNazanin" w:cs="IRNazanin"/>
          <w:color w:val="111111"/>
          <w:sz w:val="28"/>
          <w:szCs w:val="28"/>
          <w:rtl w:val="true"/>
          <w:lang w:bidi="fa-IR"/>
        </w:rPr>
        <w:t>.</w:t>
      </w:r>
    </w:p>
    <w:p>
      <w:pPr>
        <w:pStyle w:val="Heading5"/>
        <w:numPr>
          <w:ilvl w:val="4"/>
          <w:numId w:val="1"/>
        </w:numPr>
        <w:rPr/>
      </w:pPr>
      <w:bookmarkStart w:id="783" w:name="__RefHeading___Toc680702_3830689328"/>
      <w:bookmarkStart w:id="784" w:name="_Toc298"/>
      <w:bookmarkEnd w:id="783"/>
      <w:r>
        <w:rPr>
          <w:rtl w:val="true"/>
        </w:rPr>
        <w:t>اللعب و اللغو</w:t>
      </w:r>
      <w:bookmarkEnd w:id="784"/>
    </w:p>
    <w:p>
      <w:pPr>
        <w:pStyle w:val="BookText"/>
        <w:rPr/>
      </w:pPr>
      <w:r>
        <w:rPr>
          <w:rFonts w:ascii="IRNazanin" w:hAnsi="IRNazanin" w:eastAsia="IRNazanin"/>
          <w:color w:val="111111"/>
          <w:sz w:val="28"/>
          <w:sz w:val="28"/>
          <w:szCs w:val="28"/>
          <w:rtl w:val="true"/>
          <w:lang w:bidi="fa-IR"/>
        </w:rPr>
        <w:t>قوله و اعلم أن هنا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فرق جمع من أهل الفروق بین اللهو و اللعب،و لا یهمنا التعرض لذلک،و إنما المهم هو التعرض لحکمهما،و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حرمة مطلق اللهو،و أما اللعب فان کان متحدا فی المفهوم مع اللهو فحکمه هو ذلک،و إن کانا مختلفین مفهوما فلا بد من ملاحظة الأدلة الشرعیة،فإن کان فیها ما یدل علی حرمة اللعب أخذ به،و إلا فیرجع الی الأصول العملیة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اللغو فذکر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أرید به ما یرادف اللهو کما یظهر من بعض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 مطلق الحرکات اللاغیة فالأقوی فیها الکراهة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مطلق اللغو سواء قلنا بکونه مرادفا للهو و الباطل کما هو الظاهر من أهل اللغة أم لا،لما عرفت من عدم الدلیل علی حرمة اللهو علی وجه الإطلاق و أما ما ذکره من ظهور الروایات فی مرادفة اللغو مع اللهو ففیه أن الروایات المذکورة ناظرة إلی اتحاد قسم خاص من اللغو مع قسم خاص من اللهو،و هو القسم المحرم،فلا دلالة فیها علی اتحاد مفهومهما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اللغو علی وجه الإطلاق لروایة الکابلی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فیها اللغو المضحک من جملة الذنوب التی تهتک العصم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مجهولة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التحریم فیها هو اللغو الذی یکون موجبا لهتک عصم الناس و أعراضهم من الاستهزاء و السخریة و التعییر و الهجاء و نحوها من العناوین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دلیل علی حرمة إضحاک الناس و إدخال السرور فی قلوبهم بالأمور المباحة و الجهات السائغة،بل هو من المستحبات الشرعیة و الأخلاق المرضیة فضلا کونه موجبا لهتک العصم،و إثارة للعداوة و 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أبی الحدید فی مقدمة شرح النهج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سجاحة الأخلاق و بشر الوجه و طلاقة المحیا و التبسم فهو المضروب به المثل فیه حتی عابه بذلک أعداؤه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الأصل فی هذا التعییب عمر بن الخطاب و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أنه لا یمکن الاستدلال علی حرمة اللغو مطلقا 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روایة الکابلی عدت شرب الخمر و اللعب بالقمار من جملة الذنوب التی تهتک العصم أما الأول فلأنه یجر الی التعرض لإعراض الناس،بل نفوسهم،فان شارب الخمر فی حال سکره کالمجنون الذی لا یبالی فی أفعاله و حرکاته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اللعب بالقمار فلأنه یورث العداوة بین الناس،حیث تؤخذ به أموالهم بغیر عوض 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أشیر إلی کلا الأمرین فی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85" w:name="pg13628_143504"/>
    </w:p>
    <w:p>
      <w:pPr>
        <w:pStyle w:val="Heading4"/>
        <w:numPr>
          <w:ilvl w:val="3"/>
          <w:numId w:val="1"/>
        </w:numPr>
        <w:rPr/>
      </w:pPr>
      <w:bookmarkStart w:id="786" w:name="__RefHeading___Toc680704_3830689328"/>
      <w:bookmarkStart w:id="787" w:name="_Toc299"/>
      <w:bookmarkEnd w:id="785"/>
      <w:bookmarkEnd w:id="786"/>
      <w:r>
        <w:rPr>
          <w:rtl w:val="true"/>
        </w:rPr>
        <w:t>مدح من لا یستحق المدح</w:t>
      </w:r>
      <w:bookmarkEnd w:id="787"/>
    </w:p>
    <w:p>
      <w:pPr>
        <w:pStyle w:val="BookText"/>
        <w:rPr/>
      </w:pPr>
      <w:r>
        <w:rPr>
          <w:rFonts w:ascii="IRNazanin" w:hAnsi="IRNazanin" w:eastAsia="IRNazanin"/>
          <w:color w:val="111111"/>
          <w:sz w:val="28"/>
          <w:sz w:val="28"/>
          <w:szCs w:val="28"/>
          <w:rtl w:val="true"/>
          <w:lang w:bidi="fa-IR"/>
        </w:rPr>
        <w:t>قوله الحادیة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من لا یستحق المدح أو یستحق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المصنف أن العلامة عد مدح من لا یستحق المدح أو یستحق الذم فی عداد المکاسب المحرمة ثم وجه کلامه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بقبح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3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عن النبی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صاحب دنیا و أحبه لطمع فی دنیاه سخط اللّه علیه و کان فی درجة مع قارون فی التابوت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حدیث المناهی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سلطانا جائرا أو تحفف أو تضعضع له طمعا فیه کان قرینه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الوجوه المذکورة لا تدل علی مقصود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العقل فإنه لا یحکم بقبح مدح من لا یستحق المدح بعنوانه الأولی ما لم ینطبق علیه عنوان آخر مما یستقل العقل بقبحها،کتقویة الظالم،و إهانة المظلوم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الآیة فهی تدل علی حرمة الرکون الی الظالم و المیل الیه،فلا ربط لها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الاستدلال بها علی حرمة معونة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النبوی الذی رواه الصدوق فإنه یدل علی حرمة تعظیم صاحب المال و إجلاله طمعا فی ماله،فهو بعید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المناهی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 السند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دال علی حرمة مدح السلطان الجائر،و حرمة تعظیمه طمعا فی ماله،أو تحصیلا لرضاه</w:t>
      </w:r>
      <w:r>
        <w:rPr>
          <w:rFonts w:eastAsia="IRNazanin" w:cs="IRNazanin"/>
          <w:color w:val="111111"/>
          <w:sz w:val="28"/>
          <w:szCs w:val="28"/>
          <w:rtl w:val="true"/>
          <w:lang w:bidi="fa-IR"/>
        </w:rPr>
        <w:t>.</w:t>
      </w:r>
      <w:bookmarkStart w:id="788" w:name="pg13628_143505"/>
    </w:p>
    <w:p>
      <w:pPr>
        <w:pStyle w:val="BookText"/>
        <w:rPr/>
      </w:pPr>
      <w:bookmarkEnd w:id="788"/>
      <w:r>
        <w:rPr>
          <w:rFonts w:ascii="IRNazanin" w:hAnsi="IRNazanin" w:eastAsia="IRNazanin"/>
          <w:color w:val="111111"/>
          <w:sz w:val="28"/>
          <w:sz w:val="28"/>
          <w:szCs w:val="28"/>
          <w:rtl w:val="true"/>
          <w:lang w:bidi="fa-IR"/>
        </w:rPr>
        <w:t>و علی الجملة أن الوجوه التی ذکرها المصنف لا تدل علی حرمة مدح من لا یستحق المدح فی نفسه،فإن النسبة بینه و بین العناوین المحرمة المذکورة هی العموم من وجه،و علیه فلا وجه لجعل العنوان المذکور من المکاسب المحرمة،کما صنعه العلامة و تبعه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مدح من لا یستحق المدح قد یکون بالجملة الخبریة،و قد یکون بالجملة الإنشائیة أما الأول فهو کذب محرم إلا إذا قامت قرینة علی إرادة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 محذور فیه ما لم ینطبق علیه شیء من العناوین المحرمة المذکورة،أو کان المدح لمن وجبت البراءة منه،کالمبدء فی الدین،و قد تقدم ذلک فی مبحث الغیبة و مبحث حرمة سب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حرمة مدح من لا یستحق المدح علی وجه الإطلاق أو فیما انطبق علیه عنوان محرم إنما هی فیما إذا لم یلتجئ الی المدح لدفع خوف أو ضرر بدنی أو مالی أو عرضی، و إلا فلا شبهة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الناس عند اللّه یوم القیامة الذین یکرمون اتقاء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 تدل علیه أخبار التقیة،فإنها تدل علی جوازها فی کل ضرورة و خوف</w:t>
      </w:r>
      <w:r>
        <w:rPr>
          <w:rFonts w:eastAsia="IRNazanin" w:cs="IRNazanin"/>
          <w:color w:val="111111"/>
          <w:sz w:val="28"/>
          <w:szCs w:val="28"/>
          <w:rtl w:val="true"/>
          <w:lang w:bidi="fa-IR"/>
        </w:rPr>
        <w:t>.</w:t>
      </w:r>
    </w:p>
    <w:p>
      <w:pPr>
        <w:pStyle w:val="Heading4"/>
        <w:numPr>
          <w:ilvl w:val="3"/>
          <w:numId w:val="1"/>
        </w:numPr>
        <w:rPr/>
      </w:pPr>
      <w:bookmarkStart w:id="789" w:name="__RefHeading___Toc680706_3830689328"/>
      <w:bookmarkStart w:id="790" w:name="_Toc300"/>
      <w:bookmarkEnd w:id="789"/>
      <w:r>
        <w:rPr>
          <w:rtl w:val="true"/>
        </w:rPr>
        <w:t>حرمة معونة الظالمین</w:t>
      </w:r>
      <w:bookmarkEnd w:id="790"/>
    </w:p>
    <w:p>
      <w:pPr>
        <w:pStyle w:val="Heading5"/>
        <w:numPr>
          <w:ilvl w:val="4"/>
          <w:numId w:val="1"/>
        </w:numPr>
        <w:rPr/>
      </w:pPr>
      <w:bookmarkStart w:id="791" w:name="__RefHeading___Toc680708_3830689328"/>
      <w:bookmarkStart w:id="792" w:name="_Toc301"/>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قوله الثانیة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 الظالمین فی ظلمهم حرام بالأدلة الأربعة،و هو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معونة الظالمین؟و ما هو حکم أعوان الظلمة؟و ما هو حکم إعانتهم فی غیر جهة الظلم من الأمور السائغة کالبنایة و النجارة و الخیاطة و نحوها؟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معونة الظالمین فی ظلمهم فالظاهر انها غیر جائزة بلا خلاف بین المسلمین قاطبة،بل بین عقلاء العالم،بل التزم جمع کثیر من الخاصة و العامة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الإعانة علی مطلق الحرام،و حرمة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حرمته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المستند الی الوجوه المذکورة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تعالی </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الرکون المحرم هو المیل إلیهم،فیدل علی حرمة إعانتهم بطریق الأولویة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من الرکون المحرم هو الدخول معهم فی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الاستدلال علی حرمتها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المستند و غیره فقد تقدم جوابه فی البحث عن حکم الإعانة علی الإثم،و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التعاون غیر الإعانة،فإن الأول من باب الإفعال،و الثانی من باب التفاعل،فحرمة أحدهما لا تسری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حرمة معونة الظالمین أیضا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المستفیضة،بل المتواترة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دخول الإنسان فی أعوان الظلمة فلا شبهة أیضا فی حرمته،و یدل علیها جمیع ما دل علی حرمة معونة الظالمین فی ظلمهم،و غیر ذلک من الأخبار الناهیة عن الدخول فی حزبهم و تسوید الاسم فی دیوانهم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مصادرها فی الهامش</w:t>
      </w:r>
      <w:r>
        <w:rPr>
          <w:rFonts w:eastAsia="IRNazanin" w:cs="IRNazanin"/>
          <w:color w:val="111111"/>
          <w:sz w:val="28"/>
          <w:szCs w:val="28"/>
          <w:rtl w:val="true"/>
          <w:lang w:bidi="fa-IR"/>
        </w:rPr>
        <w:t>.</w:t>
      </w:r>
      <w:bookmarkStart w:id="793" w:name="pg13628_143507"/>
    </w:p>
    <w:p>
      <w:pPr>
        <w:pStyle w:val="Heading5"/>
        <w:numPr>
          <w:ilvl w:val="4"/>
          <w:numId w:val="1"/>
        </w:numPr>
        <w:rPr/>
      </w:pPr>
      <w:bookmarkStart w:id="794" w:name="__RefHeading___Toc680710_3830689328"/>
      <w:bookmarkStart w:id="795" w:name="_Toc302"/>
      <w:bookmarkEnd w:id="793"/>
      <w:bookmarkEnd w:id="794"/>
      <w:r>
        <w:rPr>
          <w:rtl w:val="true"/>
        </w:rPr>
        <w:t>حرمة إعانة الظالمین فی غیر جهة ظلمهم</w:t>
      </w:r>
      <w:bookmarkEnd w:id="795"/>
    </w:p>
    <w:p>
      <w:pPr>
        <w:pStyle w:val="BookText"/>
        <w:rPr/>
      </w:pPr>
      <w:r>
        <w:rPr>
          <w:rFonts w:ascii="IRNazanin" w:hAnsi="IRNazanin" w:eastAsia="IRNazanin"/>
          <w:color w:val="111111"/>
          <w:sz w:val="28"/>
          <w:sz w:val="28"/>
          <w:szCs w:val="28"/>
          <w:rtl w:val="true"/>
          <w:lang w:bidi="fa-IR"/>
        </w:rPr>
        <w:t>و أما إعانة الظالمین فی غیر جهة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بالأمور السائغة،کالبنایة و الخبازة و نحوهما فلا بأس بها،سواء أ کان ذلک مع الأجرة أم بدونها،بشرط ان لا یعد بذلک من أعوان الظلمة عرفا،و إلا کانت محرمة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حرمتها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روایة محمد بن عذافر عن أبیه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حرمة المعاملة مع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عذافر نبئت أنک تعامل أبا أیوب و الربیع فما حالک إذا نودی بک فی أعوان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عذافر کان یدأب علی المعاملة مع الظلمة،بحیث ألحقه بأعوانهم،و علیه فمورد الروایة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ابن أبی یعفور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ردع السائل عن إعانة الظالمین فی الجهات السائغة و فیه أن الظاهر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أصاب الرجل منا الضیق و الشدة فیدعی إلی البناء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منهم تصیبه الشدة،فیلتجئ الی الظالمین،و یتدرج به الأمر حتی یکون من أعوان الظلمة،بحیث یکون ارتزاقه من قبلهم،و لذلک طبق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قوله إن أعوان الظلمة یوم القیامة فی سرادق من نار حتی یحکم اللّه بین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الروایة أیضا خارجة عن مورد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ذلک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أنی عقدت لهم عقدة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ظاهرا فی الکراهة فلا ظهور له فی الحرمة،فتکون الروایة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العیاشی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السعی فی حوائج الظالمین عدیل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إلیهم علی العمد من الکبائر التی یستحق بها النار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إضافة الحوائج إلی الظالمین و لو بمناسبة الحکم و الموضوع کون السعی فی حوائجهم المتعلقة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عن روایة السکونی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أین أعوان الظلمة و من لاق لهم دوات أو ربط کیسا أو مد لهم مدة فاحشروهم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کک ظهر الجواب عن روایة أبی 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صحبة العاصین و معونة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هذه الروایة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الشیخ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 عن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 علی بناء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المنع عن إعانتهم علی بناء المسجد لهم نحو من تعظیم شوکتهم،فیکون کمسجد الضرار الذی ذکره اللّه فی الکتاب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تبعد الروایة عما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صفوان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ردعه عن إکراء الجمال من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أدل علی الجواز،فإن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ردعه عن محبة بقائهم،و یدل علی هذا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بقاءهم حتی یخرج کراؤک؟قلت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بقائهم فهو منهم و من کان منهم کان وروده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عن جمیع ذلک،و تسلیم دلالة الروایات المذکورة علی الحرمة فالسیرة القطعیة قائمة علی جواز إعانة الظالمین بالأمور المباحة فی غیر جهة ظلمهم،فتکون هذه السیرة قرینة لحمل الروایات علی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المحرم من العمل للظلمة علی قسمین،الأول،إعانتهم علی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صیرورة الإنسان من أعوانهم،بحیث یعد فی العرف من المنسوبین إلیهم،بأن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کاتب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حرمة کلا القسمین بالأدلة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 ذلک فلا دلیل علی حرمته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الظالم المبحوث عن حکم إعانته لیس هو مطلق العاصی الظالم لنفسه، بل المراد به هو الظالم للغیر،کما هو ظاهر جملة من الروایات التی تقدم بعضها،بل هو صریح</w:t>
      </w:r>
      <w:bookmarkStart w:id="796" w:name="pg13628_143509"/>
    </w:p>
    <w:p>
      <w:pPr>
        <w:pStyle w:val="BookText"/>
        <w:rPr/>
      </w:pPr>
      <w:bookmarkEnd w:id="796"/>
      <w:r>
        <w:rPr>
          <w:rFonts w:ascii="IRNazanin" w:hAnsi="IRNazanin" w:eastAsia="IRNazanin"/>
          <w:color w:val="111111"/>
          <w:sz w:val="28"/>
          <w:sz w:val="28"/>
          <w:szCs w:val="28"/>
          <w:rtl w:val="true"/>
          <w:lang w:bidi="fa-IR"/>
        </w:rPr>
        <w:t>جملة أخری منها،و علیه فمورد الحرمة یختص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تقدم فی البحث عن حکم الإعانة علی الإثم أنه لا دلیل علی حرمتها علی وجه الإطلاق ما لم یکن فی البین تسبیب،و قلنا فی المبحث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الإعانة علی الظلم حرام للأدلة الخاصة،فلا ربط لها بمطلق الإعانة علی الإثم</w:t>
      </w:r>
      <w:r>
        <w:rPr>
          <w:rFonts w:eastAsia="IRNazanin" w:cs="IRNazanin"/>
          <w:color w:val="111111"/>
          <w:sz w:val="28"/>
          <w:szCs w:val="28"/>
          <w:rtl w:val="true"/>
          <w:lang w:bidi="fa-IR"/>
        </w:rPr>
        <w:t>.</w:t>
      </w:r>
    </w:p>
    <w:p>
      <w:pPr>
        <w:pStyle w:val="Heading4"/>
        <w:numPr>
          <w:ilvl w:val="3"/>
          <w:numId w:val="1"/>
        </w:numPr>
        <w:rPr/>
      </w:pPr>
      <w:bookmarkStart w:id="797" w:name="__RefHeading___Toc680712_3830689328"/>
      <w:bookmarkStart w:id="798" w:name="_Toc303"/>
      <w:bookmarkEnd w:id="797"/>
      <w:r>
        <w:rPr>
          <w:rtl w:val="true"/>
        </w:rPr>
        <w:t>حرمة النجش</w:t>
      </w:r>
      <w:bookmarkEnd w:id="798"/>
    </w:p>
    <w:p>
      <w:pPr>
        <w:pStyle w:val="BookText"/>
        <w:rPr/>
      </w:pPr>
      <w:r>
        <w:rPr>
          <w:rFonts w:ascii="IRNazanin" w:hAnsi="IRNazanin" w:eastAsia="IRNazanin"/>
          <w:color w:val="111111"/>
          <w:sz w:val="28"/>
          <w:sz w:val="28"/>
          <w:szCs w:val="28"/>
          <w:rtl w:val="true"/>
          <w:lang w:bidi="fa-IR"/>
        </w:rPr>
        <w:t>قوله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النجش بالنون المفتوحة و الجیم الساکنة أو المفتوحة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خلاف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النجش فی الجملة،و قد فسروه بوجهین کما یظهر من أهل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الرجل فی البیع ثمن السلعة و هو لا یرید شراءها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لیسمعه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فیزید بزیادته و هذا هو المروی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تمدح سلعة غیرک و تروجها لیبیعها،أو تذمها لئلا تنفق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الوجهین هو تحقق النجش بهما،سواء أ کان ذلک عن مواطاة مع البائع أم لا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فإن کان غرض الناجش غش المشتری و تغریره فی المعاملة فإن مقتضی القاعدة حینئذ هو حرمة الغش مع تحقق المعاملة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فی البحث عن</w:t>
      </w:r>
    </w:p>
    <w:p>
      <w:pPr>
        <w:pStyle w:val="BookText"/>
        <w:rPr/>
      </w:pPr>
      <w:r>
        <w:rPr>
          <w:rFonts w:ascii="IRNazanin" w:hAnsi="IRNazanin" w:eastAsia="IRNazanin"/>
          <w:color w:val="111111"/>
          <w:sz w:val="28"/>
          <w:sz w:val="28"/>
          <w:szCs w:val="28"/>
          <w:rtl w:val="true"/>
          <w:lang w:bidi="fa-IR"/>
        </w:rPr>
        <w:t>حرمة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غش المؤمن فی المعاملة حرام،لاستفاضة الروایات علیه،و إن لم تقع المعاملة فی الخارج أو وقعت فیه بغیر غش و تغریر فلا دلیل علی حرمته إلا من حیث التجری و قد یقال بحرمة النجش بهذا المعنی،لکونه إضرارا للمشتری،و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إنما أقدم علی الضرر بإرادته و اختیاره و إن کان الدافع له علی الإقدام هو الناجش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أخص من المدعی،فان الناجش إنما یوقع المشتری فی الضرر إذا کان الشراء بأزید من القیمة السوقیة،و أما إذا وقعت المعاملة علی السلعة بأقل من القیمة السوقیة أو بما یساویها فان النجش لا یوجب إضرارا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یمنع من صدق مفهوم النجش علی ذلک کما یظهر من غیر واحد من أهل اللغة کالمصباح و تاج العروس و غیرهما،و قد تقدمت کلماتهم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یستدل علی حرمة النجش فی هذه الصورة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الناجش و المنجوش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تناجشوا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هذین النبویین ضعیفا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انجبارهما بالإجماع المنقول کما فی المتن دعوی غیر صحیحة،فإنه إن کان حجة وجب الأخذ به فی نفسه،و إلا فإن ضم غیر الحجة إلی مثله لا یفید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مختصان بصورة مواطاة الناجش مع البائع علی النجش،کما هو الظاهر من لعن المنجوش له فی النبوی الأول،و النهی عن التناجش فی النبوی الثانی،و کلامنا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مدح السلعة لترغیب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المدح بما لیس فیها من الأوصاف کان حراما من جهة الکذب،و إن کان مدحه للسلعة بما فیها من الأوصاف و لکن بالغ فی مدحها مع قیام القرینة علی إرادة المبالغة فلا بأس به،فقد ذکرنا فی مبحث حرمة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المبالغة جائزة فی مقام المحاورة و المحادثة ما لم تجر الی الکذب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الروایتان المتقدمتان فمضافا الی ضعف السند فیهما کما عرفت،انهما راجعتان إلی الصورة الأولی،إذ لا وجه لحرمة مدح السلعة إلا إذا انطبق علیه عنوان محرم من الکذب</w:t>
      </w:r>
      <w:bookmarkStart w:id="799" w:name="pg13628_143511"/>
    </w:p>
    <w:p>
      <w:pPr>
        <w:pStyle w:val="BookText"/>
        <w:rPr/>
      </w:pPr>
      <w:bookmarkEnd w:id="799"/>
      <w:r>
        <w:rPr>
          <w:rFonts w:ascii="IRNazanin" w:hAnsi="IRNazanin" w:eastAsia="IRNazanin"/>
          <w:color w:val="111111"/>
          <w:sz w:val="28"/>
          <w:sz w:val="28"/>
          <w:szCs w:val="28"/>
          <w:rtl w:val="true"/>
          <w:lang w:bidi="fa-IR"/>
        </w:rPr>
        <w:t>أو الغش أو غیرهما من العناوین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محرما من تلک الجهة،لا من جهة کونه مدحا للسلعة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حرمة النجش فی نفسه،إلا إذا انطبق علیه عنوان آخر محرم فإنه یکون حراما من هذه الجهة</w:t>
      </w:r>
      <w:r>
        <w:rPr>
          <w:rFonts w:eastAsia="IRNazanin" w:cs="IRNazanin"/>
          <w:color w:val="111111"/>
          <w:sz w:val="28"/>
          <w:szCs w:val="28"/>
          <w:rtl w:val="true"/>
          <w:lang w:bidi="fa-IR"/>
        </w:rPr>
        <w:t>.</w:t>
      </w:r>
    </w:p>
    <w:p>
      <w:pPr>
        <w:pStyle w:val="Heading4"/>
        <w:numPr>
          <w:ilvl w:val="3"/>
          <w:numId w:val="1"/>
        </w:numPr>
        <w:rPr/>
      </w:pPr>
      <w:bookmarkStart w:id="800" w:name="__RefHeading___Toc680714_3830689328"/>
      <w:bookmarkStart w:id="801" w:name="_Toc304"/>
      <w:bookmarkEnd w:id="800"/>
      <w:r>
        <w:rPr>
          <w:rtl w:val="true"/>
        </w:rPr>
        <w:t>حرمة النمیمة</w:t>
      </w:r>
      <w:bookmarkEnd w:id="801"/>
    </w:p>
    <w:p>
      <w:pPr>
        <w:pStyle w:val="BookText"/>
        <w:rPr/>
      </w:pPr>
      <w:r>
        <w:rPr>
          <w:rFonts w:ascii="IRNazanin" w:hAnsi="IRNazanin" w:eastAsia="IRNazanin"/>
          <w:color w:val="111111"/>
          <w:sz w:val="28"/>
          <w:sz w:val="28"/>
          <w:szCs w:val="28"/>
          <w:rtl w:val="true"/>
          <w:lang w:bidi="fa-IR"/>
        </w:rPr>
        <w:t>قوله الرابعة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النمیمة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المسلمین فی حرمتها،بل هی من ضروریات الإسلام،و هی من الکبائر المهلکة،و قد تواترت الروایات من طرق الشیعة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طرق العامة </w:t>
      </w:r>
      <w:r>
        <w:rPr>
          <w:rStyle w:val="FootnoteAnchor"/>
          <w:rtl w:val="true"/>
        </w:rPr>
        <w:footnoteReference w:id="341"/>
      </w:r>
      <w:r>
        <w:rPr>
          <w:rFonts w:ascii="IRNazanin" w:hAnsi="IRNazanin" w:eastAsia="IRNazanin"/>
          <w:color w:val="111111"/>
          <w:sz w:val="28"/>
          <w:sz w:val="28"/>
          <w:szCs w:val="28"/>
          <w:rtl w:val="true"/>
          <w:lang w:bidi="fa-IR"/>
        </w:rPr>
        <w:t>علی حرمتها،و علی کونها من الکبائر،بل یدل علی حرمتها جمیع ما دل علی حرمة الغیبة،و قد استقل العقل بحرمتها، لکونها قبیحة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الإجماع فهو بقسمیه و إن کان منعقدا علی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ان مدرک المجمعین هو الوجوه المذکورة فی المسألة،و لیس إجماعا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حرمتها بجملة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قوله تعالی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بدعوی ان النمام قاطع لما أمر اللّه بصلته،و یفسد فی الأرض فسادا کبیرا،فتلحق له اللعنة و سوء الدار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الظاهر من الآیة و لو بمناسبة الحکم و الموضوع هو توجه الذم الی الذین أمروا</w:t>
      </w:r>
    </w:p>
    <w:p>
      <w:pPr>
        <w:pStyle w:val="BookText"/>
        <w:rPr/>
      </w:pPr>
      <w:r>
        <w:rPr>
          <w:rFonts w:ascii="IRNazanin" w:hAnsi="IRNazanin" w:eastAsia="IRNazanin"/>
          <w:color w:val="111111"/>
          <w:sz w:val="28"/>
          <w:sz w:val="28"/>
          <w:szCs w:val="28"/>
          <w:rtl w:val="true"/>
          <w:lang w:bidi="fa-IR"/>
        </w:rPr>
        <w:t>بالصلة و التوادد فأعرضوا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قیل </w:t>
      </w:r>
      <w:r>
        <w:rPr>
          <w:rStyle w:val="FootnoteAnchor"/>
          <w:rtl w:val="true"/>
        </w:rPr>
        <w:footnoteReference w:id="343"/>
      </w:r>
      <w:r>
        <w:rPr>
          <w:rFonts w:ascii="IRNazanin" w:hAnsi="IRNazanin" w:eastAsia="IRNazanin"/>
          <w:color w:val="111111"/>
          <w:sz w:val="28"/>
          <w:sz w:val="28"/>
          <w:szCs w:val="28"/>
          <w:rtl w:val="true"/>
          <w:lang w:bidi="fa-IR"/>
        </w:rPr>
        <w:t>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أمروا بصلة النبی و المؤمنین فقطعوهم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بصلة الرحم و القرابة فقطعوها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أمروا بالایمان بجمیع الأنبیاء و الکتب ففرقوا و قطعوا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 أن یصلوا القول بالعمل ففرقوا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أنهم أمروا بوصل کل من أمر اللّه بصلته من أولیائه و القطع و البراءة من أعدائه،و هو الأقوی لأنه أعم،و یدخل فیه جمیع المعانی،و علی کل حال فالنمام لم یؤمر بإلقاء الصلة و التوادد بین الناس لکی یحرم له قطع ذلک فالآیة غریبة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الحرمة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یُفْسِدُونَ فِی الْأَرْضِ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صحیحا فی الجملة،کما إذا کانت النمیمة بین العشائر و السلاطین،فإنها کثیرا ما تترتب علیها مفسدة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الاستدلال بها أخص من المدعی،إذ لا تکون النمیمة فسادا فی الأرض فی جمیع الموارد و إن أوجبت العداوة و البغضاء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الجواب عن الاستدلال بقوله تعالی </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النمیمة قد تجر الی قتل النفوس المحترمة،و هتک الأعراض،و نهب الأموال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لکنها لیست کک فی جمیع الأحوال،بل المراد من الفتنة هو الشرک کما ذکره الطبرسی </w:t>
      </w:r>
      <w:r>
        <w:rPr>
          <w:rStyle w:val="FootnoteAnchor"/>
          <w:rtl w:val="true"/>
        </w:rPr>
        <w:footnoteReference w:id="345"/>
      </w:r>
      <w:r>
        <w:rPr>
          <w:rFonts w:ascii="IRNazanin" w:hAnsi="IRNazanin" w:eastAsia="IRNazanin"/>
          <w:color w:val="111111"/>
          <w:sz w:val="28"/>
          <w:sz w:val="28"/>
          <w:szCs w:val="28"/>
          <w:rtl w:val="true"/>
          <w:lang w:bidi="fa-IR"/>
        </w:rPr>
        <w:t xml:space="preserve">إنما سمی الشرک فتنة،لانه یؤدی الی الهلاک،کما أن الفتنة تؤدی الی الهلاک ثم إن النسبة بین النمیمة و الغیبة هی العموم من وجه،و یشتد العقاب فی مورد الاجتماع و قد تزاحم حرمة النمیمة عنوان آخر مهم فی نظر الشارع،فتجری فیها قواعد التزاحم المعروفة،فقد تصبح جائزة إذا کان المزاحم أهم منها،و قد یکون واجبة إذا کانت أهمیته شدیدة،و یتضح ذلک بملاحظة ما تقدم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802" w:name="pg13628_143513"/>
    </w:p>
    <w:p>
      <w:pPr>
        <w:pStyle w:val="Heading4"/>
        <w:numPr>
          <w:ilvl w:val="3"/>
          <w:numId w:val="1"/>
        </w:numPr>
        <w:rPr/>
      </w:pPr>
      <w:bookmarkStart w:id="803" w:name="__RefHeading___Toc680716_3830689328"/>
      <w:bookmarkStart w:id="804" w:name="_Toc305"/>
      <w:bookmarkEnd w:id="802"/>
      <w:bookmarkEnd w:id="803"/>
      <w:r>
        <w:rPr>
          <w:rtl w:val="true"/>
        </w:rPr>
        <w:t>النیاحة</w:t>
      </w:r>
      <w:bookmarkEnd w:id="804"/>
    </w:p>
    <w:p>
      <w:pPr>
        <w:pStyle w:val="BookText"/>
        <w:rPr/>
      </w:pPr>
      <w:r>
        <w:rPr>
          <w:rFonts w:ascii="IRNazanin" w:hAnsi="IRNazanin" w:eastAsia="IRNazanin"/>
          <w:color w:val="111111"/>
          <w:sz w:val="28"/>
          <w:sz w:val="28"/>
          <w:szCs w:val="28"/>
          <w:rtl w:val="true"/>
          <w:lang w:bidi="fa-IR"/>
        </w:rPr>
        <w:t>قوله الخامسة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النوح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کلمات الأصحاب فی هذه المسألة علی ثلاثة أقوال،الأول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بحرمة النوح مطلقا،و قد ذهب الیه جمع من الأصحاب،الثانی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بالکراهة مطلقا،و هو المحکی عن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القول بالتفصیل بین النوح بالباطل فیحرم و النوح بالحق فیجوز،و قد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 أصحاب القول بالتفصیل فذهب بعضهم الی جواز النوح بالحق من غیر کراهة،و ذهب بعضهم الی جواز ذلک علی کراهة،و ذهب بعضهم الی أن النوح بالحق إذا اشترطت فیه الأجرة کان مکروها و إلا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الاخبار الواردة فی مسألة النیاحة علی طوائف شتی،الاولی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المنع من النیاحة مطلقا،سواء کانت بالباطل أم بالحق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جوازها و جواز أخذ الأجرة علیها کک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جواز کسب النائحة إذا قالت صدقا و عدم جوازه إذا قالت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بظاهره علی الکراهة و هی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إحداهما أن السائل سأل عن النیاحة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عن کسب النائحة،فکرههما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أنهما غیر ظاهرتین فی الکراهة المصطلحة،فکثیرا ما یراد بالکراهة فی الأخبار التحریم،و ح فتکون هاتان الروایتان من الطائفة الأولی الدالة علی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بینها حمل الأخبار المانعة علی النوح بالباطل،و حمل الأخبار المجوزة و ما هو ظاهر فی الکراهة علی النوح بالصدق،و علیه فالنتیجة هی جواز النیاحة بالصدق علی کراهة 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بکسب النائحة إذا قالت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 یدل بالالتزام علی جواز نفس النوح بالحق،فیقید به إطلاق الروایات المانعة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تقییدها تنقلب نسبتها الی الروایات الدالة بإطلاقها علی الجواز،فتکون مخصصة لها،فیکون النوح بالباطل حراما،و النوح بالحق جائزا علی الکراهة المحتملة،هذا ما یرجع الی حکم النیاحة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حینئذ معارضة بما دل علی حرمة الکذب،و حرمة الغناء،و حرمة إسماع المرأة صوتها للأجانب،و حرمة النوح فی آلات اللهو،و المعارضة بینها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دعوی جزافیة،فإن هذه الروایات تدل علی جواز النوح بعنوانه الأولی،مع قطع النظر عن انطباق العناوین المحرمة علیه،فلا تکون معارضة لها یوجه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کسب النائحة فما دل علی جوازه مطلقا مقید بمفهوم ما دل علی جوازه إذا کان النیاح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الروایة الظاهرة فی تقیید ما دل علی جواز کسب النائحة مطلقا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فی التقیید ما تقدم مرارا من أن حرمة العمل بنفسه یکفی فی حرمة الکسب،مع قطع النظر عن الأدلة الخارجیة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بتقیید المطلقات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حنان بن سدیر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تشارط و تقبل ما أعطیت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فالنتیجة أن کسب النائحة جائز إذا قالت حقا،و لم تشارط</w:t>
      </w:r>
      <w:r>
        <w:rPr>
          <w:rFonts w:eastAsia="IRNazanin" w:cs="IRNazanin"/>
          <w:color w:val="111111"/>
          <w:sz w:val="28"/>
          <w:szCs w:val="28"/>
          <w:rtl w:val="true"/>
          <w:lang w:bidi="fa-IR"/>
        </w:rPr>
        <w:t>.</w:t>
      </w:r>
      <w:bookmarkStart w:id="805" w:name="pg13628_143515"/>
    </w:p>
    <w:p>
      <w:pPr>
        <w:pStyle w:val="BookText"/>
        <w:rPr/>
      </w:pPr>
      <w:bookmarkEnd w:id="805"/>
      <w:r>
        <w:rPr>
          <w:rFonts w:ascii="IRNazanin" w:hAnsi="IRNazanin" w:eastAsia="IRNazanin"/>
          <w:color w:val="111111"/>
          <w:sz w:val="28"/>
          <w:sz w:val="28"/>
          <w:szCs w:val="28"/>
          <w:rtl w:val="true"/>
          <w:lang w:bidi="fa-IR"/>
        </w:rPr>
        <w:t>و فیه أنه قد تقدم فی البحث عن کسب الماشطة أن النهی عن الاشتراط فی أمثال هذه الصنائع،و الأمر بقبول ما یعطی صاحبها إنما هو إرشاد الی أن الاشتراط فیها لا یناسب شؤون نوع الناس،و أن المبذول لهؤلاء لا یقل عن أجرة المثل،و هذا لا ینافی جواز رد المبذول إذا کان أقل من أجرة المثل،و علی هذا فلا دلالة فیها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الإغضاء عن أسانید الروایات و صونها عن الطرح،و إلا فإن جمیعها ضعیف السند غیر ما هو ظاهر فی جواز النیاح علی وجه الإطلاق،و ما هو ظاهر فی الکراهة،و ما هو ظاهر فی جواز کسب النائحة إذا لم تشارط،کروایة حنان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فتبقی هذه الروایات سلیمة عن المعارض</w:t>
      </w:r>
      <w:r>
        <w:rPr>
          <w:rFonts w:eastAsia="IRNazanin" w:cs="IRNazanin"/>
          <w:color w:val="111111"/>
          <w:sz w:val="28"/>
          <w:szCs w:val="28"/>
          <w:rtl w:val="true"/>
          <w:lang w:bidi="fa-IR"/>
        </w:rPr>
        <w:t>.</w:t>
      </w:r>
    </w:p>
    <w:p>
      <w:pPr>
        <w:pStyle w:val="Heading4"/>
        <w:numPr>
          <w:ilvl w:val="3"/>
          <w:numId w:val="1"/>
        </w:numPr>
        <w:rPr/>
      </w:pPr>
      <w:bookmarkStart w:id="806" w:name="__RefHeading___Toc680718_3830689328"/>
      <w:bookmarkStart w:id="807" w:name="_Toc306"/>
      <w:bookmarkEnd w:id="806"/>
      <w:r>
        <w:rPr>
          <w:rtl w:val="true"/>
        </w:rPr>
        <w:t>حرمة الولایة من قبل الجائر</w:t>
      </w:r>
      <w:bookmarkEnd w:id="807"/>
    </w:p>
    <w:p>
      <w:pPr>
        <w:pStyle w:val="Heading5"/>
        <w:numPr>
          <w:ilvl w:val="4"/>
          <w:numId w:val="1"/>
        </w:numPr>
        <w:rPr/>
      </w:pPr>
      <w:bookmarkStart w:id="808" w:name="__RefHeading___Toc680720_3830689328"/>
      <w:bookmarkStart w:id="809" w:name="_Toc307"/>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قوله السادسة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من قبل الجائر،و هی صیرورته والیا علی قوم منصوبا من قبله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خلاف بین الأصحاب فی حرمة الولایة من قبل الجائر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تدل علیها الأخبار المستفیضة،بل المتواترة </w:t>
      </w:r>
      <w:r>
        <w:rPr>
          <w:rStyle w:val="FootnoteAnchor"/>
          <w:rtl w:val="true"/>
        </w:rPr>
        <w:footnoteReference w:id="347"/>
      </w:r>
      <w:r>
        <w:rPr>
          <w:rFonts w:ascii="IRNazanin" w:hAnsi="IRNazanin" w:eastAsia="IRNazanin"/>
          <w:color w:val="111111"/>
          <w:sz w:val="28"/>
          <w:sz w:val="28"/>
          <w:szCs w:val="28"/>
          <w:rtl w:val="true"/>
          <w:lang w:bidi="fa-IR"/>
        </w:rPr>
        <w:t>و قد تقدم بعضها فی البحث عن حرمة معونة الظالمین،کقوله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سود اسمه فی دیوان ولد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یوم القیامة خنزیرا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الحرمة أیضا ما فی روایة تحف العقول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ولایة الوالی الجائر دروس </w:t>
      </w:r>
      <w:r>
        <w:rPr>
          <w:rStyle w:val="FootnoteAnchor"/>
          <w:rtl w:val="true"/>
        </w:rPr>
        <w:footnoteReference w:id="348"/>
      </w:r>
      <w:r>
        <w:rPr>
          <w:rFonts w:ascii="IRNazanin" w:hAnsi="IRNazanin" w:eastAsia="IRNazanin"/>
          <w:color w:val="111111"/>
          <w:sz w:val="28"/>
          <w:sz w:val="28"/>
          <w:szCs w:val="28"/>
          <w:rtl w:val="true"/>
          <w:lang w:bidi="fa-IR"/>
        </w:rPr>
        <w:t>الحق کله و إحیاء الباطل کله و إظهار الظلم و الجور و الفساد و إبطال الکتب و قتل الأنبیاء و هدم المساجد و تبدیل سنة اللّه و شرائعه فلذلک حرم العمل معهم و معونتهم و الکسب معهم إلا بجهة الضرورة نظیر الضرورة إلی الدم 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و إن کانت ضعیفة السند،کما تقدم الکلام علیها فی أول الکتاب،إلا أن تلک التعلیلات المذکورة فیها تعلیلات صحیحة،فلا بأس بالتمسک بها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جملة من الروایات کون الولایة من قبل الجائر بنفسها محرمة،و هی أخذ</w:t>
      </w:r>
      <w:bookmarkStart w:id="810" w:name="pg13628_143516"/>
    </w:p>
    <w:p>
      <w:pPr>
        <w:pStyle w:val="BookText"/>
        <w:rPr/>
      </w:pPr>
      <w:bookmarkEnd w:id="810"/>
      <w:r>
        <w:rPr>
          <w:rFonts w:ascii="IRNazanin" w:hAnsi="IRNazanin" w:eastAsia="IRNazanin"/>
          <w:color w:val="111111"/>
          <w:sz w:val="28"/>
          <w:sz w:val="28"/>
          <w:szCs w:val="28"/>
          <w:rtl w:val="true"/>
          <w:lang w:bidi="fa-IR"/>
        </w:rPr>
        <w:t>المنصب منه،و تسوید الاسم فی دیوانه و إن لم ینضم إلیها القیام بمعصیة عملیة أخری من الظلم و قتل النفوس المحترمة،و إصابة أموال الناس و أعراضهم،و غیرها من شؤون الولایة المحرمة،فأی وال من ولاة الجور ارتکب شیئا من تلک العناوین المحرمة یعاقب بعقابین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جهة الولایة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ارتکبه من المعاصی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فالنسبة بین عنوان الولایة من قبل الجائر و بین تحقق هذه الأعمال المحرمة هی العموم من وجه،فقد یکون أحد والیا من قبل الجائر،و لکنه لا یعمل شیئا من الأعمال المحرمة و إن کانت الولایة من الجائر لا تنفک عن المعصیة غالبا،و قد یرتکب غیر الوالی شیئا من هذه المظالم الراجعة إلی شؤون الولاة تزلفا إلیهم،و طلبا للمنزلة عندهم،و قد یجتمعان بأن یتصدی الوالی نفسه لأخذ الأموال و قتل النفوس،و ارتکاب المظالم</w:t>
      </w:r>
      <w:r>
        <w:rPr>
          <w:rFonts w:eastAsia="IRNazanin" w:cs="IRNazanin"/>
          <w:color w:val="111111"/>
          <w:sz w:val="28"/>
          <w:szCs w:val="28"/>
          <w:rtl w:val="true"/>
          <w:lang w:bidi="fa-IR"/>
        </w:rPr>
        <w:t>.</w:t>
      </w:r>
    </w:p>
    <w:p>
      <w:pPr>
        <w:pStyle w:val="Heading5"/>
        <w:numPr>
          <w:ilvl w:val="4"/>
          <w:numId w:val="1"/>
        </w:numPr>
        <w:rPr/>
      </w:pPr>
      <w:bookmarkStart w:id="811" w:name="__RefHeading___Toc680722_3830689328"/>
      <w:bookmarkStart w:id="812" w:name="_Toc308"/>
      <w:bookmarkEnd w:id="811"/>
      <w:r>
        <w:rPr>
          <w:rtl w:val="true"/>
        </w:rPr>
        <w:t>ما استثنی من حرمة الولایة</w:t>
      </w:r>
      <w:bookmarkEnd w:id="812"/>
    </w:p>
    <w:p>
      <w:pPr>
        <w:pStyle w:val="Heading5"/>
        <w:numPr>
          <w:ilvl w:val="4"/>
          <w:numId w:val="1"/>
        </w:numPr>
        <w:rPr/>
      </w:pPr>
      <w:bookmarkStart w:id="813" w:name="__RefHeading___Toc680724_3830689328"/>
      <w:bookmarkStart w:id="814" w:name="_Toc309"/>
      <w:bookmarkEnd w:id="813"/>
      <w:r>
        <w:rPr>
          <w:rtl w:val="true"/>
        </w:rPr>
        <w:t>منها</w:t>
      </w:r>
      <w:bookmarkEnd w:id="814"/>
    </w:p>
    <w:p>
      <w:pPr>
        <w:pStyle w:val="BookText"/>
        <w:rPr/>
      </w:pPr>
      <w:r>
        <w:rPr>
          <w:rFonts w:ascii="IRNazanin" w:hAnsi="IRNazanin" w:eastAsia="IRNazanin"/>
          <w:color w:val="111111"/>
          <w:sz w:val="28"/>
          <w:sz w:val="28"/>
          <w:szCs w:val="28"/>
          <w:rtl w:val="true"/>
          <w:lang w:bidi="fa-IR"/>
        </w:rPr>
        <w:t>أخذها للقیام بمصالح العباد</w:t>
      </w:r>
    </w:p>
    <w:p>
      <w:pPr>
        <w:pStyle w:val="BookText"/>
        <w:rPr/>
      </w:pPr>
      <w:r>
        <w:rPr>
          <w:rFonts w:ascii="IRNazanin" w:hAnsi="IRNazanin" w:eastAsia="IRNazanin"/>
          <w:color w:val="111111"/>
          <w:sz w:val="28"/>
          <w:sz w:val="28"/>
          <w:szCs w:val="28"/>
          <w:rtl w:val="true"/>
          <w:lang w:bidi="fa-IR"/>
        </w:rPr>
        <w:t>قوله ثم إنه یسوّغ الولایة المذکورة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القیام بمصالح العباد بلا خلاف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استثنی من الولایة المحرمة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یتولاها للقیام بمصالح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یتولاها مکرها علی قبولها و العمل بأعمالها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فقد استدل المصنف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إن کانت محرمة لذاتها کان ارتکابها لأجل المصالح و دفع المفاسد التی هی أهم من مفسدة انسلاک الشخص فی أعوان الظلمة بحسب الظاهر و ان کانت لاستلزامها الظلم علی الغیر فالمفروض عدم تحققه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إن کان المراد من المصالح حفظ النفوس و الأعراض و نحوهما فالمدعی أعم من ذلک و إن کان المراد منها أن القیام بأمور المسلمین،و الاقدام علی قضاء حوائجهم،و بذل الجهد فی کشف کرباتهم من الأمور المستحبة،و الجهات المرغوب بها فی نظر الشارع المقدس فلا شبهة أن مجرد ذلک لا یقاوم الجهة المحرمة،فإن المفروض أن الولایة من قبل الجائر حرام فی نفسها،و کیف ترتفع حرمتها لعروض بعض العناوین المستحبة علیها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اعترف آنفا بأن الولایة عن الجائر لا تنفک عن المعصیة،و علیه فلا یجوز الإقدام علی المعصیة لرعایة الأمور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أیضا فی البحث عن جواز الغناء فی قراءة القرآن بأن أدلة الأحکام الإلزامیة لا تزاحم بأدلة الأحکام الترخیصیة،و قد</w:t>
      </w:r>
    </w:p>
    <w:p>
      <w:pPr>
        <w:pStyle w:val="BookText"/>
        <w:rPr/>
      </w:pPr>
      <w:r>
        <w:rPr>
          <w:rFonts w:ascii="IRNazanin" w:hAnsi="IRNazanin" w:eastAsia="IRNazanin"/>
          <w:color w:val="111111"/>
          <w:sz w:val="28"/>
          <w:sz w:val="28"/>
          <w:szCs w:val="28"/>
          <w:rtl w:val="true"/>
          <w:lang w:bidi="fa-IR"/>
        </w:rPr>
        <w:t>أوضحنا المراد فی المبحث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و إن کان موجودا فی المقام،و لکنه لیس بتعبدی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المتظافرة الظاهرة فی جواز الولایة من الجائر للوصول الی قضاء حوائج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و إن کان ضعیف السند،و لکن فی المعتبر منها غنی و کفایة،و بهذه الأخبار نقید المطلقات الظاهرة فی حرمة الولایة من قبل الجائر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عن الجائر محرمة لذاتها کالظلم و نحوه،فلا تقبل التخصیص بوجه و لا ترفع الید عنها إلا فی موارد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یستفاد من الأدلة هی کون الولایة بنفسها محرمة،و أما الحرمة الذاتیة فلم یدل علیها دلیل من العقل أو النقل،و إن ذهب إلیه العلامة الطباطبائی فی محکی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جواز الولایة عن الجائر فی الجملة بقوله تعالی </w:t>
      </w:r>
      <w:r>
        <w:rPr>
          <w:rStyle w:val="FootnoteAnchor"/>
          <w:rtl w:val="true"/>
        </w:rPr>
        <w:footnoteReference w:id="349"/>
      </w:r>
      <w:r>
        <w:rPr>
          <w:rFonts w:ascii="Amiri" w:hAnsi="Amiri" w:eastAsia="Amiri" w:cs="Amiri"/>
          <w:color w:val="111111"/>
          <w:sz w:val="28"/>
          <w:sz w:val="28"/>
          <w:szCs w:val="28"/>
          <w:rtl w:val="true"/>
          <w:lang w:bidi="ar-SA"/>
        </w:rPr>
        <w:t>حاکیا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یظهر لنا وجه الاستدلال بهذه الآیة علی المطلوب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مستحقا للسلطنة،و إنما طلب منه حقه،فلا یکون والیا من قبل الجائر</w:t>
      </w:r>
      <w:r>
        <w:rPr>
          <w:rFonts w:eastAsia="IRNazanin" w:cs="IRNazanin"/>
          <w:color w:val="111111"/>
          <w:sz w:val="28"/>
          <w:szCs w:val="28"/>
          <w:rtl w:val="true"/>
          <w:lang w:bidi="fa-IR"/>
        </w:rPr>
        <w:t>.</w:t>
      </w:r>
      <w:bookmarkStart w:id="815" w:name="pg13628_143518"/>
    </w:p>
    <w:p>
      <w:pPr>
        <w:pStyle w:val="Heading5"/>
        <w:numPr>
          <w:ilvl w:val="4"/>
          <w:numId w:val="1"/>
        </w:numPr>
        <w:rPr/>
      </w:pPr>
      <w:bookmarkStart w:id="816" w:name="__RefHeading___Toc680726_3830689328"/>
      <w:bookmarkStart w:id="817" w:name="_Toc310"/>
      <w:bookmarkEnd w:id="815"/>
      <w:bookmarkEnd w:id="816"/>
      <w:r>
        <w:rPr>
          <w:rtl w:val="true"/>
        </w:rPr>
        <w:t>أقسام الولایة من قبل الجائر</w:t>
      </w:r>
      <w:bookmarkEnd w:id="817"/>
    </w:p>
    <w:p>
      <w:pPr>
        <w:pStyle w:val="BookText"/>
        <w:rPr/>
      </w:pPr>
      <w:r>
        <w:rPr>
          <w:rFonts w:ascii="IRNazanin" w:hAnsi="IRNazanin" w:eastAsia="IRNazanin"/>
          <w:color w:val="111111"/>
          <w:sz w:val="28"/>
          <w:sz w:val="28"/>
          <w:szCs w:val="28"/>
          <w:rtl w:val="true"/>
          <w:lang w:bidi="fa-IR"/>
        </w:rPr>
        <w:t>إذا جازت الولایة عن الجائر فهل تتصف بالکراهة و الرجحان أم هی مباحة؟فنقول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جواز الولایة عن الجائر إذا کان الغرض منه الوصول الی قضاء حوائج المؤمنین،فشأنها ح شأن الکذب للإصلاح علی ما تقدم الکلام علیه،و إنما الکلام فی اتصافها بالرجحان تارة،و بالمرجوحیة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ظهر لنا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الجائزة قد تکون مباحة،و قد تکون مکروهة و قد تکون مستحبة،و قد 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المباح فهو ما یظهر من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المسوغة للولایة عن الجائر فی بعض الأحوال،کما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المکروه فیستفاد من روایة أبی نصر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الوالی عن الجائر الذی یدفع اللّه به عن المؤمنین أقل حظا منهم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منها أن الولایة الجائزة عن الجائر مکروهة مطلقا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المستحب فتدل علیه جملة من الروایات،إذ الظاهر من روایة محمد بن إسماعیل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أن الولایة الجائزة عن الجائر مستحبة علی وجه الإطلاق،فیقع التنافی بینها و بین ما تقدم من دلیل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جمعهما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روایة أبی نصر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لهم لنظام معاشه قاصدا للإحسان فی خلال ذلک الی المؤمنین و دفع الضرر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ما هو ظاهر فی الاستحباب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یقصد بدخوله إلا الإحسان إلی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یذکر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روایة أبی نصر ظاهرة فی مرجوحیة الولایة الجائزة مطلقا،سواء کانت لنظام المعاش مع قصد الإحسان إلی المؤمنین،أم کانت لخصوص إصلاح شئونهم،و روایة محمد بن إسماعیل ظاهرة فی محبوبیة الولایة عن الجائر إذا کانت لأجل إدخال السرور علی المؤمنین من الشیعة،و یدل علی ذلک من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فهنیئا لهم ما علی أحدکم أن لو شاء لنال هذا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جعلنی اللّه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معهم فتسرنا بإدخال السرور علی المؤمنین من شیعتنا فکن معهم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فتقید هذه الروایة روایة أبی نصر و ح فتختص الکراهة بما إذا قصد بالولایة عن الجائر حفظ معاشه،و کان قصد الإحسان إلی الشیعة ضمنا فی خلال ذلک،و إذا فتنقلب النسبة،و تصبح روایة أبی نصر مقیدة لما هو ظاهر فی رجحان الولایة الجائزة، سواء کانت لحفظ المعاش،أم لدفع الضرر عن المؤمنین من الشیعة،کروایتی المفضل و هشام ابن سالم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أن الولایة من قبل الجائر إن کانت لحفظ المعاش مع قصد الإحسان إلی المؤمنین فهی مکروهة،و إن کانت للإحسان إلیهم فقط فهی مستحبة هذا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روایة أبی نصر لضعف سندها قاصرة عن إثبات الکراهة،إلا علی القول بشمول</w:t>
      </w:r>
    </w:p>
    <w:p>
      <w:pPr>
        <w:pStyle w:val="BookText"/>
        <w:rPr/>
      </w:pPr>
      <w:r>
        <w:rPr>
          <w:rFonts w:ascii="IRNazanin" w:hAnsi="IRNazanin" w:eastAsia="IRNazanin"/>
          <w:color w:val="111111"/>
          <w:sz w:val="28"/>
          <w:sz w:val="28"/>
          <w:szCs w:val="28"/>
          <w:rtl w:val="true"/>
          <w:lang w:bidi="fa-IR"/>
        </w:rPr>
        <w:t>قاعدة التسامح لأدلة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روایتا المفضل و هشام فإنهما و إن کانتا ضعیفتی السند إلا أنهما لا تقصران عن إثبات الاستحباب علی وجه الإطلاق،بناء علی قاعدة التسامح فی أدلة السنن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ما فی کلام المحقق الایروانی حیث حمل الروایات الدالة علی أن فی أبواب السلاطین و الجائرین من یدفع اللّه بهم عن المؤمنین علی غیر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البلد و أعیانه الذین یختلفون إلیه لأجل قضاء حوائج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دعواه أن العمال فی الغالب لا یستطیعون التخطی عما نصبوا لأجله و فوض إلیهم من شؤون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العجب أنه لا شبهة فی تمکنهم من الشفاعات و اقتدارهم علی المسامحة فی المجازات و اطلاعهم علی طریق الإغماض عن الخطیئات،و لا سیما من کان من ذوی المناصب العالیة و أما الواجب من الولایة فهو علی ما ذکره المصنف ما یتوقف علیه الأمر بالمعروف و النهی عن المنکر الواجبان،فان ما لا یتم الواجب إلا به واجب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استظهر من کلمات جماعة عدم الوجوب فی هذه الصورة أیضا،بل فی الجواهر إنه لم یحک عن أحد التعبیر بالوجوب إلا عن الحلی فی سرائره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یهمنا فی المقام هو بیان مدرک الحکم بالوجوب،و الکلام یقع فیه تارة من حیث القواعد،و اخری من حیث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الناحیة الأولی ففی الجواهر یمکن أن یقال و لو بمعونة کلام الأصحاب بناء علی حرمة الولایة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تعارض ما دل علی الأمر بالمعروف و ما دل علی حرمة الولایة من الجائر و لو من وجه،فیجمع بینهما بالتخییر المقتضی للجواز رفعا لقید المنع من الترک مما دل علی الوجوب و المنع من الفعل مما دل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ملاک التعارض بین الدلیلین هو ورود النفی و الإثبات علی مورد واحد بحیث یقتضی کل منهما نفی الآخر عن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أن یرد دلیلان علی موضوع واحد، فیحکم أحدهما بوجوبه و الآخر بحرمته،و حیث إنه لا یعقل اجتماع الحکمین المتضادین فی محل واحد،فیقع بینهما التعارض،و یرجع الی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المقطوع به أن الملاک المذکور لیس بموجود فی المقام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أن موضوع الوجوب هو الأمر بالمعروف أو النهی عن المنکر،و موضوع الحرمة هو الولایة من قبل الجائر،و کل من الموضوعین لا مساس له بالآخر بحسب طبعه الأولی،فلا شیء من أفراد أحد الموضوعین فردا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المقام من قبیل توقف الواجب علی مقدمة محرمة،و علیه فیقع التزاحم بین الحرمة المتعلقة بالمقدمة و بین الوجوب المتعلق بذی المقدمة،نظیر الدخول إلی الأرض المغصوبة لإنقاذ الغریق،أو إنجاء الحریق،و یرجع الی قواعد باب التزاحم المقررة فی محله،و علی هذا فقد تکون ناحیة الوجوب أهم فیؤخذ بها،و قد تکون ناحیة الحرمة أهم فیؤخذ بها، و قد تکون إحدی الناحیتین بخصوصها محتمل الأهمیة فیتعین الأخذ بها کذلک،و قد یتساویان فی الملاک،فیتخیر المکلف فی اختیار أی منهما شاء،هذا ما تقتضیه القاعدة،إلا أن کشف أهمیة الملاک و العلم بوصوله الی حد الإلزام فی غایة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الناحیة الثانیة فقد دلت الآیات المتظافرة و الروایات المتواترة من الفریقین علی وجوب الأمر بالمعروف و النهی عن المنکر،و کک دلت الروایات المستفیضة،بل المتواترة علی أنه لا بأس بالولایة من قبل الجائر إذا کانت لإصلاح أمور المؤمنین من الشیعة و قد تقدم بعضها،و بها قیدنا ما دل علی حرمة الولایة عن الجائر مطلقا،و من الواضح أن الأمور الجائزة إذا وقعت مقدمة للواجب کانت واجبة شرعا،کما هو معروف بین الأصولیین،أو عقلا کما هو المختار،و علیه فلا مانع من اتصاف الولایة الجائزة بالوجوب المقدمی إذا توقف علیها الواجب،کالأمر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إذا جازت الولایة عن الجائر لا صلاح أمور المؤمنین جازت أیضا للأمر بالمعروف و النهی عن المنکر،إما بالفحوی،أو لأن ذلک من جملة إصلاح أمورهم،و قد أشار المحقق الایروانی الی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ان المقام من صغریات باب التزاحم دون التعارض،کما یظهر من صاحب الجواهر بعد کلامه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بعض الروایات ان الدخول فی الولایة غیر جائز ابتداء،إلا أن الإحسان إلی المؤمنین یکون کفارة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مرسلة الصدوق </w:t>
      </w:r>
      <w:r>
        <w:rPr>
          <w:rStyle w:val="FootnoteAnchor"/>
          <w:rtl w:val="true"/>
        </w:rPr>
        <w:footnoteReference w:id="350"/>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زیاد بن أبی سلمة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ولیت شیئا من أعمالهم فأحسن إلی إخوانک تکون واحدة بواحدة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الرأی علی إطلاقه ممنوع،فان الظاهر من هاتین الروایتین و من غیرهما من</w:t>
      </w:r>
      <w:bookmarkStart w:id="818" w:name="pg13628_143522"/>
    </w:p>
    <w:p>
      <w:pPr>
        <w:pStyle w:val="BookText"/>
        <w:rPr/>
      </w:pPr>
      <w:bookmarkEnd w:id="818"/>
      <w:r>
        <w:rPr>
          <w:rFonts w:ascii="IRNazanin" w:hAnsi="IRNazanin" w:eastAsia="IRNazanin"/>
          <w:color w:val="111111"/>
          <w:sz w:val="28"/>
          <w:sz w:val="28"/>
          <w:szCs w:val="28"/>
          <w:rtl w:val="true"/>
          <w:lang w:bidi="fa-IR"/>
        </w:rPr>
        <w:t>الاخبار هو اختصاص ذلک بما إذا کان الدخول فی الولایة حراما ابتداء ثم أصبح جائزا بعد ذلک،ثم تبدل قصده إلی إصلاح أمور المؤمنین و الإحسان إلی إخوانه فی الدین، کیف و قد عرفت إطباق الروایات علی استحباب الولایة عن الجائر لقضاء حوائج المؤمنین و إصلاح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الروایتین ضعیفتا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کلمات الأصحاب هنا فی غایة الاختلاف،حیث ذهب بعضهم الی الوجوب و بعضهم الی الاستحباب،و بعضهم الی مطلق الجواز،و قد جمع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شتات آرائهم بأن من عبر بالجواز مع التمکن من الأمر بالمعروف إنما أراد به الجواز بالمعنی الأعم، فلا ینافی الوجوب،و من عبر بالاستحباب إنما أراد به الاستحباب التعیینی،و هو لا ینافی الوجوب الکفائی،نظیر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تولی القضاء لمن یثق بنفسه مع انه واجب کفائی أو کان مرادهم ما إذا لم یکن هنا معروف متروک أو منکر مفعول لتجب الولایة مقدمة للأمر بالمعروف أو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لا شبهة فی وجوب الولایة عن الجائر إذا توقف علیها الأمر بالمعروف أو النهی عن المنکر الواجبین</w:t>
      </w:r>
      <w:r>
        <w:rPr>
          <w:rFonts w:eastAsia="IRNazanin" w:cs="IRNazanin"/>
          <w:color w:val="111111"/>
          <w:sz w:val="28"/>
          <w:szCs w:val="28"/>
          <w:rtl w:val="true"/>
          <w:lang w:bidi="fa-IR"/>
        </w:rPr>
        <w:t>.</w:t>
      </w:r>
    </w:p>
    <w:p>
      <w:pPr>
        <w:pStyle w:val="Heading5"/>
        <w:numPr>
          <w:ilvl w:val="4"/>
          <w:numId w:val="1"/>
        </w:numPr>
        <w:rPr/>
      </w:pPr>
      <w:bookmarkStart w:id="819" w:name="__RefHeading___Toc680728_3830689328"/>
      <w:bookmarkStart w:id="820" w:name="_Toc311"/>
      <w:bookmarkEnd w:id="819"/>
      <w:r>
        <w:rPr>
          <w:rtl w:val="true"/>
        </w:rPr>
        <w:t>قبول الولایة من قبل الجائر مکرها</w:t>
      </w:r>
      <w:bookmarkEnd w:id="820"/>
    </w:p>
    <w:p>
      <w:pPr>
        <w:pStyle w:val="BookText"/>
        <w:rPr/>
      </w:pPr>
      <w:r>
        <w:rPr>
          <w:rFonts w:ascii="IRNazanin" w:hAnsi="IRNazanin" w:eastAsia="IRNazanin"/>
          <w:color w:val="111111"/>
          <w:sz w:val="28"/>
          <w:sz w:val="28"/>
          <w:szCs w:val="28"/>
          <w:rtl w:val="true"/>
          <w:lang w:bidi="fa-IR"/>
        </w:rPr>
        <w:t>و أما الأمر الثانی و هو قبول الولایة من قبل الجائر مکرها فلا خلاف فیه،و لا شبهة فی أن هذه المسألة من المسائل المهمة التی یبتلی بها أکثر الناس،و یتفرع عنها فروع کثیرة و هی من صغریات جواز مخالفة التکلیف بالإکراه أو الاضطرار بحیث یشق علی المکره أو المضطر ان یتحمل الضرر المتوعد به،سواء کان مالیا أم عرضیا أم نفسیا أم اعتباریا و سواء تعلق بنفسه أم بعشیرته الأقربین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الکبری مما لا خلاف فیها بین الفریقین نصا و 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صدقها فی الجملة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تقدم الکلام علیهما فی البحث عن جواز الکذب لدفع الضرورة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الصغری فتدل علیها جملة من الروایات الخاصة </w:t>
      </w:r>
      <w:r>
        <w:rPr>
          <w:rStyle w:val="FootnoteAnchor"/>
          <w:rtl w:val="true"/>
        </w:rPr>
        <w:footnoteReference w:id="351"/>
      </w:r>
      <w:r>
        <w:rPr>
          <w:rFonts w:ascii="IRNazanin" w:hAnsi="IRNazanin" w:eastAsia="IRNazanin"/>
          <w:color w:val="111111"/>
          <w:sz w:val="28"/>
          <w:sz w:val="28"/>
          <w:szCs w:val="28"/>
          <w:rtl w:val="true"/>
          <w:lang w:bidi="fa-IR"/>
        </w:rPr>
        <w:t>الواردة فی قبول الولایة عن الجائر مکرها</w:t>
      </w:r>
      <w:r>
        <w:rPr>
          <w:rFonts w:eastAsia="IRNazanin" w:cs="IRNazanin"/>
          <w:color w:val="111111"/>
          <w:sz w:val="28"/>
          <w:szCs w:val="28"/>
          <w:rtl w:val="true"/>
          <w:lang w:bidi="fa-IR"/>
        </w:rPr>
        <w:t>.</w:t>
      </w:r>
      <w:bookmarkStart w:id="821" w:name="pg13628_143523"/>
    </w:p>
    <w:p>
      <w:pPr>
        <w:pStyle w:val="Heading5"/>
        <w:numPr>
          <w:ilvl w:val="4"/>
          <w:numId w:val="1"/>
        </w:numPr>
        <w:rPr/>
      </w:pPr>
      <w:bookmarkStart w:id="822" w:name="__RefHeading___Toc680730_3830689328"/>
      <w:bookmarkStart w:id="823" w:name="_Toc312"/>
      <w:bookmarkEnd w:id="821"/>
      <w:bookmarkEnd w:id="822"/>
      <w:r>
        <w:rPr>
          <w:rtl w:val="true"/>
        </w:rPr>
        <w:t>تنبیهات المسألة</w:t>
      </w:r>
      <w:bookmarkEnd w:id="823"/>
    </w:p>
    <w:p>
      <w:pPr>
        <w:pStyle w:val="Heading5"/>
        <w:numPr>
          <w:ilvl w:val="4"/>
          <w:numId w:val="1"/>
        </w:numPr>
        <w:rPr/>
      </w:pPr>
      <w:bookmarkStart w:id="824" w:name="__RefHeading___Toc680732_3830689328"/>
      <w:bookmarkStart w:id="825" w:name="_Toc313"/>
      <w:bookmarkEnd w:id="824"/>
      <w:r>
        <w:rPr>
          <w:rtl w:val="true"/>
        </w:rPr>
        <w:t>حکم الإضرار بالناس مع الإکراه</w:t>
      </w:r>
      <w:bookmarkEnd w:id="825"/>
    </w:p>
    <w:p>
      <w:pPr>
        <w:pStyle w:val="BookText"/>
        <w:rPr/>
      </w:pPr>
      <w:r>
        <w:rPr>
          <w:rFonts w:ascii="IRNazanin" w:hAnsi="IRNazanin" w:eastAsia="IRNazanin"/>
          <w:color w:val="111111"/>
          <w:sz w:val="28"/>
          <w:sz w:val="28"/>
          <w:szCs w:val="28"/>
          <w:rtl w:val="true"/>
          <w:lang w:bidi="fa-IR"/>
        </w:rPr>
        <w:t>قوله و ینبغی التنبیه علی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لا شبهة فی أن الإکراه یسوغ الدخول فی الولایة من قبل الجائر،و کذلک لا شبهة فی جواز العمل للمکره بما یأمره الجائر من المحرمات ما عدا هراقة الدم،فإن التقیة إنما شرعت لتحقن بها الدماء فإذا بلغت الدم فلا تقیة فیه،و إنما الإشکال فی انه هل یجوز الإضرار بالناس إذا أکره علی الإضرار بهم،کنهب أموالهم،و هتک أعراضهم،و إیقاع النقص فی شؤونهم و عظائم أمورهم،سواء کان الضرر الذی توعد به المکره أقل من الضرر الذی یوجهه الی الغیر أم أکثر،أو لا بد من الإقدام علی أقل الضررین و ترجیحه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یقال بالأول استنادا إلی أدلة الإکراه،و لأن الضرورات تبیح المحظورات،و قد یقال بالثانی،إذ المستفاد من أدلة الإکراه ان تشریع ذلک إنما هو لدفع الضرر،و واضح انه لا یجوز لأحد ان یدفع الضرر عن نفسه بالإضرار بغیره حتی فیما إذا کان ضرر الغیر أقل فضلا عما إذا کان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ان حدیث رفع الإکراه و الاضطرار مسوق للامتنان علی الأمة، و من المعلوم ان دفع الضرر عن نفسه بالإضرار بغیره علی خلاف الامتنان،فلا یکون مشمولا للحدیث،ثم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الوجه الأول،و استدل علیه بوجوه سنذکرها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یقع فی ثلاث نواحی،الناحیة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یتوجه الضرر ابتداء الی أحد من غیر ان یکون لفعل الآخر مدخل فیه،کتوجه السیل الی داره أو بستانه، و کتوجه الظلمة أو السراق الی نهب أمواله أو هتک إعراضه،و لا شبهة فی ان هذا القسم من الضرر لا یجوز دفعه بالإضرار بغیره تمسکا بأدلة نفی الإکراه و الضرر و الحرج،بداهة انها مسوقة للامتنان علی جنس الأمة،و بدیهی ان دفع الضرر المتوجه الی احد بالإضرار بغیره خلاف الامتنان علی الأمة،فلا یکون مشمولا للأدلة المذکورة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 لو جاز لأحد ان یدفع الضرر عن نفسه و لو بالإضرار بالغیر لجاز للآخر ذلک أیضا،لشمول الأدلة لهما معا،فیقع التعارض فی مضمونها،و ح فالتمسک بها لدفع الضرر عن احد الطرفین بالإضرار بالآخر ترجیح بال مرجح،و علیه فلا بد من رفع الید عن إطلاقها فی مورد الاجتماع،و یرجع فیه الی أدلة حرمة التصرف فی أموال الناس و اعراضهم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الضرر المتوجه الی الشخص مما یجب دفعه علی کل احد،کقتل النفس المحترمة و ما یشبهه،و أمکن دفعه بالإضرار بالغیر کان المقام حینئذ من صغریات باب التزاحم فیرجع الی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ابتداء الی الغیر علی عکس الصورة السابقة،و قد ظهر حکم ذلک من الناحیة الأولی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الی الغیر ابتداء،و الی المکره علی تقدیر مخالفته لما أمر به الجائر،و کان الضرر الذی توعده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مباحا فی نفسه،کما إذا أکرهه الظالم علی نهب مال غیره و جلبه الیه،و إلا فیحمل أموال نفسه الیه،و فی هذه الصورة لا بد للمکره من تحمل الضرر بترک النهب،و من الواضح أن دفع المکره أمواله للجائر مباح فی نفسه حتی فی غیر حال الإکراه،و نهب أموال الناس و جلبه إلی الجائر حرام فی نفسه،و لا یجوز رفع الید عن المباح بالإقدام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وجوب تحمل الضرر بوجوه،الأول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نفی الإکراه یعم جمیع المحرمات حتی الإضرار بالغیر ما لم یجر إلی إراقة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تحمل الضرر حرج عظیم،و هو مرفوع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الوجهین یتضح مما قدمناه فی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التقیة إنما جعلت لتحقن بها الدماء،فإذا بلغت الدم فلا تقیة،فإن ظاهرها جواز التقیة فی غیر الدماء بلغت ما بلغت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الظاهر من هذه الأخبار أن التقیة إنما شرعت لحفظ بعض الجهات المهمة، کالنفوس و ما أشبهها،فإذا أدت الی إتلاف ما شرعت لأجله فلا تقیة،لأن ما یلزم من وجوده</w:t>
      </w:r>
    </w:p>
    <w:p>
      <w:pPr>
        <w:pStyle w:val="BookText"/>
        <w:rPr/>
      </w:pPr>
      <w:r>
        <w:rPr>
          <w:rFonts w:ascii="IRNazanin" w:hAnsi="IRNazanin" w:eastAsia="IRNazanin"/>
          <w:color w:val="111111"/>
          <w:sz w:val="28"/>
          <w:sz w:val="28"/>
          <w:szCs w:val="28"/>
          <w:rtl w:val="true"/>
          <w:lang w:bidi="fa-IR"/>
        </w:rPr>
        <w:t>عدمه فهو محال،و لیس مفاد الروایات المذکورة هو جواز التقیة فی غیر تلف النفس لکی یترتب علیه جواز إضرار الغیر لدفع الضرر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تشریع التقیة قد یکون حفظ النفس،و قد یکون حفظ العرض،و قد یکون حفظ المال و نحوه،و ح فلا یشرع بها هتک الأعراض،و نهب الأموال،لانتهاء آمادها بالوصول الی هذه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المستفاد من الروایات المذکورة أن الغرض من التقیة هو حفظ الدماء و إن توقف ذلک علی ارتکاب بعض المعاصی ما لم یصل الی مرتبة 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جازت التقیة بنهب مال الغیر و جلبه الی الظالم لدفع الضرر عن نفسه لجاز للآخر ذلک أیضا،لشمول أدلة التقیة لهما معا،فیقع التعارض فی مضمونها،و ح فلا یجوز الاستناد إلیها فی دفع الضرر عن أحد الطرفین بإیقاع النقص بالطرف الآخر،لانه ترجیح بلا مرجح،و علیه فنرفع الید عن إطلاقها فی مورد الاجتماع،و یرجع فیه الی عموم حرمة التصرف فی مال الغیر و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ذکره من الفرق بین الإکراه و الاضطرار،حیث التزم بحرمة دفع الضرر عن نفسه بالإضرار بغیره فی مورد الاضطرار دون الإکراه،و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الضرر فی موارد الاضطرار قد توجه ابتداء الی الشخص نفسه،کما إذا توجه السیل الی داره فلا یجوز له دفعه بالإضرار بغیره،لأن دفع الضرر عن النفس بالإضرار بالغیر قبیح،و لا یصح التمسک بعموم رفع ما اضطروا إلیه،فإن حدیث الرفع قد ورد فی مورد الامتنان، و لا شبهة أن صرف الضرر عن نفسه الی غیره مناف له،فیختص الحدیث بغیر الإضرار بالغیر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الإکراه فإن الضرر قد توجه الی الغیر ابتداء بحسب إلزام الظالم و إکراهه و من المعلوم أن مباشرة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لإیقاع الضرر بالغیر لیست مباشرة استقلالیة لیترتب علیها الضمان،کما یترتب علی بقیة الأفعال التولیدیة،بل هی مباشرة تبعیة،و فاعلها بمنزلة الآلة،فلا ینسب الیه الضرر،نعم لو تحمل الضرر و لم یضر بالغیر فقد صرف الضرر عن الغیر الی نفسه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الشارع لم یوجب هذا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أفاده المصنف غیر تام صغری و کبری،أما عدم صحة الصغری فلأن الضرر فی کلا الموردین إنما توجه الی الشخص نفسه ابتداء،فإن الإکراه لا یسلب الاختیار عن المکره لیکون بمنزلة الآلة المحضة،بل الفعل یصدر منه بإرادته و اختیاره،و یکون فعله کالجزء الأخیر من العلة التامة لنهب مال الغیر مثلا حتی أنه لو لم یأخذه و لم یجلبه الی الظالم</w:t>
      </w:r>
    </w:p>
    <w:p>
      <w:pPr>
        <w:pStyle w:val="BookText"/>
        <w:rPr/>
      </w:pPr>
      <w:r>
        <w:rPr>
          <w:rFonts w:ascii="IRNazanin" w:hAnsi="IRNazanin" w:eastAsia="IRNazanin"/>
          <w:color w:val="111111"/>
          <w:sz w:val="28"/>
          <w:sz w:val="28"/>
          <w:szCs w:val="28"/>
          <w:rtl w:val="true"/>
          <w:lang w:bidi="fa-IR"/>
        </w:rPr>
        <w:t>لکان المال مصونا،و ان توجه الضرر ح الی نفسه فمباشرته للإضرار بالغیر لدفع الضرر المتوعد به عن نفسه مباشرة 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فتترتب علیها الأحکام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مرجع الإکراه إلی تخییر المکره بین نهب مال الغیر و بین تحمل الضرر فی نفسه علی فرض المخالفة،و حیث کان الأول حراما وضعا و تکلیفا فتعین علیه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الضرر متوجها الی الغیر ابتداء،و لم یکن له مساس بالواسطة أصلا فلا یجب علیه دفعه عن الغیر بإضرار نفسه،و من هنا ظهر الجواب عما ذکره المصنف أخیرا من أن الفارق بین المقامین هو أدلة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صحة الکبری فلأنه لا وجه للمنع عن وجوب دفع الضرر عن الغیر بإیقاعه بنفسه بل قد یجب ذلک فیما إذا أوعده الظالم بأمر مباح فی نفسه و کان ما أکرهه علیه من إضرار الغیر حراما،فإنه ح یجب دفع الضرر عن غیره بالإضرار بنفسه کما عرفته آنفا،لأنه بعد سقوط أدلة نفی الضرر و الإکراه و الحرج فأدلة حرمة التصرف فی مال الغیر بدون إذنه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المصنف أیضا من أن أدلة نفی الحرج کافیة فی الفرق بین المقامین، فان الضرر إذا توجه الی المکلف ابتداء،و لم یرخص الشارع فی دفعه عن نفسه بتوجیهه إلی غیره فان هذا الحکم لا یکون حرجیا،أما إذا توجه الضرر الی الغیر ابتداء فإن إلزام الشارع بتحمل الضرر لدفعه عن الغیر حرجی قطعا،فیرتفع بأدلة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ظهر جوابه مما ذکرناه من المناقشة فی الصغری،و وجه الظهور هو عدم الفارق بین توجه الضرر الی الغیر ابتداء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ابتداء الی الغیر،و الی المکروه علی تقدیر مخالفته حکم الظالم،کما إذا أکرهه علی أن یلجئ شخصا آخر الی فعل محرم کالزنا،و إلا أجبره علی ارتکابه بنفسه،و حینئذ فلا موضع لأدلة نفی الإکراه و الاضطرار و الحرج و الضرر بداهة أن الإضرار بأحد الطرفین مما لا بد منه جزما،فدفعه عن أحدهما بالإضرار بالآخر ترجیح بلا مرجح،و إذن فتقع المزاحمة و یرجع الی قواعد باب التزاحم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یتوجه الضرر الی أحد شخصین ابتداء،و الی المکروه علی فرض مخالفته الظالم،و لکن فیما إذا کان الضرر المتوعد به أعظم مما یترتب علی غیره،کما إذا أکرهه علی أن یأخذ له ألف دینار إما من زید،و إما من عمرو،و إلا أجبره علی إراقة دم محترم مثلا،و فی هذه الصورة یجب علی المکروه أن یدفع الضرر عن نفسه بالإضرار بأحد الشخصین،فان حفظ النفس المحترمة واجب علی کل احد،و یدور الأمر بین الإضرار</w:t>
      </w:r>
      <w:bookmarkStart w:id="826" w:name="pg13628_143527"/>
    </w:p>
    <w:p>
      <w:pPr>
        <w:pStyle w:val="BookText"/>
        <w:rPr/>
      </w:pPr>
      <w:bookmarkEnd w:id="826"/>
      <w:r>
        <w:rPr>
          <w:rFonts w:ascii="IRNazanin" w:hAnsi="IRNazanin" w:eastAsia="IRNazanin"/>
          <w:color w:val="111111"/>
          <w:sz w:val="28"/>
          <w:sz w:val="28"/>
          <w:szCs w:val="28"/>
          <w:rtl w:val="true"/>
          <w:lang w:bidi="fa-IR"/>
        </w:rPr>
        <w:t>بأحد الشخصین،و یرجع فی ذلک الی قواعد باب التزاحم</w:t>
      </w:r>
      <w:r>
        <w:rPr>
          <w:rFonts w:eastAsia="IRNazanin" w:cs="IRNazanin"/>
          <w:color w:val="111111"/>
          <w:sz w:val="28"/>
          <w:szCs w:val="28"/>
          <w:rtl w:val="true"/>
          <w:lang w:bidi="fa-IR"/>
        </w:rPr>
        <w:t>.</w:t>
      </w:r>
    </w:p>
    <w:p>
      <w:pPr>
        <w:pStyle w:val="Heading5"/>
        <w:numPr>
          <w:ilvl w:val="4"/>
          <w:numId w:val="1"/>
        </w:numPr>
        <w:rPr/>
      </w:pPr>
      <w:bookmarkStart w:id="827" w:name="__RefHeading___Toc680734_3830689328"/>
      <w:bookmarkStart w:id="828" w:name="_Toc314"/>
      <w:bookmarkEnd w:id="827"/>
      <w:r>
        <w:rPr>
          <w:rtl w:val="true"/>
        </w:rPr>
        <w:t>جواز قبول الولایة من الجائر</w:t>
      </w:r>
      <w:bookmarkEnd w:id="828"/>
    </w:p>
    <w:p>
      <w:pPr>
        <w:pStyle w:val="BookText"/>
        <w:rPr/>
      </w:pPr>
      <w:r>
        <w:rPr>
          <w:rFonts w:ascii="IRNazanin" w:hAnsi="IRNazanin" w:eastAsia="IRNazanin"/>
          <w:color w:val="111111"/>
          <w:sz w:val="28"/>
          <w:sz w:val="28"/>
          <w:szCs w:val="28"/>
          <w:rtl w:val="true"/>
          <w:lang w:bidi="fa-IR"/>
        </w:rPr>
        <w:t>لدفع الضرر عن الغیر</w:t>
      </w:r>
    </w:p>
    <w:p>
      <w:pPr>
        <w:pStyle w:val="BookText"/>
        <w:rPr/>
      </w:pPr>
      <w:r>
        <w:rPr>
          <w:rFonts w:ascii="IRNazanin" w:hAnsi="IRNazanin" w:eastAsia="IRNazanin"/>
          <w:color w:val="111111"/>
          <w:sz w:val="28"/>
          <w:sz w:val="28"/>
          <w:szCs w:val="28"/>
          <w:rtl w:val="true"/>
          <w:lang w:bidi="fa-IR"/>
        </w:rPr>
        <w:t>قوله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یتحقق بالتوعد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فی اللغة هی ضد الحب،و الإکراه هو حمل الرجل علی ما یکرهه،و هذا المعنی یتحقق بحمل الشخص علی کل ما یکرهه بحیث یترتب علی ترکه ضرر علیه،أو علی عشیرته،أو علی الأجانب من المؤمنین،و إذا انتفی التوعد بما یکرهه انتفی الإکراه،و علیه فلا نعرف وجها صحیحا لما ذکره المصنف من تخصیص الإکراه ببعض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الإکراه یتحقق بالتوعد بالضرر علی ترک المکره علیه ضررا متعلقا بنفسه أو ماله أو عرضه،أو بأهله ممن یکون ضررا راجعا الی تضرره و تألمه،و أما إذا لم یترتب علی ترک المکره علیه إلا الضرر علی بعض المؤمنین ممن یعد أجنبیا من المکره بالفتح فالظاهر أنه لا یعد ذلک إکراها عرفا،إذ لا خوف له یحمله علی فعل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یختلف موضوع الکراهة باختلاف الأشخاص و الحالات،فان بعض الأشخاص یکره مخالفة أی حکم من الأحکام الإلهیة فی جمیع الحالات،و بعضهم یکره ذلک فی الجهر دون الخفاء،و بعضهم یکره مخالفة التکالیف المحرمة دون الواجبات،و بعضهم بالعکس، و بعضهم لا یکره شیئا من مخالفة التکالیف حتی قتل النفوس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الفارق بین الأمرین أن الضرر المتوعد به متوجه الی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 و الی غیره من الأجانب فی الثانی الذی أنکر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مفهوم الإکراه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هنا فی جهات ثلاث،کلها مشترکة فی عدم ترتب الضرر علی المکره لو ترک ما اکره علیه،ولایة کانت أم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یخشی من توجه الضرر الی بعض المؤمنین،و یتوقف دفعه علی قبول الولایة من الجائرین،و الدخول فی أعمالهم،و الحشر فی زمرتهم للتقیة فقط،من دون ان یکون هناک إکراه علی قبول الولایة،و لا ضرر یتوجه علیه لو لم یقبلها،و من دون ان یتوقف دفع الضرر عن المؤمنین علی ارتکاب أمر محرم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شبهة فی جواز الولایة عن الجائر حینئذ تقیة،فإن التقیة شرعت لحفظ المؤمنین عن المهالک و المضرات،بل تعد التقیة فی مواردها من جملة العبادات التی یترتب</w:t>
      </w:r>
    </w:p>
    <w:p>
      <w:pPr>
        <w:pStyle w:val="BookText"/>
        <w:rPr/>
      </w:pPr>
      <w:r>
        <w:rPr>
          <w:rFonts w:ascii="IRNazanin" w:hAnsi="IRNazanin" w:eastAsia="IRNazanin"/>
          <w:color w:val="111111"/>
          <w:sz w:val="28"/>
          <w:sz w:val="28"/>
          <w:szCs w:val="28"/>
          <w:rtl w:val="true"/>
          <w:lang w:bidi="fa-IR"/>
        </w:rPr>
        <w:t xml:space="preserve">علیها الثواب،و لا ریب أن تلک الغایة حاصلة فی المقام،و مما یدل علی جواز الولایة هنا لأجل التقیة الروایات الکثیرة </w:t>
      </w:r>
      <w:r>
        <w:rPr>
          <w:rStyle w:val="FootnoteAnchor"/>
          <w:rtl w:val="true"/>
        </w:rPr>
        <w:footnoteReference w:id="352"/>
      </w:r>
      <w:r>
        <w:rPr>
          <w:rFonts w:ascii="IRNazanin" w:hAnsi="IRNazanin" w:eastAsia="IRNazanin"/>
          <w:color w:val="111111"/>
          <w:sz w:val="28"/>
          <w:sz w:val="28"/>
          <w:szCs w:val="28"/>
          <w:rtl w:val="true"/>
          <w:lang w:bidi="fa-IR"/>
        </w:rPr>
        <w:t xml:space="preserve">الآمرة بالتقیة صونا لنفوس المؤمنین و أعراضهم و أموالهم عن التلف،بل ورد فی عدة من الروایات </w:t>
      </w:r>
      <w:r>
        <w:rPr>
          <w:rStyle w:val="FootnoteAnchor"/>
          <w:rtl w:val="true"/>
        </w:rPr>
        <w:footnoteReference w:id="353"/>
      </w:r>
      <w:r>
        <w:rPr>
          <w:rFonts w:ascii="IRNazanin" w:hAnsi="IRNazanin" w:eastAsia="IRNazanin"/>
          <w:color w:val="111111"/>
          <w:sz w:val="28"/>
          <w:sz w:val="28"/>
          <w:szCs w:val="28"/>
          <w:rtl w:val="true"/>
          <w:lang w:bidi="fa-IR"/>
        </w:rPr>
        <w:t>جواز التقیة بالتبری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 إذا کان القلب مطمئنا بالایمان،و مما یدل علی ذلک أیضا تجویز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جملة من الأحادیث </w:t>
      </w:r>
      <w:r>
        <w:rPr>
          <w:rStyle w:val="FootnoteAnchor"/>
          <w:rtl w:val="true"/>
        </w:rPr>
        <w:footnoteReference w:id="354"/>
      </w:r>
      <w:r>
        <w:rPr>
          <w:rFonts w:ascii="IRNazanin" w:hAnsi="IRNazanin" w:eastAsia="IRNazanin"/>
          <w:color w:val="111111"/>
          <w:sz w:val="28"/>
          <w:sz w:val="28"/>
          <w:szCs w:val="28"/>
          <w:rtl w:val="true"/>
          <w:lang w:bidi="fa-IR"/>
        </w:rPr>
        <w:t>لعلی بن یقطین و غیره أن تقلبوا الولایة عن الجائر تقیة لإصلاح أمور المؤمنین و دفع الضرر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کله أن ظاهر غیر واحدة من الروایات مشروعیة التقیة لمطلق التوادد و التحبب و إن لم یترتب علیها دفع الضرر عن نفسه أو عن غیره،فیدل بطریق الأولویة علی جواز الولایة عن الجائر تقیة لدفع الضرر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لکن لا یخفی أنه لا یباح بهذا النحو من التقیة الإضرار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هو ما تقدم آنفا من کون الأدلة الواردة فی نفی الإکراه و شبهه واردة فی مقام الامتنان علی الأمة بعمومها،فلا یصح التمسک بها لدفع الضرر عن أحد بتوجیه الضرر الی غیره،لأن ذلک علی خلاف الامتنان فی حق ذلک الغیر،و لیس الوجه فیه هو ما ذکره المصنف من عدم تحقق الإکراه إذا لم یتوجه الضرر علی المکره،فقد عرفت أن مفهوم الإکراه أوسع من ذلک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قبول الولایة من الجائر عاصما عن توجه الضرر إلی المؤمنین، و سببا لنجاح المکروبین منهم من دون أن یلحق المکره ضرر لو لم یقبلها و مثاله ما لو أکره الجائر علی قبول الولایة من قبله،و أوعده علی ترکها بإضرار المؤمنین و هتکهم و التنکیل بهم و ما أشبه ذلک،و لا شبهة هنا أیضا فی جواز الولایة عن الجائر لدفع الضرر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الروایات المقدمة الدالة علی جواز الولایة عن الجائر لإصلاح أمور المؤمنین، بل دلالتها علی الجواز هنا أولی من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بتوجه الضرر علی المؤمنین مع رد الولایة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یکره الظالم أحدا علی ارتکاب شیء من المحرمات الإلهیة،سواء کانت هی الولایة أم غیرها من غیر أن یترتب علیه فی ترکها ضرر أصلا،و لکن الظالم أو عده علی ترک ذلک العمل بإجبار غیره علی معصیة من حرمات اللّه،و مرجع ذلک فی الحقیقة إلی دوران</w:t>
      </w:r>
      <w:bookmarkStart w:id="829" w:name="pg13628_143529"/>
    </w:p>
    <w:p>
      <w:pPr>
        <w:pStyle w:val="BookText"/>
        <w:rPr/>
      </w:pPr>
      <w:bookmarkEnd w:id="829"/>
      <w:r>
        <w:rPr>
          <w:rFonts w:ascii="IRNazanin" w:hAnsi="IRNazanin" w:eastAsia="IRNazanin"/>
          <w:color w:val="111111"/>
          <w:sz w:val="28"/>
          <w:sz w:val="28"/>
          <w:szCs w:val="28"/>
          <w:rtl w:val="true"/>
          <w:lang w:bidi="fa-IR"/>
        </w:rPr>
        <w:t>الأمر بین إقدام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معصیة لا یتضرر بترکها،و بین إقدام شخص آخر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ما إذا أکرهه الجائر علی شرب الخمر،و إلا أکره غیره علیه،و الظاهر أنه لا ریب فی حرمة ارتکاب المعصیة فی هذه الصورة فإنه لا مجوز للإقدام علیها من الأدلة العقلیة و النقلیة،إلا أن یترتب علی ارتکاب المعصیة حفظ ما هو أهم منها،کصیانة النفس عن التلف و ما أشبه ذلک،و ح یکون المقام من صغریات باب التزاحم،فتجری فیه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کیف کان فهنا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و دفع الضرر المخوف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المقدس قد جعل الإکراه موضوعا لرفع کل محرم عدا إتلاف النفوس المحترمة کما تقدم،بخلاف دفع الضرر المخوف علی نفسه أو علی غیره من المؤمنین، فإنه من صغریات باب التزاحم،و لکنک قد عرفت أن دلیل الإکراه لا یسوغ دفع الضرر عن النفس بالإضرار بغیره،و علیه فکاد العنوانین من صغریات باب التزاحم،و علی کل حال فتجوز الولایة عن الجائر فی کلا المقامین لدفع الضرر عن نفسه و عن سائر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إحراز ملاکات الأحکام و کشف أهمیة بعضها من بعض فیحتاج الی الاطلاع علی أبواب الفقه،و الإحاطة بفروعه و أدلته،و قد تعرض الفقهاء رضوان اللّه علیهم لعدة من فروع المزاحمة فی الموارد المناسبة،و لا یناسب المقام ذکره</w:t>
      </w:r>
      <w:r>
        <w:rPr>
          <w:rFonts w:eastAsia="IRNazanin" w:cs="IRNazanin"/>
          <w:color w:val="111111"/>
          <w:sz w:val="28"/>
          <w:szCs w:val="28"/>
          <w:rtl w:val="true"/>
          <w:lang w:bidi="fa-IR"/>
        </w:rPr>
        <w:t>.</w:t>
      </w:r>
    </w:p>
    <w:p>
      <w:pPr>
        <w:pStyle w:val="Heading5"/>
        <w:numPr>
          <w:ilvl w:val="4"/>
          <w:numId w:val="1"/>
        </w:numPr>
        <w:rPr/>
      </w:pPr>
      <w:bookmarkStart w:id="830" w:name="__RefHeading___Toc680736_3830689328"/>
      <w:bookmarkStart w:id="831" w:name="_Toc315"/>
      <w:bookmarkEnd w:id="830"/>
      <w:r>
        <w:rPr>
          <w:rtl w:val="true"/>
        </w:rPr>
        <w:t>حکم اعتبار العجز عن التفصی فی الإکراه</w:t>
      </w:r>
      <w:bookmarkEnd w:id="831"/>
    </w:p>
    <w:p>
      <w:pPr>
        <w:pStyle w:val="BookText"/>
        <w:rPr/>
      </w:pPr>
      <w:r>
        <w:rPr>
          <w:rFonts w:ascii="IRNazanin" w:hAnsi="IRNazanin" w:eastAsia="IRNazanin"/>
          <w:color w:val="111111"/>
          <w:sz w:val="28"/>
          <w:sz w:val="28"/>
          <w:szCs w:val="28"/>
          <w:rtl w:val="true"/>
          <w:lang w:bidi="fa-IR"/>
        </w:rPr>
        <w:t>قوله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 بعض مشایخنا المعاصرین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 أن بعض المعاصرین استظهر من کلمات الأصحاب فی اعتبار العجز عن التخلص أن لهم فی ذلک أقوالا ثلاثة،ثالثها التفصیل بین الإکراه علی الولایة فلا یعتبر فیه العجز عن التخلص و بین غیرها من المحرمات،فیعتبر فیه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الخلاف ما ذکره فی لک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أکراه الجائر علی الولایة جاز له الدخول،و العمل بما یأمره مع عدم القدرة علی التفصی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ذکره فی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غرض المحقق هو تعدد الشرط و المشروط بأن تکون الولایة عن الجائر بنفسها مشروطة بالإکراه فقط و یکون العمل بما یأمر الجائر بانفراده مشروطا بعدم قدرة المأمور علی التفصی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أنه لا وجه لاشتراط الولایة مطلقا بالإکراه،فإن جواز قبولها لا یتوقف</w:t>
      </w:r>
    </w:p>
    <w:p>
      <w:pPr>
        <w:pStyle w:val="BookText"/>
        <w:rPr/>
      </w:pPr>
      <w:r>
        <w:rPr>
          <w:rFonts w:ascii="IRNazanin" w:hAnsi="IRNazanin" w:eastAsia="IRNazanin"/>
          <w:color w:val="111111"/>
          <w:sz w:val="28"/>
          <w:sz w:val="28"/>
          <w:szCs w:val="28"/>
          <w:rtl w:val="true"/>
          <w:lang w:bidi="fa-IR"/>
        </w:rPr>
        <w:t>علی الإکراه إذا انفردت عن العمل بما یأمره الجائر،و لذا قد تکون مباحة،و قد تکون مستحبة،و قد تکون مکروهة،و قد تکون واجبة،و أما العمل بما یأمر به الجائر فقد صرح الأصحاب فی کتبهم أنه مشروط بالإکراه خاصة،و لا یشترط فیه الإلجاء إلیه بحیث لا یقدر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المشروط فی کلام المحقق أمرا وحدانیا مرکبا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و العمل بما یأمره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مشروطا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و عدم القدرة علی التفصی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أنه یکفی الإکراه بانفراده فی امتثال أمر الجائر مع خوف الضرر حتی فی فرض التمکن من التخلص،فلا وجه للشرط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تجلی من ذلک أن مرجع ما ذکره فی لک إلی ثلاثة محتملات،الأول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عن الجائر غیر مشروطة بالإکراه،و إنما المشروط به هو العمل بما یأمره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المجموع المرکب من الأمرین مشروط بالإکراه فقط دون العجز عن التخلص بحیث لا یقدر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الولایة و بین العمل بما یأمره الجائر،فیقید الأول بالإکراه و الثانی بالإلجاء الیه،و العجز عن التخلص،و کأن المتوهم جعل کل محتمل قولا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هذا المتوهم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الاحتمال لا یستلزم وجود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نعرف وجها صحیحا للقول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 کلمات الفقهاء رضوان اللّه علیهم فی باب الإکراه أنه لا خلاف بینهم فی اعتبار العجز عن التفصی فی ترتب أحکام الإکراه،أما إذا أمکن التفصی فلا تترتب تلک الأحکام،إلا إذا کان التفصی حرجیا، و لم یفرقوا فی ذلک بین الولایة المحرمة،و بین العمل بما یأمره الجائر من الأعمال المحرمة المترتبة علی الولایة،و بین بقیة المحرمات،فإن أدلة المحرمات محکمة،و لا تحتمل أن یجوز أحد شرب الخمر بمجرد الإکراه حتی مع القدرة علی التخلص،و کذلک لا خلاف بین الفقهاء أیضا فی أنه لا یعتبر فی باب الإکراه العجز عن التفصی إذا کان فی التفصی ضرر کثیر علی المکره،کما انهم لم یشترطوا فی ترتب الأحکام أن یلجأ إلی المکره علیه بحیث لا یقدر علی خلافه کما صرح به فی المسالک،فان مرجع ذلک الی العجز العقلی،و لم یعتبره أحد فی الإکراه جزما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تترتب علی المعصیة التی أکره علیها مصلحة هی أهم منها،و لا یعتبر فی هذه الصورة العجز عن التفصی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إذا أکره الجائر أحدا علی معصیة،و کان المجبور متمکنا من التخلص منها بخروجه عن المکان الذی یعصی اللّه فیه،إلا ان ارتکابه لتلک</w:t>
      </w:r>
      <w:bookmarkStart w:id="832" w:name="pg13628_143531"/>
    </w:p>
    <w:p>
      <w:pPr>
        <w:pStyle w:val="BookText"/>
        <w:rPr/>
      </w:pPr>
      <w:bookmarkEnd w:id="832"/>
      <w:r>
        <w:rPr>
          <w:rFonts w:ascii="IRNazanin" w:hAnsi="IRNazanin" w:eastAsia="IRNazanin"/>
          <w:color w:val="111111"/>
          <w:sz w:val="28"/>
          <w:sz w:val="28"/>
          <w:szCs w:val="28"/>
          <w:rtl w:val="true"/>
          <w:lang w:bidi="fa-IR"/>
        </w:rPr>
        <w:t>المعصیة مع الظالم یتیح له الدخول فی أمر یترتب علیه حفظ الإسلام،أو النفس المحترمة، أو ما أشبه ذلک</w:t>
      </w:r>
      <w:r>
        <w:rPr>
          <w:rFonts w:eastAsia="IRNazanin" w:cs="IRNazanin"/>
          <w:color w:val="111111"/>
          <w:sz w:val="28"/>
          <w:szCs w:val="28"/>
          <w:rtl w:val="true"/>
          <w:lang w:bidi="fa-IR"/>
        </w:rPr>
        <w:t>.</w:t>
      </w:r>
    </w:p>
    <w:p>
      <w:pPr>
        <w:pStyle w:val="Heading5"/>
        <w:numPr>
          <w:ilvl w:val="4"/>
          <w:numId w:val="1"/>
        </w:numPr>
        <w:rPr/>
      </w:pPr>
      <w:bookmarkStart w:id="833" w:name="__RefHeading___Toc680738_3830689328"/>
      <w:bookmarkStart w:id="834" w:name="_Toc316"/>
      <w:bookmarkEnd w:id="833"/>
      <w:r>
        <w:rPr>
          <w:rtl w:val="true"/>
        </w:rPr>
        <w:t>ان جواز الولایة عن الجائر</w:t>
      </w:r>
      <w:bookmarkEnd w:id="834"/>
    </w:p>
    <w:p>
      <w:pPr>
        <w:pStyle w:val="BookText"/>
        <w:rPr/>
      </w:pPr>
      <w:r>
        <w:rPr>
          <w:rFonts w:ascii="IRNazanin" w:hAnsi="IRNazanin" w:eastAsia="IRNazanin"/>
          <w:color w:val="111111"/>
          <w:sz w:val="28"/>
          <w:sz w:val="28"/>
          <w:szCs w:val="28"/>
          <w:rtl w:val="true"/>
          <w:lang w:bidi="fa-IR"/>
        </w:rPr>
        <w:t>مع الضرر المالی رخصة لا عزیمة قوله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قبول الولایة مع الضرر المالی الذی لا یضر بالحال رخصة لا 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أجبر الجائر أحدا علی الولایة من قبله،أو علی عمل محرم،و کان المجبور متمکنا من التخلص و لو بتحمل الضرر المالی و إن بلغ ما بلغ جاز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أدلة نفی الإکراه إنما هی مسوقة لرفع الإلزام فقط عن مورد الإکراه،و لیست ناظرة إلی بیان حکم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بد من تعیین حکمه من الرجوع الی القواعد الأخری،فقد یکون المکره علیه من قبیل قتل النفس و ما یشبهه،فیحرم الإقدام علیه،و قد یکون من قبیل الضرر المالی علی نفسه فیجوز تحمله،لأن الناس مسلطون علی أموالهم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ان تقیید الضرر المالی بعدم إضراره بالحال کما فی المتن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أدلة الإکراه لا تشمل المقام،و علیه فان کان المورد کقتل النفوس و نحوه مما اهتم الشارع بحفظه فیحرم الاقدام علیه،بل یجب دفعه،و إن کان من قبیل الضرر المالی فیجوز التحمل به لدلیل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بذل المال للجائر دفعا للولایة المحرمة إعانة علی الإثم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صغری و کبری،أما الاولی فلأن ذلک من قبیل مسیر الحاج و الزوار و تجارة التجار مع إعطاء المکوس و الکمارک و الضرائب،و لا یصدق علی شیء منها عنوان الإعانة علی الإثم،و اما الثانیة فقد تقدم فی البحث عن بیع العنب ممن یجعله خمرا أنه لا دلیل علی حرمة علی الإعانة علی الإثم</w:t>
      </w:r>
      <w:r>
        <w:rPr>
          <w:rFonts w:eastAsia="IRNazanin" w:cs="IRNazanin"/>
          <w:color w:val="111111"/>
          <w:sz w:val="28"/>
          <w:szCs w:val="28"/>
          <w:rtl w:val="true"/>
          <w:lang w:bidi="fa-IR"/>
        </w:rPr>
        <w:t>.</w:t>
      </w:r>
      <w:bookmarkStart w:id="835" w:name="pg13628_143532"/>
    </w:p>
    <w:p>
      <w:pPr>
        <w:pStyle w:val="Heading5"/>
        <w:numPr>
          <w:ilvl w:val="4"/>
          <w:numId w:val="1"/>
        </w:numPr>
        <w:rPr/>
      </w:pPr>
      <w:bookmarkStart w:id="836" w:name="__RefHeading___Toc680740_3830689328"/>
      <w:bookmarkStart w:id="837" w:name="_Toc317"/>
      <w:bookmarkEnd w:id="835"/>
      <w:bookmarkEnd w:id="836"/>
      <w:r>
        <w:rPr>
          <w:rtl w:val="true"/>
        </w:rPr>
        <w:t>حرمة قتل المؤمن بالإکراه أو بالتقیة</w:t>
      </w:r>
      <w:bookmarkEnd w:id="83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 بالإکراه قتل المؤمن و لو توعد علی ترکه بالقتل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یشرع بالتقیة أو بالإکراه قتل النفوس المحترمة أو لا؟اما التقیة فهی فی اللغة اسم لا تقی یتقی بمعنی الخوف و التحذیر و التجنب،و المراد بها هنا التحفظ عن ضرر الظالم بموافقته فی فعل أو قول مخالف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خلاف فی جوازها لحفظ الجهات المهمة الشرعیة،بل قد عرفت فی مبحث الکذب عند البحث عن أقوال الأئمة الصادرة تقیة إجماع الفریقین و ضرورة العقلاء و تظافر الآیات و الروایات علی جواز الکذب لانجاء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انه ورد فی بعض الأحادیث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ذلک انه إذا توقف حفظ النفس علی ارتکاب أی محرم فإنه یصبح مباحا مقدمة لصیانة النفس المحترمة عن التلف،إلا ان التقیة إذا اقتضت إراقة دم محترم لحفظ دم آخر فإنها لا تشرع ح،لما عرفت آنفا ان کلا من الشخصین مشمول للحدیث،فترجیح أحدهما علی الآخر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عرفت سابقا ان الغرض الأقصی من جعل التقیة فی الشریعة المقدسة إنما هو حفظ أموال المؤمنین و اعراضهم و نفوسهم و ما أشبه ذلک من شؤونهم،فإذا توقف حفظ شیء منها علی إتلاف عدیله من شخص آخر ارتفعت التقیة ح لارتفاع الغایة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ما إذا اقتضت التقیة إتلاف مال شخص لحفظ مال شخص آخر فإنه لا یجوز إتلافه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ان شمول أخبار التقیة لهما علی حد سواء،و إذن فترجیح أحدهما علی الآخر ترجیح بلا مرجح کما عرفت،فیرجع فی ذلک الی الأدلة الدالة علی حرمة التصرف فی مال الغیر بدون إذنه،و هکذا الحال فی جمیع الموارد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ان ما دل علی ان التقیة إنما شرعت لیحقن به الدم ناظر الی بیان المرتبة العلیا من التقیة،و لیس فیه ظهور فی اختصاص الحکم بهذه المرتبة فقط</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ما فی کلام المحقق الایروانی،حیث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عندی ان المراد من هذه الأحادیث أمر وجدانی یدرکه العقل،و هو ان التقیة لما شرعت لغایة حفظ النفس فإذا لم تکن هذه الغایة موجودة،بل کان الشخص مقتولا لا محالة اتقی أو لم یتق فلا تقیة</w:t>
      </w:r>
    </w:p>
    <w:p>
      <w:pPr>
        <w:pStyle w:val="BookText"/>
        <w:rPr/>
      </w:pPr>
      <w:r>
        <w:rPr>
          <w:rFonts w:ascii="IRNazanin" w:hAnsi="IRNazanin" w:eastAsia="IRNazanin"/>
          <w:color w:val="111111"/>
          <w:sz w:val="28"/>
          <w:sz w:val="28"/>
          <w:szCs w:val="28"/>
          <w:rtl w:val="true"/>
          <w:lang w:bidi="fa-IR"/>
        </w:rPr>
        <w:t>لانتفاء ما هو الغرض من تشریع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الإغضاء عما ذکرناه فان ما أفاده إنما یلائم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 فإذا بلغ الدم فلیس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ان یتوهم منها أن الغایة من التقیة هی حفظ الدم و إذا کان لا بد للظالم من إراقة الدم فلا موضوع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یباینه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الروایة ظاهرة،بل صریحة فی أن التقیة إذا توقفت علی إراقة الدم فلا تقیة،فتکون هذه الروایة قرینة لبیان المراد من الروایة الأولی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بین افراد المؤمنین من حیث الصغر و الکبر،و لا من حیث الرجولة و الأنوثة،و لا من حیث العلم و الجهل،و لا من حیث الحریة و العبودیة،لإطلاق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التقیة لیحقن بها الدم فإذا بلغت التقیة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معناه فی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یسوغ قتل النفس المحترمة بلا خلاف بین الفریقین،و الوجه فیه هو ما تقدم من أن الأدلة الدالة علی نفی الإکراه و الضرر و الحرج واردة فی مقام الامتنان،و من الواضح ان الإضرار بالغیر مناف للامتنان،فلا یکون مشمولا لها،فتبقی الأدلة الدالة علی حرمة قتل النفس المحترمة سلیمة عن 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أجبر الظالم أحدا علی قتل أحد شخصین محقونی الدم،أو اضطر الیه نفسه، کما إذا وقع من شاهق،و کان لا بد له من الوقوع علی رأس أحدهما،فلا بد حینئذ من الرجوع الی قواعد التزاحم،و یتضح ذلک بلحاظ ما حققناه فی دوران الأمر بین إنقاذ أحد الغریقین،فإنه لم یستشکل أحد فی وجوب المبادرة لإنقاذ الأهم منهما و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الإکراه علی إیقاع الضرر المالی علی أحد الشخصین،و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نطق القرآن الکریم فی آیة محکمة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بالتکافؤ بین الدماء المحترمة و معه فأی معنی لملاحظة الأهم و المهم فی ذلک،و قد ورد ذلک فی الاخبار المستفیضة المذکورة فی أبواب القصاص</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مورد التکافؤ الذی دلت علیه الآیة و الروایات إنما هو القصاص فقط،فلا مساس له بما نحن فیه،و من هنا اتضح حکم ما لو أکره الجائر أحدا إما علی قتل نفسه و إما علی قتل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انجلی الصبح،و انکشف الظلام،و ظهر الفارق بین التقیة و الإکراه موضوعا و حکما،و الله العالم بالحقائق و الاسرار</w:t>
      </w:r>
      <w:r>
        <w:rPr>
          <w:rFonts w:eastAsia="IRNazanin" w:cs="IRNazanin"/>
          <w:color w:val="111111"/>
          <w:sz w:val="28"/>
          <w:szCs w:val="28"/>
          <w:rtl w:val="true"/>
          <w:lang w:bidi="fa-IR"/>
        </w:rPr>
        <w:t>.</w:t>
      </w:r>
      <w:bookmarkStart w:id="838" w:name="pg13628_143534"/>
    </w:p>
    <w:p>
      <w:pPr>
        <w:pStyle w:val="Heading5"/>
        <w:numPr>
          <w:ilvl w:val="4"/>
          <w:numId w:val="1"/>
        </w:numPr>
        <w:rPr/>
      </w:pPr>
      <w:bookmarkStart w:id="839" w:name="__RefHeading___Toc680742_3830689328"/>
      <w:bookmarkStart w:id="840" w:name="_Toc318"/>
      <w:bookmarkEnd w:id="838"/>
      <w:bookmarkEnd w:id="839"/>
      <w:r>
        <w:rPr>
          <w:rtl w:val="true"/>
        </w:rPr>
        <w:t>ان المستحق للقتل قصاصا</w:t>
      </w:r>
      <w:bookmarkEnd w:id="840"/>
    </w:p>
    <w:p>
      <w:pPr>
        <w:pStyle w:val="BookText"/>
        <w:rPr/>
      </w:pPr>
      <w:r>
        <w:rPr>
          <w:rFonts w:ascii="IRNazanin" w:hAnsi="IRNazanin" w:eastAsia="IRNazanin"/>
          <w:color w:val="111111"/>
          <w:sz w:val="28"/>
          <w:sz w:val="28"/>
          <w:szCs w:val="28"/>
          <w:rtl w:val="true"/>
          <w:lang w:bidi="fa-IR"/>
        </w:rPr>
        <w:t>محقون الدم بالنسبة الی غیر ولی الدم</w:t>
      </w:r>
    </w:p>
    <w:p>
      <w:pPr>
        <w:pStyle w:val="BookText"/>
        <w:rPr/>
      </w:pPr>
      <w:r>
        <w:rPr>
          <w:rFonts w:ascii="IRNazanin" w:hAnsi="IRNazanin" w:eastAsia="IRNazanin"/>
          <w:color w:val="111111"/>
          <w:sz w:val="28"/>
          <w:sz w:val="28"/>
          <w:szCs w:val="28"/>
          <w:rtl w:val="true"/>
          <w:lang w:bidi="fa-IR"/>
        </w:rPr>
        <w:t>قوله و أما المستحق للقتل قصاصا فهو محقون الدم بالنسبة الی غیر ولی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القتل قد یکون مهدور الدم لکل أحد،لکونه مسلوب الاحترام، کالنواصب الذین یظهرون العداوة و البغضاء لآکل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مهدور الدم بالنسبة الی جمیع الناس،و لکن بإجازة حاکم الشرع،کمن ثبت علیه الحد الشرعی الموجب للقتل،و قد یکون مهدور الدم لفریق معین،کمن قتل مؤمنا عن عمد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 شبهة فی خروجه عن حد النفوس المحترمة قطعا،لأن الشارع المقدس سلب احترام دمه عند کل من اطلع علی خبثه و رذالته،فیکون مهدور الدم لجمیع الناس و لا یکون مشمولا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التقیة الدم فلا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اقتضت التقیة أو الإکراه قتل ناصبی فلا محذور فی الاقدام علیه،لثبوت جوازه قبل التقیة و الإکراه فمعهما یکون أولی بالجواز،إلا أن تترتب الفتنة علی قتله،فإنه لا یجوز ح الاقدام علی قتله،لوجوب سد أبواب الفتن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فحکمه حکم بقیة النفوس المحترمة،فلا یجوز قتله بدون إذن الحاکم الشرعی حتی مع التقیة و الإکراه،لکونه محقون الدم بالنسبة الی غیر الحاکم الشرعی،و من هنا یعلم حکم الثالث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أثبت السلطنة علی دم القاتل لولی المقتول،فلا یسوغ لغیره الاقدام علیه فی حال من الحالات،إلا مع الإذن الشرعی،و قد انجلی مما ذکرناه ما فی کلام المحقق الایروانی،فإنه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استظهر من الروایات أن المراد من محقون الدم ما یکون محقونا بقول مطلق،و یرجع فی غیره الی عموم رفع ما استکرهوا علیه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841" w:name="pg13628_143535"/>
    </w:p>
    <w:p>
      <w:pPr>
        <w:pStyle w:val="Heading5"/>
        <w:numPr>
          <w:ilvl w:val="4"/>
          <w:numId w:val="1"/>
        </w:numPr>
        <w:rPr/>
      </w:pPr>
      <w:bookmarkStart w:id="842" w:name="__RefHeading___Toc680744_3830689328"/>
      <w:bookmarkStart w:id="843" w:name="_Toc319"/>
      <w:bookmarkEnd w:id="841"/>
      <w:bookmarkEnd w:id="842"/>
      <w:r>
        <w:rPr>
          <w:rtl w:val="true"/>
        </w:rPr>
        <w:t>حکم التقیة و الإکراه فی قتل المخالفین</w:t>
      </w:r>
      <w:bookmarkEnd w:id="843"/>
    </w:p>
    <w:p>
      <w:pPr>
        <w:pStyle w:val="BookText"/>
        <w:rPr/>
      </w:pPr>
      <w:r>
        <w:rPr>
          <w:rFonts w:ascii="IRNazanin" w:hAnsi="IRNazanin" w:eastAsia="IRNazanin"/>
          <w:color w:val="111111"/>
          <w:sz w:val="28"/>
          <w:sz w:val="28"/>
          <w:szCs w:val="28"/>
          <w:rtl w:val="true"/>
          <w:lang w:bidi="fa-IR"/>
        </w:rPr>
        <w:t>قوله و مما ذکرنا ظهر سکوت الروایتین عن حکم دماء أهل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أشرنا آنفا الی أن الغرض الأقصی من التقیة هو حفظ دماء الشیعة،و إن حدها بلوغ التقیة إلی الدم،و حینئذ فما دل علی عدم جریان التقیة فی الدماء المحترمة ساکت عن حکم التقیة فیما إذا أدت إلی قتل غیر الشیعة من أی فرق المسلمین،و علیه فحکم قتل المخالفین بالتقیة أو بالإکراه حکم سائر المحرمات التی ترتفع حرمتها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بقی الکلام فی أن الدم یشمل الجرح و قطع الأعضاء أو یختص بالقتل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الدم الذی کان علة لبقاء الحیاة،إلا أنه مع ذلک لا یمکن الحکم بجواز جرح الغیر أو قطع أعضائه للتقیة،فإن دلیل جواز التقیة کدلیل رفع المستکره علیه إنما ورد فی مقام الامتنان فلا یشمل ما إذا کان شموله منافیا له،و علیه فیجری فی موردها ما ذکرناه فی مورد الإکراه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فیما ینبغی للوالی العمل به فی نفسه و فی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الروایات الکثیرة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الوالی فی نفسه،و حکمه مع رعیته،فلا بد و أن یلاحظها المتقمص بمنصب الولایة لکی لا یکون فی عداد الظالمین،بل یتصدی لإعمال الولایة بالقسط و العدل</w:t>
      </w:r>
    </w:p>
    <w:p>
      <w:pPr>
        <w:pStyle w:val="Heading4"/>
        <w:numPr>
          <w:ilvl w:val="3"/>
          <w:numId w:val="1"/>
        </w:numPr>
        <w:rPr/>
      </w:pPr>
      <w:bookmarkStart w:id="844" w:name="__RefHeading___Toc680746_3830689328"/>
      <w:bookmarkStart w:id="845" w:name="_Toc320"/>
      <w:bookmarkEnd w:id="844"/>
      <w:r>
        <w:rPr>
          <w:rtl w:val="true"/>
        </w:rPr>
        <w:t>حرمة هجاء المؤمن</w:t>
      </w:r>
      <w:bookmarkEnd w:id="84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السابعة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المؤمن حرام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الهجو فی اللغة عد معائب الشخص،و الوقیعة فیه،و شتمه،و لا خلاف بین المسلمین فی حرمة هجاء المؤمن،و إن اختلفت الشیعة مع غیرهم فی ما یراد بکلمة المؤمن،بل فی کلام بعض العامة </w:t>
      </w:r>
      <w:r>
        <w:rPr>
          <w:rStyle w:val="FootnoteAnchor"/>
          <w:rtl w:val="true"/>
        </w:rPr>
        <w:footnoteReference w:id="358"/>
      </w:r>
      <w:r>
        <w:rPr>
          <w:rFonts w:ascii="IRNazanin" w:hAnsi="IRNazanin" w:eastAsia="IRNazanin"/>
          <w:color w:val="111111"/>
          <w:sz w:val="28"/>
          <w:sz w:val="28"/>
          <w:szCs w:val="28"/>
          <w:rtl w:val="true"/>
          <w:lang w:bidi="fa-IR"/>
        </w:rPr>
        <w:t>تعمیم الحرمة إلی هجاء أهل الذمة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حرمته بالأدلة الأربعة بدعوی أنه ینطبق علیه عنوان الهمز و اللمز و أکل اللحم و التعییر و إزاعة الستر،و کل ذلک کبیرة موبقة،و جریمة مهلکة، بالکتاب و السنة و العقل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المقام أن الهجو قد یکون بالجملة الإنشائیة،و قد یکون بالجملة الخبریة،أما الأول فلا شبهة فی حرمته،لکونه من اللمز و الهمز،و الإهانة و الهتک،و قد دلت الروایات </w:t>
      </w:r>
      <w:r>
        <w:rPr>
          <w:rStyle w:val="FootnoteAnchor"/>
          <w:rtl w:val="true"/>
        </w:rPr>
        <w:footnoteReference w:id="359"/>
      </w:r>
      <w:r>
        <w:rPr>
          <w:rFonts w:ascii="IRNazanin" w:hAnsi="IRNazanin" w:eastAsia="IRNazanin"/>
          <w:color w:val="111111"/>
          <w:sz w:val="28"/>
          <w:sz w:val="28"/>
          <w:szCs w:val="28"/>
          <w:rtl w:val="true"/>
          <w:lang w:bidi="fa-IR"/>
        </w:rPr>
        <w:t xml:space="preserve">المتواترة علی حرمة هتک المؤمن و إهانته،و نطق القرآن الکریم بحرمة الهمز و اللمز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فإن کان الخبر مطابقا للواقع کهجو المؤمن بما فیه من المعایب کان حراما من جهة الغیبة و الهتک و الإهانة و التعییر و الهمز،و إن کان الخبر مخالفا للواقع کان حراما أیضا من نواحی شتی،لکونه کذبا و بهتا،و إهانة و ظلما،و همزا و لمزا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فارق فی أفراد المؤمن بین العادل و الفاسق غیر المعلن و قد تقدم الکلام علیه فی مبحث الغیبة،بل یمکن أن یقال بحرمة هجو الفاسق المعلن بفسقه،فقد تقدم فی البحث عن مستثنیات الغیبة أن عمدة الدلیل علی جواز غیبة المتجاهر فی الفسق خروج ذلک عن دائرة الغیبة موضوعا،فإنها أن تقول فی أخیک ما ستره اللّه علیه،و ما ارتکبه الفاسق المتجاهر الهجو لانتقاص المتجاهر،و ذکره بما فیه من العیوب عدا ما دل علی حرمته من حیث کونه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هجو الفاسق المتجاهر فی الفسق إذا ترتبت علی هجوه مصلحة أهم من مصلحة احترامه،أو کان ممن لا یبالی بما قیل فیه،و بذلک یحمل ما ذکره المصنف 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محصوا ذنوبکم بذکر الفاسقین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هجو المخالفین أو المبدعین فی الدین فلا شبهة فی جوازه،لأنه قد تقدم فی مبحث الغیبة </w:t>
      </w:r>
      <w:r>
        <w:rPr>
          <w:rStyle w:val="FootnoteAnchor"/>
          <w:rtl w:val="true"/>
        </w:rPr>
        <w:footnoteReference w:id="361"/>
      </w:r>
      <w:r>
        <w:rPr>
          <w:rFonts w:ascii="IRNazanin" w:hAnsi="IRNazanin" w:eastAsia="IRNazanin"/>
          <w:color w:val="111111"/>
          <w:sz w:val="28"/>
          <w:sz w:val="28"/>
          <w:szCs w:val="28"/>
          <w:rtl w:val="true"/>
          <w:lang w:bidi="fa-IR"/>
        </w:rPr>
        <w:t>أن المراد بالمؤمن هو القائل بإمرة الأئمة الاثنی عشر،و کونهم مفترضی الطاعة و من الواضح أن ما دل علی حرمة الهجو مختص بالمؤمن من الشیعة،فیخرج غیرهم عن حدود حرمة الهجو موضوعا،و قد تقدم فی المبحث المذکور ما یرضیک فی المقام،و یقنعک</w:t>
      </w:r>
      <w:bookmarkStart w:id="846" w:name="pg13628_143537"/>
    </w:p>
    <w:p>
      <w:pPr>
        <w:pStyle w:val="BookText"/>
        <w:rPr/>
      </w:pPr>
      <w:bookmarkEnd w:id="846"/>
      <w:r>
        <w:rPr>
          <w:rFonts w:ascii="IRNazanin" w:hAnsi="IRNazanin" w:eastAsia="IRNazanin"/>
          <w:color w:val="111111"/>
          <w:sz w:val="28"/>
          <w:sz w:val="28"/>
          <w:szCs w:val="28"/>
          <w:rtl w:val="true"/>
          <w:lang w:bidi="fa-IR"/>
        </w:rPr>
        <w:t>بتخصیص حرمة الهجو 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هجو المبدع فی الدین أو المخالفین بما لیس فیهم من المعایب أو لا بد من الاقتصار فیه علی ذکر العیوب الموجودة فیهم؟هجوهم بذکر المعایب غیر الموجودة فیهم من الأقاویل الکاذبة،و هی محرمة بالکتاب و السنة،و قد تقدم ذلک فی مبحث حرمة الکذب،إلا أنه قد تقتضی المصلحة الملزمة جواز بهتهم و الإزراء علیهم،و ذکرهم بما لیس فیهم افتضاحا لهم،و المصلحة فی ذلک هی استبانة شؤونهم لضعفاء المؤمنین حتی لا یغتروا بآرائهم الخبیثة و أغراضهم المرجفة،و بذلک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باهتوهم کی لا یطمعوا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فیما إذا لم تترتب علی هجوهم مفسدة و فتنة،و إلا فیحرم هجوهم حتی بالمعائب الموجودة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مطاوی ما ذکرناه أن هجو المخالفین قد یکون مباحا،و قد یکون مستحبا و قد یکون واجبا و قد یکون مکروها،و قد یکون حراما،و بهذا الأخیر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أبی حمزة </w:t>
      </w:r>
      <w:r>
        <w:rPr>
          <w:rStyle w:val="FootnoteAnchor"/>
          <w:rtl w:val="true"/>
        </w:rPr>
        <w:footnoteReference w:id="363"/>
      </w:r>
      <w:r>
        <w:rPr>
          <w:rFonts w:ascii="IRNazanin" w:hAnsi="IRNazanin" w:eastAsia="IRNazanin"/>
          <w:color w:val="111111"/>
          <w:sz w:val="28"/>
          <w:sz w:val="28"/>
          <w:szCs w:val="28"/>
          <w:rtl w:val="true"/>
          <w:lang w:bidi="fa-IR"/>
        </w:rPr>
        <w:t>عن قذف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عنهم أجمل</w:t>
      </w:r>
      <w:r>
        <w:rPr>
          <w:rFonts w:eastAsia="IRNazanin" w:cs="IRNazanin"/>
          <w:color w:val="111111"/>
          <w:sz w:val="28"/>
          <w:szCs w:val="28"/>
          <w:rtl w:val="true"/>
          <w:lang w:bidi="fa-IR"/>
        </w:rPr>
        <w:t>).</w:t>
      </w:r>
    </w:p>
    <w:p>
      <w:pPr>
        <w:pStyle w:val="Heading4"/>
        <w:numPr>
          <w:ilvl w:val="3"/>
          <w:numId w:val="1"/>
        </w:numPr>
        <w:rPr/>
      </w:pPr>
      <w:bookmarkStart w:id="847" w:name="__RefHeading___Toc680748_3830689328"/>
      <w:bookmarkStart w:id="848" w:name="_Toc321"/>
      <w:bookmarkEnd w:id="847"/>
      <w:r>
        <w:rPr>
          <w:rtl w:val="true"/>
        </w:rPr>
        <w:t>حرمة الهجر</w:t>
      </w:r>
      <w:bookmarkEnd w:id="848"/>
    </w:p>
    <w:p>
      <w:pPr>
        <w:pStyle w:val="BookText"/>
        <w:rPr/>
      </w:pPr>
      <w:r>
        <w:rPr>
          <w:rFonts w:ascii="IRNazanin" w:hAnsi="IRNazanin" w:eastAsia="IRNazanin"/>
          <w:color w:val="111111"/>
          <w:sz w:val="28"/>
          <w:sz w:val="28"/>
          <w:szCs w:val="28"/>
          <w:rtl w:val="true"/>
          <w:lang w:bidi="fa-IR"/>
        </w:rPr>
        <w:t>قوله الثامنة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 بالضم هو الفحش،و القبیح من القول،و لا خلاف بین المسلمین،بل بین العقلاء فی مبغوضیته و حرمته،و قد ورد فی الروایات المتواترة </w:t>
      </w:r>
      <w:r>
        <w:rPr>
          <w:rStyle w:val="FootnoteAnchor"/>
          <w:rtl w:val="true"/>
        </w:rPr>
        <w:footnoteReference w:id="364"/>
      </w:r>
      <w:r>
        <w:rPr>
          <w:rFonts w:ascii="IRNazanin" w:hAnsi="IRNazanin" w:eastAsia="IRNazanin"/>
          <w:color w:val="111111"/>
          <w:sz w:val="28"/>
          <w:sz w:val="28"/>
          <w:szCs w:val="28"/>
          <w:rtl w:val="true"/>
          <w:lang w:bidi="fa-IR"/>
        </w:rPr>
        <w:t>إن البذاء و الفحش علی المؤمن حرام،و فی روایة سلیم بن قیس</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الجنة علی کل فحاش بذیء قلیل الحیاء لا یبالی ما قال و لا 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bookmarkStart w:id="849" w:name="pg13628_143538"/>
    </w:p>
    <w:p>
      <w:pPr>
        <w:pStyle w:val="BookText"/>
        <w:rPr/>
      </w:pPr>
      <w:bookmarkEnd w:id="849"/>
      <w:r>
        <w:rPr>
          <w:rFonts w:ascii="IRNazanin" w:hAnsi="IRNazanin" w:eastAsia="IRNazanin"/>
          <w:color w:val="111111"/>
          <w:sz w:val="28"/>
          <w:sz w:val="28"/>
          <w:szCs w:val="28"/>
          <w:rtl w:val="true"/>
          <w:lang w:bidi="fa-IR"/>
        </w:rPr>
        <w:t>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خاف الناس لسانه فهو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البذاء من الجفاء و الجفاء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شرک الشیطان الذی لا شک فیه أن یکون فحاشا لا یبالی ما قال و لا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فحش علی أخیه المسلم نزع اللّه منه برکة رزقه و وکله الی نفسه و أفسد علیه 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 بسند صحیح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رجل فدعا اللّه أن یرزقه غلاما ثلاث سنین،فلما رأی أن اللّه لا یجیبه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 بعید أنا منک فلا تسمعنی،أم قریب أنت منی فلا تجیبنی؟؟قال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آت فی منامه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تدعو اللّه منذ ثلاث سنین بلسان بذیء و قلب 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المتجاوز عن حده فی الاستکبار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تقی،و نیة غیر صادقة،فأقلع عن بذائک،و لیتق اللّه قلبک،و لتحسن نیتک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الرجل ذلک،ثم دعا اللّه فولد له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أفضل الجهاد من أصبح لا یهم بظلم أحد،یا علی من خاف الناس لسانه فهو من أهل النار،یا علی شر الناس من أکرمه الناس اتقاء شره و أذی فحشه،یا علی شر الناس من باع آخرته بدنیاه و شر منه من باع آخرته بدنیا غیره</w:t>
      </w:r>
      <w:r>
        <w:rPr>
          <w:rFonts w:eastAsia="IRNazanin" w:cs="IRNazanin"/>
          <w:color w:val="111111"/>
          <w:sz w:val="28"/>
          <w:szCs w:val="28"/>
          <w:rtl w:val="true"/>
          <w:lang w:bidi="fa-IR"/>
        </w:rPr>
        <w:t>).</w:t>
      </w:r>
    </w:p>
    <w:p>
      <w:pPr>
        <w:pStyle w:val="Heading3"/>
        <w:numPr>
          <w:ilvl w:val="2"/>
          <w:numId w:val="1"/>
        </w:numPr>
        <w:rPr/>
      </w:pPr>
      <w:bookmarkStart w:id="850" w:name="__RefHeading___Toc680750_3830689328"/>
      <w:bookmarkStart w:id="851" w:name="_Toc322"/>
      <w:bookmarkEnd w:id="850"/>
      <w:r>
        <w:rPr>
          <w:rtl w:val="true"/>
        </w:rPr>
        <w:t>النوع الخامس</w:t>
      </w:r>
      <w:r>
        <w:rPr>
          <w:rtl w:val="true"/>
        </w:rPr>
        <w:t>:</w:t>
      </w:r>
      <w:r>
        <w:rPr>
          <w:rtl w:val="true"/>
        </w:rPr>
        <w:t>مما یحرم التکسب به أخذ الأجرة علی الواجبات</w:t>
      </w:r>
      <w:bookmarkEnd w:id="851"/>
    </w:p>
    <w:p>
      <w:pPr>
        <w:pStyle w:val="Heading4"/>
        <w:numPr>
          <w:ilvl w:val="3"/>
          <w:numId w:val="1"/>
        </w:numPr>
        <w:rPr/>
      </w:pPr>
      <w:bookmarkStart w:id="852" w:name="__RefHeading___Toc680752_3830689328"/>
      <w:bookmarkStart w:id="853" w:name="_Toc323"/>
      <w:bookmarkEnd w:id="852"/>
      <w:r>
        <w:rPr>
          <w:rtl w:val="true"/>
        </w:rPr>
        <w:t>اشارة</w:t>
      </w:r>
      <w:bookmarkEnd w:id="85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یحرم التکسب به ما یجب علی الإنسان فعله عینا أو کفایة تعبدا أو توصلا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کلمات الأصحاب فی هذه المسألة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المنع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المصنف عن المصابیح عن فخر المحققین من التفصیل بین التعبدی فلا یجوز،و بین التوصلی فیجوز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المصنف عن فخر المحققین فی الإیضاح من التفصیل بین الکفائی التوصلی فیجوز و بین غیره فلا یجوز</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متاجر الریاض من التفصیل بین الواجبات التی تجب علی الأجیر عینا أو کفایة وجوبا ذاتیا فلا یجوز،و بین الواجبات الکفائیة التوصلیة فیجوز کالصناعات الواجبة کفایة لانتظام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الی السید المرتضی من القول بالجواز فی الکفائی کتجهیز المیت،و هذه النسبة موهونة بما ذکره المصنف من أن السید مخالف فی وجوب تجهیز المیت علی غیر الولی،لا فی حرمة أخذ الأجرة علی تقدیر الوجوب علیه،فهو</w:t>
      </w:r>
    </w:p>
    <w:p>
      <w:pPr>
        <w:pStyle w:val="BookText"/>
        <w:rPr/>
      </w:pPr>
      <w:r>
        <w:rPr>
          <w:rFonts w:ascii="IRNazanin" w:hAnsi="IRNazanin" w:eastAsia="IRNazanin"/>
          <w:color w:val="111111"/>
          <w:sz w:val="28"/>
          <w:sz w:val="28"/>
          <w:szCs w:val="28"/>
          <w:rtl w:val="true"/>
          <w:lang w:bidi="fa-IR"/>
        </w:rPr>
        <w:t>مخالف فی الموضوع،لا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کان الغرض الأهم منه الآخرة فلا یجوز،و بین ما کان الغرض الأهم منه الدنیا فیجوز،و قد ذهب الیه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فی البلغة عن جده فی المصابیح من التفصیل بین التعبدی منه و التوصلی فمنع فی الأول مطلقا،و فصل فی الثانی بین الکفائی منه و العینی،فجوز فی الأول مطلقا، و فصل فی الثانی بین ما کان وجوبه للضرورة أو لحفظ النظام،فجوز فی الأول،و منع فی الثانی مطلقا،سواء کان الواجب ذاتیا أم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من التفصیل بین العینی التعیینی و الکفائی التعبدی،فلا یجوز و بین الکفائی التوصلی و التخییری،فیجوز و یظهر منه التردد فی التخییری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المختار عندنا من جواز أخذ الأجرة علی الواجب مطلقا،و قد وقع الخلاف أیضا فی هذه المسألة بین فقهاء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غیر واحد من أرباب الأقوال المذکورة قد ادعی الإجماع علی رأیه، و لکنه لیس من الإجماع التعبدی،فإنه من المحتمل القریب إن المجمعین قد استندوا فی فتیاهم بالحرمة الی غیر الإجماع من الوجوه المقررة فی المسألة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یصعب علی الفقیه دعوی الإجماع علی نحو الموجبة الکلیة،مع ما اطلعت علیه من الاختلافات و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نقل الإجماع تلویحا أو تصریحا فی بعض الموارد الجزئیة، کالقضاء و الشهادة و تعلیم صیغة النکاح أو إلقائها علی المتعاقدین</w:t>
      </w:r>
      <w:r>
        <w:rPr>
          <w:rFonts w:eastAsia="IRNazanin" w:cs="IRNazanin"/>
          <w:color w:val="111111"/>
          <w:sz w:val="28"/>
          <w:szCs w:val="28"/>
          <w:rtl w:val="true"/>
          <w:lang w:bidi="fa-IR"/>
        </w:rPr>
        <w:t>.</w:t>
      </w:r>
      <w:bookmarkStart w:id="854" w:name="pg13628_143540"/>
    </w:p>
    <w:p>
      <w:pPr>
        <w:pStyle w:val="Heading4"/>
        <w:numPr>
          <w:ilvl w:val="3"/>
          <w:numId w:val="1"/>
        </w:numPr>
        <w:rPr/>
      </w:pPr>
      <w:bookmarkStart w:id="855" w:name="__RefHeading___Toc680754_3830689328"/>
      <w:bookmarkStart w:id="856" w:name="_Toc324"/>
      <w:bookmarkEnd w:id="854"/>
      <w:bookmarkEnd w:id="855"/>
      <w:r>
        <w:rPr>
          <w:rtl w:val="true"/>
        </w:rPr>
        <w:t>مقدمة نافعة</w:t>
      </w:r>
      <w:bookmarkEnd w:id="856"/>
    </w:p>
    <w:p>
      <w:pPr>
        <w:pStyle w:val="BookText"/>
        <w:rPr/>
      </w:pPr>
      <w:r>
        <w:rPr>
          <w:rFonts w:ascii="IRNazanin" w:hAnsi="IRNazanin" w:eastAsia="IRNazanin"/>
          <w:color w:val="111111"/>
          <w:sz w:val="28"/>
          <w:sz w:val="28"/>
          <w:szCs w:val="28"/>
          <w:rtl w:val="true"/>
          <w:lang w:bidi="fa-IR"/>
        </w:rPr>
        <w:t>فی بیان موضوع أخذ الأجرة علی الواجب</w:t>
      </w:r>
    </w:p>
    <w:p>
      <w:pPr>
        <w:pStyle w:val="BookText"/>
        <w:rPr/>
      </w:pPr>
      <w:r>
        <w:rPr>
          <w:rFonts w:ascii="IRNazanin" w:hAnsi="IRNazanin" w:eastAsia="IRNazanin"/>
          <w:color w:val="111111"/>
          <w:sz w:val="28"/>
          <w:sz w:val="28"/>
          <w:szCs w:val="28"/>
          <w:rtl w:val="true"/>
          <w:lang w:bidi="fa-IR"/>
        </w:rPr>
        <w:t>قبل التعرض لحکم المسألة،و بیان الحقیقة فیها تقدم أمرا لبیان موضوعها،و إجماله أن موضوع البحث فی المقام إنما هو جهة العبادة،و جهة الوجوب فقط،و مانعیتهما عن صحة الإجارة و عدمها بعد الفراغ عن سائر الجهات و الحیثیات التی اعتبرها الشارع المقدس فی عقد الإجارة،کأن لا یکون العمل المستأجر علیه مما اعتبرت المجانیة فیه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یختص بالواجب،بل یجری فی المستحبات أیضا،کاستئجار المؤذن للأذان، و استئجار المعلم للتدریس،و استئجار الفقیه للإفتاء،و استئجار القاری لقراءة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یجری فی المکروهات أیضا،کاستئجار فحل الضراب للطروقة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الأمثلة مبنیة علی تعلق غرض الشارع بمجانیة الأمور المذکورة،و حرمة أخذ الأجرة علیها، أو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ذکر أن من شرائط الإجارة أن تکون منفعة العین المستأجرة عائدة إلی المستأجر،و رتب علیه بطلان إجارة المکلف لامتثال فرائضه من الصلاة و الصوم و الحج و غیرها،و بطلان الإجارة للإتیان بالمستحبات لنفسه،کالنوافل الیومیة و اللیلیة،و غیر ذلک من الموارد التی یکون النفع فیها راجعا إلی الأجیر أو الی شخص آخر غیر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حقیقة الإجارة هی تبدیل منفعة معلومة بعوض معلوم،فلا بد من وصول المنفعة إلی المستأجر،لأنه الدافع للعوض المعلوم،و إلا انتفت حقیقة الإجارة، إذ یعتبر فی التبدیل أن یقوم کل من العوض و المعوض مکان الآخر بحیث یدخل کل منهما فی المکان الذی خرج منه الآخر،و سیأتی اعتبار ذلک أیضا فی 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البلغة أن الإجارة بدون هذا الشرط سفهیة،و أکل للمال بالباطل،و لذا لا تصح الإجارة علی الأفعال العبثیة،و إبداء الحرکات اللاغیة،کالذهاب إلی الأمکنة الموحشة، و رفع الأحجار الثقیلة،انتهی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الإجارة لا تقتضی إلا دخول العمل فی ملک المستأجر قضاء لقانون المبادلة،و أما کون المنفعة راجعة إلیه فلا موجب 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سفهیة المعاملة فیرد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قد عرفت مرارا،و ستعرف فی مبحث البیع إنشاء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بطلان المعاملة السفهیة،و إنما الدلیل علی بطلان</w:t>
      </w:r>
      <w:bookmarkStart w:id="857" w:name="pg13628_143541"/>
    </w:p>
    <w:p>
      <w:pPr>
        <w:pStyle w:val="BookText"/>
        <w:rPr/>
      </w:pPr>
      <w:bookmarkEnd w:id="857"/>
      <w:r>
        <w:rPr>
          <w:rFonts w:ascii="IRNazanin" w:hAnsi="IRNazanin" w:eastAsia="IRNazanin"/>
          <w:color w:val="111111"/>
          <w:sz w:val="28"/>
          <w:sz w:val="28"/>
          <w:szCs w:val="28"/>
          <w:rtl w:val="true"/>
          <w:lang w:bidi="fa-IR"/>
        </w:rPr>
        <w:t>معاملة السفیه،و الدلیل هو کونه محجور التصرف فی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البحث عن بیع الأبوال و غیره،و سنعود علیه فی مبحث البیع أن آیة التجارة غریبة عن شرائط العوضین،بل هی راجعة إلی حصر أسباب المعاملة فی الصحیح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الدلیل أخص من المدعی،فان المستأجر قد ینتفع بعود النفع الی غیره،کما إذا استأجر شخصا علی امتثال فرائض نفسه لکی یتعلم المستأجر منه أحکام فرائضه،أو کان المستأجر من الآمرین بالمعروف،و الناهین عن المنکر،و أراد باستئجار المکلفین علی امتثال فرائضهم إظهار عظمة الإسلام و إخضاع المتمردین و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البحث هنا یتمحض لبیان أن صفة الوجوب أو صفة العبادیة مانعة عن انعقاد الإجارة أم لا،بعد الانتهاء عن سائر النواحی التی اعتبرت فی عقد الإجارة</w:t>
      </w:r>
      <w:r>
        <w:rPr>
          <w:rFonts w:eastAsia="IRNazanin" w:cs="IRNazanin"/>
          <w:color w:val="111111"/>
          <w:sz w:val="28"/>
          <w:szCs w:val="28"/>
          <w:rtl w:val="true"/>
          <w:lang w:bidi="fa-IR"/>
        </w:rPr>
        <w:t>.</w:t>
      </w:r>
    </w:p>
    <w:p>
      <w:pPr>
        <w:pStyle w:val="Heading4"/>
        <w:numPr>
          <w:ilvl w:val="3"/>
          <w:numId w:val="1"/>
        </w:numPr>
        <w:rPr/>
      </w:pPr>
      <w:bookmarkStart w:id="858" w:name="__RefHeading___Toc680756_3830689328"/>
      <w:bookmarkStart w:id="859" w:name="_Toc325"/>
      <w:bookmarkEnd w:id="858"/>
      <w:r>
        <w:rPr>
          <w:rtl w:val="true"/>
        </w:rPr>
        <w:t>ان صفة العبادیة لا تنافی الإجارة</w:t>
      </w:r>
      <w:bookmarkEnd w:id="859"/>
    </w:p>
    <w:p>
      <w:pPr>
        <w:pStyle w:val="BookText"/>
        <w:rPr/>
      </w:pPr>
      <w:r>
        <w:rPr>
          <w:rFonts w:ascii="IRNazanin" w:hAnsi="IRNazanin" w:eastAsia="IRNazanin"/>
          <w:color w:val="111111"/>
          <w:sz w:val="28"/>
          <w:sz w:val="28"/>
          <w:szCs w:val="28"/>
          <w:rtl w:val="true"/>
          <w:lang w:bidi="fa-IR"/>
        </w:rPr>
        <w:t>مقتضی القاعدة جواز أخذ الأجرة علی مطلق العبادات،سواء أ کان الأخذ بعنوان الإجارة أم بعنوان الجعالة إذا تم سائر الشروط المعتبرة فیهما،و لا شبهة أن صفة العبادیة لا تنافی الإجارة،و الجعالة،و إذن فعمومات صحة المعاملات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هذا الرأی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العبادات لا بد و أن تؤتی بقصد القریة،و أخذ الأجرة علیها ینافی القربة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عقد الإجارة یوجب انقلاب داعی الإخلاص فی العمل المستأجر علیه إلی داعی أخذه الأجرة،و من الواضح أن قید الإخلاص مأخوذ فی العمل المستأجر علیه فیلزم من صحة الإجارة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الوجه لا یرجع عند التحقیق الی محصل،و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یدعی تارة أن العمل الخارجی إنما یؤتی به بداعی تملک الأجرة و هو ینافی قصد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یدعی أنه یؤتی به بداعی تسلم الأجرة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أنه یؤتی به بداعی استحقاق مطالبتها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فهی واضحة البطلان ضرورة ان تملک الأجرة إنما یکون بنفس الإیجار،لا بالعمل الخارجی،فالعمل أجنبی عنه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فهی أیضا کک ضرورة أنه یتمکن الأجیر من التسلم بغیر العمل فی بعض الموارد،و بالعمل الخالی من قصد القربة فی جمیعها،فلا یکون الداعی إلی العمل بما هو عبادی غیر قصد القربة و لو من جهة خوفه من العذاب لأجل عدم تسلیمه العمل الی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الثالثة فهی و إن کانت صحیحة فی بعض الموارد،و هو ما إذا امتنع المستأجر من التسلیم قبل العمل،إلا ان الإتیان به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أن یستحق المطالبة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 قصد القربة فی العمل،و ذلک من جهة تمکن المکلف من الإتیان به بغیر قصد القربة و إلزامه المستأجر تسلیم الأجرة،فإتیانه بالعمل لأجل الاستحقاق شرعا لا ینفک عن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بعد ما کان الأجیر متمکنا من المطالبة و تسلیم الأجرة بغیر العمل الصحیح فلا یکون داعیه الی الإتیان بالعمل الصحیح غیر قصد القربة،و لعله الی ذلک نظر من أجاب عن الاشکال المزبور بأن دعوة أخذ الأجرة فی طول دعوة الأمر لغو من باب الداعی إلی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دواعی امتثال العبادات کونها جهات قریبة بحیث تنتهی سلسلة العلل و الدواعی فیها بجمیع حلقاتها الی اللّه تعالی،و متی کان فیها داعی غیر قربی خرج العمل عن العبادیة و عن تمحضه للّه و إن لم یکن الداعی غیر القربی فی عرض الداعی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دواعی امتثال العبادات کونها جهات قربیة بحیث تنتهی سلسلة العلل و الدواعی فیها بجمیع حلقاتها الی اللّه تعالی،و متی کان فیها داعی غیر قربی خرج العمل عن العبادیة و عن تمحض للّه و إن لم یکن الداعی غیر القربی فی عرض الداعی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أنا قد حققنا فی مبحث النیة من کتاب الصلاة أنه یشذ فی العباد من یأتی بالعبادة بجمیع مقدماتها و مقارناتها و مؤخراتها و دواعیها خالصة لوجه اللّه الکریم،و طلبا لرضاه، و کونه أهلا للعبادة و الإطاعة،بل یقصد غالب الناس فی عباداتهم الجهات الراجعة إلیهم من المنافع الدنیویة و الأخرویة،و لا تنافی هذه الدواعی الراجعة إلیهم عبادیة العبادة، إلا إذا دل دلیل علی إبطال بعضها للعبادة کما فی الریاء،فقد ورد فی الاخبار المتظافرة </w:t>
      </w:r>
      <w:r>
        <w:rPr>
          <w:rStyle w:val="FootnoteAnchor"/>
          <w:rtl w:val="true"/>
        </w:rPr>
        <w:footnoteReference w:id="365"/>
      </w:r>
      <w:r>
        <w:rPr>
          <w:rFonts w:ascii="IRNazanin" w:hAnsi="IRNazanin" w:eastAsia="IRNazanin"/>
          <w:color w:val="111111"/>
          <w:sz w:val="28"/>
          <w:sz w:val="28"/>
          <w:szCs w:val="28"/>
          <w:rtl w:val="true"/>
          <w:lang w:bidi="fa-IR"/>
        </w:rPr>
        <w:t>ان الریاء لا یدخل عملا إلا و أفسده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الجواب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الغایة القصوی من العبادة قد تکون هی اللّه فقط من دون ان یشوبها غرض آخر من الأغراض الدنیویة أو الجهات الأخرویة،و ضروری ان هذا النمط من الامتثال منحصر فی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الأنبیاء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لکن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الغایة من العبادة هی اللّه،و لکن بداعی التملق و الخضوع لحفظ الجهات الدنیویة،بأن یجعلها العبد وسیلة لازدیاد النعمة و العزة،و سببا لارتفاع الشأن و المنزلة، و ترسا لدفع النقمة و الهلکة،و قد أشیر الی هذا فی الکتاب بقوله تعالی </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تکون الغایة من العبادة هی اللّه بداعی الخشیة من غضبه و الخوف من ناره التی أعدت للعاصین،و بداعی التعرض لرحمته الواسعة،و الوصول الی الحور و القصور و الجنة التی عرضها کعرض السماوات و الأرض،و هذه المرتبة أرقی من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الی هذا بقوله تعالی </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بقوله تعالی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یَدْعُونَنا رَغَباً وَ رَهَباً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ورد فی کثیر من الأدعیة کدعاء أبی حمزة الثمالی و غیره تعلیل الایمان باللّه و العبادة له بالخوف و الخشیة و الطمع،و هذا واضح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الغایة من العبادة هی التقرب الی اللّه،و تحصیل رضاه من غیر ان یقترن بها غرض آخر من الأغراض الدنیویة أو الأخرویة،و هذه المرتبة أرقی من المرتبة الثانیة و الثالثة،و هی مختصة بالعارفین باللّه و السالکین الیه،و لا یناله إلا القلیل من الموحدین، کسلمان و المقداد و ابی ذر و فریق من الأکابر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ذکرنا ان الغرض من العبادة فی هذه الدرجات الثلاث الأخیرة هو انتفاع العبد حتی فی الدرجة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المرتبة الرابعة،فإن مآل تحصیل رضی اللّه و التقرب الیه هو صیرورة العبد محبوبا لدی اللّه لکی یجیب دعوته و یدفعه شدته و یقضی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المناهج المذکورة فی السیر الی الله و التوجه الی رحمته و غفرانه و الفوز بنعمة و رضوانه لا تخلو عبادة إلا و قد قصد العبد فیها ان یصل الیه نفع من المنافع حسب اختلافها باختلاف الأغراض و قد 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الدرجة الاولی و هی عبادة الأئمة خالیة عن هذا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مختصة بهم علیهم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انجلی ان رجوع شیء من دواعی العبادة لغیر اللّه لا ینافی الإخلاص فیها،</w:t>
      </w:r>
    </w:p>
    <w:p>
      <w:pPr>
        <w:pStyle w:val="BookText"/>
        <w:rPr/>
      </w:pPr>
      <w:r>
        <w:rPr>
          <w:rFonts w:ascii="IRNazanin" w:hAnsi="IRNazanin" w:eastAsia="IRNazanin"/>
          <w:color w:val="111111"/>
          <w:sz w:val="28"/>
          <w:sz w:val="28"/>
          <w:szCs w:val="28"/>
          <w:rtl w:val="true"/>
          <w:lang w:bidi="fa-IR"/>
        </w:rPr>
        <w:t>و التقرب الی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الی ما ذکرناه ما رواه الکلینی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عبدوا اللّه عز و جل خوفا فتلک عبادة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عبدوا اللّه تبارک و تعالی طلب الثواب فتلک عبادة الأجراء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عبدوا اللّه حبا له فتلک عبادة الأحرار و هی أفضل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اتضح بطلان ما ذهب الیه 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فساد العبادة المأتی بها لأجل الثواب و دفع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صحة الإجارة هو عموم أَوْفُوا بِالْعُقُودِ ،و یستحیل شموله للمقام لأن الوفاء بالشیء عبارة عن إتمامه و إنهائه،فالوفاء بعقد الإجارة هو الإتیان بالعمل المستأجر علیه أداء الحق المستأجر،و واضح أن هذا لا یجتمع مع الإتیان به أداء لحق اللّه و امتثالا لأمره،و إذن فلا بد من قصد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الامتثال لأمر المولی و حیث لا یعقل اجتماعهما فی محل واحد فلا بد من رفع الید من الأمر بالوفاء فتصبح الإجارة بلا دلیل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بالعقد و إن کان عبارة عن إتمامه و إنهائه،إلا أن هذا المعنی لا یتوقف علی عنوان خاص،بل یکفی فیه إیجاد متعلق العقد فقط فی الخارج بأی نحو اتفق و علیه فلا مانع فی کون العمل الواحد الذی تعلقت به الإجارة مصداقا لعنوانی العبادة و العمل المستأجر علیه معا،نعم لو کان الظاهر من دلیل وجوب الوفاء بالعقد هو إیجاد العمل المستأجر علیه فی الخارج بداعی اختصاصه بالمستأجر من جمیع الجهات لاستحال اجتماع قصد الوفاء بالعقد مع قصد التقرب الی اللّه،و لکنه دعوی جزافیة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صحة الإجارة لا ینحصر بآیة الوفاء بالعقد لکی یلزم من عدم شمولها للمقام بقاؤه خالیا عن دلیل الصحة،بل فی آیة التجارة عن تراض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الإجاری المتعلق بالفعل المستأجر علیه توصلی،و الأمر العبادی المتعلق به عبادی،و علیه فیلزم أن یکون فعل واحد مأمورا به بأمرین متخالفین و هو محال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الإجاری المتعلق بالعبادة أیضا أمر عبادی،فإن وجوب تسلیم العمل المستأجر علیه الی مالکه حکم کلی انحلالی من غیر أن یکون له شأن من التعبدیة أو التوصلیة بل یتصف بهما بلحاظ وصف متعلقة،و علیه فان کان متعلق الأمر الإجاری توصلیة فهو توصلی،و إن کان تعبدیا فهو تعبدی،و علی هذا فإذا تعلقت الإجارة بعبادة کان الأمر الناشئ منها عبادیا أیضا،فأصبح مؤکدا للأمر العبادی المتعلق بها فی نفسها مع قطع النظر عن الإیجار،کما ذهب الیه کاشف الغطاء و تلمیذه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ذکرنا فی البحث عن التعبدی و التوصلی من علم الأصول أن قصد القربة مأخوذ فی متعلق الأمر الأول علی ما قویناه،و فی متعلق الأمر الثانی علی ما اختاره شیخنا الأستاذ،و علی کل حال فالأمر قد تعلق بامتثال العمل بقصد القربة،و من الواضح ان الأمر الإجاری قد تعلق بهذا أیضا،إذ المفروض کون العمل المذکور موردا للإجارة،فمتعلق الأمرین شیء واحد،فلا محالة یندک أحدهما فی الآخر و یکون الوجوب مؤکدا کما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ذکرناه انه فلا وجه لما ذکره بعض مشایخنا المحققین من استحالة التأکد حتی فی النذر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الصلاتی متعلق بذات العمل،و الأمر الإجاری أو النذری أو نحوهما متعلق بالعمل الواجب المقید بقصد القربة و الامتثال،و من الواضح انه لا یعقل التأکد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معناه خروج الطلب فی موضوعه عن مرتبة الضعف إلی مرتبة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الالتزام به یستلزم تعلق الأمر بالوفاء بما هو غیر وفاء، بداهة انه لا یعقل ان یکون الأمر الإجاری بمنزلة صلّ،بل هو بمنزلة صل عن قصد القربة فیکون توصلیا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اخترناه من صحة تعلق الإجارة بالعبادة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الموجر کما عرفت إنما یملک الأجرة بعقد الإجارة من غیر ان یتوقف ذلک علی إیجاد العمل المستأجر علیه فی الخارج،و إنما اشتغلت ذمة الأجیر بإیجاد متعلق الإجارة و لو کان الغرض فی الإتیان بالعمل المستأجر علیه هو تملک الأجرة فقط لکان إیجاد العمل لأجل ذلک تحصیل للحاصل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فالداعی إلی الإتیان بما اشتغلت به ذمة الأجیر من العبادة لیس إلا أمر المولی و الخوف الإلهی،دون تملک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فی ذلک بین مراقبة المستأجر علی الأجیر</w:t>
      </w:r>
    </w:p>
    <w:p>
      <w:pPr>
        <w:pStyle w:val="BookText"/>
        <w:rPr/>
      </w:pPr>
      <w:r>
        <w:rPr>
          <w:rFonts w:ascii="IRNazanin" w:hAnsi="IRNazanin" w:eastAsia="IRNazanin"/>
          <w:color w:val="111111"/>
          <w:sz w:val="28"/>
          <w:sz w:val="28"/>
          <w:szCs w:val="28"/>
          <w:rtl w:val="true"/>
          <w:lang w:bidi="fa-IR"/>
        </w:rPr>
        <w:t>للإتیان بالعمل و عمل مراقبته علیه،فان شأن العبادات لیس شأن الأفعال الخارجیة المحضة کالخبازة و البنایة و النجارة و نحوها لکی یکون حضور المستأجر دخیلا فی تحقق العمل و إتقانه،بل العبادات مشروطة بالنیة،و هی أمر قلبی لا یطلع علیها فی أفق النفس إلا علام الغیوب،أو من ارتضاه 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صحة تعلق النذر أو العهد أو الیمین بالنوافل،و صیرورتها لازمة بذلک،کما لا شبهة فی صحة اشتراطها فی العقود اللازمة و کونها واجبة بذلک،و لم یستشکل أحد فی کون هذه الأوامر الطاریة علیها منافیة للإخلاص المعتبر فیها،و واضح انه لا فارق بین ذلک و 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الاخبار المستفیضة،بل المتواترة الترغیب الی العبادات بذکر فوائدها و مثوباتها،و الترهیب عن ترکها بذکر مستتبعاتها من الهلکة و العقوبة،و یتجلی لک من هذه الاخبار انه لا بأس بامتثال العبادات الجلب المنافع المترتبة علی فعلها و دفع المضرات المترتبة علی ترکها،و لا فرق فی هذه الجهة بین المقام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وردت فی الشریعة المقدسة عبادات من الأدعیة و النوافل لشتی الأغراض الدنیویة،کسعة الرزق،و قضاء الحوائج،و أداء الدین،و ارتزاق الولد، و دفع الشرور،و علاج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الجهات الدنیویة،و لم یتوهم احد منافاتها للإخلاص،مع انها من المنافع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لا فارق بینها و بین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الغرض الدنیوی المطلوب من الخالق الذی یتقرب الیه بالعمل،و بین الغرض الحاصل من غیره،و هو استحقاق الأجرة،فإن طلب الحاجة من اللّه سبحانه و لو کانت دنیویة محبوب عند اللّه،فلا یقدح فی العبادة، بل ربما یؤکدها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سجل هذا الإشکال غیر واحد من الأعاظم کصاحب البلغة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غرض المکلف من الإتیان بالصلاة مثلا قد یکون سعة الرزق و غیرها بحیث لا یتوسط التقرب فی البین أصلا،فلا شبهة فی بطلان هذا النحو من العبادة من غیر فرق بین ما نحن فیه،و بین العبادات ذات النتائج الدنیویة کصلاة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غایة المکلف غایة من العبادة و التقرب من اللّه بحیث یکون طالبا لها بعبادته و تقربه من المولی،فهذا لا ینافی العبادیة،و ما نحن فیه من هذا القبیل،و علیه فلا فارق بین المقامین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أن قصد التقرب إنما یتمشی فی خصوص الإجارة،لأنک قد عرفت أن الأجرة فیها تملک بمجرد العقد،و أن امتثال العبادات المستأجر علیها یستند إلی أمر المولی</w:t>
      </w:r>
      <w:bookmarkStart w:id="860" w:name="pg13628_143547"/>
    </w:p>
    <w:p>
      <w:pPr>
        <w:pStyle w:val="BookText"/>
        <w:rPr/>
      </w:pPr>
      <w:bookmarkEnd w:id="860"/>
      <w:r>
        <w:rPr>
          <w:rFonts w:ascii="IRNazanin" w:hAnsi="IRNazanin" w:eastAsia="IRNazanin"/>
          <w:color w:val="111111"/>
          <w:sz w:val="28"/>
          <w:sz w:val="28"/>
          <w:szCs w:val="28"/>
          <w:rtl w:val="true"/>
          <w:lang w:bidi="fa-IR"/>
        </w:rPr>
        <w:t>إلا أن ذلک لا یجری فی الجعالة،إذ العامل فیها لا یستحق الجعل،و لا یملکه إلا بإتمام العمل فیستند امتثال العبادة إلی داعی تحصیل الجعل و هو مناف للإخلاص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مما تقدم،فان تحصیل الجعل و إن کان داعیا الی الامتثال،و لکن الداعی إلی الإتیان بالعبادة علی وجهها الصحیح هو أمر الشارع،و الخوف الإلهی،إذ لو لا ذلک فان العامل یمکنه أن یأتی بالعمل خالیا عن بعض الشرائط التی لا یطلع علیها غیر علام الغیوب،و یخیل الی الجاعل انه امتثله علی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نعرف وجها صحیحا لبطلان العبادات التی تنتهی بالآخرة إلی استحقاق الأجرة،و لا نری فیها جهة مخالفة للإخلاص و التقرب</w:t>
      </w:r>
      <w:r>
        <w:rPr>
          <w:rFonts w:eastAsia="IRNazanin" w:cs="IRNazanin"/>
          <w:color w:val="111111"/>
          <w:sz w:val="28"/>
          <w:szCs w:val="28"/>
          <w:rtl w:val="true"/>
          <w:lang w:bidi="fa-IR"/>
        </w:rPr>
        <w:t>.</w:t>
      </w:r>
    </w:p>
    <w:p>
      <w:pPr>
        <w:pStyle w:val="Heading4"/>
        <w:numPr>
          <w:ilvl w:val="3"/>
          <w:numId w:val="1"/>
        </w:numPr>
        <w:rPr/>
      </w:pPr>
      <w:bookmarkStart w:id="861" w:name="__RefHeading___Toc680758_3830689328"/>
      <w:bookmarkStart w:id="862" w:name="_Toc326"/>
      <w:bookmarkEnd w:id="861"/>
      <w:r>
        <w:rPr>
          <w:rtl w:val="true"/>
        </w:rPr>
        <w:t>ان صفة الوجوب لا تنافی الإجارة</w:t>
      </w:r>
      <w:bookmarkEnd w:id="862"/>
    </w:p>
    <w:p>
      <w:pPr>
        <w:pStyle w:val="BookText"/>
        <w:rPr/>
      </w:pPr>
      <w:r>
        <w:rPr>
          <w:rFonts w:ascii="IRNazanin" w:hAnsi="IRNazanin" w:eastAsia="IRNazanin"/>
          <w:color w:val="111111"/>
          <w:sz w:val="28"/>
          <w:sz w:val="28"/>
          <w:szCs w:val="28"/>
          <w:rtl w:val="true"/>
          <w:lang w:bidi="fa-IR"/>
        </w:rPr>
        <w:t>قد انقسم الواجب إلی تخییری،و کفائی،و عینی،فإن وقع احد القسمین الأولین موضوعا للإجارة أو الجعالة،و کان مصب الإجارة أو الجعالة هو مصب الوجوب کان المقام من صغریات أخذ الأجرة علی الواجب،و سیتضح لکم حکمه،و إن کان مصب الإجارة أو الجعالة هو خصوص الفرد بحیث یعین فرد من أفراد التخییری أو شخص من أشخاص المکلفین للامتثال فإنه لا شبهة فی جواز أخذ الأجرة و الجعل علیه،بل هو خارج عن موضوع أخذ الأجرة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ما تعلق به الوجوب فی الواجبین التخییری و الکفائی إنما هو الجامع أعنی عنوان أحد الأفراد فی الأول،و عنوان أحد المکلفین فی الثانی،و من الواضح أن إیقاع الإجارة أو الجعالة علی الإتیان بفرد خاص،أو علی مباشرة شخص معین،و أخذ الأجرة أو الجعل علی تلک الخصوصیة لیس من قبیل أخذ الأجرة علی الواجب،فان ما أخذت علیه الأجرة لیس بواجب،و ما هو واجب لم تؤخذ علیه الأجرة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یظهر الحال فیما إذا انحصر الواجب الکفائی فی شخص أو الواجب التخییری فی نوع،فإنهما و إن تعینا فی ذلک النوع،أو علی ذلک الشخص حینئذ،و لکن الواجب علی المکلف هو طبیعی الدفن مثلا فی الکفائی و طبیعی العتق مثلا فی التخییری بحیث له أن یدفن المیت فی أی مکان یرید،و له أن یعتق أی فرد من أفراد الرقاب،فإذا وقعت الإجارة أو الجعالة علی تعیین فرد خاص منهما صح ذلک،و لم یکن أخذ الأجرة علیه من قبیل أخذ الأجرة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فارق فیما ذکرناه بین کونهما تعبدیین،و کونهما توصلیین،و قد اتضح من ذلک کله أنه لا جدوی لتطویل الکلام فی تحقیق الواجبین التخییری و الکفائی،کما فعله بعض مشایخنا المحققین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الخصوصیات الفردیة و إن لم تکن واجبة بالأصالة علی الفرض،إلا أنها واجبة بوجوب تبعی مقدمی،فیکون أخذ الأجرة علیها من قبیل أخذ الأجرة علی الواجب و فیه أنا قد حققنا فی علم الأصول أن وجوب المقدمة إنما هو وجوب عقلی،فلا یقاس بالوجوب الشرعی،و یضاف الی ذلک أن مقدمیة الفرد للکلی لیست من المقدمیة المصطلحة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 العینی فإن کان مصب الإجارة أو الجعالة فیه الخصوصیة الفردیة صح ذلک بلا شبهة،و قد تقدم نظیره فی الواجبین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التخییری و الکفائی،و إن کان مصبهما مصب الوجوب فقد علمت اختلاف فقهائنا و فقهاء العامة فی حکم أخذ الأجرة علی الواجب فمقتضی القاعدة هو الجواز مطلقا،للعمومات الدالة علی صحة العقود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 الحرفی حد ذاته لیس بمال،و إنما یقابل بالمال لاحترام عمل المسلم و مع الوجوب یسقط عن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أعمال کل شخص مملوکة له ملکیة ذاتیة تکوینیة،و له واجدیة له فوق مرتبة الواجدیة الاعتباریة،و دون مرتبة الواجدیة الحقیقیة لمکون الموجودات،و علیه فدعوی أن عمل الحر لیس بملک دعوی جزافیة،و لا شبهة أن هذه الأعمال المضافة إلی الحر موضع لرغبات العقلاء و منافساتهم،فتکون أموال فی نفسها،و تجوز مقابلتها بالمال،و مع الإغضاء عن ذلک فإنها تکون أموال بمجرد وقوع المعاملة علیها،و شأنها ح شأن الکلی،إذ الکلی قبل إضافته إلی شخص خاص لا یتصف بالمملوکیة و المالیة کلتیهما،و إذا أضیف الیه و لو حین قوله بعتک منا من الحنطة مثلا أنصف الکلی بالمالیة و الملکیة،و من هنا یجوز بیع الکلی فی الذمة،و یحکم بضمان عمل الحر إذا فوته أحد بعد أن ملکه الغیر بالإجارة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عمل الحر و إن کان مالا،و لکن الإنسان إذا تکلف بذلک العمل من قبل الشارع فقد زال احترامه،لأنه عامله مقهور علی إیجاده،فیکون أخذ الأجرة علیه أکلا للمال بالباطل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النهی عن أکل المال بالباطل غریبة عن شرائط العوضین،</w:t>
      </w:r>
    </w:p>
    <w:p>
      <w:pPr>
        <w:pStyle w:val="BookText"/>
        <w:rPr/>
      </w:pPr>
      <w:r>
        <w:rPr>
          <w:rFonts w:ascii="IRNazanin" w:hAnsi="IRNazanin" w:eastAsia="IRNazanin"/>
          <w:color w:val="111111"/>
          <w:sz w:val="28"/>
          <w:sz w:val="28"/>
          <w:szCs w:val="28"/>
          <w:rtl w:val="true"/>
          <w:lang w:bidi="fa-IR"/>
        </w:rPr>
        <w:t>و قد تقدم بیان ذلک مرارا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المقهوریة علی الفعل من قبل الشارع و کونه واجبا بأمره لا تنافی المقهوریة علیه من قبل الإجارة أیضا،فیکون لازم الامتثال من ناحیتین،و هذا نظیر شرط امتثال الواجب فی ضمن العقد،و تظهر الثمرة فیما إذا خالف الأجیر عن أمر ربه،و لم یمتثل الواجب و لم یمکن إجباره علی الامتثال من ناحیة الأمر بالمعروف،فإنه یجوز للمستأجر أن یجبره علی الامتثال و لو بمراجعة المحاکم المختصة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الأستاذ من أن الإجارة و الجعالة قد اعتبر فیهما أن لا یکون العامل أو الأجیر مسلوب الاختیار بإیجاب أو تحریم شرعی،بل لا بد من أن یکون الفعل أو الترک تحت سلطنته و اختیاره،و إلا فلا یکون مالا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فی البحث عن معنی حرمة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تجوز المعاملة علی الأفعال المحرمة،کالکذب و الغیبة و الزناء و غیرها،فإن الأدلة الدالة علی حرمتها لا تجتمع مع العمومات الدالة علی صحة المعاملات و لزومها،فان مقتضی هذه العمومات نفوذ المعاملة الواقعة علی الأفعال المحرمة و لزومها،و أدلة المحرمات تقتضی المنع عن إیجادها فی الخارج، فهما متناقضان،و مع الإغضاء عن ذلک فهما لا یجتمعان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لا یجری فی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تنافی بینهما و بین العمومات المذکورة،کما لا منافاة بینها و بین الأوامر العبادیة،و قد أوضحنا ذلک آنفا،و علیه فالتکالیف التحریمیة و إن کانت تسلب القدرة الشرعیة عن المکلف،و لکن التکالیف الوجوبیة لا تنافیها،بل تساعدها و تضاعفها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أنه لا فارق فی عدم القدرة علی التسلیم بین تعلق الإجارة بالمحرمات و الواجبات فان المکلف فی کلیهما یکون عاجزا شرعا عن إیجاد متعلق التکلیف،إذ القدرة لا بد و أن تکون متساویة النسبة إلی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اعتبار القدرة علی التسلیم إن کان مدرکه الإجماع فإنه علی فرض تحققه فان المتیقن منه إمکان وصول العمل المستأجر علیه إلی المستأجر،فلا یدل علی اشتراط کونه تحت اختیار الأخیر فعلا و ترکا،و إن کان مدرکه اقتضاء العقد بداهة وجوب الوفاء بتسلیم العمل فقد عرفت أن الوجوب لا ینافیه،بل یتأکد کل منهما بالآخر،و إن کان مدرکه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 غیر تام من حیث السند و الدلالة،و سیأتی بیان ذلک فی البحث 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غرر فی المقام،لأن العمل ممکن الوصول إلی المستأجر،و لا دلیل علی اعتبار القدرة علی التسلیم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الی شیخ المشایخ کاشف الغطاء فی شرحه علی القواعد من أن التنافی بین صفة الوجوب و أخذ العوض علی الواجب ذاتی،لأن العمل الواجب مملوک للّه،کالعمل المملوک للغیر،فلا یصح أن یکون موردا للإجارة،لأن تملیک المملوک ثانیا غیر معقول، و لذا لا یجوز أخذ الأجرة علی عمل خاص قد وقعت علیه الإجارة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أنا لو سلمنا استحالة توارد الملکین علی مملوک واحد فإنما هی فی الملکیتین العرضیتین بأن یکون شیء واحد مملوکا لاثنین فی زمان واحد علی نحو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تجری هذه الاستحالة فی الملکیتین الطولیتین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سلطنة أحد الشخصین فی طول سلطنة الآخر،فان هذا لا محذور فیه،بل هو واقع فی الشریعة المقدسة،کسلطنة الأولیاء و الأوصیاء و الوکلاء علی التصرف فی مال المولی علیهم و الصغار و الموکلین،فإن ملکیة هؤلاء فی طول ملکیة الملاک و من هذا القبیل مالکیة العبید علی أموالهم بناء علی جواز تملک العبد فان مالکیتهم فی طول مالکیة موالیهم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المقام،فإن مالکیة المستأجر للعمل المستأجر علیه فی طول مالکیته تعالی لها،بل مالکیة الملاک لأموالهم فی طول مالکیته تعالی لها،فإنه تعالی مالک لجمیع الموجودات ملکیة تکوینیة إیجادیة،و هی المعبر عنها فی اصطلاح الفلاسفة بالإضافة الإشراقیة،و قد سلط الإنسان علی سائر الموجودات،و جعله مالکا لها،إما مالکیة ذاتیة کملک الشخص لأعماله و ذمته،و إما مالکیة اعتباریة،کمالکیته لأمواله، و لعل الی ما ذکرناه یرجع 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استحقاق الشارع للفعل و تملکه المنتزع من طلبه من قبیل استحقاق الآدمی و تملکه الذی ینافی تملک الغیر و استحقاقه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الی الشیخ الکبیر أیضا،و هو أن من لوازم الإجارة أن یملک المستأجر العمل المستأجر علیه،بحیث یکون له الإبراء و الإقالة و التأجیل،لدلیل السلطنة و کل ذلک مناف لوجوب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أنک قد عرفت من مطاوی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للواجب المستأجر علیه ناحیتین،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وجوبه من قبل اللّه بأمر مولوی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 حیثیة تعلق الأمر الإجاری به،و من المقطوع به أن عدم صحة الإقالة و الإبراء و التأجیل فی الواجب إنما هو من ناحیته الاولی،و لا ینافی ذلک أن تجری فیه تلک الأمور من ناحیته الثانیة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ثانیا من أن الإجارة أو الجعالة الواقعة علی الواجب العینی من المعاملات السفهیة،فتکون باطلة من هذه الجهة،فإن من شرائط الإجارة أو الجعالة</w:t>
      </w:r>
    </w:p>
    <w:p>
      <w:pPr>
        <w:pStyle w:val="BookText"/>
        <w:rPr/>
      </w:pPr>
      <w:r>
        <w:rPr>
          <w:rFonts w:ascii="IRNazanin" w:hAnsi="IRNazanin" w:eastAsia="IRNazanin"/>
          <w:color w:val="111111"/>
          <w:sz w:val="28"/>
          <w:sz w:val="28"/>
          <w:szCs w:val="28"/>
          <w:rtl w:val="true"/>
          <w:lang w:bidi="fa-IR"/>
        </w:rPr>
        <w:t>ان یکون العمل ممکن الحصول للمستأجر،و فی الواجب العینی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قد عرفت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بطلان المعاملة السفهیة،فتکون العمومات محکمة،علی انه لا شبهة فی إمکان الانتفاع بالواجب المستأجر علیه،و إذن فتخرج المعاملة عن السفهیة،و قد تقدم بیان ذلک فی المقدمة التی مهدناها للبحث عن أخذ الأجرة علی الواجب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احتمله بعض مشایخنا المحققین،و نسبه الی أستاذه فی مبحث القضاء،و هو أن بذل العوض بإزاء ما تعین فعله علی الأجیر لغو محض،فلا یکون مشمولا للعمومات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الی بعض الاعلام من ان الإیجاب ینبعث عن مصلحة تعود الی المکلف و أخذ الأجرة علی ما یعود نفعه إلیه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جواز هذین الوجهین من الأجوبة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تجلی مما حققناه أن الإشکالات المذکورة لا ترجع الی معنی محصل ترکن الیه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هؤلاء الأعلام،فإنهم ناقشوا فی جواز أخذ الأجرة علی الواجب،و أضافوا إلیه شبهة بعد شبهة و نقدا بعد نقد حتی تکونت منها أمواج متراکمة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یندهش منها الناقد البصیر فی نظرته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الزید فیذهب جفاء و اما ما ینفع الناس فیمکث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جمیع ما ذکرناه سقوط جمیع الأقوال المتقدمة غیر ما بنینا علیه من القول بالجواز علی وجه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صلح ذلک الفعل المقابل بالأجرة لامتثال الإیجاب المذکور أو إسقاطه به أو عنده سقط الوجوب مع استحقاق الأجرة،و إن لم یصلح استحق الأجرة و بقی الواجب فی ذمته لو بقی وقته،و إلا عوقب علی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ما فی هذه العبارة من القلق و الاضطراب،و حاصل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الإتیان بالواجب المستأجر علیه قد یترتب علیه امتثال أمر المولی و استحقاق الأجرة کلاهما،کما إذا استأجر أحدا لتطهیر المسجد فطهره بقصد امتثال أمر المولی،فإنه ح یستحق الأجرة،و یعد ممتثلا،و کذلک الحال فی الواجبات التعبدیة علی مسلکنا،إذ قد عرفت ان أخذ الأجرة علیها لا ینافی جهة عبادیتها و قد یکون الإتیان بالواجب المستأجر علیه موجبا لاستحقاق الأجرة و سقوط الوجوب بغیر امتثال،کتطهیر المسجد و إنقاذ الغریق و الجهاد و غیرها من الواجبات التوصلیة فإن الأجیر حین ما یأتی بها بغیر داعی الأمر یستحق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عمله هذا امتثاله للواجب علی الفرض،نعم یسقط عنه الواجب،لفرض کونه توصلیا،کما انه یسقط عن بقیة المکلفین إذا کان الواجب کفائیا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الإتیان بذلک العمل موجبا لاستحقاق الأجرة و سقوط الوجوب لا من</w:t>
      </w:r>
      <w:bookmarkStart w:id="863" w:name="pg13628_143552"/>
    </w:p>
    <w:p>
      <w:pPr>
        <w:pStyle w:val="BookText"/>
        <w:rPr/>
      </w:pPr>
      <w:bookmarkEnd w:id="863"/>
      <w:r>
        <w:rPr>
          <w:rFonts w:ascii="IRNazanin" w:hAnsi="IRNazanin" w:eastAsia="IRNazanin"/>
          <w:color w:val="111111"/>
          <w:sz w:val="28"/>
          <w:sz w:val="28"/>
          <w:szCs w:val="28"/>
          <w:rtl w:val="true"/>
          <w:lang w:bidi="fa-IR"/>
        </w:rPr>
        <w:t>جهة الإتیان بالواجب،بل لارتفاع موضوع الوجوب،کما إذا أوجب الشارع عملا بعنوان المجانیة فأتی به العبد مع الأجرة،و هذا کدفن المیت بناء علی أنه واجب علی المکلفین مجانا فلو أتی به لا مجانا لم یتحقق الواجب،فلا یکون مصداقا للواجب فی الخارج،لأن المفروض أنه مقید بالمجانیة،و قد أتی به مع الأجرة،إلا أن الوجوب یسقط عند ذلک، لارتفاع موضوعه،ففی جمیع هذه الصور یتحقق سقوط الوجوب،و استحقاق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صورة رابعة لا یسقط الوجوب بالإتیان بالعمل المستأجر علیه فیها و إن کان الآتی بالعمل مستحقا لأخذ الأجرة علی عمله،لکونه محترما،و هذا کالعبادات الواجبة علی المکلفین عینا،فإنه إذا أتی بها المکلف بإزاء الأجرة و قلنا بمنافاتها لقصد القربة و الإخلاص کما علیه المصنف و جمع آخر لم یمتثل الواجب و ان کان یستحق الأجرة لاحترام عمله،و علیه فان بقی وقت الواجب وجبت علیه الإعادة و إلا عوقب علی ترکه إذا لم یدل دلیل علی تدارکه بالقضاء</w:t>
      </w:r>
      <w:r>
        <w:rPr>
          <w:rFonts w:eastAsia="IRNazanin" w:cs="IRNazanin"/>
          <w:color w:val="111111"/>
          <w:sz w:val="28"/>
          <w:szCs w:val="28"/>
          <w:rtl w:val="true"/>
          <w:lang w:bidi="fa-IR"/>
        </w:rPr>
        <w:t>.</w:t>
      </w:r>
    </w:p>
    <w:p>
      <w:pPr>
        <w:pStyle w:val="Heading4"/>
        <w:numPr>
          <w:ilvl w:val="3"/>
          <w:numId w:val="1"/>
        </w:numPr>
        <w:rPr/>
      </w:pPr>
      <w:bookmarkStart w:id="864" w:name="__RefHeading___Toc680760_3830689328"/>
      <w:bookmarkStart w:id="865" w:name="_Toc327"/>
      <w:bookmarkEnd w:id="864"/>
      <w:r>
        <w:rPr>
          <w:rtl w:val="true"/>
        </w:rPr>
        <w:t>حقیقة النیابة علی العبادات</w:t>
      </w:r>
      <w:bookmarkEnd w:id="865"/>
    </w:p>
    <w:p>
      <w:pPr>
        <w:pStyle w:val="BookText"/>
        <w:rPr/>
      </w:pPr>
      <w:r>
        <w:rPr>
          <w:rFonts w:ascii="IRNazanin" w:hAnsi="IRNazanin" w:eastAsia="IRNazanin"/>
          <w:color w:val="111111"/>
          <w:sz w:val="28"/>
          <w:sz w:val="28"/>
          <w:szCs w:val="28"/>
          <w:rtl w:val="true"/>
          <w:lang w:bidi="fa-IR"/>
        </w:rPr>
        <w:t>قد ذکرنا فی مبحث التعبدی و التوصلی من علم الأصول أن الأصول اللفظیة و العملیة تقتضی عدم سقوط التکالیف العبادیة عن کل مکلف بإتیان غیره بها،فلا بد لکل مکلف أن یمتثل تکالیفه العبادیة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فنیابة الشخص عن غیره فی امتثال عباداته مع التقرب و الإخلاص تحتاج الی الدلیل و إن ثبت إمکانها فی مقام الثبوت،و لا شبهة فی وقوع النیابة فی العبادات الواجبة و المستحبة بضرورة الفقه نصا و فتوی،و لا بأس بالتعرض للبحث عن تصویر إمکانها فی ذلک دفعا لما توهمه بعض الأجلة من استحالة التقرب من النائب و حصول القرب للمنوب عنه،نظرا الی أن التقرب المعنوی کالتقرب الحسی المکانی لا یقبل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غیر واحد من الأعلام وجوها فی تصویر النیابة عن الغیر فی امتثال وظائفه بقصد التقرب و الإخلاص</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الأجیر یجعل نفسه بدلا عن المیت فی الإتیان بتکالیفه متقربا بها الی اللّه تعالی،فالمنوب عنه یتقرب الیه تعالی بفعل نائبه و تقربه،و لا شبهة أن هذا التنزیل فی نفسه مستحب،و إنما یصیر واجبا بالإجارة وجوبا توصلیا من غیر أن یعتبر فیه قصد القربة فی ذاته،بل اعتباره فیه من جهة اعتباره فی وظیفة المنوب عنه،</w:t>
      </w:r>
    </w:p>
    <w:p>
      <w:pPr>
        <w:pStyle w:val="BookText"/>
        <w:rPr/>
      </w:pPr>
      <w:r>
        <w:rPr>
          <w:rFonts w:ascii="IRNazanin" w:hAnsi="IRNazanin" w:eastAsia="IRNazanin"/>
          <w:color w:val="111111"/>
          <w:sz w:val="28"/>
          <w:sz w:val="28"/>
          <w:szCs w:val="28"/>
          <w:rtl w:val="true"/>
          <w:lang w:bidi="fa-IR"/>
        </w:rPr>
        <w:t>لأن الأجیر لا یخرج عن عهدة التکلیف إلا بالإتیان بالعمل المستأجر علیه بقصد الإخلاص فالأجیر یجعل نفسه نائبا عن الغیر فی امتثال وظائفه متقربا بها الی اللّه،و إنما یأخذ الأجرة للنیابة فقط دون الإتیان بالعبادات،فان للنائب حین ما یأتی بالعمل 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قلبی من أفعال الجوانح،و هو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خارجی من أفعال الجوارح،و هو العمل المنوب فیه کالصلاة مثلا،و إذا تعدد الفعل ذاتا و وجودا فإنه لا بأس بتعدد الغایة المترتبة علیهما،و لا تنافی بین أخذ الأجرة علی النیابة و بین الإتیان بالعبادات متقربا بها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أخذ الأجرة إما لتنزیل نفسه منزلة المیت و نیابته عنه فی الإتیان بوظائفه، و إما للإتیان بالعمل فی الخارج،فعلی الأول یلزم استحقاق الأجرة بمجرد النیابة القلبی، سواء أتی بالعمل فی الخارج أم لا،و هو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فیعود المحذور، و هو أخذ الأجرة علی الأمر العبادی،فإن الموجود فی الخارج لیس إلا 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فی رسالة القضاء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مشتملة علی قیود منها کون الفعل خالصا للّه سبحانه،و منها کونه أداء و قضاء عن نفسه أو عن الغیر بأجرة أو بغیرها،و کل من هذه القیود غیر مناف لقصد الإخلاص،و الأجرة فیما نحن فیه إنما وقعت أولا و بالذات بإزاء المقید الثانی،أعنی النیابة عن زید،بمعنی أنه مستأجر علی النیابة عن زید بالإتیان بهذه الفریضة المتقرب بها،و قید القربة فی محله علی حاله،لا تعلق للإجارة إلا من حیث کونه قیدا للفعل المستأجر علیه،نعم لو اشتراط فی النیابة عن الغیر التقرب زیادة علی التقرب المشروط فی صحة العبادة اتجه منافاة الأجرة لذلک،إلا أنه لیس بشرط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الأجرة فی مقابل العمل المقید بقصد القربة یستلزم وقوع الأجرة بإزاء نفس العمل أیضا،و علیه فیعود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مشایخنا المحققین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القلبی و الفعل الخارجی و إن کانا متغایرین ماهیة و وجودا،و لکل منهما غایة خاصة،إلا أنه لا شک فی أنه لو لا الفعل القلبی بما له من الغایة و هی استحقاق الأجرة لم یصدر الفعل الخارجی بما له من الغایة،و هی القربة فالإخلاص الطولی غیر محفوظ بمجرد تعدد الفعل مع ترتب الفعل الخارجی بغایته علی الفعل القلبی بغایته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 توجیها لکلام المصنف 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عدم اعتبار المباشرة فی فعل المنوب عنه،بل جاز للغیر الإتیان بالفعل عنه نیابة، و یجوز التبرع عنه فی ذلک من دون أن یعتبر قصد القربة فی الأمر التبرعی،بل اعتباره فی فعل النائب لأجل اعتباره فی المنوب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هذا الأمر التبرعی یصبح واجبا إذا وقعت علیه الإجارة،و ح لا یخرج النائب عن عهدته بامتثاله بقصد القربة و الإخلاص،و واضح أنه لا تنافی بین اعتبار التقرب فیه،و بین جواز أخذ الأجرة للنیابة،فإن الأجرة إنما هی بإزاء قصد النائب النیابة فی عمله عن المنوب عنه،لا علی نفس العمل بحیث إذا قصد النائب الإتیان بذات العمل المستأجر علیه للأجرة،أو قصد الإتیان به بداعی أمره سبحانه بإزاء الأجرة کان عمله باطلا 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جواب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المتوجهة إلی شخص غریبة عن شخص آخر،و علیه فلا معنی لسقوطها عن المنوب عنه بامتثال النائب کما أنه لا معنی لاعتبار قصد التقرب فی الأمر المتوجه إلی النائب بلحاظ اعتباره فی الأمر المتوجه الی المنوب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التوجیه المذکور أشبه شیء بدعوی سقوط الأمر بالصوم بامتثال الأمر المتعلق بالصلاة،و أشبه شیء أیضا بدعوی اعتبار قصد التقرب فی الأمر بغسل الثوب بلحاظ الأمر العبادی المتعلق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صحة ذلک،و لکنه إنما یجری فی النیابة عن الاحیاء،فان الأوامر المتوجهة إلی الأموات فی حیاتهم قد انقطعت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هنا أمر لکی یقصد النائب فی امتثال العمل المنوب فیه،و یأتی به بقصد التقرب و الإخلاص،و هذا لا ینافی اشتغال ذمة المیت بالعبادات الفائتة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أغمضنا عن ذلک أیضا،و لکنه إنما یتم مع توجه الأمر إلی المنوب عنه مع أنا نری بالعیان،و نشاهد بالوجدان صحة النیابة عنه حتی فیما لم یتوجه إلیه أمر أصلا، کنیابة أشخاص غیر محصورین عن المیت أو عن غیره فی جهات مستحبة،کالطواف و نحوه،بداهة انتفاء الأمر ح عن المنوب عنه،فان توجهه علیه مشروط بالقدرة،و واضح أن المنوب عنه لا یقدر علی الإتیان بأمور غیر محصورة،و کک تجوز النیابة فی الحج عمن لا یقدر علیه،مع أنه لا أمر حینئذ للمنوب عنه أصلا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 الأمر الاستحبابی </w:t>
      </w:r>
      <w:r>
        <w:rPr>
          <w:rStyle w:val="FootnoteAnchor"/>
          <w:rtl w:val="true"/>
        </w:rPr>
        <w:footnoteReference w:id="370"/>
      </w:r>
      <w:r>
        <w:rPr>
          <w:rFonts w:ascii="IRNazanin" w:hAnsi="IRNazanin" w:eastAsia="IRNazanin"/>
          <w:color w:val="111111"/>
          <w:sz w:val="28"/>
          <w:sz w:val="28"/>
          <w:szCs w:val="28"/>
          <w:rtl w:val="true"/>
          <w:lang w:bidi="fa-IR"/>
        </w:rPr>
        <w:t>متوجه الی جمیع الناس للنیابة فی العبادة عن المیت بل الحی فی بعض الموارد،و لا شبهة أن هذا الأمر الاستحبابی المتوجه الی کل أحد أمر عبادی،فیعتبر فیه قصد التقرب و الإخلاص،و قد یکون واجبا إذا تعلقت به الإجارة، و قد تقدم بیان ذلک آنفا،و علیه فالنائب عن الغیر فی امتثال عباداته إنما یتقرب الی اللّه تعالی بالأمر المتوجه الی نفسه من دون أن یکون له مساس بالأمر العبادی المتوجه الی</w:t>
      </w:r>
      <w:bookmarkStart w:id="866" w:name="pg13628_143555"/>
    </w:p>
    <w:p>
      <w:pPr>
        <w:pStyle w:val="BookText"/>
        <w:rPr/>
      </w:pPr>
      <w:bookmarkEnd w:id="866"/>
      <w:r>
        <w:rPr>
          <w:rFonts w:ascii="IRNazanin" w:hAnsi="IRNazanin" w:eastAsia="IRNazanin"/>
          <w:color w:val="111111"/>
          <w:sz w:val="28"/>
          <w:sz w:val="28"/>
          <w:szCs w:val="28"/>
          <w:rtl w:val="true"/>
          <w:lang w:bidi="fa-IR"/>
        </w:rPr>
        <w:t>المنوب عنه،بل لا یعقل أن یقصد النائب تقرب المنوب عنه،و یمتثل أمره،أو یتقرب الی اللّه بأمر المنوب عنه،و یمتثله،و علی ما ذکرناه فمورد الإجارة هو الواجبات،أو العبادات المنوب فیها،و قد تقدم أن صفة الوجوب أو صفة العبادة لا تنافی الإجارة</w:t>
      </w:r>
    </w:p>
    <w:p>
      <w:pPr>
        <w:pStyle w:val="Heading4"/>
        <w:numPr>
          <w:ilvl w:val="3"/>
          <w:numId w:val="1"/>
        </w:numPr>
        <w:rPr/>
      </w:pPr>
      <w:bookmarkStart w:id="867" w:name="__RefHeading___Toc680762_3830689328"/>
      <w:bookmarkStart w:id="868" w:name="_Toc328"/>
      <w:bookmarkEnd w:id="867"/>
      <w:r>
        <w:rPr>
          <w:rtl w:val="true"/>
        </w:rPr>
        <w:t>جواز أخذ الأجرة علی المستحبات</w:t>
      </w:r>
      <w:bookmarkEnd w:id="868"/>
    </w:p>
    <w:p>
      <w:pPr>
        <w:pStyle w:val="BookText"/>
        <w:rPr/>
      </w:pPr>
      <w:r>
        <w:rPr>
          <w:rFonts w:ascii="IRNazanin" w:hAnsi="IRNazanin" w:eastAsia="IRNazanin"/>
          <w:color w:val="111111"/>
          <w:sz w:val="28"/>
          <w:sz w:val="28"/>
          <w:szCs w:val="28"/>
          <w:rtl w:val="true"/>
          <w:lang w:bidi="fa-IR"/>
        </w:rPr>
        <w:t>قوله و أما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المستأجر علیه قد یکون حراما،و قد یکون واجبا،و قد یکون مکروها،و قد یکون مباحا،و قد یکون مستحبا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الحرام و الواجب فقد تقدم الکلام علیهما،و أما المکروه و المباح فلم یستشکل أحد فی صحة الإجارة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المستحب فالمعروف بین الشیعة و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أخذ الأجرة علیه،بل هو مقتضی القاعدة الأولیة،إذ لا نری مانعا عن شمول العمومات الدالة علی صحة المعاملات لذلک،فقد عرفت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صفة العبادیة و کذا صفة الوجوب لا تنافی الإجارة أو الجعالة و کذلک صفة الاستحباب،فإنها لا تنافیهما بطریق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وجه لتطویل الکلام فی تصویر النیابة فی المستحبات،کما لا وجه للفرق فیها بین ما یتوقف ترتب الثواب علی قصد التقرب و الإخلاص،کالاتیان بالنوافل و الزیارات و بین ما لا یتوقف ترتب الثواب علی ذلک،کبناء المساجد و القناطر و نحوهما</w:t>
      </w:r>
      <w:r>
        <w:rPr>
          <w:rFonts w:eastAsia="IRNazanin" w:cs="IRNazanin"/>
          <w:color w:val="111111"/>
          <w:sz w:val="28"/>
          <w:szCs w:val="28"/>
          <w:rtl w:val="true"/>
          <w:lang w:bidi="fa-IR"/>
        </w:rPr>
        <w:t>.</w:t>
      </w:r>
    </w:p>
    <w:p>
      <w:pPr>
        <w:pStyle w:val="Heading4"/>
        <w:numPr>
          <w:ilvl w:val="3"/>
          <w:numId w:val="1"/>
        </w:numPr>
        <w:rPr/>
      </w:pPr>
      <w:bookmarkStart w:id="869" w:name="__RefHeading___Toc680764_3830689328"/>
      <w:bookmarkStart w:id="870" w:name="_Toc329"/>
      <w:bookmarkEnd w:id="869"/>
      <w:r>
        <w:rPr>
          <w:rtl w:val="true"/>
        </w:rPr>
        <w:t>من کان أجیرا لغیره فی الطواف</w:t>
      </w:r>
      <w:bookmarkEnd w:id="870"/>
    </w:p>
    <w:p>
      <w:pPr>
        <w:pStyle w:val="BookText"/>
        <w:rPr/>
      </w:pPr>
      <w:r>
        <w:rPr>
          <w:rFonts w:ascii="IRNazanin" w:hAnsi="IRNazanin" w:eastAsia="IRNazanin"/>
          <w:color w:val="111111"/>
          <w:sz w:val="28"/>
          <w:sz w:val="28"/>
          <w:szCs w:val="28"/>
          <w:rtl w:val="true"/>
          <w:lang w:bidi="fa-IR"/>
        </w:rPr>
        <w:t>لم یجز له أن یقصده لنفسه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فلو استؤجر لإطافة صبی أو مغمی علیه فلا یجوز الاحتساب فی طواف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الأصحاب هنا وجوها،بل أقوالا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الاحتساب</w:t>
      </w:r>
    </w:p>
    <w:p>
      <w:pPr>
        <w:pStyle w:val="BookText"/>
        <w:rPr/>
      </w:pPr>
      <w:r>
        <w:rPr>
          <w:rFonts w:ascii="IRNazanin" w:hAnsi="IRNazanin" w:eastAsia="IRNazanin"/>
          <w:color w:val="111111"/>
          <w:sz w:val="28"/>
          <w:sz w:val="28"/>
          <w:szCs w:val="28"/>
          <w:rtl w:val="true"/>
          <w:lang w:bidi="fa-IR"/>
        </w:rPr>
        <w:t>مطلقا،و قد استظهره المصنف من الشرائع و القواعد علی الإشکال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الاحتساب مطلقا حتی فی صورة التبرع،و قد حکاه بعض الأعاظم عن بعض الشافعیة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الاحتساب عن نفسه فیما إذا استؤجر للإطافة بغیره،أو لحمله فی الطواف،و قد نسبه المصنف إلی جماعة منهم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ما ذکره العلامة فی المختلف من الفرق بین الاستئجار للطواف به،و بین الاستئجار لحمله فی الطواف،فإنه منع عن احتساب ذلک لنفسه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المسالک من انه إذا کان الحامل متبرعا أو حاملا بجعالة أو کان مستأجرا للحمل فی طوافه أمکن ان یحتسب کل منهما طوافه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مستأجرا للحمل مطلقا لم یحتسب،لأن الحرکة المخصوصة قد صارت مستحقة علیه لغیره،فلا یجوز صرفها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المؤجر قد یکون أجیرا عن الغیر فی الطواف و نائبا عنه فی إیجاد العمل المعین فی الخارج،و قد یکون أجیرا للإطافة به،و قد یکون أجیرا لحمله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فإنه لا یجوز للأجیر ان یقصد الطواف لنفسه حین ما یأتی بالعمل المستأجر علیه،لأن الإجارة تقتضی اختصاص العمل المستأجر علیه بالمستأجر،و لذا لو فوته احد یضمنه له،و الأمر بالطواف المتوجه إلی الأجیر یقتضی الإتیان به عن نفسه و عدم إجزائه عن غیره،کما هو مقتضی القاعدة فی جمیع الأوامر المسوقة لبیان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المستأجر إنما یستحق الحرکات المخصوصة علی الأجیر،لکونها مملوکة له،فلا یجوز للأجیر أن یحتسبها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الی هذا أشار فی المسالک فی عبارته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أجیرا لحمل غیره فی الطواف أو للإطافة به فهل یجوز له ان یقصد الطواف لنفسه حین ما یحمل المستأجر للطواف أم لا؟فقد یقال بالثانی،لأن الحرکات المخصوصة الصادرة من الأجیر مملوکة للمستأجر،فلا تقع عن الأجیر،نظیر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هو الجواز تبعا لجم غفیر من الأصحاب،و قد تقدم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ما یستحق به المستأجر علی الأجیر إنما هو الحمل فقط،و من الواضح أنه حاصل علی کل حال،لأن شأن الأجیر فی هذه الصورة شأن الدابة التی یرکبها العاجز عن المشی للطواف،و علیه فلا تنافی بین کون شخص أجیرا لحمل غیره فی الطواف،و بین أن یقصد الطواف لنفسه فی هذه الحالة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یدلنا علی ذلک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یتصف الحامل فی هذه الصورة بما</w:t>
      </w:r>
      <w:bookmarkStart w:id="871" w:name="pg13628_143557"/>
    </w:p>
    <w:p>
      <w:pPr>
        <w:pStyle w:val="BookText"/>
        <w:rPr/>
      </w:pPr>
      <w:bookmarkEnd w:id="871"/>
      <w:r>
        <w:rPr>
          <w:rFonts w:ascii="IRNazanin" w:hAnsi="IRNazanin" w:eastAsia="IRNazanin"/>
          <w:color w:val="111111"/>
          <w:sz w:val="28"/>
          <w:sz w:val="28"/>
          <w:szCs w:val="28"/>
          <w:rtl w:val="true"/>
          <w:lang w:bidi="fa-IR"/>
        </w:rPr>
        <w:t>اعتبر فی الطائف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کالمشی علی القهقری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 بطواف المحمول إذا کان واجدا لشرائط الطواف،و من المقطوع به أنه لو کان مصب الإجارة هو الطواف عن الغیر بعنوان النیابة لما حصل العمل المستأجر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جملة من الاخبار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حمل الغیر فی الطواف مع العجز عنه، فهی بإطلاقها تدل علی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کان مورد هذه الاخبار غیر الإجارة فإنها تدل أیضا علی صحة ذلک،لأنها ظاهرة فی أن حمل غیره فی الطواف لا ینافی قصد الحامل الطواف لنفسه،لکون کل منهما بعیدا عن الآخر</w:t>
      </w:r>
    </w:p>
    <w:p>
      <w:pPr>
        <w:pStyle w:val="Heading4"/>
        <w:numPr>
          <w:ilvl w:val="3"/>
          <w:numId w:val="1"/>
        </w:numPr>
        <w:rPr/>
      </w:pPr>
      <w:bookmarkStart w:id="872" w:name="__RefHeading___Toc680766_3830689328"/>
      <w:bookmarkStart w:id="873" w:name="_Toc330"/>
      <w:bookmarkEnd w:id="872"/>
      <w:r>
        <w:rPr>
          <w:rtl w:val="true"/>
        </w:rPr>
        <w:t>حرمة أخذ الأجرة علی الأذان</w:t>
      </w:r>
      <w:bookmarkEnd w:id="873"/>
    </w:p>
    <w:p>
      <w:pPr>
        <w:pStyle w:val="BookText"/>
        <w:rPr/>
      </w:pPr>
      <w:r>
        <w:rPr>
          <w:rFonts w:ascii="IRNazanin" w:hAnsi="IRNazanin" w:eastAsia="IRNazanin"/>
          <w:color w:val="111111"/>
          <w:sz w:val="28"/>
          <w:sz w:val="28"/>
          <w:szCs w:val="28"/>
          <w:rtl w:val="true"/>
          <w:lang w:bidi="fa-IR"/>
        </w:rPr>
        <w:t>قوله لا یجوز أخذ الأجرة علی أذان المکلف لصلاة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 بین الأصحاب حرمة أخذ الأجرة علی الأذان،بل فی المستند حکی الإجماع علیها،و علی هذا النهج بعض فقهاء العامة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مقتضی القاعدة هو جواز أخذ الأجرة علی الواجبات و علی المستحبات تعبدیة کانت أم توصلیة،لکونها من الأعمال المحترمة التی تقابل بالمال،فتکون المعاملة علیها مشمولة للعمومات،و أن صفة الوجوب أو صفة العبادیة أو اقتران العمل العبادی بالدواعی غیر القریبة لا تنافی التقرب و الإخلاص إلا مع الدلیل الخارجی،کامتثال العبادات بداعی الریاء،و قد عرفت ذلک کله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یتجلی لک جواز أخذ الأجرة علی الأذان و علی الإمامة إذا کانا مما یرجع نفع من ذلک الی الغیر بحیث یصح لأجله الاستئجار،کالاعلام بدخول الوقت أو الاجتزاء به فی الصلاة،و الاقتداء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سمعت فی مقدمة البحث عن أخذ الأجرة علی الواجب أن مورد الکلام فیما إذا کان العمل المستأجر علیه حاویا لشرائط الاستئجار مع قطع النظر عن کونه واجبا أو مستحبا و عن کونه تعبدیا أو توصلیا،و علیه فلو منع الشارع عن أخذ الأجرة علی عمل خاص، و تعلق غرضه بکونه مجانیا فإنه خارج عن حریم البحث،و لا یختص ذلک بالعبادات،و لا بالواجبات و المستحبات،و من الواضح جدا أنه ثبت فی الشریعة المقدسة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أخذ الأجرة علی الأذان و علی الإمامة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علی الأشهر کما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سهو من قلمه الشریف،فإنه ذکر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الأجرة علی الأذان و الإقامة علی أشهر القولین</w:t>
      </w:r>
      <w:r>
        <w:rPr>
          <w:rFonts w:eastAsia="IRNazanin" w:cs="IRNazanin"/>
          <w:color w:val="111111"/>
          <w:sz w:val="28"/>
          <w:szCs w:val="28"/>
          <w:rtl w:val="true"/>
          <w:lang w:bidi="fa-IR"/>
        </w:rPr>
        <w:t>).</w:t>
      </w:r>
      <w:bookmarkStart w:id="874" w:name="pg13628_143559"/>
    </w:p>
    <w:p>
      <w:pPr>
        <w:pStyle w:val="Heading4"/>
        <w:numPr>
          <w:ilvl w:val="3"/>
          <w:numId w:val="1"/>
        </w:numPr>
        <w:rPr/>
      </w:pPr>
      <w:bookmarkStart w:id="875" w:name="__RefHeading___Toc680768_3830689328"/>
      <w:bookmarkStart w:id="876" w:name="_Toc331"/>
      <w:bookmarkEnd w:id="874"/>
      <w:bookmarkEnd w:id="875"/>
      <w:r>
        <w:rPr>
          <w:rtl w:val="true"/>
        </w:rPr>
        <w:t>أخذ الأجرة علی الشهادة</w:t>
      </w:r>
      <w:bookmarkEnd w:id="876"/>
    </w:p>
    <w:p>
      <w:pPr>
        <w:pStyle w:val="BookText"/>
        <w:rPr/>
      </w:pPr>
      <w:r>
        <w:rPr>
          <w:rFonts w:ascii="IRNazanin" w:hAnsi="IRNazanin" w:eastAsia="IRNazanin"/>
          <w:color w:val="111111"/>
          <w:sz w:val="28"/>
          <w:sz w:val="28"/>
          <w:szCs w:val="28"/>
          <w:rtl w:val="true"/>
          <w:lang w:bidi="fa-IR"/>
        </w:rPr>
        <w:t>قوله ثم إن من الواجبات التی یحرم أخذ الأجرة علیه عند المشهور تحمل الشهادة بناء علی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من فقهائنا و فقهاء العامة إلی وجوب الشهادة تحملا و أداء کما یظهر لمن یراجع الی کلماتهم فی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الکتاب الکریم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المذکورة فی أبواب الشهادات،و علیه فأخذ الأجرة علی الشهادة من صغریات أخذ الأجرة علی الواجب،و قد عرفت سابقا ذهاب المشهور إلی حرمة أخذها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علمت فیما تقدم أن مقتضی القاعدة هو جواز أخذ الأجرة علی الواجبات مطلقا ما لم یثبت منع من الخارج،و من المعلوم أنا لم نجد فی أدلة وجوب الشهادة ما یمنع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من بعض الروایات </w:t>
      </w:r>
      <w:r>
        <w:rPr>
          <w:rStyle w:val="FootnoteAnchor"/>
          <w:rtl w:val="true"/>
        </w:rPr>
        <w:footnoteReference w:id="372"/>
      </w:r>
      <w:r>
        <w:rPr>
          <w:rFonts w:ascii="IRNazanin" w:hAnsi="IRNazanin" w:eastAsia="IRNazanin"/>
          <w:color w:val="111111"/>
          <w:sz w:val="28"/>
          <w:sz w:val="28"/>
          <w:szCs w:val="28"/>
          <w:rtl w:val="true"/>
          <w:lang w:bidi="fa-IR"/>
        </w:rPr>
        <w:t>الواردة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المنفی فی الآیة هو ان یقول المدعو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أشهد علی الواقعة، و واضح ان هذا لا ینافی جواز أخذ الأجرة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امتنع المشهود له عن إعطاء الأجرة وجب علی الشاهد ان یشهد بالواقعة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تحمل الشهادة أو أدائها واجبا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کل منهما واجبا کفائیا فقد تقدم ان أخذ الأجرة علی الواجب الکفائی مع عدم الانحصار خارج عن محل الکلام،فإنه واجب علی جمیع المکلفین،لا علی شخص واحد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یستفاد من أدلة وجوب الشهادة إلا کونها واجبة علی نهج بقیة الأحکام التکلیفیة الکفائیة أو العینیة من غیر ان یستفاد منها کون التحمل أو الأداء حقا للمشهود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 بحرمة أخذ الأجرة علی مطلق التعلیم أو علی تعلیم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فاسد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ثبت جواز ذلک فی جملة من الاخبار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وقع الإزراء علی القائلین بالحرمة</w:t>
      </w:r>
    </w:p>
    <w:p>
      <w:pPr>
        <w:pStyle w:val="BookText"/>
        <w:rPr/>
      </w:pPr>
      <w:r>
        <w:rPr>
          <w:rFonts w:ascii="IRNazanin" w:hAnsi="IRNazanin" w:eastAsia="IRNazanin"/>
          <w:color w:val="111111"/>
          <w:sz w:val="28"/>
          <w:sz w:val="28"/>
          <w:szCs w:val="28"/>
          <w:rtl w:val="true"/>
          <w:lang w:bidi="fa-IR"/>
        </w:rPr>
        <w:t>و رمیهم الی الکذب و عداوة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نضایق من القول بالکراهة،لورود النهی عن ذلک فی بعض الأخبار المحمول علی الکراهة،و علی هذا المنهج المشهور من العامة </w:t>
      </w:r>
      <w:r>
        <w:rPr>
          <w:rStyle w:val="FootnoteAnchor"/>
          <w:rtl w:val="true"/>
        </w:rPr>
        <w:footnoteReference w:id="373"/>
      </w:r>
      <w:r>
        <w:rPr>
          <w:rFonts w:ascii="IRNazanin" w:hAnsi="IRNazanin" w:eastAsia="IRNazanin"/>
          <w:color w:val="111111"/>
          <w:sz w:val="28"/>
          <w:sz w:val="28"/>
          <w:szCs w:val="28"/>
          <w:rtl w:val="true"/>
          <w:lang w:bidi="fa-IR"/>
        </w:rPr>
        <w:t>علی أن الروایات الواردة فی حرمة کسب المعلم و جوازه ضعیفة السند،فیرجع الی عمومات ما دل علی جواز الکسب</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یجوز أخذ الأجرة علی القضاء للروایات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الظاهر من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النفر </w:t>
      </w:r>
      <w:r>
        <w:rPr>
          <w:rStyle w:val="FootnoteAnchor"/>
          <w:rtl w:val="true"/>
        </w:rPr>
        <w:footnoteReference w:id="374"/>
      </w:r>
      <w:r>
        <w:rPr>
          <w:rFonts w:ascii="IRNazanin" w:hAnsi="IRNazanin" w:eastAsia="IRNazanin"/>
          <w:color w:val="111111"/>
          <w:sz w:val="28"/>
          <w:sz w:val="28"/>
          <w:szCs w:val="28"/>
          <w:rtl w:val="true"/>
          <w:lang w:bidi="fa-IR"/>
        </w:rPr>
        <w:t>الآمرة بالتفقه فی الدین،و إنذار القوم عند الرجوع إلیهم أن الإفتاء أمر مجانی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أخذ الأجرة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قوله تعالی </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bookmarkStart w:id="877" w:name="pg13628_143561"/>
    </w:p>
    <w:p>
      <w:pPr>
        <w:pStyle w:val="Heading4"/>
        <w:numPr>
          <w:ilvl w:val="3"/>
          <w:numId w:val="1"/>
        </w:numPr>
        <w:rPr/>
      </w:pPr>
      <w:bookmarkStart w:id="878" w:name="__RefHeading___Toc680770_3830689328"/>
      <w:bookmarkStart w:id="879" w:name="_Toc332"/>
      <w:bookmarkEnd w:id="877"/>
      <w:bookmarkEnd w:id="878"/>
      <w:r>
        <w:rPr>
          <w:rtl w:val="true"/>
        </w:rPr>
        <w:t>الارتزاق من بیت المال</w:t>
      </w:r>
      <w:bookmarkEnd w:id="879"/>
    </w:p>
    <w:p>
      <w:pPr>
        <w:pStyle w:val="BookText"/>
        <w:rPr/>
      </w:pPr>
      <w:r>
        <w:rPr>
          <w:rFonts w:ascii="IRNazanin" w:hAnsi="IRNazanin" w:eastAsia="IRNazanin"/>
          <w:color w:val="111111"/>
          <w:sz w:val="28"/>
          <w:sz w:val="28"/>
          <w:szCs w:val="28"/>
          <w:rtl w:val="true"/>
          <w:lang w:bidi="fa-IR"/>
        </w:rPr>
        <w:t>قوله بقی الکلام فی شیء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 أن معظم الأصحاب قد صرحوا بجواز الارتزاق من بیت المال لکل من یحرم علیه أخذ الأجرة علی الإتیان بالواجبات کالقضاء و الإفتاء و تجهیز المیت،أو الإتیان بالمستحبات کالأذان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بیت المال معد لمصالح المسلمین،و هذه الموارد من جملتها،لعود النفع إلیهم،فإن أی شخص إذا أتی بأی شیء یرجع الی الجهات الراجعة إلی مصالح المسلمین کالأمور المذکورة و غیرها جاز لولی الأمر أن یدر علیه من بیت المال ما یرفع به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یفرق فی ذلک بین أن یکون المقدار المقرر لهم أقل من أجرة المثل أو مساویا لها أو أکثر منها،و لا بین أن یکون تعیین ذلک قبل قیام هؤلاء بالوظائف المقررة علیهم أو بعده،بل یجوز لولی المسلمین أن یقول لأحد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فی البلد،أو أذن و أنا أکفیک مؤنتک من بیت المال،و لا یکون ذلک إجارة و لا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جواز الارتزاق من بیت المال أن یکون المتصدی للمناصب المذکورة و الوظائف المقررة من ناحیة الشرع محتاجا الیه بحیث لا یقدر علی قوت نفسه و عیاله و لو بالتکسب،و إلا فلا یجوز له الارتزاق من بیت المال،فإنه تضییع لحقوق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بحرمة أخذ الأجرة علی الواجبات أو المستحبات فإن الأدلة الدالة علی الحرمة مختصة بعنوان الأجرة و الجعل فقط،فلا تشمل بقیة العناوین المنطبقة علی المتصدین لتلک الوظائف،کالارتزاق من بیت المال،فإنه معد لمصالح المسلمین،فیجوز صرفه فی أی جهة ترجع إلیهم و تمس بهم،بل یجوز لهؤلاء المتصدین للجهات المزبورة أن یمتنعوا عن القیام بها بدون الارتزاق من بیت المال إذا کان العمل من الأمور المستحبة،و علیه فلا وجه لاعتبار الفقر و الاحتیاج فی المرتزقة کما ذهب الیه جمع کثیر من أعاظم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القضاء و أمثاله من الواجبات العینیة کان شأن ذلک شأن الواجبات العینیة الثابتة علی ذمم أشخاص المکلفین،کالصلاة و الصوم و الحج و نحوها،و من الواضح جدا أنه لا یجوز الارتزاق من بیت المال بإزائها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القضاوة و نحوها و ان کانت من الواجبات العینیة فیما إذا انحصر القاضی بشخص واحد،و لکنها مما یقوم به نظام الدین،فتکون من الجهات الراجعة إلی مصالح المسلمین،فقد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مصرف بیت المال إنما هو تلک المصالح،فلا یقاس القضاء و أمثاله</w:t>
      </w:r>
      <w:bookmarkStart w:id="880" w:name="pg13628_143562"/>
    </w:p>
    <w:p>
      <w:pPr>
        <w:pStyle w:val="BookText"/>
        <w:rPr/>
      </w:pPr>
      <w:bookmarkEnd w:id="880"/>
      <w:r>
        <w:rPr>
          <w:rFonts w:ascii="IRNazanin" w:hAnsi="IRNazanin" w:eastAsia="IRNazanin"/>
          <w:color w:val="111111"/>
          <w:sz w:val="28"/>
          <w:sz w:val="28"/>
          <w:szCs w:val="28"/>
          <w:rtl w:val="true"/>
          <w:lang w:bidi="fa-IR"/>
        </w:rPr>
        <w:t>بالواجبات العینیة ابتداء خصوصا إذا أراد القاضی أن ینتقل من بلده الی بلد آخر،بل الأمر کذلک فی جمیع الواجبات العینیة إذا توقف علی الإتیان بها ترویج الدین و مصلحة المسلمین</w:t>
      </w:r>
    </w:p>
    <w:p>
      <w:pPr>
        <w:pStyle w:val="Heading2"/>
        <w:numPr>
          <w:ilvl w:val="1"/>
          <w:numId w:val="1"/>
        </w:numPr>
        <w:rPr/>
      </w:pPr>
      <w:bookmarkStart w:id="881" w:name="__RefHeading___Toc680772_3830689328"/>
      <w:bookmarkStart w:id="882" w:name="_Toc333"/>
      <w:bookmarkEnd w:id="881"/>
      <w:r>
        <w:rPr>
          <w:rtl w:val="true"/>
        </w:rPr>
        <w:t>خاتمة تشتمل علی مسائل</w:t>
      </w:r>
      <w:bookmarkEnd w:id="882"/>
    </w:p>
    <w:p>
      <w:pPr>
        <w:pStyle w:val="Heading3"/>
        <w:numPr>
          <w:ilvl w:val="2"/>
          <w:numId w:val="1"/>
        </w:numPr>
        <w:rPr/>
      </w:pPr>
      <w:bookmarkStart w:id="883" w:name="__RefHeading___Toc680774_3830689328"/>
      <w:bookmarkStart w:id="884" w:name="_Toc334"/>
      <w:bookmarkEnd w:id="883"/>
      <w:r>
        <w:rPr>
          <w:rtl w:val="true"/>
        </w:rPr>
        <w:t>الأولی بیع المصحف</w:t>
      </w:r>
      <w:bookmarkEnd w:id="884"/>
    </w:p>
    <w:p>
      <w:pPr>
        <w:pStyle w:val="Heading4"/>
        <w:numPr>
          <w:ilvl w:val="3"/>
          <w:numId w:val="1"/>
        </w:numPr>
        <w:rPr/>
      </w:pPr>
      <w:bookmarkStart w:id="885" w:name="__RefHeading___Toc680776_3830689328"/>
      <w:bookmarkStart w:id="886" w:name="_Toc335"/>
      <w:bookmarkEnd w:id="885"/>
      <w:r>
        <w:rPr>
          <w:rtl w:val="true"/>
        </w:rPr>
        <w:t>اشارة</w:t>
      </w:r>
      <w:bookmarkEnd w:id="886"/>
    </w:p>
    <w:p>
      <w:pPr>
        <w:pStyle w:val="BookText"/>
        <w:rPr/>
      </w:pPr>
      <w:r>
        <w:rPr>
          <w:rFonts w:ascii="IRNazanin" w:hAnsi="IRNazanin" w:eastAsia="IRNazanin"/>
          <w:color w:val="111111"/>
          <w:sz w:val="28"/>
          <w:sz w:val="28"/>
          <w:szCs w:val="28"/>
          <w:rtl w:val="true"/>
          <w:lang w:bidi="fa-IR"/>
        </w:rPr>
        <w:t>قوله خاتمة تشتمل علی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من أکابر أصحابنا إلی حرمة بیع المصحف،و ذهب جمع آخر کصاحب الجواهر و غیره الی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بالمصحف الأوراق المشتملة علی الخطوط،کبقیة الکتب،دون الخط فقط،کما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للدروس،فان الخط بما هو خط غیر قابل للبیع، لکونه عرضا محضا تابعا لمعروضه،فلا یمکن انفکاکه عنه حتی یبحث فیه بأنه یقابل بالثمن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من قبیل الجواهر،کالخطوط المخطوطة بالحبر و نحوه، فإنه لا یقبل النقل و الانتقال،و کیف کان فلا وجه للبحث عن جواز بیع الخط الخالی عن الأوراق 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شأن الخطوط بالنسبة إلی الأوراق شأن الصور النوعیة العرفیة التی یلزم من انتفائها انتفاء المبیع رأسا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الخط و جودته فذلک من قبیل الأوصاف الکمالیة،فتوجب زیادة فی الثمن و لا یلزم من انتفائها انتفاء المبیع لکی یترتب علیه بطلان البیع،بل یثبت الخیار للمشروط له،إلا إذا کان الخط بمرتبة من الجودة صار مباینا لسائر الخطوط فی نظر العرف،کخط المیر المعروف،و ح فتکون صفة الحسن أیضا من الصور النوعیة العرفیة،و یلزم من انتفائها انتفاء المبیع،فیحکم ببطلان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باع فراشا علی أنه منسوج بنسج قاسان فبان أنه منسوج بنسج آخر فإن الأول لجودة نساجته یعد فی نظر العرف مباینا للثانی،فیبطل البیع،لان ما جری علیه العقد غیر واقع،و ما هو واقع غیر ما جری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متعلق البحث فی بیع المصحف أما الأوراق المجردة عن الخطوط،أو العکس،أو هما معا،و حیث لا سبیل إلی الأول و الثانی فیتعین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الروایات الواردة فی بیع المصحف علی طائفتین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بیعه،أی الأوراق المقیدة بالخطوط،و تدل هذه الطائفة</w:t>
      </w:r>
    </w:p>
    <w:p>
      <w:pPr>
        <w:pStyle w:val="BookText"/>
        <w:rPr/>
      </w:pPr>
      <w:r>
        <w:rPr>
          <w:rFonts w:ascii="IRNazanin" w:hAnsi="IRNazanin" w:eastAsia="IRNazanin"/>
          <w:color w:val="111111"/>
          <w:sz w:val="28"/>
          <w:sz w:val="28"/>
          <w:szCs w:val="28"/>
          <w:rtl w:val="true"/>
          <w:lang w:bidi="fa-IR"/>
        </w:rPr>
        <w:t>علی جواز بیع غلافه و حدیدته و حلیته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ما 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بیعه فتقع المعارضة بینهما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المصنف بینهما بأن الطائفة المجوزة و ان کانت ظاهرة فی جواز البیع،و لکنها</w:t>
      </w:r>
    </w:p>
    <w:p>
      <w:pPr>
        <w:pStyle w:val="BookText"/>
        <w:rPr/>
      </w:pPr>
      <w:r>
        <w:rPr>
          <w:rFonts w:ascii="IRNazanin" w:hAnsi="IRNazanin" w:eastAsia="IRNazanin"/>
          <w:color w:val="111111"/>
          <w:sz w:val="28"/>
          <w:sz w:val="28"/>
          <w:szCs w:val="28"/>
          <w:rtl w:val="true"/>
          <w:lang w:bidi="fa-IR"/>
        </w:rPr>
        <w:t>لم تتعرض لبیان کیفیته،فلا تعارض ما دل علی حرمة بیعه المتضمن 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فی الجواهر حمل الأخبار المجوزة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إرادة شراء الورق قبل أن یکتب بها علی أن یکتبها،فیکون العقد فی الحقیقة متضمنا لمورد البیع و مورد الإجارة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یدک بکذا،ضرورة عدم صلاحیة العمل موردا للبیع،فلا بد من تنزیله علی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الوجهین أن کلا من النفی و الإثبات فی الروایات الواردة فی بیع المصاحف إنما ورد علی مورد واحد،و علیه فلا ترتفع المعارضة بین الطائفتین بشیء من الوجهین،لأنهما من الجمع التبرعی المحض،و لا شاهد لهما من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خصوص ما فی الجواهر أنه لا وجه لجعل العقد الواحد متضمنا لموردی الإجارة و البیع معا تمسکا بروایة عبد الرحمن بن سلیمان المذکورة فی الحاشیة،فإنه مضافا الی کونها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دلالة فیها علی مقصود صاحب الجواهر،إذ الظاهر من عمل الید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إنما أشتری منک الورق و ما فیه من الأدم و حلیته و ما فیه من عمل یدک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 الحاصل من العمل،لا نفس الفعل،فإنه لا وجه لکون العمل بعد وقوعه متعلقا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تحمل الطائفة المانعة من الروایات علی الکراهة بدعوی أن الغایة القصوی من النهی عن بیع المصحف إنما هو التأدب و الاحترام لکلام اللّه عز و جل،فإنه أجل من أن یجعل موردا للبیع،کسائر الکتب و الأمتعة،و أرفع من أن یقابل بثمن بخس دراهم معدودة،إذ الدنیا و ما فیها لا تساوی عند الله جناح بعوضة،فکیف یمکن أن یقع جزء من ذلک ثمنا للقرآن الذی اشتمل علی جمیع ما فی العالم و یدور علیه مدار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تعارف من قدیم الأیام أن المسلمین یعاملون علی المصاحف معاملة الهدایا، و یسمون ثمن القرآن هدیة،و علیه فیحمل النهی الوارد عن بیعه علی الکراهة،لإرشاده الی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یدلنا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روح بن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أشتریه أحب إلی من أن أبیعه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ذکرناهما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کون الشراء أحب عند الإمام من البیع یدل علی کراهة البیع و کونه منافیا لعظمة القرآن،و لو کان النهی تکلیفیا لم یفرق فیه بین البیع و الشراء</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دلالة الروایات المانعة علی الحرمة،و لکنها ظاهرة فی الحرمة التکلیفیة،فلا دلالة فیها علی الحرمة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فساد البیع و عدم نفوذه،لعدم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ذلک</w:t>
      </w:r>
    </w:p>
    <w:p>
      <w:pPr>
        <w:pStyle w:val="BookText"/>
        <w:rPr/>
      </w:pP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جمیع ما ذکرناه أن الطائفة المانعة کلها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منجبرة بشیء،فلا یجوز الاستناد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دل علی جواز بیع الورق أیضا معارض بما دل علی عدم جواز بیعه کروایة سماعة المتقدمة فی الحاشیة المصرحة بحرمة بیع الورق الذی فیه القرآن،فإنه یرد علیه مضافا الی ضعف السند فی روایة سماعة أنها صریحة فی المنع عن بیع الورق الذی فیه القرآن،لا الورق المجرد،فلا 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بحرمة بیع المصحف أو بکراهته،للروایات المتقدمة فإنه لا إشعار فیها بأن القرآن لا یملک،و أنه لا یقبل النقل و الانتقال مطلقا،و علیه فمقتضی القاعدة أنه کسائر الأموال یجری علیه حکمها من أنحاء النقل و الانتقال حتی الهبة المعوضة،لوقوع العوض فی مقابل الهبة دون المصحف،إلا البیع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ذکرناه جریان السیرة القطعیة علی معاملة المصاحف معاملة بقیة الأموال، و تدل علی ذلک أیضا الروایات </w:t>
      </w:r>
      <w:r>
        <w:rPr>
          <w:rStyle w:val="FootnoteAnchor"/>
          <w:rtl w:val="true"/>
        </w:rPr>
        <w:footnoteReference w:id="376"/>
      </w:r>
      <w:r>
        <w:rPr>
          <w:rFonts w:ascii="IRNazanin" w:hAnsi="IRNazanin" w:eastAsia="IRNazanin"/>
          <w:color w:val="111111"/>
          <w:sz w:val="28"/>
          <w:sz w:val="28"/>
          <w:szCs w:val="28"/>
          <w:rtl w:val="true"/>
          <w:lang w:bidi="fa-IR"/>
        </w:rPr>
        <w:t>الدالة علی أن المصحف من الحبوة ینتقل الی الولد الأکبر بموت الوالد،و إذا لم یکن للمیت ولد أکبر ینتقل إلی سائر الورثة،فلو لم یکن المصحف مملوکا،أو لم یکن قابلا للانتقال لم تصح الأحکام المذکورة،و یدل علی ما ذکرناه أیضا أنه لو أتلف أحد مصحف غیره،أو أحدث فیه نقصا ضمن ذلک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لو لم یکن مملوکا فإنه لا وجه للحکم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ضعف ما قاله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الأخبار المانعة هو البیع و یمکن جعلها کنایة عن مطلق النواقل الاختیاریة،بل إشارة الی عدم قبوله للنقل و لو بالأسباب الغیر الاختیاریة کالإرث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بیع المصحف،أو بکراهته فلا یجری ذلک فی مبادلة مصحف بمصحف آخر،لانصراف أدلة المنع عن هذه الصورة کما ذکره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منعه بإطلاق الأدلة،علی أنه لا منشأ للانصراف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عرفت سابقا من أن المنع عن بیع القرآن إنما هو لعظمته،و أنه یفوت عن الإنسان متاع ثمین بإزاء ثمن بخس،فإذا کانت المبادلة بین المصحفین لم یجر ذلک المحذور موضوعا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ملازمة بین بیع المصحف،و بین أخذ الأجرة علی کتابته،فلا یلزم من حرمة</w:t>
      </w:r>
      <w:bookmarkStart w:id="887" w:name="pg13628_143566"/>
    </w:p>
    <w:p>
      <w:pPr>
        <w:pStyle w:val="BookText"/>
        <w:rPr/>
      </w:pPr>
      <w:bookmarkEnd w:id="887"/>
      <w:r>
        <w:rPr>
          <w:rFonts w:ascii="IRNazanin" w:hAnsi="IRNazanin" w:eastAsia="IRNazanin"/>
          <w:color w:val="111111"/>
          <w:sz w:val="28"/>
          <w:sz w:val="28"/>
          <w:szCs w:val="28"/>
          <w:rtl w:val="true"/>
          <w:lang w:bidi="fa-IR"/>
        </w:rPr>
        <w:t>الأول أو کراهته حرمة الثانی أو کراهة،بل مقتضی القاعدة هو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88" w:name="__RefHeading___Toc680778_3830689328"/>
      <w:bookmarkStart w:id="889" w:name="_Toc336"/>
      <w:bookmarkEnd w:id="888"/>
      <w:r>
        <w:rPr>
          <w:rtl w:val="true"/>
        </w:rPr>
        <w:t>معنی حرمة بیع المصحف و شرائه</w:t>
      </w:r>
      <w:bookmarkEnd w:id="889"/>
    </w:p>
    <w:p>
      <w:pPr>
        <w:pStyle w:val="BookText"/>
        <w:rPr/>
      </w:pPr>
      <w:r>
        <w:rPr>
          <w:rFonts w:ascii="IRNazanin" w:hAnsi="IRNazanin" w:eastAsia="IRNazanin"/>
          <w:color w:val="111111"/>
          <w:sz w:val="28"/>
          <w:sz w:val="28"/>
          <w:szCs w:val="28"/>
          <w:rtl w:val="true"/>
          <w:lang w:bidi="fa-IR"/>
        </w:rPr>
        <w:t>قوله بقی الکلام فی المراد من حرمة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أن القرآن یملک و لو بکتابته فی الأوراق المملوکة،و علیه فاما ان تکون النقوش من الأعیان المملوکة أولا،و علی الثانی فلا حاجة الی النهی عن بیع الخط،إذ لم یقع بإزائه جزء من الثمن لیکون ذلک بیعا،و علی الأول فاما ان یبقی الخط فی ملک البائع أو ینتقل إلی المشتری و علی الأول فیلزم ان یکون المصحف مشترکا بین البائع و المشتری، و هو بدیهی البطلان،و مخالف للاتفاق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فإن انتقلت هذه النقوش إلی المشتری فی مقابل جزء من الثمن فهو البیع المنهی عنه،و إن انتقلت الیه تبعا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ما یدخل فی المبیع قهرا من الأوصاف التی تتفاوت قیمته بوجودها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خلاف مفروض المتبایعین و التحقیق ان نقوش القرآن و خطوطه من قبیل الصور النوعیة العرفیة،و هی مملوکة للمالک الأوراق ملکیة تبعیة،و دخیلة فی مالیة الورق کبقیة الأوصاف التی هی من الصور النوعیة فی نظر العرف،و علیه فمورد الحرمة أو الکراهة هو بیع الورق الذی کتب فیه کلام اللّه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انک قد عرفت فی بعض المباحث السابقة و ستعرف إنشاء اللّه تعالی فی مبحث الشروط ان کیفیات الأشیاء و ان کانت بحسب الدقة الفلسفیة من مقولة الاعراض و لکنها تختلف فی نظر أهل العرف،فقد یکون نظرهم إلی الأشیاء أنفسها بالأصالة و الی أوصافها بالتبع،کالأوصاف التی هی من لوازم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نظرهم فیها إلی الهیئة بالأصالة و الی المادة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الهیئة من الصور النوعیة فی نظرهم،کما فی الکأس و الکوز المصنوعین من الخزف،فإنهما فی نظر العرف نوعان متباینان و إن کانا من مادة واحدة،و قد یکون نظرهم الی کلتیهما کالفراش المنسوج من الصوف،فان الاعتبار فی</w:t>
      </w:r>
    </w:p>
    <w:p>
      <w:pPr>
        <w:pStyle w:val="BookText"/>
        <w:rPr/>
      </w:pPr>
      <w:r>
        <w:rPr>
          <w:rFonts w:ascii="IRNazanin" w:hAnsi="IRNazanin" w:eastAsia="IRNazanin"/>
          <w:color w:val="111111"/>
          <w:sz w:val="28"/>
          <w:sz w:val="28"/>
          <w:szCs w:val="28"/>
          <w:rtl w:val="true"/>
          <w:lang w:bidi="fa-IR"/>
        </w:rPr>
        <w:t>نظر أهل العرف بمادته و هیئته،فهو مباین فی نظرهم مع العباءة المنسوجة من الصوف، و مع الفراش المنسوخ من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فالمالیة فیه من ناحیة المواد لخروج أوصافها عن الرغبات،و أما القسم الثانی فالمالیة فیه لخصوص الهیئات لکون المادة ملحوظة بالتبع،و أما القسم الثالث فالمالیة فیه للهیئة و المادة معا،فان النظر فیه الی کل منهما،و علیه فإذا تخلفت أوصاف المبیع فان کانت من الصور النوعیة بطل البیع،کما إذا باع کوزا فبان کأسا،أو باع فراشا فظهر عبادة، و وجه البطلان هو أن الواقع غیر مقصود و المقصود غیر واقع،و ان کانت من الأوصاف الکمالیة فإن کان لوجودها دخل فی زیادة الثمن ثبت عند تخلفها الخیار،و إلا فلا یترتب علیه شیء،نعم لا یجوز للبائع تغییر الهیئة،لکونه تصرفا فی مال الغیر بدون إذنه،و هو حرام،إلا إذا کانت الهیئة مبغوضة،کهیاکل العبادة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النقوش فی المصاحف سواء کانت من الاعراض الصرفة أم من الجواهر و إن لم تکن مالا،و لا مملوکة بنفسها،و لکنها دخیلة فی مالیة الأوراق، فإن هذه النقوش فی نظر أهل العرف من الصور النوعیة التی یدور علیها مدار التسمیة، بحیث لو باع احد مجموع ما بین الدفتین علی أنه مصحف فبان أوراقا خالیة عن الخطوط، أو کتاب آخر بطل البیع،لعدم وجود المبیع فی نظر العرف،فالمصحف و کتاب المفاتیح مثلا نوعان،و الجواهر و البحار متباینان،و قد ظهر من جمیع ما ذکرناه ان مورد الحرمة أو الکراهة فی بیع المصحف هو الورق المنقوش الذی یسمی مصحفا،و یؤید ذلک ما فی روایة سماعة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ان تشتری الورق و فیه القرآن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قلنا بحرمة بیع المصحف فیمکن توجیه المعاملات الواقعة علیه فی الخارج بأحد وجهین،و هما اللذان یمکن استفادتهما من الروایات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المبیع هو الجلد و الغلاف و الحدید و الحلییة،و لکن یشترط المشتری علی البائع فی ضمن العقد ان یملکه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 فیه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مجانا،و لا یلزم التصریح بذلک الشرط،فإنه بعد البناء علی حرمة بیعه فالقرینة القطعیة قائمة علی اعتبار ذلک الشرط فی العقد،بداهة ان غرض المشتری لیس هو شراء الأدیم و الحدید و الغلاف فقط، و إلا لا اشتری غیرها،بل غرضه تملک المصحف</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المبیع بالأصالة هو الأمور المذکورة،و لکن تنتقل الخطوط إلی المشتری تبعا و قهرا،فتکون مملوکة له ملکیة تبعیة،إذ لا یعقل انفکاک الصورة عن المادة لکی تبقی الهیئة فی ملک البائع و تنتقل المادة إلی المشتری</w:t>
      </w:r>
      <w:r>
        <w:rPr>
          <w:rFonts w:eastAsia="IRNazanin" w:cs="IRNazanin"/>
          <w:color w:val="111111"/>
          <w:sz w:val="28"/>
          <w:szCs w:val="28"/>
          <w:rtl w:val="true"/>
          <w:lang w:bidi="fa-IR"/>
        </w:rPr>
        <w:t>.</w:t>
      </w:r>
      <w:bookmarkStart w:id="890" w:name="pg13628_143568"/>
    </w:p>
    <w:p>
      <w:pPr>
        <w:pStyle w:val="BookText"/>
        <w:rPr/>
      </w:pPr>
      <w:bookmarkEnd w:id="890"/>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هو الأمور المذکورة لزم القول بصحة بیع المصحف و لزومه علی وجه الإطلاق حتی إذا ظهر عیب فی النقوش الموجودة فی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بالالتزام بذلک إلا إذا اشترط المشتری علی البائع صحة الخطوط، فیثبت للمشتری حینئذ خیار تخلف الشرط</w:t>
      </w:r>
      <w:r>
        <w:rPr>
          <w:rFonts w:eastAsia="IRNazanin" w:cs="IRNazanin"/>
          <w:color w:val="111111"/>
          <w:sz w:val="28"/>
          <w:szCs w:val="28"/>
          <w:rtl w:val="true"/>
          <w:lang w:bidi="fa-IR"/>
        </w:rPr>
        <w:t>.</w:t>
      </w:r>
    </w:p>
    <w:p>
      <w:pPr>
        <w:pStyle w:val="Heading4"/>
        <w:numPr>
          <w:ilvl w:val="3"/>
          <w:numId w:val="1"/>
        </w:numPr>
        <w:rPr/>
      </w:pPr>
      <w:bookmarkStart w:id="891" w:name="__RefHeading___Toc680780_3830689328"/>
      <w:bookmarkStart w:id="892" w:name="_Toc337"/>
      <w:bookmarkEnd w:id="891"/>
      <w:r>
        <w:rPr>
          <w:rtl w:val="true"/>
        </w:rPr>
        <w:t>حکم بیع أبعاض المصحف</w:t>
      </w:r>
      <w:bookmarkEnd w:id="892"/>
    </w:p>
    <w:p>
      <w:pPr>
        <w:pStyle w:val="BookText"/>
        <w:rPr/>
      </w:pPr>
      <w:r>
        <w:rPr>
          <w:rFonts w:ascii="IRNazanin" w:hAnsi="IRNazanin" w:eastAsia="IRNazanin"/>
          <w:color w:val="111111"/>
          <w:sz w:val="28"/>
          <w:sz w:val="28"/>
          <w:szCs w:val="28"/>
          <w:rtl w:val="true"/>
          <w:lang w:bidi="fa-IR"/>
        </w:rPr>
        <w:t>إذا قلنا بحرمة بیع المصحف أو بکراهته فهل یختص الحکم بمجموع ما بین الدفتین، أو یسری إلی الأبعاض أیضا؟ربما قیل بالثانی،لقوله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سماعة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تشتری الورق و فیه القرآن مکتوب فیکون علیک حراما و علی من باعه حراما فان هذه الروایة ظاهرة فی شمول الحکم لأی ورق کتب فیه القرآن،و علیه فیشمل الحکم لکتب التفسیر،و لکل کتاب رقم فیه بعض الآیات للاستشهاد و الاستدلال،ککتب الفقه و اللغة و النحو و غیرها،أو ذکرت فیه لمناسبة الأبواب،کبعض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أن السیرة القطعیة قائمة علی جواز بیع الکتب المزبورة و شرائها من غیر نکیر حتی من المتورعین فی أفعالهم و معاملاتهم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نر و لم نسمع من متفقة أنه أفتی فیها بکراهة البیع فضلا عن الفقیه،و إذن فلا بأس بالالتزام بجواز بیع کل کتاب مشتمل علی الآیات القرآنیة،کالکتب المزبورة و غیرها،بل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جاز بیع کتاب مشتمل علی أبعاض القرآن جاز بیع أبعاض القرآن بنفسها،لاتحاد الملاک فیهما،بل یجوز بیع مجموع القرآن ح،فان دلیل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روایة سماعة لم یفرق فیه بین مجموع القرآن و أبعاضه،و حیث قامت السیرة القطعیة علی جواز البیع فی الأبعاض کان ذلک کاشفا عن جواز بیع المجموع،و یکون ذلک وجها آخر لحمل الأخبار المانعة علی الکراهة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یعظم الخطب أن السیرة دلیل لبی فیؤخذ منها بالمقدار المتیقن،فلو تمت الأدلة المانعة عن بیع المصحف لم یجز الخروج عنها إلا بمقدار ما قامت علیه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الکتب المشتملة علی الآیات القرآنیة،و لا یمکن التعدی منها إلی الأبعاض المأخوذة من المصحف فضلا عن التعدی إلی مجموع ما بین الدفتین و الحکم بجواز بیعه</w:t>
      </w:r>
      <w:bookmarkStart w:id="893" w:name="pg13628_143569"/>
    </w:p>
    <w:p>
      <w:pPr>
        <w:pStyle w:val="Heading4"/>
        <w:numPr>
          <w:ilvl w:val="3"/>
          <w:numId w:val="1"/>
        </w:numPr>
        <w:rPr/>
      </w:pPr>
      <w:bookmarkStart w:id="894" w:name="__RefHeading___Toc680782_3830689328"/>
      <w:bookmarkStart w:id="895" w:name="_Toc338"/>
      <w:bookmarkEnd w:id="893"/>
      <w:bookmarkEnd w:id="894"/>
      <w:r>
        <w:rPr>
          <w:rtl w:val="true"/>
        </w:rPr>
        <w:t>بیع المصحف من الکافر</w:t>
      </w:r>
      <w:bookmarkEnd w:id="895"/>
    </w:p>
    <w:p>
      <w:pPr>
        <w:pStyle w:val="BookText"/>
        <w:rPr/>
      </w:pPr>
      <w:r>
        <w:rPr>
          <w:rFonts w:ascii="IRNazanin" w:hAnsi="IRNazanin" w:eastAsia="IRNazanin"/>
          <w:color w:val="111111"/>
          <w:sz w:val="28"/>
          <w:sz w:val="28"/>
          <w:szCs w:val="28"/>
          <w:rtl w:val="true"/>
          <w:lang w:bidi="fa-IR"/>
        </w:rPr>
        <w:t>قوله ثم إن المشهور بین العلامة ره و من تأخر عنه عدم جواز بیع المصحف من الکافر علی الوجه الذی یجوز بیعه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هنا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تملک الکافر للمصحف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جواز بیعه من المسلم فهل یجوز بیعه من الکافر أولا؟و أما علی القول بحرمة بیعه منه فیحرم بیعه من الکافر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الناحیة الأولی فالظاهر هو الجواز للأصل،فان مقتضاه جواز تملک کل شخص لأی شیء إلا ما خرج بالدلیل،و من الواضح جدا أنا لم نجد ما یدل علی حرمة تملک الکافر للمصحف،بل الظاهر مما ذکرناه آنفا هو جواز ذلک لأی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یلوح ذلک أیضا من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 ما یغنم و ما لا یغنم من المبسوط،أن ما یوجد فی دار الحرب من المصاحف و الکتب التی لیست بکتب الزندقة و الکفر داخل فی الغنیمة،و یجوز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عدم تملک الکافر للمصاحف فلا وجه لدخولها فی الغنیمة، بل تکون من قبیل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الوجوه المذکورة لحرمة بیع المصحف من الکافر فلا دلالة فیها علی عدم تملکه إیاه،کما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 فقد استدل المصنف علی حرمة بیع المصحف من الکافر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ما دل علی عدم تملک الکافر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ذلک،بل ما دل علی وجوب بیعه یدل بالالتزام علی تملکه إیاه،إذ لا بیع إلا فی ملک،و أیضا ذکر الفقهاء أنه لو اشتری الکافر أحد عمودیه المسلم فإنه ینعتق علیه،مع أنه لا عتق إلا فی ملک،و سیأتی تفصیل ذلک فی البحث عن شرائط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ثبوت الحکم فی العبد المسلم فلا نسلم قیاس المصحف علیه،فإنه مضافا الی بطلان القیاس فی نفسه،أن فی تملک الکافر للمسلم ذلا علیه،بخلاف تملکه للمصحف فإنه ربما یزید فی احترامه،کما إذا جعله فی مکتبة نظیفة للاطلاع علی آیاته و براهینه،بل قد تترتب علی ذلک هدایته إلی الإسلام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النبوی </w:t>
      </w:r>
      <w:r>
        <w:rPr>
          <w:rStyle w:val="FootnoteAnchor"/>
          <w:rtl w:val="true"/>
        </w:rPr>
        <w:footnoteReference w:id="377"/>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تملک الکافر</w:t>
      </w:r>
    </w:p>
    <w:p>
      <w:pPr>
        <w:pStyle w:val="BookText"/>
        <w:rPr/>
      </w:pPr>
      <w:r>
        <w:rPr>
          <w:rFonts w:ascii="IRNazanin" w:hAnsi="IRNazanin" w:eastAsia="IRNazanin"/>
          <w:color w:val="111111"/>
          <w:sz w:val="28"/>
          <w:sz w:val="28"/>
          <w:szCs w:val="28"/>
          <w:rtl w:val="true"/>
          <w:lang w:bidi="fa-IR"/>
        </w:rPr>
        <w:t>للمصحف یوجب الاستعلاء علی الإسلام،فلا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 المذکور ضعیف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مجمل فلا یجوز الاستدلال به علی المطلوب،إذ یمکن أن یراد به أن الإسلام یغلب علی بقیة الأدیان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به أن الإسلام أشرف من سائر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یراد به علو حجته و سمو برهانه،لأن حقیقة الإسلام مستندة الی الحجج الواضحة و البراهین اللائحة بحیث یفهمها کل عاقل ممیز حتی الصبیان،و یتضح ذلک جلیا لمن یلاحظ الآیات القرآنیة،و کیفیة استدلاله تعالی علی المبدء و المعاد و غیرهما ببیان واضح یفهمه أی أحد،بلا احتیاج الی مقدمات بعیدة بخلاف سائر الأدیان،فإنها تبتنی علی خیالات 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توهمات باردة تشبه بأضغاث الأحکام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المصحف من الکافر یوجب هتکه،لعدم مبالاته بهتک حرمات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بین هتک القرآن،و بین بیعه من الکافر عموما من وجه،فقد لا یوجب بیعه من الکافر هتکا له،کما إذا اشتراه و جعله فی مکتبة نظیفة،و احترامه فوق ما یحترمه نوع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یتحقق الهتک حیث لا یتحقق بیعه من الکافر،کما إذا کان تحت ید مسلم لا یبالی بهتک حرمات اللّه،فیجعله فی مکان لا یناسبه،و یعامله معاملة المجلات و القراطیس الباطلة،و قد یجتمعان،کما إذا اشتراه الکافر و نبذه وراء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الهتک إنما یترتب علی تسلیط الکافر علی المصحف خارجا،لا علی مجرد بیعه منه، و علیه فإذا و کل مسلما فی بیعه و شرائه و التصرف فیه و الانتفاع به فإنه لا یترتب علیه الهتک من ناحیة تملک الکافر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المصحف من الکافر یستلزم تنجسه،للعلم العادی بمس الکافر إیاه بالرطوبة،فیکون حراما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بیعه منه لا یلازم تنجسه،فان بینهما عموما من وجه،کما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صغریات الإعانة علی الإثم،و قد علمت فی البحث عن بیع العنب ممن یجعله خمرا أنه لا دلیل علی حرمتها إلا فی 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جمیع ما ذکرناه أن المستفاد من الوجوه المذکورة هو حرمة البیع تکلیفا، و قد تقدم مرارا أنه لا ملازمة بینها و بین الحرمة الوضعیة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الوجوه المذکورة لو تمت دلالتها علی حرمة بیع المصحف من الکافر فإنها تقتضی حرمة بیع الأدعیة و الروایات منه أیضا،خصوصا إذا کانت مشتملة علی أسماء اللّه و أسماء الأنبیاء و الأئمة</w:t>
      </w:r>
      <w:r>
        <w:rPr>
          <w:rFonts w:eastAsia="IRNazanin" w:cs="IRNazanin"/>
          <w:color w:val="111111"/>
          <w:sz w:val="28"/>
          <w:szCs w:val="28"/>
          <w:rtl w:val="true"/>
          <w:lang w:bidi="fa-IR"/>
        </w:rPr>
        <w:t>.</w:t>
      </w:r>
      <w:bookmarkStart w:id="896" w:name="pg13628_143571"/>
    </w:p>
    <w:p>
      <w:pPr>
        <w:pStyle w:val="BookText"/>
        <w:rPr/>
      </w:pPr>
      <w:bookmarkEnd w:id="896"/>
      <w:r>
        <w:rPr>
          <w:rFonts w:ascii="IRNazanin" w:hAnsi="IRNazanin" w:eastAsia="IRNazanin"/>
          <w:color w:val="111111"/>
          <w:sz w:val="28"/>
          <w:sz w:val="28"/>
          <w:szCs w:val="28"/>
          <w:rtl w:val="true"/>
          <w:lang w:bidi="fa-IR"/>
        </w:rPr>
        <w:t>ثم 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أبعاض المصحف فی حکم الکل إذا کان مستقلا،و أما المتفرقة فی تضاعیف غیر التفاسیر من الکتب للاستشهاد بلفظه أو معناه فلا یبعد عدم اللحوق،لعدم تحقق الإهانة 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لازم ذلک جواز بیع المصحف منه تماما إذا کان جزء من کتاب آخر، و المفروض حرمته</w:t>
      </w:r>
      <w:r>
        <w:rPr>
          <w:rFonts w:eastAsia="IRNazanin" w:cs="IRNazanin"/>
          <w:color w:val="111111"/>
          <w:sz w:val="28"/>
          <w:szCs w:val="28"/>
          <w:rtl w:val="true"/>
          <w:lang w:bidi="fa-IR"/>
        </w:rPr>
        <w:t>.</w:t>
      </w:r>
    </w:p>
    <w:p>
      <w:pPr>
        <w:pStyle w:val="Heading3"/>
        <w:numPr>
          <w:ilvl w:val="2"/>
          <w:numId w:val="1"/>
        </w:numPr>
        <w:rPr/>
      </w:pPr>
      <w:bookmarkStart w:id="897" w:name="__RefHeading___Toc680784_3830689328"/>
      <w:bookmarkStart w:id="898" w:name="_Toc339"/>
      <w:bookmarkEnd w:id="897"/>
      <w:r>
        <w:rPr>
          <w:rtl w:val="true"/>
        </w:rPr>
        <w:t>الثانیة جوائز السلطان</w:t>
      </w:r>
      <w:bookmarkEnd w:id="898"/>
    </w:p>
    <w:p>
      <w:pPr>
        <w:pStyle w:val="Heading4"/>
        <w:numPr>
          <w:ilvl w:val="3"/>
          <w:numId w:val="1"/>
        </w:numPr>
        <w:rPr/>
      </w:pPr>
      <w:bookmarkStart w:id="899" w:name="__RefHeading___Toc680786_3830689328"/>
      <w:bookmarkStart w:id="900" w:name="_Toc340"/>
      <w:bookmarkEnd w:id="899"/>
      <w:r>
        <w:rPr>
          <w:rtl w:val="true"/>
        </w:rPr>
        <w:t>جواز أخذ المال منه مع الشک فی وجود الحرام فی أمواله</w:t>
      </w:r>
      <w:bookmarkEnd w:id="900"/>
    </w:p>
    <w:p>
      <w:pPr>
        <w:pStyle w:val="BookText"/>
        <w:rPr/>
      </w:pPr>
      <w:r>
        <w:rPr>
          <w:rFonts w:ascii="IRNazanin" w:hAnsi="IRNazanin" w:eastAsia="IRNazanin"/>
          <w:color w:val="111111"/>
          <w:sz w:val="28"/>
          <w:sz w:val="28"/>
          <w:szCs w:val="28"/>
          <w:rtl w:val="true"/>
          <w:lang w:bidi="fa-IR"/>
        </w:rPr>
        <w:t>قوله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السلطان و عماله،بل مطلق المال المأخوذ منهم مجانا أو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البحث هنا کل مال أخذ من أی شخص یأکل فریقا من أموال الناس بالظلم و العدوان،و تخصیص الکلام بجوائز السلطان و عماله إنما هو من جهة الغلبة،و علیه فیعم البحث المال المأخوذ منهم بعنوان المعاملة،و المال المأخوذ ممن یأخذ أموال الناس بالسرقة 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المال المأخوذ من الجائر لا یخلو من أربعة أقسام،لأن الآخذ إما أن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مال محرم فی أموال الجائر أو هو یعلم بذلک،و علی الثانی فاما أن لا یعلم بوجود الحرام فی خصوص المال المأخوذ،أو هو یعلم بذلک،و علی الثانی فاما أن یعلم بوجود الحرام فیه تفصیلا أو إجمالا،فهنا أربع صور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المال من الظالم مع الشک فی وجود الحرام فی أمواله،و لا شبهة فی جواز ذلک،لعموم قاعدة الید المتصیدة من الاخبار الکثیرة الواردة فی موارد عدیدة،و للروایات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مضافا الی الروایات الخاصة بالأصل و الإجماع،أما الإجماع فیحتمل قریبا أن یکون مستنده قاعدة الید،و الاخبار الخاصة الواردة فی المقام، فلا یکون إجماعا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فإن کان المراد به قاعدة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عبر عنها بالأصل للمساهلة و المسامحة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متین،لأنها من القواعد المسلمة بین الفقهاء،فحال الجائر فی هذه الصورة حال بقیة الناس فان الاحتمال المذکور موجودة حتی فی أموال العدول من المسلمین،بل یمکن شمول قاعدة الید للکفار أیضا،و إن أراد بالأصل غیر قاعدة الید فلا نعلم له وجها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أصالة الصحة،فإن القاعدة تقتضی حمل فعل المسلم علی الصحة، و المفروض أن الجائر من المسلمین،فیعامل معاملة بقیة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لم یقم دلیل لفظی علی اعتبار أصالة الصحة،لکی یتمسک بإطلاقه فی کل مورد یشک فیه،و دلیلها إنما هو السیرة،و هی من الأدلة اللبی،فیؤخذ بالمقدار المتیقن منها،و هو نفس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إحراز أهلیة المتصرف للتصرف،و علیه المتیقن منها،و هو نفس العقود و الإیقاعات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إحراز أهلیة المتصرف للتصرف،و علیه فإذا شک فی أن العقد الفلانی تحقق صحیحا أو فاسدا لخلل فی إیجابه أو قبوله فإنه یحمل علی الصحة،و أما إذا شک فیه من جهة أخری فلا دلیل علی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أشار أحد إلی دار معینة و قال بعتک هذه الدار بکذا فإنه لا یمکن الحکم بصحة هذه المعاملة اعتمادا علی أصالة الصحة إذا انتفت قاعدة الید،أو إذا قطعنا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أیضا لو شک فی أن البائع أصیل أو فضولی فإنه لا وجه لحمله علی الأول بمقتضی أصالة الصحة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بالأصل هو أصالة الإباحة الثابتة بالأدلة العقلیة و النقلیة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أصالة الإباحة إنما تجری فی الأموال إذا لم تکن مسبوقة بید اخری،کالمباحات الأصلیة التی ملکها الجائر بالحیازة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مسبوقة بید أخری فإن أصالة الإباحة محکومة بأصل آخر،و هو عدم انتقال الأموال المذکورة إلی الجائر من مالکها السابق،فیحرم تناول تلک الأموال من الجائر،إذ لیس هنا أصل موضوعی یثبت مالکیته لما فی یده إلا</w:t>
      </w:r>
      <w:bookmarkStart w:id="901" w:name="pg13628_143573"/>
    </w:p>
    <w:p>
      <w:pPr>
        <w:pStyle w:val="BookText"/>
        <w:rPr/>
      </w:pPr>
      <w:bookmarkEnd w:id="901"/>
      <w:r>
        <w:rPr>
          <w:rFonts w:ascii="IRNazanin" w:hAnsi="IRNazanin" w:eastAsia="IRNazanin"/>
          <w:color w:val="111111"/>
          <w:sz w:val="28"/>
          <w:sz w:val="28"/>
          <w:szCs w:val="28"/>
          <w:rtl w:val="true"/>
          <w:lang w:bidi="fa-IR"/>
        </w:rPr>
        <w:t>قاعدة الید،و المفروض أنها لا تجری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أخذ الجوائز من الجائر إلا مع العلم باشتمال أمواله علی مال حلال لکی یحتمل أن یکون المال المأخوذ من المال الحلال،و قد استند فی ذلک الی روایة الحمیری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مرسلة فلا یجوز الاستناد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غریبة عن محل البحث،فان مورد کلامنا هی الصورة الاولی،و هی ما إذا لم یعلم باشتمال أموال الجائر علی مال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 الروایة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راجعة إلی الصورة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اشتباه من الناسخ فکتبها فی غیر موضعها،و قد وقع نظیره فی کتب الشیخ و اللّه العالم</w:t>
      </w:r>
      <w:r>
        <w:rPr>
          <w:rFonts w:eastAsia="IRNazanin" w:cs="IRNazanin"/>
          <w:color w:val="111111"/>
          <w:sz w:val="28"/>
          <w:szCs w:val="28"/>
          <w:rtl w:val="true"/>
          <w:lang w:bidi="fa-IR"/>
        </w:rPr>
        <w:t>.</w:t>
      </w:r>
    </w:p>
    <w:p>
      <w:pPr>
        <w:pStyle w:val="Heading4"/>
        <w:numPr>
          <w:ilvl w:val="3"/>
          <w:numId w:val="1"/>
        </w:numPr>
        <w:rPr/>
      </w:pPr>
      <w:bookmarkStart w:id="902" w:name="__RefHeading___Toc680788_3830689328"/>
      <w:bookmarkStart w:id="903" w:name="_Toc341"/>
      <w:bookmarkEnd w:id="902"/>
      <w:r>
        <w:rPr>
          <w:rtl w:val="true"/>
        </w:rPr>
        <w:t>جواز أخذ المال من الجائر</w:t>
      </w:r>
      <w:bookmarkEnd w:id="903"/>
    </w:p>
    <w:p>
      <w:pPr>
        <w:pStyle w:val="Heading5"/>
        <w:numPr>
          <w:ilvl w:val="4"/>
          <w:numId w:val="1"/>
        </w:numPr>
        <w:rPr/>
      </w:pPr>
      <w:bookmarkStart w:id="904" w:name="__RefHeading___Toc680790_3830689328"/>
      <w:bookmarkStart w:id="905" w:name="_Toc342"/>
      <w:bookmarkEnd w:id="904"/>
      <w:r>
        <w:rPr>
          <w:rtl w:val="true"/>
        </w:rPr>
        <w:t>اشارة</w:t>
      </w:r>
      <w:bookmarkEnd w:id="905"/>
    </w:p>
    <w:p>
      <w:pPr>
        <w:pStyle w:val="BookText"/>
        <w:rPr/>
      </w:pPr>
      <w:r>
        <w:rPr>
          <w:rFonts w:ascii="IRNazanin" w:hAnsi="IRNazanin" w:eastAsia="IRNazanin"/>
          <w:color w:val="111111"/>
          <w:sz w:val="28"/>
          <w:sz w:val="28"/>
          <w:szCs w:val="28"/>
          <w:rtl w:val="true"/>
          <w:lang w:bidi="fa-IR"/>
        </w:rPr>
        <w:t>مع العلم الإجمالی بوجود الحرام فی أمواله</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الآخذ إجمالا باشتمال أموال السلطان علی الحرام،و لکن لا یعلم باشتمال الجائزة علیه،فیقع الکلام هنا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الأصول و الأمارات معارضة فی أطراف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تقع المعارضة بینهما فی ذلک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الناحیة الاولی فذکر المصنف ان التصرف فی المال المأخوذ من السلطان الجائر فی هذه الصورة جائر بأحد شرطین علی سبیل مانعة الخلو،الأول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الشبهة فی أطراف العلم الإجمالی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الأطراف خارجا عن محل الابتلاء و ان کانت الشبهة محصورة،کما إذا دفع الجائر الی أحد جاریة،و علم المدفوع إلیه بأن إحدی الجاریتین مغصوبة إما هذه الجاریة و إما الجاریة الأخری التی اختص بها الجائر بحیث أصبحت أم ولد له و من خواص نسائه،و من الواضح أن أم ولد الجائر خارجة عن</w:t>
      </w:r>
    </w:p>
    <w:p>
      <w:pPr>
        <w:pStyle w:val="BookText"/>
        <w:rPr/>
      </w:pPr>
      <w:r>
        <w:rPr>
          <w:rFonts w:ascii="IRNazanin" w:hAnsi="IRNazanin" w:eastAsia="IRNazanin"/>
          <w:color w:val="111111"/>
          <w:sz w:val="28"/>
          <w:sz w:val="28"/>
          <w:szCs w:val="28"/>
          <w:rtl w:val="true"/>
          <w:lang w:bidi="fa-IR"/>
        </w:rPr>
        <w:t>محل ابتلاء غیره فلا یکون العلم الإجمالی منجزا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هذا الرأی فی فرائده بوجوده شیء،و أشار هنا الی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إنما یوجب التنجیز إذا کان التکلیف المتعلق بالواقع فعلیا علی کل تقدیر من غیر ان یکون مشروطا بالابتلاء فی بعض الأطراف،و إلا فتکون الشبهة بدویة بالنسبة الی ما هو فی معرض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ذکرناه مفصلا فی علم الأصول،و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الشبهة محصورة أو غیر محصورة،أو خروج بعض أطرافها عن محل الابتلاء لیس مناطا فی تنجیز العلم الإجمالی،لعدم الدلیل علیه من العقل أو النقل،بل الحجر الاساسی فی تنجیزه ان یکون ارتکاب کل فرد من أطراف الشبهة مقدورا للمکلف بالقدرة العقلیة،و إلا فهو لا یوجب التنجیز،لقبح التکلیف بأمر غیر مقدور للمکلف،و علیه فان کان جمیع أطراف الشبهة هنا مقدورا للمکلف کان العلم الإجمالی منجزا للتکلیف،و إلا فلا،سواء أ کانت الشبهة محصورة أم غیر محصورة،و سواء أ کان بعض الأطراف خارجا عن محل الابتلاء أم لا، و علی هذا فلا وجه لتفصیل المصنف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لا مانع من التصرف فی هذه الصورة أیضا سواء کان أخذ المال من الجائر مجانا أم مع العوض،و ذلک من جهة الاعتماد علی قاعدة الید،فان من المحتمل ان یکون الحرام منطبقا علی ما بید الجائر دون ما أعطاه للغیر،و لا فرق فیما ذکرناه بین ما کان المناط فی تنجیز العلم الإجمالی نفس العلم أو تعارض الأصول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ان جریان قاعدة الید فی المال المأخوذ لا مانع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أمال المال الآخر الباقی تحت ید الجائر فهو غیر مشمول للقاعدة للعلم بحرمة التصرف فیه علی کل من تقدیری کونه غصبا و عدمه،و سیجیء بیان ذلک قریبا،و من هنا ظهر انه لو کان للجائر مرکوبان،و کان أحدهما غصبا فأباح أحدهما لشخص و أبقی الآخر فی یده فإنه جاز للمباح له ان یتصرف فی ذلک،و اما لو أباح أحدهما و ملکه الآخر ببیع و نحوه فإنه یحرم علیه التصرف فی کلیهما</w:t>
      </w:r>
      <w:r>
        <w:rPr>
          <w:rFonts w:eastAsia="IRNazanin" w:cs="IRNazanin"/>
          <w:color w:val="111111"/>
          <w:sz w:val="28"/>
          <w:szCs w:val="28"/>
          <w:rtl w:val="true"/>
          <w:lang w:bidi="fa-IR"/>
        </w:rPr>
        <w:t>.</w:t>
      </w:r>
      <w:bookmarkStart w:id="906" w:name="pg13628_143575"/>
    </w:p>
    <w:p>
      <w:pPr>
        <w:pStyle w:val="Heading5"/>
        <w:numPr>
          <w:ilvl w:val="4"/>
          <w:numId w:val="1"/>
        </w:numPr>
        <w:rPr/>
      </w:pPr>
      <w:bookmarkStart w:id="907" w:name="__RefHeading___Toc680792_3830689328"/>
      <w:bookmarkStart w:id="908" w:name="_Toc343"/>
      <w:bookmarkEnd w:id="906"/>
      <w:bookmarkEnd w:id="907"/>
      <w:r>
        <w:rPr>
          <w:rtl w:val="true"/>
        </w:rPr>
        <w:t>ما استدل به علی کراهة أخذ المال</w:t>
      </w:r>
      <w:bookmarkEnd w:id="908"/>
    </w:p>
    <w:p>
      <w:pPr>
        <w:pStyle w:val="BookText"/>
        <w:rPr/>
      </w:pPr>
      <w:r>
        <w:rPr>
          <w:rFonts w:ascii="IRNazanin" w:hAnsi="IRNazanin" w:eastAsia="IRNazanin"/>
          <w:color w:val="111111"/>
          <w:sz w:val="28"/>
          <w:sz w:val="28"/>
          <w:szCs w:val="28"/>
          <w:rtl w:val="true"/>
          <w:lang w:bidi="fa-IR"/>
        </w:rPr>
        <w:t>من الجائر مع العلم بوجود الحرام فی أمواله و الجواب عنه</w:t>
      </w:r>
    </w:p>
    <w:p>
      <w:pPr>
        <w:pStyle w:val="BookText"/>
        <w:rPr/>
      </w:pPr>
      <w:r>
        <w:rPr>
          <w:rFonts w:ascii="IRNazanin" w:hAnsi="IRNazanin" w:eastAsia="IRNazanin"/>
          <w:color w:val="111111"/>
          <w:sz w:val="28"/>
          <w:sz w:val="28"/>
          <w:szCs w:val="28"/>
          <w:rtl w:val="true"/>
          <w:lang w:bidi="fa-IR"/>
        </w:rPr>
        <w:t>قوله ثم إنه صرح جماعة بکراهة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جماعة أخذ الجائزة من الجائر مع قیام الحجة علی الجواز،و استدلوا علیه بوجوه</w:t>
      </w:r>
      <w:r>
        <w:rPr>
          <w:rFonts w:eastAsia="IRNazanin" w:cs="IRNazanin"/>
          <w:color w:val="111111"/>
          <w:sz w:val="28"/>
          <w:szCs w:val="28"/>
          <w:rtl w:val="true"/>
          <w:lang w:bidi="fa-IR"/>
        </w:rPr>
        <w:t>:</w:t>
      </w:r>
    </w:p>
    <w:p>
      <w:pPr>
        <w:pStyle w:val="Heading5"/>
        <w:numPr>
          <w:ilvl w:val="4"/>
          <w:numId w:val="1"/>
        </w:numPr>
        <w:rPr/>
      </w:pPr>
      <w:bookmarkStart w:id="909" w:name="__RefHeading___Toc680794_3830689328"/>
      <w:bookmarkStart w:id="910" w:name="_Toc344"/>
      <w:bookmarkEnd w:id="909"/>
      <w:r>
        <w:rPr>
          <w:rtl w:val="true"/>
        </w:rPr>
        <w:t>الأول</w:t>
      </w:r>
      <w:r>
        <w:rPr>
          <w:rtl w:val="true"/>
        </w:rPr>
        <w:t>:</w:t>
      </w:r>
      <w:r>
        <w:rPr>
          <w:rtl w:val="true"/>
        </w:rPr>
        <w:t>انه یحتمل ان یکون المأخوذ منه حراما واقعا،لکن قام الدلیل علی جواز</w:t>
      </w:r>
      <w:bookmarkEnd w:id="910"/>
    </w:p>
    <w:p>
      <w:pPr>
        <w:pStyle w:val="BookText"/>
        <w:rPr/>
      </w:pPr>
      <w:r>
        <w:rPr>
          <w:rFonts w:ascii="IRNazanin" w:hAnsi="IRNazanin" w:eastAsia="IRNazanin"/>
          <w:color w:val="111111"/>
          <w:sz w:val="28"/>
          <w:sz w:val="28"/>
          <w:szCs w:val="28"/>
          <w:rtl w:val="true"/>
          <w:lang w:bidi="fa-IR"/>
        </w:rPr>
        <w:t>تناوله ظاهرا،فیکون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لو کان الاحتمال موجبا لکراهة التصرف فی المأخوذ من الجائر لوجب الالتزام بکراهة التصرف فیما أخذ من أی أحد من الناس حتی المتورعین فی أمورهم،لوجود الاحتمال المذکور فی أموالهم،مع انه لم یلتزم بها أحد فی غیر جوائز السلطان</w:t>
      </w:r>
      <w:r>
        <w:rPr>
          <w:rFonts w:eastAsia="IRNazanin" w:cs="IRNazanin"/>
          <w:color w:val="111111"/>
          <w:sz w:val="28"/>
          <w:szCs w:val="28"/>
          <w:rtl w:val="true"/>
          <w:lang w:bidi="fa-IR"/>
        </w:rPr>
        <w:t>.</w:t>
      </w:r>
    </w:p>
    <w:p>
      <w:pPr>
        <w:pStyle w:val="Heading5"/>
        <w:numPr>
          <w:ilvl w:val="4"/>
          <w:numId w:val="1"/>
        </w:numPr>
        <w:rPr/>
      </w:pPr>
      <w:bookmarkStart w:id="911" w:name="__RefHeading___Toc680796_3830689328"/>
      <w:bookmarkStart w:id="912" w:name="_Toc345"/>
      <w:bookmarkEnd w:id="911"/>
      <w:r>
        <w:rPr>
          <w:rtl w:val="true"/>
        </w:rPr>
        <w:t>الوجه الثانی</w:t>
      </w:r>
      <w:r>
        <w:rPr>
          <w:rtl w:val="true"/>
        </w:rPr>
        <w:t>:</w:t>
      </w:r>
      <w:r>
        <w:rPr>
          <w:rtl w:val="true"/>
        </w:rPr>
        <w:t>الاخبار الکثیرة الدالة علی حسن الاحتیاط،</w:t>
      </w:r>
      <w:bookmarkEnd w:id="912"/>
    </w:p>
    <w:p>
      <w:pPr>
        <w:pStyle w:val="BookText"/>
        <w:rPr/>
      </w:pP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مالا یریبک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 الشبهات نجا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ملک حمی و حمی اللّه محارمه فمن رتع حول الحمی أو شک ان یقع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إن کان المراد بالریب أو الشبهة التی جعلت موضوعا للحکم فی هذه الاخبار الریب فی الحکم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واقعة خاصة مشتبهة فی حکمها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ممنوع فی المقام،لارتفاعه بقاعدة الید التی ثبت اعتبارها فی الشریعة المقدسة،و ان کان المراد به الریب فی الحکم الواقعی فالاموال کلها إلا ما شذ و ندور مشتبهة من حیث الحکم الواقعی حتی الأموال المشتبهة فی أیدی عدول المؤمنین،لوجود احتمال الحرمة الواقعیة فی جمیع ذلک،و لازم ذلک ان یحکم بکراهة التصرف فی جمیع الأموال غیر ما أخذ من المباحات الأصلیة،و علی هذا فطریق التخلص من الکراهة ان یعامل بها معاملة مجهول المالک،کما کان ذلک دأب بعض الاعلام من السادة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یختلف الاحتیاط من حیث الشدة و الضعف بحسب الموارد،فالاحتیاط فی أموال الجائرین أشد من الاحتیاط فی أموال بقیة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لا طریق لنا إلی إثبات</w:t>
      </w:r>
      <w:bookmarkStart w:id="913" w:name="pg13628_143576"/>
    </w:p>
    <w:p>
      <w:pPr>
        <w:pStyle w:val="BookText"/>
        <w:rPr/>
      </w:pPr>
      <w:bookmarkEnd w:id="913"/>
      <w:r>
        <w:rPr>
          <w:rFonts w:ascii="IRNazanin" w:hAnsi="IRNazanin" w:eastAsia="IRNazanin"/>
          <w:color w:val="111111"/>
          <w:sz w:val="28"/>
          <w:sz w:val="28"/>
          <w:szCs w:val="28"/>
          <w:rtl w:val="true"/>
          <w:lang w:bidi="fa-IR"/>
        </w:rPr>
        <w:t>الکراهة فی جوائز السلطان،لأنه إن کان المراد بالکراهة الکراهة الشرعیة فالأخبار المذکورة غریبة عنها،و إن کان المراد بها الکراهة الإرشادیة الناشئة من حسن الاحتیاط فلا اختصاص لها بالمقام</w:t>
      </w:r>
      <w:r>
        <w:rPr>
          <w:rFonts w:eastAsia="IRNazanin" w:cs="IRNazanin"/>
          <w:color w:val="111111"/>
          <w:sz w:val="28"/>
          <w:szCs w:val="28"/>
          <w:rtl w:val="true"/>
          <w:lang w:bidi="fa-IR"/>
        </w:rPr>
        <w:t>.</w:t>
      </w:r>
    </w:p>
    <w:p>
      <w:pPr>
        <w:pStyle w:val="Heading5"/>
        <w:numPr>
          <w:ilvl w:val="4"/>
          <w:numId w:val="1"/>
        </w:numPr>
        <w:rPr/>
      </w:pPr>
      <w:bookmarkStart w:id="914" w:name="__RefHeading___Toc680798_3830689328"/>
      <w:bookmarkStart w:id="915" w:name="_Toc346"/>
      <w:bookmarkEnd w:id="914"/>
      <w:r>
        <w:rPr>
          <w:rtl w:val="true"/>
        </w:rPr>
        <w:t>الوجه الثالث</w:t>
      </w:r>
      <w:r>
        <w:rPr>
          <w:rtl w:val="true"/>
        </w:rPr>
        <w:t>:</w:t>
      </w:r>
      <w:r>
        <w:rPr>
          <w:rtl w:val="true"/>
        </w:rPr>
        <w:t>أن أخذ المال منهم یوجب محبتهم،</w:t>
      </w:r>
      <w:bookmarkEnd w:id="915"/>
    </w:p>
    <w:p>
      <w:pPr>
        <w:pStyle w:val="BookText"/>
        <w:rPr/>
      </w:pPr>
      <w:r>
        <w:rPr>
          <w:rFonts w:ascii="IRNazanin" w:hAnsi="IRNazanin" w:eastAsia="IRNazanin"/>
          <w:color w:val="111111"/>
          <w:sz w:val="28"/>
          <w:sz w:val="28"/>
          <w:szCs w:val="28"/>
          <w:rtl w:val="true"/>
          <w:lang w:bidi="fa-IR"/>
        </w:rPr>
        <w:t>فان القلوب مجبولة علی حب من أحسن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فی الاخبار المتواترة عن موادتهم و معاشرتهم،و قد أشرنا إلیها فی البحث عن حرمة معونة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شبهة فی ورود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تحریمیا کما فی جملة من الاخبار أو تنزیهیا کما فی جملة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صحبة الظالمین و موادتهم و مجالستهم،و لکن بین ذلک و بین أخذ جوائزهم عموما من وجه،إذ قد یکون احد محبا للظلمة و أعوانهم من دون ان یأخذ شیئا منهم،کالذین استحوذ علیهم الشیطان فأنساهم ذکر اللّه حتی صاروا من أولیاء الظلمة و محبیهم،و قد یأخذ أحد جوائزهم و أموالهم،و هو لا یحبهم،بل ربما أوجب ذلک بغضهم و عدائهم،کما إذا کان أجیرا للظالم و أعطاه أقل من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 الإجارة خارجة عن مورد البحث دعوی جزافیة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 مورد البحث أعم من ان یکون الأخذ مجانا أو مع العوض</w:t>
      </w:r>
      <w:r>
        <w:rPr>
          <w:rFonts w:eastAsia="IRNazanin" w:cs="IRNazanin"/>
          <w:color w:val="111111"/>
          <w:sz w:val="28"/>
          <w:szCs w:val="28"/>
          <w:rtl w:val="true"/>
          <w:lang w:bidi="fa-IR"/>
        </w:rPr>
        <w:t>.</w:t>
      </w:r>
    </w:p>
    <w:p>
      <w:pPr>
        <w:pStyle w:val="Heading5"/>
        <w:numPr>
          <w:ilvl w:val="4"/>
          <w:numId w:val="1"/>
        </w:numPr>
        <w:rPr/>
      </w:pPr>
      <w:bookmarkStart w:id="916" w:name="__RefHeading___Toc680800_3830689328"/>
      <w:bookmarkStart w:id="917" w:name="_Toc347"/>
      <w:bookmarkEnd w:id="916"/>
      <w:r>
        <w:rPr>
          <w:rtl w:val="true"/>
        </w:rPr>
        <w:t>الوجه الرابع</w:t>
      </w:r>
      <w:r>
        <w:rPr>
          <w:rtl w:val="true"/>
        </w:rPr>
        <w:t>:</w:t>
      </w:r>
      <w:r>
        <w:rPr>
          <w:rtl w:val="true"/>
        </w:rPr>
        <w:t>قوله</w:t>
      </w:r>
      <w:r>
        <w:rPr>
          <w:rtl w:val="true"/>
        </w:rPr>
        <w:t>«</w:t>
      </w:r>
      <w:r>
        <w:rPr>
          <w:rtl w:val="true"/>
        </w:rPr>
        <w:t>ع</w:t>
      </w:r>
      <w:r>
        <w:rPr>
          <w:rtl w:val="true"/>
        </w:rPr>
        <w:t>»</w:t>
      </w:r>
      <w:r>
        <w:rPr>
          <w:rtl w:val="true"/>
        </w:rPr>
        <w:t>فی روایة الفضل</w:t>
      </w:r>
      <w:r>
        <w:rPr/>
        <w:t>1</w:t>
      </w:r>
      <w:r>
        <w:rPr>
          <w:rtl w:val="true"/>
        </w:rPr>
        <w:t>:(</w:t>
      </w:r>
      <w:r>
        <w:rPr>
          <w:rtl w:val="true"/>
        </w:rPr>
        <w:t>و اللّه لو لا اننی أری من أزوجه بها من</w:t>
      </w:r>
      <w:bookmarkEnd w:id="917"/>
    </w:p>
    <w:p>
      <w:pPr>
        <w:pStyle w:val="BookText"/>
        <w:rPr/>
      </w:pPr>
      <w:r>
        <w:rPr>
          <w:rFonts w:ascii="IRNazanin" w:hAnsi="IRNazanin" w:eastAsia="IRNazanin"/>
          <w:color w:val="111111"/>
          <w:sz w:val="28"/>
          <w:sz w:val="28"/>
          <w:szCs w:val="28"/>
          <w:rtl w:val="true"/>
          <w:lang w:bidi="fa-IR"/>
        </w:rPr>
        <w:t>عزاب بنی أبی طالب لئلا ینقطع نسله ما قبلتها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الروایة صریحة فی 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قبل هدیة الرشید لیزوج بها العزاب من آل أبی طالب لئلا ینقطع نسله و لو لا هذه الناحیة المهمة لکان الرد أولی،فتدل علی الکراهة ما لم تکن فی الأخذ مصلحة 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ان اشمئزاز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قبول هدیة الرشید لیس من جهة کونها من أموال الظلمة،بل لاستلزامها المنة،فإن من أشق الأحوال ان یغصب احد حق غیره، ثم یهدی الیه هدیة بعنوان التفضل و إظهار العظمة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فیما ذکرناه ان ما أعطاه الرشید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إما ان یکون من أمواله الشخصیة،أو من بیت المال،أو من مجهول المالک،أو من معروف المالک،فان کان من الأول فلا شبهة فی جواز أخذه،و هو واضح،و کذلک إن کان من الثانی أو الثالث، فإن ولایة بیت المال و مجهول المالک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الرابع فللإمام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18" w:name="pg13628_143577"/>
    </w:p>
    <w:p>
      <w:pPr>
        <w:pStyle w:val="BookText"/>
        <w:rPr/>
      </w:pPr>
      <w:bookmarkEnd w:id="918"/>
      <w:r>
        <w:rPr>
          <w:rFonts w:ascii="IRNazanin" w:hAnsi="IRNazanin" w:eastAsia="IRNazanin"/>
          <w:color w:val="111111"/>
          <w:sz w:val="28"/>
          <w:sz w:val="28"/>
          <w:szCs w:val="28"/>
          <w:rtl w:val="true"/>
          <w:lang w:bidi="fa-IR"/>
        </w:rPr>
        <w:t>ان یأخذه و یوصله الی مالکه،و له ان لا یأخذه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یأخذه و یزوج به عزاب بنی أبی طالب فذلک غیر جائز،اللهم 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جهة کون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أنفسهم،و لکن هذا بعید عن مراد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p>
    <w:p>
      <w:pPr>
        <w:pStyle w:val="Heading5"/>
        <w:numPr>
          <w:ilvl w:val="4"/>
          <w:numId w:val="1"/>
        </w:numPr>
        <w:rPr/>
      </w:pPr>
      <w:bookmarkStart w:id="919" w:name="__RefHeading___Toc680802_3830689328"/>
      <w:bookmarkStart w:id="920" w:name="_Toc348"/>
      <w:bookmarkEnd w:id="919"/>
      <w:r>
        <w:rPr>
          <w:rtl w:val="true"/>
        </w:rPr>
        <w:t>ما استدل به علی رفع الکراهة</w:t>
      </w:r>
      <w:bookmarkEnd w:id="920"/>
    </w:p>
    <w:p>
      <w:pPr>
        <w:pStyle w:val="BookText"/>
        <w:rPr/>
      </w:pPr>
      <w:r>
        <w:rPr>
          <w:rFonts w:ascii="IRNazanin" w:hAnsi="IRNazanin" w:eastAsia="IRNazanin"/>
          <w:color w:val="111111"/>
          <w:sz w:val="28"/>
          <w:sz w:val="28"/>
          <w:szCs w:val="28"/>
          <w:rtl w:val="true"/>
          <w:lang w:bidi="fa-IR"/>
        </w:rPr>
        <w:t>عن جوائز السلطان و الجواب عنه</w:t>
      </w:r>
    </w:p>
    <w:p>
      <w:pPr>
        <w:pStyle w:val="BookText"/>
        <w:rPr/>
      </w:pPr>
      <w:r>
        <w:rPr>
          <w:rFonts w:ascii="IRNazanin" w:hAnsi="IRNazanin" w:eastAsia="IRNazanin"/>
          <w:color w:val="111111"/>
          <w:sz w:val="28"/>
          <w:sz w:val="28"/>
          <w:szCs w:val="28"/>
          <w:rtl w:val="true"/>
          <w:lang w:bidi="fa-IR"/>
        </w:rPr>
        <w:t>قوله ثم إنهم ذکروا ارتفاع الکراهة بأمور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إخبار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الفقهاء رضوان اللّه علیهم موارد لارتفاع الکراهة بناء علی ثبوتها فی جوائز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إخبار الظالم بحلیة الجائزة و کونها من أمواله الشخصیة،کأن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الجائزة من تجارتی أو من زراعتی أو نحو ذلک مما یحل للآخذ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ارتفاع الکراهة بذلک بناء علی ثبوتها و إن کان مشهورا بین الأصحاب، بل مما لا خلاف فیه علی ما حکاه المصنف عن ظاهر الریاض تبعا لظاهر الحدائق،إلا أنا لم نجد له مستندا صحیحا،و قد اعترف بذلک صاحب المناهل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المستند فی رفع الکراهة هنا ما دل علی حجیة قول ذی الید،فیکون إخباره بذلک کسائر الأمارات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إخباره بحلیة ماله لا یزید علی یده،فکما أن إخباره یدل علی الملکیة الظاهریة فکذلک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مخالفة الواقع متحقق فی کلیهما،و علیه فحسن الاحتیاط یقتضی الاجتناب فی کلا الموردین،و لکنه لا تثبت به الکراهة المصطلحة الناشئة من الحزازة فی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الخمس،نقل المصنف حکایته عن المنتهی و المحقق الأردبیلی،بل عن ظاهر الریاض عدم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کونه رافعا للکراهة عن الجوائز بوجوه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النهایة و السرائر باستحباب الخمس فی الجوائز،بدعوی أن أخبار من بلغ تشمل ما کان بلوغه بفتوی الفقیه،بل ذکر المصنف أن فتوی النهایة و السرائر کالروایة و علیه فلا نحتاج الی ذلک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استحباب الخمس فیها لا یلازم رفع الکراهة عن التصرف فی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حکاه المصنف عن المنتهی من أن المال الذی اختلط بالحرام قطعا یطهر بالتخمیس،فما احتمل وجود الحرام فیه یطهر به بالأولویة القطعیة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 إخراج الخمس من المال المختلط بالحرام بمنزلة</w:t>
      </w:r>
    </w:p>
    <w:p>
      <w:pPr>
        <w:pStyle w:val="BookText"/>
        <w:rPr/>
      </w:pPr>
      <w:r>
        <w:rPr>
          <w:rFonts w:ascii="IRNazanin" w:hAnsi="IRNazanin" w:eastAsia="IRNazanin"/>
          <w:color w:val="111111"/>
          <w:sz w:val="28"/>
          <w:sz w:val="28"/>
          <w:szCs w:val="28"/>
          <w:rtl w:val="true"/>
          <w:lang w:bidi="fa-IR"/>
        </w:rPr>
        <w:t>البدل عن الحرام الواقعی،فیکون ذلک نظیر المصالحة فی نظر الشارع فیرتفع به أثر الحرام أعنی به وجوب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المال الذی یحتمل أن یکون حراما کله و قذرا فی ذاته فلا معنی لتطهره بإخراج خمسة،فإنه لو کان المال بمجموعه حراما فی الواقع لم یصح أن یکون الخمس بدلا عنه لکی یکون ذلک بمنزلة المصالحة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القیاس هو وجوب الخمس فیما یشک فی حرمته و حلیته من الأموال لا استحبابه،فان اتحاد الملاک فی الموردین یقتضی اتحاد الحکم فیهما،و علیه فتوهم وجوب الخمس فی مورد و استحبابه فی مورد آخر مع فرض وحدة الملاک فیهما شبیه بالمتناقضین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قیاس لا یفید إلا الظن بالواقع،و هو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جمیع ذلک فإنما یدل علی طهارة المال بإخراج الخمس،و لا منافاة بین ذلک،و بین کراهة التصرف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وجوب الخمس فی مطلق الجوائز،و حیث إن المشهور لم یلتزموا بوجوب الخمس فیها فتحمل تلک الأخبار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اعراض المشهور عن الروایة المعتبرة لا یوجب رفع الید عنها،و علیه فمقتضی العمل بتلک الروایات إنما هو وجوب الخمس فی الجائزة،لا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هذه الأخبار إنما هو وجوب الخمس فی الهدایا،لکونها من الغنائم و الفوائد و الأرباح التی تحصل للإنسان یوما فیوما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فشأنها شأن أرباح المکاسب التی یجب فیها الخمس بعد إخراج المؤنة و مضی السنة،و لازم ذلک أن نقول بوجوب الخمس أو باستحبابه فی الجائزة بعنوانها،لا من حیث اندراجها فی الأرباح،فلا بد من الالتزام بثبوته فیها مرتین،و لم یلتزم بذلک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إخراج الخمس عن الجوائز لا یرفع احتمال الحرمة عن الباقی إلا مع الالتزام بکون التخمیس بمنزلة المصالحة فی نظر الشارع،و قد عرفت جوابه آنفا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ما ذکرناه أنا لم نجد فی الروایات ما یدل علی وجوب الخمس فی الجائزة بعنوانها حتی نحمله علی الاستحباب،نعم ذکرت الجائزة و الهدیة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علی نحو الموضوعیة،بل لکونهما من أفراد الغنائم و الفوائد و من الأرباح الحاصلة یوما فیوما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ما ذکرناه ظهر الجواب عن الموثقة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الخمس فیما حصل للإنسان من خصوص عمل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اعتذار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الجائزة بتزویج عزاب الطالبیین لئلا ینقطع نسلهم،و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الکراهة ترتفع بکل مصلحة هی أهم فی نظر الشارع من الاجتناب عن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الوجه فی إبائه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قبول هدیة الرشید لزوم المنة،و إلا فلا شبهة فی جواز أخذ الإمام علیه السلام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سلمنا کراهة أخذ الجائزة من الجائر فلا رافع لها إلا معاملتها معاملة مجهول المالک،کما هو کک فی جمیع الأموال التی لم تثبت حلیتها بالعلم الوجدانی،و قد کان ذلک دأب بعض الأعاظم من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کانت الأصول معارضة فی أطراف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فتفصیل الکلام فیها یقع تارة من حیث القواعد،و اخری من حیث الروایات،أما من حیث القواعد أن الجائر قد یحیز التصرف فی شیء معین من أمواله أو یعطیه لأحد مجانا أو مع العوض، و قد یجیز التصرف فی جمیع أمواله علی نحو العموم الاستیعابی،و قد یجیز التصرف فی شیء منها علی نحو العموم البدلی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فلا شبهة فی انحلال العلم الإجمالی فیه الی شک بدوی و علم تفصیلی،لأن الآخذ یعلم تفصیلا بحرمة التصرف فی بقیة أموال الجائر،إما لکونها مغصوبة،أو لأنه لم یجز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خصوص ما أخذه من الجائر فیجوز له التصرف فیه استنادا الی ید الجائر التی هی أمارة الملکیة،و لا تکون معارضة بیده فی الطرف الآخر،لما عرفت</w:t>
      </w:r>
    </w:p>
    <w:p>
      <w:pPr>
        <w:pStyle w:val="BookText"/>
        <w:rPr/>
      </w:pPr>
      <w:r>
        <w:rPr>
          <w:rFonts w:ascii="IRNazanin" w:hAnsi="IRNazanin" w:eastAsia="IRNazanin"/>
          <w:color w:val="111111"/>
          <w:sz w:val="28"/>
          <w:sz w:val="28"/>
          <w:szCs w:val="28"/>
          <w:rtl w:val="true"/>
          <w:lang w:bidi="fa-IR"/>
        </w:rPr>
        <w:t>من حرمة التصرف فیه علی کل تقدیر،و مع الإغضاء عن الاستناد إلی قاعدة الید فلا بد من التفصیل بین الأموال التی کانت مسبوقة بید اخری،و بین الأموال التی أخذت من المباحات الأصلیة،فإن أصالة عدم الانتقال فی الأول حاکمة علی أصالة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فلا ریب فی تنجیز العلم الإجمالی فیه،لتعارض الأصول و تساقطها فی أطرافه،و کون التکلیف منجزا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للجائر عشرون دینارا فأجاز لأحد ان یتصرف فی جمیعها،و کان المجاز یعلم ان احد هذه الدنانیر حرام،فإنه یحرم علیه التصرف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فقد یتوهم فیه انحلال العلم الإجمالی إلی شک بدوی و علم تفصیلی علی التقریب المتقدم فی القسم الأول و مثاله إذا أعطی الجائر کیسه لشخص،و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منه دینارا،و کان الآخذ یعلم إجمالا باشتمال الکیس علی دینار محرم،فان اختیاره دینارا خاصا إنما یعین متعلق إذن الجائر،فکأنه من الأول إنما أذن فی التصرف فی ذلک الدینار المعین، فیجری فی هذا القسم جمیع ما ذکرناه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انه لا فرق فی تنجیز العلم الإجمالی بین القسم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ما فصلناه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مجملة ان العلم الإجمالی بالتکلیف الثابت بین الأطراف المعینة التی هی بأجمعها فی معرض الابتلاء یقتضی الاجتناب عن الجمیع،و علیه فالترخیص فی ارتکاب ما یختاره المکلف ترخیص فی مخالفة الحکم المنجز من غیر وجود مؤمن فی البین، و أصالة عدم کون ما یختاره المجاز حراما معارضة بأصالة عدم کون الباقی حراما،و إذن فیجب الاجتناب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المناط فی تنجیز العلم الإجمالی إنما هو تعارض الأصول فی أطرافه، سواء أ کان المکلف مع ذلک متمکنا من ارتکابها علی نحو العموم الشمولی،أو علی نحو العموم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یتمکن من ارتکاب المجموع،کما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علیک السکنی فی الدار المعینة عند طلوع الفجر فاشتبه علیه متعلق التکلیف بین دارین فإنه یجب علیه الاجتناب من کلتا الدارین،مع أنه غیر متمکن من السکنی فیهما معا عند طلوع الفجر، فان عدم تمکن المکلف من ارتکاب مجموع الأطراف لا یمنع عن تنجیز العلم الإجمالی إذا تمکن من ارتکابها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بانحلال العلم الإجمالی أیضا فی هذا القسم لوجوه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الید،و فیه أن قاعدة الید إنما توجب الانحلال إذا أجاز الجائر التصرف فی مال معین کما تقدم فی القسم الأول،و أما إذا أذن فی التصرف فی مال غیر معین علی نحو</w:t>
      </w:r>
    </w:p>
    <w:p>
      <w:pPr>
        <w:pStyle w:val="BookText"/>
        <w:rPr/>
      </w:pPr>
      <w:r>
        <w:rPr>
          <w:rFonts w:ascii="IRNazanin" w:hAnsi="IRNazanin" w:eastAsia="IRNazanin"/>
          <w:color w:val="111111"/>
          <w:sz w:val="28"/>
          <w:sz w:val="28"/>
          <w:szCs w:val="28"/>
          <w:rtl w:val="true"/>
          <w:lang w:bidi="fa-IR"/>
        </w:rPr>
        <w:t>العموم البدلی فإن قاعدة الید فی أی فرد اختاره المجاز معارضة لها فی الطرف الآخر،فلا توجب انحلال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من ادعی شیئا و لم یعارضه أحد فی دعواه یحکم بکون الشیء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القاعدة المذکورة و إن وردت فی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غریبة عن المقام للعلم بوجود الحرام فیما بید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واردة فی قضیة شخصیة،فلا یمکن التعدی منها الی غیرها،للجهل بخصوصیاتها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فعل المسلم علی الصحة یقتضی معاملة ما بید الجائر معاملة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الی ما أوردناه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یراد من أصالة الصحة حمل فعل المسلم علی الصحیح فیما إذا کان ذا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أن حمله علی الوجه الحلال لا یوجب ترتب آثاره علیه،کما إذا تکلم المسلم بکلام احتملنا أنه سلام أو سباب،فحمل فعله علی الصحة یقتضی أن لا یکون سبابا،و لکن ذلک لا یثبت کونه سلاما فیجب رد جوابه،فإذا حملنا فعل الجائر علی الصحة بهذا المعنی لم یفد ذلک شیئا و لم تترتب علیه آثار الصحة من الحکم بملکیة المأخوذ،و 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بها أصالة الصحة فی العقود،و لا ریب أنها لا تثبت کون العوضین ملکا للمتبایعین،و إنما تثبت بها صحة العقود إذا شک فیها لأمر یرجع الی الصیغة،لعدم الدلیل عن أزید من ذلک،فأصالة الصحة إما أن لا تکون جاریة،أو لا نثبت بها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الروایات فقد استدل علی جواز التصرف فی المأخوذ إذا علم إجمالا باشتمال مال الجائر علی الحرام بطوائف من الروایات،الأولی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379"/>
      </w:r>
      <w:r>
        <w:rPr>
          <w:rFonts w:ascii="IRNazanin" w:hAnsi="IRNazanin" w:eastAsia="IRNazanin"/>
          <w:color w:val="111111"/>
          <w:sz w:val="28"/>
          <w:sz w:val="28"/>
          <w:szCs w:val="28"/>
          <w:rtl w:val="true"/>
          <w:lang w:bidi="fa-IR"/>
        </w:rPr>
        <w:t>الواردة فی باب الربا الدالة علی وجوب رد الزائد عن رأس المال الی مالکه إذا کان معلوما،و أما إذا کان المالک مجهولا فهو حلال للآخذ</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بها السید فی حاشیته علی جواز التصرف فی الجائزة و لو مع العلم إجمالا باشتمالها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الأخبار غریبة عما نحن فیه،لأنها راجعة إلی حلیة الربا بعد التوبة، و دالة علی عفو اللّه عن ذلک تسهیلا للمکلفین و ترغیبا 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فالتوبة شرط متأخر لحلیة الربا مع الجهل 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w:t>
      </w:r>
      <w:r>
        <w:rPr>
          <w:rStyle w:val="FootnoteAnchor"/>
          <w:rtl w:val="true"/>
        </w:rPr>
        <w:footnoteReference w:id="380"/>
      </w:r>
      <w:r>
        <w:rPr>
          <w:rFonts w:ascii="IRNazanin" w:hAnsi="IRNazanin" w:eastAsia="IRNazanin"/>
          <w:color w:val="111111"/>
          <w:sz w:val="28"/>
          <w:sz w:val="28"/>
          <w:szCs w:val="28"/>
          <w:rtl w:val="true"/>
          <w:lang w:bidi="fa-IR"/>
        </w:rPr>
        <w:t xml:space="preserve">فی تفسیر قوله تعالی </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العفو عن الربا وضعا و تکلیفا بعد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 فشأن الربا شأن الموارد التی أذن الشارع فی التصرف فی أموال الناس بدون إذنهم،کأکل طعام الغیر فی المجاعة،و التصرف فی اللقطة بعد التعریف،و فی الأراضی المتسعة و الأنهار الکبار، و کالتصرف فی الأراضی المغصوبة لإنقاذ الغریق،الی غیر ذلک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w:t>
      </w:r>
      <w:r>
        <w:rPr>
          <w:rStyle w:val="FootnoteAnchor"/>
          <w:rtl w:val="true"/>
        </w:rPr>
        <w:footnoteReference w:id="382"/>
      </w:r>
      <w:r>
        <w:rPr>
          <w:rFonts w:ascii="IRNazanin" w:hAnsi="IRNazanin" w:eastAsia="IRNazanin"/>
          <w:color w:val="111111"/>
          <w:sz w:val="28"/>
          <w:sz w:val="28"/>
          <w:szCs w:val="28"/>
          <w:rtl w:val="true"/>
          <w:lang w:bidi="fa-IR"/>
        </w:rPr>
        <w:t>الدالة علی حلیة الأشیاء ما لم تثبت حرمتها،فإنها تدل بإطلاقها علی جواز التصرف فیما أخذ من الظالم ما لم تعلم حرمته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علیها أن العمل بإطلاقها یقتضی الحکم بجواز ارتکاب جمیع الشبهات،سواء کانت مقرونة بالعلم الإجمالی أم لا،و سواء کانت الشبهة محصورة أم لا،و من الضروری أن هذا مما لا یمکن الالتزام به،و علیه فلا بد من حمل تلک الأخبار علی فرض کون الشبهة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تلک الأخبار منصرفة عن موارد العلم الإجمالی إذا کانت فی معرض الابتلاء،فان شمولها لجمیع الأطراف یستلزم المخالفة القطعیة،و لأحدهما المعین ترجیح بلا مرجح،و عنوان أحدهما من غیر تعیین لیس له مصداق غیر الأفراد الخارجیة،و الفرد المردد لا وجود له حتی فی علم اللّه،علی أن القائلین بجواز أخذ الجائزة من الجائر کالشهیدین و المحقق و غیرهم لم یقولوا بجواز المخالفة القطعیة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تقرر حکومة قاعدة الاحتیاط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المصنف فإنه قد أسس المبانی الأصولیة،و شید أساس تقدیم أدلة البراءة علی أدلة الاحتیاط،و مع ذلک التزم هنا بحکومة قاعدة الاحتیاط علی البراءة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 أن الید لا تؤثر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 ذلک ما تقدم من أن جریان قاعدة الید فی بعض الأطراف معارض بجریانها فی الطرف الآخر،للعلم بمخالفتها للواقع فی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فهو علی طرف النقیض مما تقدم عن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أن القول بعدم وجوب الاحتیاط یناقض القول بوجوبه،کما أن القول بخروج جوائز الظالم عن مورد الشبهة المحصورة تخصصا یناقض القول بخروجها عن ذلک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جواز أخذ الجوائز من الجائر سواء کان الأخذ مع العوض أم بدونه،و قد تقدمت </w:t>
      </w:r>
      <w:r>
        <w:rPr>
          <w:rStyle w:val="FootnoteAnchor"/>
          <w:rtl w:val="true"/>
        </w:rPr>
        <w:footnoteReference w:id="383"/>
      </w:r>
      <w:r>
        <w:rPr>
          <w:rFonts w:ascii="IRNazanin" w:hAnsi="IRNazanin" w:eastAsia="IRNazanin"/>
          <w:color w:val="111111"/>
          <w:sz w:val="28"/>
          <w:sz w:val="28"/>
          <w:szCs w:val="28"/>
          <w:rtl w:val="true"/>
          <w:lang w:bidi="fa-IR"/>
        </w:rPr>
        <w:t>جملة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المستدل بهذه الاخبار إما ان یدعی ظهورها فی الحلیة الواقعیة،أو یدعی ظهورها فی الحلیة الظاهریة أما الدعوی الاولی فحاصلها ان الشارع قد حکم بأن أخذ المال من الجائر یوجب حلیته واقعا نظیر تخمیس المال المختلط بالحرام بناء علی کونه مطهرا للمال المذکور واقعا و هذه الدعوی و إن کانت لا غرابة فیها فی نفسها لأن الشارع قد أباح التصرف فی مال الغیر بدون إذنه إباحة واقعیة فی موارد کثیرة،کأکل طعام الغیر فی المجاعة،و التصرف فی أرضه لإنجاء الغریق،و أکل المارة من ثمرته،و أکل اللقطة بعد التعریف المقرر فی الشریعة،و التصرف فی الأراضی المتسعة و الأنهار الکبار،و کالتصرف فیما یؤخذ ممن لا یعتقد الخمس،فإن الأئمة قد جعلوا شیعتهم فی حل من ذلک واقعا لیطیب نسلهم و لکن لا یمکن الذهاب الی ذلک فی مقام الإثبات إلا فیما دل الدلیل علیه کما فی الموارد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یظهر ذلک من إطلاق جملة من الروایات،کقوله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أبی ولاد المتقدمة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المهنأ و علیه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العمل بإطلاقها یقتضی إباحة أخذ الجائزة من الجائر حتی مع العلم التفصیلی باشتمالها علی الحرام،و لم یتفوه به احد،و علیه فلا بد من رفع الید عن إطلاقها و حمله علی الشبهات البدویة،أو المقرونة بالعلم الإجمالی الذی لا یوجب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ان نمنع دلالة تلک الروایات علی جواز أخذ الجائزة من الجائر مطلقا،فإن السؤال فیها من جهة ما هو مرتکز فی أذهان الناس من أن الجائر لا یبالی بالحرام،و ح فتکون أمواله مشتبهة بالحرام،إذ لیست أموال الجائرین مقطوعة الحرمة لیکون ذلک احتمالا موهونا فی حقهم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یلوح هذا المعنی من بعض تلک الروایات،کصحیحة أبی ولاد التی تقدمت،بل الظاهر من بعضها تقیید الحکم بصورة الشک فقط،کروایة إسحاق بن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921" w:name="pg13628_143584"/>
    </w:p>
    <w:p>
      <w:pPr>
        <w:pStyle w:val="BookText"/>
        <w:rPr/>
      </w:pPr>
      <w:bookmarkEnd w:id="921"/>
      <w:r>
        <w:rPr>
          <w:rFonts w:ascii="IRNazanin" w:hAnsi="IRNazanin" w:eastAsia="IRNazanin"/>
          <w:color w:val="111111"/>
          <w:sz w:val="28"/>
          <w:sz w:val="28"/>
          <w:szCs w:val="28"/>
          <w:rtl w:val="true"/>
          <w:lang w:bidi="fa-IR"/>
        </w:rPr>
        <w:t>و أما الدعوی الثانیة فحاصلها أن المال المأخوذ من الجائر علی تقدیر کونه حراما فهو باق علی حرمته الواقعیة،و لکنه حلال فی الظاهر بترخیص الشارع،کبقیة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ذلک أن تلک الأخبار لا یمکن شمولها لجمیع الأطراف،فإنه ترخیص فی مخالفة حکم الشارع فهو حرام،و لبعضها دون بعض ترجیح بلا مرجح،و إذن فتخرج موارد العلم الإجمالی الذی یوجب التنجیز عن حدود تلک الأخبار تخصصا</w:t>
      </w:r>
      <w:r>
        <w:rPr>
          <w:rFonts w:eastAsia="IRNazanin" w:cs="IRNazanin"/>
          <w:color w:val="111111"/>
          <w:sz w:val="28"/>
          <w:szCs w:val="28"/>
          <w:rtl w:val="true"/>
          <w:lang w:bidi="fa-IR"/>
        </w:rPr>
        <w:t>.</w:t>
      </w:r>
    </w:p>
    <w:p>
      <w:pPr>
        <w:pStyle w:val="Heading4"/>
        <w:numPr>
          <w:ilvl w:val="3"/>
          <w:numId w:val="1"/>
        </w:numPr>
        <w:rPr/>
      </w:pPr>
      <w:bookmarkStart w:id="922" w:name="__RefHeading___Toc680804_3830689328"/>
      <w:bookmarkStart w:id="923" w:name="_Toc349"/>
      <w:bookmarkEnd w:id="922"/>
      <w:r>
        <w:rPr>
          <w:rtl w:val="true"/>
        </w:rPr>
        <w:t>فیما علم تفصیلا کون الجائزة محرمة</w:t>
      </w:r>
      <w:bookmarkEnd w:id="923"/>
    </w:p>
    <w:p>
      <w:pPr>
        <w:pStyle w:val="Heading5"/>
        <w:numPr>
          <w:ilvl w:val="4"/>
          <w:numId w:val="1"/>
        </w:numPr>
        <w:rPr/>
      </w:pPr>
      <w:bookmarkStart w:id="924" w:name="__RefHeading___Toc680806_3830689328"/>
      <w:bookmarkStart w:id="925" w:name="_Toc350"/>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علم تفصیلا بکون الجائزة محرمة،و قد ظهر حکمها من الصورة السابقة،فلا تحتاج إلی الإعادة،و إنما المهم هو التعرض للأمور التی ذکرها المصنف فی ذیل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حکم الجائزة إذا علم الآخذ تفصیلا بأنها مغصوبة؟أقول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الآخذ بحرمة الجائزة تارة یکون قبل استقرارها فی یده و اخری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الجهة الأولی فیحرم علیه أخذها اختیارا بقصد التملک،للعلم بکونها مال الغیر،و أنه یحرم التصرف فی مال الغیر بدون إذن صاحبه،بل یحرم التصرف حتی مع قصد إرضاء مالکه بعده،فان التصرف فی مال الغیر إنما یجوز إذا کان المالک راضیا به حال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الرضاء المتأخر فلا یؤثر فی مشروعیة التصرف المتقدم،فیکون الآخذ ضامنا للمالک مع التلف،لأن یده ید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أخذه لإیصاله إلی مالکه إذا کان معلوما،أو لیطبق علیه حکم مجهول المالک إذا کان المالک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إذا لم یخش ضررا من الجائر لعدم أخذه،و إلا فلا شبهة فی جوازه،للأخبار </w:t>
      </w:r>
      <w:r>
        <w:rPr>
          <w:rStyle w:val="FootnoteAnchor"/>
          <w:rtl w:val="true"/>
        </w:rPr>
        <w:footnoteReference w:id="385"/>
      </w:r>
      <w:r>
        <w:rPr>
          <w:rFonts w:ascii="IRNazanin" w:hAnsi="IRNazanin" w:eastAsia="IRNazanin"/>
          <w:color w:val="111111"/>
          <w:sz w:val="28"/>
          <w:sz w:val="28"/>
          <w:szCs w:val="28"/>
          <w:rtl w:val="true"/>
          <w:lang w:bidi="fa-IR"/>
        </w:rPr>
        <w:t>الدالة علی مشروعیة التقیة عند کل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یجوز أخذ الجائزة عند التقیة مطلقا،أم لا یجوز أخذها إلا بنیة الرد الی مالکها؟ذهب المصنف الی الثانی بدعوی أن أخذه بغیر نیة الرد تصرف فی مال الغیر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التقیة فلا ریب أنها تتأدی بقصد الرد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المندوحة و إن لم یعتبر فی التقیة بالنسبة إلی أصل العمل، و لکن لا شبهة فی اعتباره حال العمل،مثلا إذا اقتضت التقیة أن یکفر فی صلاته مع سعة</w:t>
      </w:r>
    </w:p>
    <w:p>
      <w:pPr>
        <w:pStyle w:val="BookText"/>
        <w:rPr/>
      </w:pPr>
      <w:r>
        <w:rPr>
          <w:rFonts w:ascii="IRNazanin" w:hAnsi="IRNazanin" w:eastAsia="IRNazanin"/>
          <w:color w:val="111111"/>
          <w:sz w:val="28"/>
          <w:sz w:val="28"/>
          <w:szCs w:val="28"/>
          <w:rtl w:val="true"/>
          <w:lang w:bidi="fa-IR"/>
        </w:rPr>
        <w:t>الوقت،و تمکن المکلف من الإتیان بها بغیر تکفیر فی بیت مظلم لا یراه أحد لصحت صلاته لإطلاق الروایات الدالة علی مشروعیة التقیة،فإن موضوعها متحقق حین الإتیان بالعمل علی وجه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له مندوحة حال العمل،فتمکن من إیقاعه علی غیر وجه التقیة فلا شبهة فی فساد عمله إذا أوقعه علی وجه التقیة،فإذا تمکن المصلی مثلا من السجود علی الأرض و علی الفراش کلیهما فلا ریب فی وجوب السجود علی الأرض،و عدم کفایة السجود علی الفراش،و کذلک إذا تمکن المتوضی من المسح علی الرجل و علی الخف کلیهما،بأن کانت عنده فرقتان من العامة،فرقة تجوّز المسح علی الخف،و فرقة لا تجوزه علیه،فإنه لا ریب فی وجوب المسح علی الرجل،لوجود المندوحة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أنه لا یکون مشمولا لأخبار التقیة،لعدم تحقق موضوعها إذا وجدت المندوحة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الإکراه علی أخذ الجائزة من الجائر فقد تقدم فی البحث عن الإکراه علی الولایة من الجائر أن الإکراه لا یتحقق مع وجود المندوحة،فإذا أکره الجائر شخصا علی شرب أحد إنائین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خل،و الآخر خمر،فإنه لا یجوز للمکره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الخمر بتوهم أنه مکره علیه،إذ الإکراه إنما هو علی الجامع،لا علی الفرد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 حکم الاضطرار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فإذا اقتضت التقیة،أو الإکراه و الاضطرار أخذ الجائزة من الجائر مع العلم التفصیلی بکونها مغصوبة جاز أخذها،بل وجب فی بعض الأحیان،و لکن التقیة و أمثالها تتأدی بأخذها بنیة الرد الی مالکها،فلا یسوغ أخذها بغیر هذه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أخذت لا بنیة الرد ضمن الآخذ ما أخذه و وجب علیه عند التلف أداء مثلها أو قیمتها لمالکها،لأن یده مشمولة لقاعدة الید الحاکمة بضمان ما أخذت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الأخذ بنیة الرد الی المالک فهو لا یخلو عن إحدی ثلاث صور،لأن الآخذ قد یکون عالما بعدم رضاء المالک بأخذ ماله من الجائر،و قد یکون عالما برضاه بذلک و قد یکون شاکا فیه،فعلی الأول لا یجوز أخذ المال من الجائر،فإن دلیل سلطنة الناس علی أموالهم یقتضی کون زمام المال بید مالکه،و لیس لغیره أن یعارضه فی سلطنته علی ماله،مثلا إذا أطلق أحد عنان فرسه لیذهب الی البیداء لغرض عقلائی،و لم یرض برده فإنه لا یجوز لأحد أن یأخذه و یحفظه لمالکه بزعم أنه إحسان إلیه،لأنه تصرف فی مال الغیر بدون إذنه،فهو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أخذه أحد وجب علیه أن یرده الی صاحبه، لقاعدة ضمان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شبهة فی جواز الأخذ بنیة الرد الی المالک،و لا یکون الأخذ حینئذ منافیا لسلطنته،و یکون المال المأخوذ أمانة مالکیة،لا شرعیة کما یظهر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أخذ المال من الجائر مع العلم برضاء المالک یکون شأنه شأن الودیعة المأخوذة من نفس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لقصد الرد الی المالک و عدمه موضوعیة لعنوانی الإحسان و الظلم، کسائر الموارد التی یکون القصد موضوعا للحکم،و لیس مأخوذا علی نحو الطریقیة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لا ریب فی جواز الأخذ بنیة الرد الی صاحبه،لکونه عدلا و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المأخوذ ح أمانة شرعیة عند الآخذ،فلا یضمنه مع التلف بغیر تفریط،لأنه محسن،و ما عَلَی الْمُحْسِنِینَ مِنْ سَبِیلٍ ،و لا یکون المورد مشمولا لقاعدة ضمان الید،لا من جهة اعتبار التعدی فی مفهوم الأخذ،کما ذهب الیه شیخنا الأستاذ،لکون مفهوم الأخذ أوسع من ذلک،بل من جهة تخصیص القاعدة بالروایات الدالة علی عدم الضمان فی الأمانة، نعم لو أخذه بغیر قصد الرد الی المالک فتلف عند الآخذ ضمن للمالک،لأن الأخذ ح تعد علی مال الغیر،و معارضة لسلطانه،فهو حرام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التصرف فیما أخذ من الجائر مع العلم بکونه مغصوبا،سواء کان الأخذ بنیة الرد الی المالک أم لا،لقوله لا یحل دم امرئ مسلم و لا ماله إلا بطیبة 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أن یتصرف فی مال غیره بغیر إذنه</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الأخذ تصرف فی مال الغیر مع عدم إحراز إذنه فیه،فهو حرام و ظلم،لا عدل و 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أراد المالک بیع متاعه من شخص بخمسة دنانیر،و أراد غیره بیع ذلک المتاع من شخص آخر بثمانیة دنانیر مع عدم رضی المالک فان ذلک لا یجوز بزعم أنه إحسان الیه و هو ضعیف،أما الروایة الأولی فإن الحلیة و الحرمة فیها حکمان لموضوع واحد، و سبب الاختلاف إنما هو إذن المالک و عدمه،و من الواضح أن الموضوع المذکور إنما هو منافع المال التی تعود الی المتصرف من الأکل و الشرب و البیع و الهبة و نحوها،فوضع الید علی مال الغیر بنیة الرد الی المالک خارج عن حدود الروایة،فإنه لیس من المنافع العائدة إلی الآخذ،بل هو من المنافع التی تعود الی المالک،و لیس للآخذ منها إلا العناء و الکلفة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الروایة الثانیة فإنا نمنع صدق التصرف علی مجرد الأخذ بنیة الرد الی المالک، إذ التصرف عبارة عن التقلیب و التقلب،و لا نسلم صدقه علی ذلک،و إذا سلمنا صدقه علیه</w:t>
      </w:r>
    </w:p>
    <w:p>
      <w:pPr>
        <w:pStyle w:val="BookText"/>
        <w:rPr/>
      </w:pPr>
      <w:r>
        <w:rPr>
          <w:rFonts w:ascii="IRNazanin" w:hAnsi="IRNazanin" w:eastAsia="IRNazanin"/>
          <w:color w:val="111111"/>
          <w:sz w:val="28"/>
          <w:sz w:val="28"/>
          <w:szCs w:val="28"/>
          <w:rtl w:val="true"/>
          <w:lang w:bidi="fa-IR"/>
        </w:rPr>
        <w:t>لغة،فإنه منصرف عنه عرفا،فیکون المأخوذ أمانة شرعیة عند الآخذ،فتترتب علیه أحکامها الوضعیة و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إن وضع الید علی مال الغیر لحفظه و إیصاله إلی مالکه خارج عن الروایتین موضوعا و حکما،و هذا معنی یحکم به الوجدان و أهل العرف،و یؤیده ما فی موثقة أبی بصیر </w:t>
      </w:r>
      <w:r>
        <w:rPr>
          <w:rStyle w:val="FootnoteAnchor"/>
          <w:rtl w:val="true"/>
        </w:rPr>
        <w:footnoteReference w:id="387"/>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المؤمن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منع المالک عن وضع الید علی ماله حتی بقصد الرد الیه کان ذلک حراما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دق أبواب الناس جائز للسیرة القطعیة فإذا منع المالک عنه کان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قیاس المقام ببیع مال الغیر بدون إذنه فواضح البطلان 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أخذ المال من الجائر ثم علم بعد ذلک بکونه مغصوبا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المصنف و صریح السید فی حاشیته أن هنا مسألتین،الأولی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الأخذ من الجائر بنیة التملک مع الجهل بکون المأخوذ من أموال الغیر موجبا للضمان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حکمنا بالضمان بذلک فهل یبقی هذا الحکم حتی إذا نوی الآخذ حفظ المال و إیصاله إلی مالکه بعد العلم بالحال،أم لا یبقی ذلک الحکم،بل یتغیر بتغیر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 فالظاهر أن القول بالضمان هو المشهور بین الأصحاب،و ظاهر المسالک عدم الضمان مع القبض جاهلا،قال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ید أمانة فیستصحب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یفهم وجها صحیحا لهذا الاستصحاب،إذ لیس ذلک مسبوقا بید الامانة حتی نستصحبها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 بأحد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الضمان عندنا عبارة عن انتقال القیمة أو المثل إلی ذمة الضامن،و من الضروری أن هذا المعنی لا یتحقق إلا بالتلف،و حیث إن ید الآخذ کانت ید أمانة لا توجب الضمان،لکونه جاهلا بالحال،فإذا شک فی تغیر الحکم بعد حصول العلم کان مقتضی القاعدة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بدیهی البطلان،و لا یناسب مقام الشهید،بداهة أن الضمان یتحقق بالاستیلاء علی مال الغیر بدون سبب شرعی من غیر فرق بین العلم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 المستولی کبیرا أو صغیرا،عاقلا أو مجنونا،نعم تنتقل العین الی المثل أو القیمة حین التلف و لکن هذا الانتقال أجنبی عن أصل الضمان،و لم یثبت فی المقام کون الید ید أمانة حتی تستصحب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قد رخص فی أخذ الجائزة عند الجهل بکونها مغصوبة، فتکون ید الآخذ ید أمانة شرعیة،فإذا شک فی ضمان العین بعد تلفها کان المرجع هو استصحاب ید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ترخیص الشارع فی ذلک ترخیص ظاهری فی ظرف الجهل لا ترخیص واقعی،أما حکم الشارع بالضمان فهو حکم واقعی ثابت فی حالتی العلم و الجهل،و لا منافاة بین الحکمین علی ما حققناه فی علم الأصول،و علیه فوضع الید علی مال الغیر بنیة التملک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انکشف الواقع فان کانت العین باقیة فلا بد من ردها الی مالکها،و إلا فلا بد من رد مثلها،أو قیمتها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ما ذکرناه حکمهم بالضمان فی مسألة تعاقب الأیدی علی المال المغصوب مع الجهل بالحال،و لم یقل أحد فیها بعدم الضمان حتی صاحب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أنه إذا کان وضع الید علی المال موجبا للضمان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یرتفع هذا الحکم بنیة الرد الی المالک بعد العلم بالحال أم لا؟فیه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الضمان،کما ذهب الیه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عدمه،کما ذهب الیه السید فی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الضمان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الجائزة من الجائر بنیة التملک و إن کان جائزا بمقتضی الحکم الظاهری،إلا أنه یوجب الضمان واقعا،لقاعدة ضمان الید، فإذا انکشف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تبدل قصد 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علی حفظ المال للمالک و 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شککنا فی ارتفاع الضمان الثابت بقاعدة ضمان الید و عدمه،فنستصحب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السید بأن علة الضمان و إن کانت هی الأخذ العدوانی،إلا أنها قد زالت بنیة الرد الی المالک فی مسألتنا و أمثالها،لأن الید قد انقلبت من العدوان و الخیانة إلی الإحسان و الامانة،فیکون المال أمانة شرعیة عند الآخذ،فلا یترتب علیه الضمان عند التلف،لأن قاعدة ضمان الید مخصصة بما دل علی عدم الضمان فی الامانة،و بأن الودعی محسن،و ما عَلَی الْمُحْسِنِینَ مِنْ سَبِیلٍ ،و علیه فلا مجال لاستصحاب الضمان لعدم بقاء موضوعه و التحقیق هو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الضمان،و لیس الوجه فیه هو الاستصحاب، لما بنینا علیه من عدم جریانه فی الشبهات الحکمیة،بل الوجه فی ذلک أن وضع الید علی مال الغیر بقصد التملک علة لحدوث الضمان و بقائه،سواء تبدلت بعد ذلک بید الامانة أم لا،لان ضمان الید لا یرتفع إلا بحصول غایته،و هی الأداء،فما لم تتحقق الغایة لم یسقط الضمان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فکون الید الفعلیة الحادثة ید أمانة لا تزاحم الید السابقة المقتضیة للضمان بقاء،فان ید الأمین لا تقتضی الضمان،لا أنها تقتضی عدم الضمان،و من البدیهی أن مالا اقتضاء له لا یزاحم ماله الاقتضاء،و مجرد نیة الرد الی المالک لا یرفع الضمان الثابت بالید ابتداء،کما أن الاحکام الثابتة علی الأشیاء بعناوینها الأولیة لا تنافی الأحکام الثابتة علیا بعناوینها الثانویة</w:t>
      </w:r>
      <w:bookmarkStart w:id="926" w:name="pg13628_143589"/>
    </w:p>
    <w:p>
      <w:pPr>
        <w:pStyle w:val="Heading5"/>
        <w:numPr>
          <w:ilvl w:val="4"/>
          <w:numId w:val="1"/>
        </w:numPr>
        <w:rPr/>
      </w:pPr>
      <w:bookmarkStart w:id="927" w:name="__RefHeading___Toc680808_3830689328"/>
      <w:bookmarkStart w:id="928" w:name="_Toc351"/>
      <w:bookmarkEnd w:id="926"/>
      <w:bookmarkEnd w:id="927"/>
      <w:r>
        <w:rPr>
          <w:rtl w:val="true"/>
        </w:rPr>
        <w:t>رد المأخوذ من الجائر إلی أهله</w:t>
      </w:r>
      <w:bookmarkEnd w:id="928"/>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ما أخذ من الجائر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الکلام هنا یقع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المأخوذ من الجائر معلوم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الناحیة الاولی فلا شبهة فی وجوب رد المأخوذ منه الی مالکه المعلوم،لکونه أمانة فی ید الآخذ،و قد دلت الآیة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رد الأمانات إلی أهلها،و لا یفرق فی ذلک بین أن یکون علم الآخذ بالحال قبل وقوع المال فی یده أو بعده و إنما الکلام فی معنی الأداء فهل هو مجرد إعلام المالک بذلک و التخلیة بینه و بین ماله،أم حمله الیه و إقباضه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یستظهر الثانی من الآیة،فإن الظاهر من رد الأمانات إلی أهلها هو الرد الحقیقی، أی حملها إلیهم و إقباضها منهم و لکن المرتکز فی أذهان عامة أهل العرف،و الظاهر من ملاحظة موارد الأمانات أن المراد بأداء الأمانة إنما هو التخلیة بینها و بین صاحبها،کما علیه أکثر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ذکرناه،بل یدل علیه أن المودع إذا طلب من الودعی حمل الودیعة إلیه ذمه العقلاء،خصوصا إذا بعد موضع أحدهما عن الآخر،و احتاج النقل الی المؤنة،بل ربما یستلزم الحمل الحرج و الضرر،و هما منفیان فی الشریعة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نقلها الودعی من بلد الإیداع إلی بلد آخر بغیر داعی الحفظ،و بدون إذن المالک وجب علیه ردها الی بلد الودیعة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إذا کان المالک مجهولا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فیها من جهات شتی 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الفحص عن المالک أم لا؟قد یقال بعدم الوجوب،کما احتمله المصنف،فیجوز التصدق بمجهول المالک بغیر فحص عن مالکه،استنادا إلی إطلاق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929" w:name="pg13628_143590"/>
    </w:p>
    <w:p>
      <w:pPr>
        <w:pStyle w:val="Heading5"/>
        <w:numPr>
          <w:ilvl w:val="4"/>
          <w:numId w:val="1"/>
        </w:numPr>
        <w:rPr/>
      </w:pPr>
      <w:bookmarkStart w:id="930" w:name="__RefHeading___Toc680810_3830689328"/>
      <w:bookmarkStart w:id="931" w:name="_Toc352"/>
      <w:bookmarkEnd w:id="929"/>
      <w:bookmarkEnd w:id="930"/>
      <w:r>
        <w:rPr>
          <w:rtl w:val="true"/>
        </w:rPr>
        <w:t>وجوب الفحص عن المالک</w:t>
      </w:r>
      <w:bookmarkEnd w:id="93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بوجوب الفحص 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الدالة علی وجوب الفحص عن المالک،فان مقتضی القاعدة تقیید المطلقات بهذه الاخبار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ورد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إبداع اللص دراهم أو متاعا عند مسلم،فإنه دل علی أن الودیعة بمنزلة اللقطة،فیعرفها الودعی حولا،فإن أصاب صاحبها ردها الیه،و إلا تصدق بها عنه و منها ما 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الفحص عن الأجیر لإیصال حقه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الأخبار </w:t>
      </w:r>
      <w:r>
        <w:rPr>
          <w:rStyle w:val="FootnoteAnchor"/>
          <w:rtl w:val="true"/>
        </w:rPr>
        <w:footnoteReference w:id="388"/>
      </w:r>
      <w:r>
        <w:rPr>
          <w:rFonts w:ascii="IRNazanin" w:hAnsi="IRNazanin" w:eastAsia="IRNazanin"/>
          <w:color w:val="111111"/>
          <w:sz w:val="28"/>
          <w:sz w:val="28"/>
          <w:szCs w:val="28"/>
          <w:rtl w:val="true"/>
          <w:lang w:bidi="fa-IR"/>
        </w:rPr>
        <w:t>الواردة فی وجوب تعریف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الفحص عن رجل کان له علی رجل حق ففقده الرجل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یونس بن عبد الرحمن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 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کان لنا بمکة فرحل منها إلی منزله لو رحلنا الی منازلنا فلما أن صرنا فی الطریق أصبنا بعض متاعه معنا فأی شیء نصنع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تحملونه حتی تحملوه إلی 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نعرفه و لا نعرف بلده و لا نعرف کیف 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کذا فبعه و تصدق بثمنه،قال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کذا فبعه و تصدق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 الیأس من الوصول الی المالک و یدل مفهومه علی عدم جواز التصدق به قبل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و إن کانت خاصة بحسب الموارد،إلا أن الملاک فیها هو عدم إمکان إیصال المال الی مالکه،فیتعدی منها الی مطلق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أنها بعیدة عما نحن فیه،أما ما ورد فی قضیة إیداع اللص ففیه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ضعیف السند،و دعوی انجباره بعمل المشهور کما فی الجواهر دعوی غیر صحیحة، لما حققناه فی علم الأصول،و أشرنا إلیه مرارا فیما تقدم من أن الشهرة الفتوائیة لا تجبر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وارد فی قضیة خاصة،فلا وجه للتعدی منها 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تعریف اللقطة حولا،و التصدق بها بعده فهو مخصوص باللقطة،و لا یعم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بقیة الروایات فهی واردة فی معلوم المالک الذی یتعذر الوصول الیه، و مورد بحثنا إنما هو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لا نعرف وجها للتعدی عن مورد الروایات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اتحاد الملاک بین مواردها و بین 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الوصول الی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جزافیة،إذ لا طریق لنا الی کشف ذلک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المتقدمة فی أول المسألة تقتضی وجوب الفحص عن المالک مقدمة للرد الواجب،سواء أ کانت الأمانة مالکیة،کالودیعة و العاریة و نحوهما أم شرعیة،کاللقطة و مجهول المالک،و مال السرقة و الخیانة و الغصب،و المال المأخوذ من الجائر مع العلم بکونه مغصوبا،و لکنه مقید بالتمکن العقلی من الأداء و الفحص،لقبح التکلیف بغیر المقدور، و علیه فلا یجب الفحص مع عدم التمکن منه،و المطلقات المتقدمة ظاهرة فی وجوب التصدق بمجهول المالک علی وجه الإطلاق حتی مع التمکن من الفحص،و إذن فالنسبة بینهما هی العموم من وجه،فإن الآیة أعم من حیث المورد،لشمولها الأمانات المالکیة و الشرعیة،و أخص</w:t>
      </w:r>
      <w:bookmarkStart w:id="932" w:name="pg13628_143593"/>
    </w:p>
    <w:p>
      <w:pPr>
        <w:pStyle w:val="BookText"/>
        <w:rPr/>
      </w:pPr>
      <w:bookmarkEnd w:id="932"/>
      <w:r>
        <w:rPr>
          <w:rFonts w:ascii="IRNazanin" w:hAnsi="IRNazanin" w:eastAsia="IRNazanin"/>
          <w:color w:val="111111"/>
          <w:sz w:val="28"/>
          <w:sz w:val="28"/>
          <w:szCs w:val="28"/>
          <w:rtl w:val="true"/>
          <w:lang w:bidi="fa-IR"/>
        </w:rPr>
        <w:t>من حیث وجوب الفحص،لاختصاصها بصورة التمکن منه،و المطلقات المتقدمة أعم من جهة الفحص،لشمولها صورتی التمکن من الفحص و عدمه،و أخص من حیث المورد، لاختصاصها بمجهول المالک،فتقع المعارضة بینهما فی مجهول المالک مع التمکن من الفحص، فمقتضی الآیة هو وجوب الفحص عن المالک مع التمکن منه،و مقتضی الروایات هو جواز التصدق به قبل الفحص عنه،سواء تمکن منه أم لا،و قد حققنا فی مبحث التعادل و الترجیح من علم الأصول أنه إذا تعارض الخبر مع الکتاب معارضة العموم من وجه ترفع الید عن الخبر،و یؤخذ بعموم الکتاب أو بإطلاقه،و علیه فلا بد من الأخذ بإطلاق الآیة و الحکم بوجوب الفحص مع التمکن منه،و رفع الید عن المطلقات الظاهرة فی عدم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ذکرناه،و الحکم بالتساقط یرجع الی ما دل علی حرمة التصرف فی مال الغیر بدون إذنه</w:t>
      </w:r>
      <w:r>
        <w:rPr>
          <w:rFonts w:eastAsia="IRNazanin" w:cs="IRNazanin"/>
          <w:color w:val="111111"/>
          <w:sz w:val="28"/>
          <w:szCs w:val="28"/>
          <w:rtl w:val="true"/>
          <w:lang w:bidi="fa-IR"/>
        </w:rPr>
        <w:t>.</w:t>
      </w:r>
    </w:p>
    <w:p>
      <w:pPr>
        <w:pStyle w:val="Heading5"/>
        <w:numPr>
          <w:ilvl w:val="4"/>
          <w:numId w:val="1"/>
        </w:numPr>
        <w:rPr/>
      </w:pPr>
      <w:bookmarkStart w:id="933" w:name="__RefHeading___Toc680812_3830689328"/>
      <w:bookmarkStart w:id="934" w:name="_Toc353"/>
      <w:bookmarkEnd w:id="933"/>
      <w:r>
        <w:rPr>
          <w:rtl w:val="true"/>
        </w:rPr>
        <w:t>لا یجوز إعطاء مجهول المالک لمن یدعیه</w:t>
      </w:r>
      <w:bookmarkEnd w:id="934"/>
    </w:p>
    <w:p>
      <w:pPr>
        <w:pStyle w:val="BookText"/>
        <w:rPr/>
      </w:pPr>
      <w:r>
        <w:rPr>
          <w:rFonts w:ascii="IRNazanin" w:hAnsi="IRNazanin" w:eastAsia="IRNazanin"/>
          <w:color w:val="111111"/>
          <w:sz w:val="28"/>
          <w:sz w:val="28"/>
          <w:szCs w:val="28"/>
          <w:rtl w:val="true"/>
          <w:lang w:bidi="fa-IR"/>
        </w:rPr>
        <w:t>إلا بعد الثبوت شرعا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أو یجب إعطاء مجهول المالک لمن یدعیه بعد الفحص عن مالکه، و الیأس من العلم به استنادا الی ما دل علی سماع قول المدعی إذا لم یعارضه أحد فی دعواه، أو لا یجوز إعطاؤه إلا مع التوصیف إلحاقا له باللقطة،أو یعتبر الثبوت الشرعی،لبطلان الوجهین المتقدمین،فإنه بعد وضع الید علی مال لا یجوز دفعه إلا الی مالکه الواقعی،أو الی مالکه الشرعی،و الوجهان المذکوران لا یفیدان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أن ترتیب الأثر علی دعوی المدعی إذا کانت بلا معارض إنما هو فیما لم تثبت ید علی المال،أما إذا ثبتت علی المال ید فلا تسمع دعوی أحد علیه إلا بالطرق الشرعیة،ضرورة أن ذا الید قد اشتغلت ذمته بالمال بمجرد وضع یده علیه،فلا یخرج من عهدته إلا بإیصاله إلی مالکه،أو صرفه فیما قرره الشارع،و علی هذا جرت السیرة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دلیل علی هذه القاعدة إلا روایة منصور </w:t>
      </w:r>
      <w:r>
        <w:rPr>
          <w:rStyle w:val="FootnoteAnchor"/>
          <w:rtl w:val="true"/>
        </w:rPr>
        <w:footnoteReference w:id="389"/>
      </w:r>
      <w:r>
        <w:rPr>
          <w:rFonts w:ascii="IRNazanin" w:hAnsi="IRNazanin" w:eastAsia="IRNazanin"/>
          <w:color w:val="111111"/>
          <w:sz w:val="28"/>
          <w:sz w:val="28"/>
          <w:szCs w:val="28"/>
          <w:rtl w:val="true"/>
          <w:lang w:bidi="fa-IR"/>
        </w:rPr>
        <w:t>و قد تقدم الاشکال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أن التوصیف لیس له موضوعیة لإعطاء اللقطة لمن یدعیها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لحصول الاطمئنان بصدق المدعی فی دعواه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الاکتفاء بالتوصیف أو بالدعوی المجردة و إن لم تقارن بالتوصیف فلا دلیل علیه،</w:t>
      </w:r>
      <w:bookmarkStart w:id="935" w:name="pg13628_143594"/>
    </w:p>
    <w:p>
      <w:pPr>
        <w:pStyle w:val="BookText"/>
        <w:rPr/>
      </w:pPr>
      <w:bookmarkEnd w:id="935"/>
      <w:r>
        <w:rPr>
          <w:rFonts w:ascii="IRNazanin" w:hAnsi="IRNazanin" w:eastAsia="IRNazanin"/>
          <w:color w:val="111111"/>
          <w:sz w:val="28"/>
          <w:sz w:val="28"/>
          <w:szCs w:val="28"/>
          <w:rtl w:val="true"/>
          <w:lang w:bidi="fa-IR"/>
        </w:rPr>
        <w:t>و ح فلا یترتب الأثر علی توصیف المدعی إلا بعد حصول الاطمئنان بصدق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فعل المسلم علی الصحة فغایة ما یفیده أن لا یعامل المدعی معاملة الکاذب،لا أن تترتب علی دعواه آثار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الأخیر فهو الموافق للتحقیق،لاشتغال ذمة ذی الید بمجرد وضع یده علی مال الغیر،فلا تبرأ ذمته إلا بإیصاله إلی مالکه الواقعی أو الشرعی،و قد عرفت ذلک کله آنفا</w:t>
      </w:r>
    </w:p>
    <w:p>
      <w:pPr>
        <w:pStyle w:val="Heading5"/>
        <w:numPr>
          <w:ilvl w:val="4"/>
          <w:numId w:val="1"/>
        </w:numPr>
        <w:rPr/>
      </w:pPr>
      <w:bookmarkStart w:id="936" w:name="__RefHeading___Toc680814_3830689328"/>
      <w:bookmarkStart w:id="937" w:name="_Toc354"/>
      <w:bookmarkEnd w:id="936"/>
      <w:r>
        <w:rPr>
          <w:rtl w:val="true"/>
        </w:rPr>
        <w:t>مقدار الفحص عن المالک و کیفیته</w:t>
      </w:r>
      <w:bookmarkEnd w:id="937"/>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مقدار الفحص عن المالک،و بیان کیفیته،أما مقدار الفحص فهل یکفی فیه طبیعی الفحص عن المالک،أم یجب ذلک بمقدار یقطع الواجد أو یطمئن بعدم إمکان الوصول الیه،أو یجب الفحص عنه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فهو و إن کان غیر بعید فی نفسه،لکفایة الإتیان بصرف الوجود من الطبیعة فی امتثال الأمر،و لکنه بعید عن المتفاهم العرفی و المرتکز الشرعی،علی أن الأمر قد ورد بتکرار الطلب عن المالک فی روایة ابن وهب المتقدمة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تقدیر الفحص بالسنة و بالأقل فلا موجب له بعد وجود الإطلاقات الواردة فی جواز التصدق بمجهول المالک أو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تقدیره بزمان خاص دون غیره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ورد تحدید التعریف بالنسبة فی جملة من روایات اللقطة و فی روایة حفص المتقدمة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أنها غریبة عن مطلق مجهول المالک،أما روایات اللقطة فهی مختصة بها،فلا یجوز التعدی منها الی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روایة حفص بن غیاث ففیها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ضعیفة السند،و غیر منجبرة بشیء کما تقدم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واردة فی خصوص إیداع اللص،فلا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سلمنا عدم اختصاصها بموردها فإنه لا یجوز التعدی عنه إلا الی خصوص إیداع الغاصب،أو الی کل ما یؤخذ منه و لو بغیر عنوان الودیعة،و أما التعدی عن موردها الی مطلق مجهول المالک فلا وجه له أصلا</w:t>
      </w:r>
      <w:r>
        <w:rPr>
          <w:rFonts w:eastAsia="IRNazanin" w:cs="IRNazanin"/>
          <w:color w:val="111111"/>
          <w:sz w:val="28"/>
          <w:szCs w:val="28"/>
          <w:rtl w:val="true"/>
          <w:lang w:bidi="fa-IR"/>
        </w:rPr>
        <w:t>.</w:t>
      </w:r>
      <w:bookmarkStart w:id="938" w:name="pg13628_143595"/>
    </w:p>
    <w:p>
      <w:pPr>
        <w:pStyle w:val="Heading5"/>
        <w:numPr>
          <w:ilvl w:val="4"/>
          <w:numId w:val="1"/>
        </w:numPr>
        <w:rPr/>
      </w:pPr>
      <w:bookmarkStart w:id="939" w:name="__RefHeading___Toc680816_3830689328"/>
      <w:bookmarkStart w:id="940" w:name="_Toc355"/>
      <w:bookmarkEnd w:id="938"/>
      <w:bookmarkEnd w:id="939"/>
      <w:r>
        <w:rPr>
          <w:rtl w:val="true"/>
        </w:rPr>
        <w:t>تنبیه</w:t>
      </w:r>
      <w:bookmarkEnd w:id="940"/>
    </w:p>
    <w:p>
      <w:pPr>
        <w:pStyle w:val="BookText"/>
        <w:rPr/>
      </w:pPr>
      <w:r>
        <w:rPr>
          <w:rFonts w:ascii="IRNazanin" w:hAnsi="IRNazanin" w:eastAsia="IRNazanin"/>
          <w:color w:val="111111"/>
          <w:sz w:val="28"/>
          <w:sz w:val="28"/>
          <w:szCs w:val="28"/>
          <w:rtl w:val="true"/>
          <w:lang w:bidi="fa-IR"/>
        </w:rPr>
        <w:t>قد ذکرنا أنه ورد فی جملة من روایات اللقطة وجوب التعریف بها سنة کاملة،و قد أفیدت ههنا أمور ثلاثة،الأول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فی حاشیته من أن تحدید الفحص بالسنة تحدید للمنتهی،بمعنی أنه لا یجب الفحص أکثر من سنة و إن لم یحصل الیأس من وجدان المالک، و علیه فلو حصل الیأس من الأول،أو فی أثناء التعریف لم 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تعریف اللقطة إنما هو حصول الیأس عن الوصول الی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التحدید بالسنة فمحمول علی الغالب،لحصول الیأس عن الوصول الی المالک بعد السنة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التحدید بالسنة أمر تعبدی،فلا بد من العمل به سواء حصل الیأس عن الظفر بالمالک قبل مضی السنة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الثانی فلا وجه لهما،إذ لا مجوز لرفع الید عن الروایة الظاهرة فی اعتبار السنة فی تعریف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فیتعین الوجه الثالث،سواء حصل الاطمئنان بالیأس عن الظفر بالمالک قبل مضی السنة أم بعده،فإن الاطمئنان حجة عقلائیة فیما إذا لم تقم أمارة شرعیة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الشارع قد اعتبر السنة فی وجوب الفحص عن مالک اللقطة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ذکر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اللقطة یعرف بها ثلاثة أیام،و ظاهره المعارضة مع الروایات الدالة علی اعتبار السنة،و لکن لا بد من جمله إما علی صورة الیأس عن المالک أو علی جواز التصدق به مع الالتزام بالمال،و وجوب التعریف به الی سنة،فإذا مضت السنة و لم یجد المالک سقط الضمان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تعریفها ثلاثة أیام مقدمة للتصدیق و وجوب التعریف إلی سنة کاملة مقدمة لجواز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دل علی کفایة ثلاثة أیام فی التعریف ضعیف السند</w:t>
      </w:r>
      <w:r>
        <w:rPr>
          <w:rFonts w:eastAsia="IRNazanin" w:cs="IRNazanin"/>
          <w:color w:val="111111"/>
          <w:sz w:val="28"/>
          <w:szCs w:val="28"/>
          <w:rtl w:val="true"/>
          <w:lang w:bidi="fa-IR"/>
        </w:rPr>
        <w:t>.</w:t>
      </w:r>
      <w:bookmarkStart w:id="941" w:name="pg13628_143596"/>
    </w:p>
    <w:p>
      <w:pPr>
        <w:pStyle w:val="Heading5"/>
        <w:numPr>
          <w:ilvl w:val="4"/>
          <w:numId w:val="1"/>
        </w:numPr>
        <w:rPr/>
      </w:pPr>
      <w:bookmarkStart w:id="942" w:name="__RefHeading___Toc680818_3830689328"/>
      <w:bookmarkStart w:id="943" w:name="_Toc356"/>
      <w:bookmarkEnd w:id="941"/>
      <w:bookmarkEnd w:id="942"/>
      <w:r>
        <w:rPr>
          <w:rtl w:val="true"/>
        </w:rPr>
        <w:t>ان اجرة الفحص عن المالک</w:t>
      </w:r>
      <w:bookmarkEnd w:id="943"/>
    </w:p>
    <w:p>
      <w:pPr>
        <w:pStyle w:val="BookText"/>
        <w:rPr/>
      </w:pPr>
      <w:r>
        <w:rPr>
          <w:rFonts w:ascii="IRNazanin" w:hAnsi="IRNazanin" w:eastAsia="IRNazanin"/>
          <w:color w:val="111111"/>
          <w:sz w:val="28"/>
          <w:sz w:val="28"/>
          <w:szCs w:val="28"/>
          <w:rtl w:val="true"/>
          <w:lang w:bidi="fa-IR"/>
        </w:rPr>
        <w:t>هل هی علی ذی الید أو علی المالک؟</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احتاج الفحص عن المالک الی بذل أجرة فهل هی علی من وضع یده علی مجهول المالک،أو علی المالک؟قال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احتاج الفحص الی بذل کأجرة دلال صائح علیه فالظاهر عدم وجوبه علی الواجد،بل یتولاه الحاکم ولایة عن صاحبه، و یخرج عن العین أجرة الدلال،ثم یتصدق الباقی إن لم یوجد صاحبه،و یحتمل وجوبه علیه،لمتوقف الواجب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المسألة أن الاستیلاء علی مجهول المالک قد یستند إلی أسباب غیر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 أحد أموال الناس بغیر سبب شرعی،کالغصب و السرقة و الخیانة و نحوها ثم یندم، و لکن لا یقدر علی إیصاله إلی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یستند الی وجه شرعی،کأخذ المال من السارق،أو الجائر،أو الصبی الذی لا یعرف له ولی،و کأخذ المال المشرف علی التلف، و کاللقطة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المال فی جمیع هذه الموارد لحفظه لمالکه و إیصاله إلیه جائز من جهة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 فلا شبهة فی أن مؤنة الفحص علی الغاصب،لوجوب رد المغصوب الی مالکه و إن توقف ذلک علی بذل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إیجاب أجرة الفحص علی ذی الید ضرر علیه،و هو منفی فی الشریعة دعوی جزافیة،لأن حدیث نفی الضرر إنما ورد فی مقام الامتنان،و من الضروری أن کون مؤنة الفحص علی المالک علی خلاف الامتنان فلا یکون مشمولا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الغاصب وضع یده علی مال الغیر بسوء اختیاره علی سبیل الظلم و العدوان فان الشارع یلزمه رغما لأنفه برد المغصوب الی مالکه حتی مع الاحتیاج الی بذل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بعض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غصب أحد حجرا و وضعه فی أساس البناء فإنه یجب علیه رده الی مالکه و إن توقف ذلک علی هدم البناء و تضرر الغاصب و من هنا اشتهر أن الغاصب یؤخذ بأشق الأحوال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یستند الاستیلاء علی مجهول المالک الی سبب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مؤنة الفحص علی المالک،بمعنی أن الواحد یصرفها من کیسه عن المالک،فإذا</w:t>
      </w:r>
      <w:bookmarkStart w:id="944" w:name="pg13628_143597"/>
    </w:p>
    <w:p>
      <w:pPr>
        <w:pStyle w:val="BookText"/>
        <w:rPr/>
      </w:pPr>
      <w:bookmarkEnd w:id="944"/>
      <w:r>
        <w:rPr>
          <w:rFonts w:ascii="IRNazanin" w:hAnsi="IRNazanin" w:eastAsia="IRNazanin"/>
          <w:color w:val="111111"/>
          <w:sz w:val="28"/>
          <w:sz w:val="28"/>
          <w:szCs w:val="28"/>
          <w:rtl w:val="true"/>
          <w:lang w:bidi="fa-IR"/>
        </w:rPr>
        <w:t>وجده أخذها منه،و إلا فمن المال الذی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أن یده ید أمانة و إحسان و 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کون اجرة الفحص علی الواجد ضرر علیه،و هو منفی و لا یقاس ذلک بالصورة الأولی،فإن الید فیها کانت ید عدوان،لا ید أمانة و إحسان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الفحص عن المالک واجب علی الواجد،و من الواضح أن إعطاء و الأجرة من مقدماته،فتحسب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واجب علی الواجد،و مقدمته طبیعی بذل المال،سواء کان من کیسه،أم من کیس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فلا یتعین البذل علی الواجد إلا بدلیل خاص،و هو منفی فی المقام،و علیه فإذا بذل الواجد اجرة الفحص من کیسه رجع علی المالک مع الإمکان و إلا أخذها من المال الذی هو تحت یده،و إن امتنع الواجد من بذل اجرة الفحص رجع الی الحاکم الشرعی،فیعطیها من بیت المال،أو من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دلیل المقدمیة المذکور لو تم فإنما یتم فیما لو کان الفحص یتوقف دائما علی بذل المال،مع أنه لیس کذلک،بل هو أمر قد یکون،و قد لا یکون،و علیه فإذا توقف الفحص علی بذل المال ارتفع وجوبه عن الواجد بدلیل نفی الضرر،کسائر التکالیف الضرریة التی ترتفع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تقم قرینة علی عدم رضاء المالک بأخذ ماله و حفظه له،و إلا فلا یجوز لأحد ان یضع یده علیه،و یحفظه لمالکه،لأن الناس مسلطون علی أموالهم</w:t>
      </w:r>
      <w:r>
        <w:rPr>
          <w:rFonts w:eastAsia="IRNazanin" w:cs="IRNazanin"/>
          <w:color w:val="111111"/>
          <w:sz w:val="28"/>
          <w:szCs w:val="28"/>
          <w:rtl w:val="true"/>
          <w:lang w:bidi="fa-IR"/>
        </w:rPr>
        <w:t>.</w:t>
      </w:r>
    </w:p>
    <w:p>
      <w:pPr>
        <w:pStyle w:val="Heading5"/>
        <w:numPr>
          <w:ilvl w:val="4"/>
          <w:numId w:val="1"/>
        </w:numPr>
        <w:rPr/>
      </w:pPr>
      <w:bookmarkStart w:id="945" w:name="__RefHeading___Toc680820_3830689328"/>
      <w:bookmarkStart w:id="946" w:name="_Toc357"/>
      <w:bookmarkEnd w:id="945"/>
      <w:r>
        <w:rPr>
          <w:rtl w:val="true"/>
        </w:rPr>
        <w:t>مصرف مجهول المالک</w:t>
      </w:r>
      <w:bookmarkEnd w:id="946"/>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مصرف مجهول المالک؟فهل یتصدق به،أو یحفظه الواجد ما دام حیا لمالکه،و یوصی به بعد مماته،أو یتملکه،أو یعطیه للحاکم الشرعی،أو هو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للإمام،لقوله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بن أبی یزید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ماله صاحب غیری</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قضیة شخصیة،فلا تکون مستندا لکبری کلیة،إذ من المحتمل ان یکون المال فی تلک الواقعة مفقودا من</w:t>
      </w:r>
    </w:p>
    <w:p>
      <w:pPr>
        <w:pStyle w:val="BookText"/>
        <w:rPr/>
      </w:pPr>
      <w:r>
        <w:rPr>
          <w:rFonts w:ascii="IRNazanin" w:hAnsi="IRNazanin" w:eastAsia="IRNazanin"/>
          <w:color w:val="111111"/>
          <w:sz w:val="28"/>
          <w:sz w:val="28"/>
          <w:szCs w:val="28"/>
          <w:rtl w:val="true"/>
          <w:lang w:bidi="fa-IR"/>
        </w:rPr>
        <w:t>الإمام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محله،لکون المال له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بتقسیم ذلک المال فلعله دفع للتهمة عن نفسه،أو إحسان منه الی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حلفه علی ان المال له،لعلمه بموت مالکه،و أنه لم یترک وارثا غیر الامام،و یحتمل ان یکون المال المذکور من صفو دار الحرب الذی هو خاص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مع هذه الاحتمالات لا یبقی مجال للاستدلال بهذه الروایة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مجهول المالک لمن وضع یده علیه،لقوله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صحیحة علی بن مهزیار </w:t>
      </w:r>
      <w:r>
        <w:rPr>
          <w:rStyle w:val="FootnoteAnchor"/>
          <w:rtl w:val="true"/>
        </w:rPr>
        <w:footnoteReference w:id="393"/>
      </w:r>
      <w:r>
        <w:rPr>
          <w:rFonts w:ascii="IRNazanin" w:hAnsi="IRNazanin" w:eastAsia="IRNazanin"/>
          <w:color w:val="111111"/>
          <w:sz w:val="28"/>
          <w:sz w:val="28"/>
          <w:szCs w:val="28"/>
          <w:rtl w:val="true"/>
          <w:lang w:bidi="fa-IR"/>
        </w:rPr>
        <w:t>التی تبین موارد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مال یؤخذ و لا یعرف له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استظهر هذا الرأی من الروایة المذکورة المحقق الهمدانی،بل ذکر المحقق الایروانی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الصحیحة صریحة فی جواز تملک مجهول المالک بعد إخراج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الروایة واردة فی بیان موارد الخمس علی نحو القضیة الحقیقیة، فیکون مفادها انه کلما تحقق شیء من تلک الموارد وجب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دلالة فیها علی جواز تملک مجهول المالک لکی یتمسک بإطلاقها،نعم لا ننکر دلالتها علی وجوب إخراج الخمس فیما جاز فیه تملک المجهول المالک کباب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الروایات الکثیرة المذکورة فی أبواب اللقطة علی ان واجدها مخیر بین تملکها،و بین التصدق بها عن مالکها بعد ان یعرف بها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ما ورد فی بعض الروایات </w:t>
      </w:r>
      <w:r>
        <w:rPr>
          <w:rStyle w:val="FootnoteAnchor"/>
          <w:rtl w:val="true"/>
        </w:rPr>
        <w:footnoteReference w:id="394"/>
      </w:r>
      <w:r>
        <w:rPr>
          <w:rFonts w:ascii="IRNazanin" w:hAnsi="IRNazanin" w:eastAsia="IRNazanin"/>
          <w:color w:val="111111"/>
          <w:sz w:val="28"/>
          <w:sz w:val="28"/>
          <w:szCs w:val="28"/>
          <w:rtl w:val="true"/>
          <w:lang w:bidi="fa-IR"/>
        </w:rPr>
        <w:t xml:space="preserve">من انه إذا وجد المشتری مالا فی بطن حیوان اشتراه من شخص،فإنه یرجع فی ذلک المال إلی البائع،و إذا لم یدعه لنفسه تملکه المشتری،و اعطی خمسه،و کذلک ما ورد فی جملة من الأحادیث </w:t>
      </w:r>
      <w:r>
        <w:rPr>
          <w:rStyle w:val="FootnoteAnchor"/>
          <w:rtl w:val="true"/>
        </w:rPr>
        <w:footnoteReference w:id="395"/>
      </w:r>
      <w:r>
        <w:rPr>
          <w:rFonts w:ascii="IRNazanin" w:hAnsi="IRNazanin" w:eastAsia="IRNazanin"/>
          <w:color w:val="111111"/>
          <w:sz w:val="28"/>
          <w:sz w:val="28"/>
          <w:szCs w:val="28"/>
          <w:rtl w:val="true"/>
          <w:lang w:bidi="fa-IR"/>
        </w:rPr>
        <w:t>من انه إذا وجد مالا فی بطن سمک اشتراه من الصیاد فإنه یتملکه و یعطی خمسه من غیر مراجعة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إذا لو سلمنا کون الروایة فی مقام البیان من هذه الجهة أیضا فلا نسلم کونها صریحة فی جواز تملک مجهول المالک بعد إخراج خمسه،و إنما هی مطلقة بالنسبة إلیه، فتقید بالروایات الدالة علی لزوم التصدق بمجهول المالک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للواجد ان یعمل فی مجهول المالک،و یخرجه صدقه قلیلا قلیلا</w:t>
      </w:r>
    </w:p>
    <w:p>
      <w:pPr>
        <w:pStyle w:val="BookText"/>
        <w:rPr/>
      </w:pPr>
      <w:r>
        <w:rPr>
          <w:rFonts w:ascii="IRNazanin" w:hAnsi="IRNazanin" w:eastAsia="IRNazanin"/>
          <w:color w:val="111111"/>
          <w:sz w:val="28"/>
          <w:sz w:val="28"/>
          <w:szCs w:val="28"/>
          <w:rtl w:val="true"/>
          <w:lang w:bidi="fa-IR"/>
        </w:rPr>
        <w:t>حتی یخرج،و یدل علیه بعض الأحادیث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دلالة فی هذه الروایة علی جریان الحکم المذکور فی مجهول المالک،فمن المحتمل ان صاحب المال قد مات،و لم یترک وارثا غیر الإمام،فانتقل میراثه الیه،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وارث و مالک أجاز لصاحب الخان ان یتصرف فی ذلک المال،و یتصدق به قلیلا قلیلا حتی یخرج،و احتمال وجود وارث له غیر الأب و الأم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جریانه فی الشبهات الموضوعیة غیر محتاج الی فحص،و أما احتمال وجود الأب و الأم فلعله کان مقطوع العدم،لمضی مدة لا یحتمل بقاؤهما فیها،و لذا لم یأمر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بالفحص عنهما،و یؤید ما ذکرناه قول السائل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أعرف له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هذه العبارة أنه تفحص عن الوارث،و لم یجده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الإغضاء عما ذکرناه و تسلیم دلالتها علی المقصود فالنسبة بینها،و بین الروایات الدالة علی التصدق بمجهول المالک هی العمومات المطلق،فلا بد من تقییدها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تنافی روایة الهیثم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الفندق الدالة علی عدم جواز التصرف فی مال مات عنه صاحبه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بینهما،فان الظاهر من هذه الروایة أن صاحب الفندق لم یفحص عن ورثة المیت،و هذا بخلاف الروایة الأولی،فإنک قد عرفت ظهورها فی أن السائل تفحص عن الورثة،و لم یصل إلیهم،فمورد کل من الخبرین غیر مورد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یسهل الخطب أن کلتا الروایتین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یجب حفظ مجهول المالک لمالکه،و الإیصاء به عند الوفاة للروایات </w:t>
      </w:r>
      <w:r>
        <w:rPr>
          <w:rStyle w:val="FootnoteAnchor"/>
          <w:rtl w:val="true"/>
        </w:rPr>
        <w:footnoteReference w:id="396"/>
      </w:r>
      <w:r>
        <w:rPr>
          <w:rFonts w:ascii="IRNazanin" w:hAnsi="IRNazanin" w:eastAsia="IRNazanin"/>
          <w:color w:val="111111"/>
          <w:sz w:val="28"/>
          <w:sz w:val="28"/>
          <w:szCs w:val="28"/>
          <w:rtl w:val="true"/>
          <w:lang w:bidi="fa-IR"/>
        </w:rPr>
        <w:t>الواردة فی مستأجر فقد أجیره،و لم یقدر علی إیصال حقه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الروایات إنما وردت فی معلوم المالک الذی لا یمکن الوصول الیه،فلا صلة لها بمجهول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الملاک بین الموردین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تعذر إیصال المال الی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جزافیة،فإنه لا طریق لنا الی کشف هذا الملاک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الحق الکلی الثابت فی الذمة،و هو لیس فی معرض التلف لکی یخاف علیه من بقائه،و کلامنا فی العین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وردت فی قضیة شخصیة،فلا یمکن التعدی عن موردها 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دلالة فیها علی وجوب حفظ مجهول المالک لصاحبه و لو بالإیصاء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بالالتزام بذلک قبل الیأس عن الوصول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التصرف فی مال الغیر حرام مطلقا،فیکون الأمر بالتصدق بمجهول المالک قد وقع بعد الحظر،فلا یدل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کون الواجد مخیرا بین التصدق به،و بین حفظه لصاحبه و لو بالإیصاء به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ورود الأمر مورد توهم الحظر هو ان یتعلق الأمر بعنوان تعلق به النهی،أو کان معرضا له کالصید الذی نهی عنه فی الإحرام،و أمر به بعد الإحلال و ما نحن فیه لیس کذلک،فإن النهی قد تعلق بالتصرف فی أموال الناس بدون إذنهم، و الأمر قد تعلق بالتصدق بمجهول المالک بعد الفحص و الیأس من الظفر بصاحبه،فلا یرتبط أحد الأمرین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سلمنا ذلک فی الروایات التی وقع السؤال فیها ابتداء عن الصدقة فهو لا یجری فی روایة ابن أبی حمزة التی وردت فی قصة الفتی الذی کان من کتاب بنی أمیة،فإنها صریحة فی عدم ورود الأمر بالتصدق فی مقام توهم الحظر،إذ الفتی انما طلب التخلص عما اشتغلت به ذمته من أموال الناس،فأجاب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فاخرج من جمیع ما اکتسبت من دیوانهم فمن عرفت منهم ردت علیه ماله و من لم تعرف تصدقت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انها ضعیفة السند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التصدق بمجهول المالک،و هذا الوجه هو الموافق للتحقیق، و تدل علیه المطلقات المتقدمة،بل الروایات الخاصة الواردة فی موارد عدیدة التی تقدمت الإشارة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 إن وردت فی المال المفقود صاحبه إلا انها تدل علی ثبوت</w:t>
      </w:r>
    </w:p>
    <w:p>
      <w:pPr>
        <w:pStyle w:val="BookText"/>
        <w:rPr/>
      </w:pPr>
      <w:r>
        <w:rPr>
          <w:rFonts w:ascii="IRNazanin" w:hAnsi="IRNazanin" w:eastAsia="IRNazanin"/>
          <w:color w:val="111111"/>
          <w:sz w:val="28"/>
          <w:sz w:val="28"/>
          <w:szCs w:val="28"/>
          <w:rtl w:val="true"/>
          <w:lang w:bidi="fa-IR"/>
        </w:rPr>
        <w:t>التصدق بمجهول المالک بالأولویة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تقییدها بالیأس عن الوصول الی المالک فقد عرفت فیما سبق ان مقتضی الآیة وجوب رد الأمانة إلی أهلها مع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الیأس عن الظفر بالمالک فلا تکون مشمولة للآیة،بل تبقی تحت الروایات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دفعه الی الحاکم،فإنه ولی الغائب،و قد استقربه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عرفت أن الروایات المتقدمة ظاهرة فی أن من وضع یده علی مجهول المالک ابتداء وجب علیه التصدق به،و إذا تصرف فیه تصرفا آخر و لو بدفعه الی الحاکم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الحاکم ولی الغائب دعوی غیر صحیحة،لأن ولایته علی الغائب إنما هی من جهة الحسبة، فلا بد من الاقتصار فیها علی المورد المتیقن،و هو ما إذا لم یکن له ولی آخر غیر الحاکم و قد عرفت أن الروایات المتقدمة قد أثبت ولایة مجهول المالک لمن وضع یده علیه،فلا تصل النوبة إلی غیره،کما أنه لا تثبت للحاکم ولایة علی الیتیم مع وجود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دفع مجهول المالک الی الحاکم من حیث إن مصرفه الفقراء و المساکین، و من الواضح أن الحاکم ولیهم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حیث إنه أعرف بموارده من وضع یده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الاحتمال الأول فلا دلیل علیه خصوصا مع ما عرفت من دلالة الروایات هنا علی ثبوت الولایة للواجد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الاحتمال الثانی فإن کان المراد أن الحاکم أعرف بمصرف مجهول المالک من حیث الشبهة الحکمیة فهو مسلم،لأن ذلک وظیفة العالم،إلا أن ذلک لا یدل علی وجوب دفعه الیه،بل الواجب علی العامی أن یسأل العالم عن حکم الواقعة،و یعمل علی طبق ما أفتی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المراد کونه أعرف من حیث الشبهة الموضوعیة فهو ممنوع، إذ قد یکون الواجد أعرف به لکثرة معاشرته للفقراء،و اطلاعه علی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یجب دفع مجهول المالک الی الحاکم،فکذلک لا یجب تحصیل الإجازة منه فی إیصاله إلی موارده،لإطلاق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الأولی اختیار أحد الأمرین،لوجود القائل بوجوبه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بد و أن یکون الدفع الی الحاکم بعنوان أنه یوصله الی موارده،و إلا ضمنهم الواجد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وجود الفرق بین الحق الکلی،فیجب إما دفعه الی الحاکم،و إما تحصیل الإذن منه فی التصدق به عن المالک،لأن الکلی لا یتعین إلا بإذن المالک أو ولیه،و بین الحق الشخصی،فلا یجب فیه ذلک،لتعینه فی نفسه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توهم فاسد،لأن مقتضی الإطلاقات المتقدمة هو عدم الفرق بینهما،و أن الولایة لمن علیه الحق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حکم تعذر الإیصال إلی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الذی لا یمکن إیصاله الی صاحبه قد یکون مجهول المالک من جمیع الجهات،و هو مورد المطلقات المتقدمة </w:t>
      </w:r>
      <w:r>
        <w:rPr>
          <w:rStyle w:val="FootnoteAnchor"/>
          <w:rtl w:val="true"/>
        </w:rPr>
        <w:footnoteReference w:id="397"/>
      </w:r>
      <w:r>
        <w:rPr>
          <w:rFonts w:ascii="IRNazanin" w:hAnsi="IRNazanin" w:eastAsia="IRNazanin"/>
          <w:color w:val="111111"/>
          <w:sz w:val="28"/>
          <w:sz w:val="28"/>
          <w:szCs w:val="28"/>
          <w:rtl w:val="true"/>
          <w:lang w:bidi="fa-IR"/>
        </w:rPr>
        <w:t>، و قد یکون معلوم المالک مع کونه مشتبها بین أفراد غیر محصورین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أیضا مورد روایات اخری قد تقدمت </w:t>
      </w:r>
      <w:r>
        <w:rPr>
          <w:rStyle w:val="FootnoteAnchor"/>
          <w:rtl w:val="true"/>
        </w:rPr>
        <w:footnoteReference w:id="398"/>
      </w:r>
      <w:r>
        <w:rPr>
          <w:rFonts w:ascii="IRNazanin" w:hAnsi="IRNazanin" w:eastAsia="IRNazanin"/>
          <w:color w:val="111111"/>
          <w:sz w:val="28"/>
          <w:sz w:val="28"/>
          <w:szCs w:val="28"/>
          <w:rtl w:val="true"/>
          <w:lang w:bidi="fa-IR"/>
        </w:rPr>
        <w:t>و حکم کلا القسمین قد تقدم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المالک معلوما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یتعذر إیصال المال الیه لمانع خارجی،فأن یکون المالک فی سجن،أو مکان بعید یتعذر الوصول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علیه حکم القسم الثانی،للروایات المتقدمة أیضا،لأن المستفاد منها أن المناط فی ذلک إنما هو تعذر إیصال المال الی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 مستحق هذه الصدقة هو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صاحب الجواهر جواز التصدق بمجهول المالک علی الفقراء و غیرهم عملا بإطلاق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المناط جواز إعطاء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الأغنیاء،بدعوی أن الإمام و إن کان معلوما إلا أنه یتعذر إیصال ماله الیه،للعوارض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حکمه حکم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المتبادر من مفهوم الصدقة و إطلاق الأمر بها أنه لا یجوز إعطاؤها للأغنیاء،کما ذهب الیه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قوله تعالی </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مصرف الصدقات و لم یجعل الغنی من ذلک،فیکون خارجا عن حدود أخبار التصدق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وجوب التصدق بمجهول المالک إنما هو مع عدم التمکن من تحصیل رضی المالک بصرف ماله فی مورد خاص،و إلا فلا تصل النوبة إلی التصدق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لقیاس مال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بمجهول المالک،لأنا نقطع برضاء الإمام بإعطاء ماله لأهل العلم و الجهات التی توجب ترویج الدین،و مع ذلک لا یمکن صرفه فیما نشک فی رضاه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فی جواز إعطائها للهاشمی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مطلق الصدقات علی الهاشمیین،و إنما تحرم علیهم الصدقة الخاصة،أعنی زکاة المال و البدن،و لا یبعد أن تحرم علیهم أیضا الصدقات التی تعطی لدفع البلاء ورد القضاء،فان فی ذلک مذلة و مهانة لا تناسب الذریة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زینب الکبری علیها السلام تأخذ الطعام من أطفال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ترمیه الی أهل الکوفة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یا أهل الکوفة إن الصدقة علینا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بأس بالتصدق بمجهول المالک علی الهاشمیین،لکونه خارجا عن</w:t>
      </w:r>
      <w:bookmarkStart w:id="947" w:name="pg13628_143603"/>
    </w:p>
    <w:p>
      <w:pPr>
        <w:pStyle w:val="BookText"/>
        <w:rPr/>
      </w:pPr>
      <w:bookmarkEnd w:id="947"/>
      <w:r>
        <w:rPr>
          <w:rFonts w:ascii="IRNazanin" w:hAnsi="IRNazanin" w:eastAsia="IRNazanin"/>
          <w:color w:val="111111"/>
          <w:sz w:val="28"/>
          <w:sz w:val="28"/>
          <w:szCs w:val="28"/>
          <w:rtl w:val="true"/>
          <w:lang w:bidi="fa-IR"/>
        </w:rPr>
        <w:t>القسمین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ما ذکرناه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ابن أبی یزید المتقدمة </w:t>
      </w:r>
      <w:r>
        <w:rPr>
          <w:rStyle w:val="FootnoteAnchor"/>
          <w:rtl w:val="true"/>
        </w:rPr>
        <w:footnoteReference w:id="400"/>
      </w:r>
      <w:r>
        <w:rPr>
          <w:rFonts w:ascii="IRNazanin" w:hAnsi="IRNazanin" w:eastAsia="IRNazanin"/>
          <w:color w:val="111111"/>
          <w:sz w:val="28"/>
          <w:sz w:val="28"/>
          <w:szCs w:val="28"/>
          <w:rtl w:val="true"/>
          <w:lang w:bidi="fa-IR"/>
        </w:rPr>
        <w:t>قسم بین إخوانک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الهاشمی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الصدقة التی تحرم علی بنی هاشم فهی الصدقة الخاصة،أعنی بها الزکاة المفروضة</w:t>
      </w:r>
      <w:r>
        <w:rPr>
          <w:rFonts w:eastAsia="IRNazanin" w:cs="IRNazanin"/>
          <w:color w:val="111111"/>
          <w:sz w:val="28"/>
          <w:szCs w:val="28"/>
          <w:rtl w:val="true"/>
          <w:lang w:bidi="fa-IR"/>
        </w:rPr>
        <w:t>.</w:t>
      </w:r>
    </w:p>
    <w:p>
      <w:pPr>
        <w:pStyle w:val="Heading5"/>
        <w:numPr>
          <w:ilvl w:val="4"/>
          <w:numId w:val="1"/>
        </w:numPr>
        <w:rPr/>
      </w:pPr>
      <w:bookmarkStart w:id="948" w:name="__RefHeading___Toc680822_3830689328"/>
      <w:bookmarkStart w:id="949" w:name="_Toc358"/>
      <w:bookmarkEnd w:id="948"/>
      <w:r>
        <w:rPr>
          <w:rtl w:val="true"/>
        </w:rPr>
        <w:t>التصدق بمجهول المالک لا یوجب الضمان</w:t>
      </w:r>
      <w:bookmarkEnd w:id="949"/>
    </w:p>
    <w:p>
      <w:pPr>
        <w:pStyle w:val="BookText"/>
        <w:rPr/>
      </w:pPr>
      <w:r>
        <w:rPr>
          <w:rFonts w:ascii="IRNazanin" w:hAnsi="IRNazanin" w:eastAsia="IRNazanin"/>
          <w:color w:val="111111"/>
          <w:sz w:val="28"/>
          <w:sz w:val="28"/>
          <w:szCs w:val="28"/>
          <w:rtl w:val="true"/>
          <w:lang w:bidi="fa-IR"/>
        </w:rPr>
        <w:t>قوله ثم إن فی الضمان لو ظهر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یضمن مجهول المالک لصاحبه إذا ظهر بعد التصدق به أم لا؟فیه وجوه،ثالثها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إذا طلب المالک ماله من المتصدق فیضمن له،و بین ما إذا لم یطلبه 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یکون المال مسبوقا بالید العادیة،فیحکم بالضمان،و بین عدمه،فیحکم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التعرض للوجوه المذکورة لا بأس بالإشارة إلی الفرق بین اللقطة و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 مجهول المالک و اللقطة جهات کثیرة،و نحن نشیر هنا الی جهتین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للملتقط أن یقصد حین الالتقاط تملک المال بعد انتهاء مدة الفحص عن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الروایات الکثیرة المذکورة فی أبواب اللقطة علی أن آخذ اللقطة یعرفها سنة فان جاء لها طالب،و إلا فهی کسبیل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ذلک فی مجهول المالک،فقد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أخذه ابتداء إلا بنیة الإحسان إلی المالک بحفظه له و إیصاله إلیه،ثم یتصدق به عن مالکه بعد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یتجلی لک أنه لا یجوز أخذ المغصوب من الغاصب إلا بنیة الرد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اللاقط إذا تملک اللقطة بعد التعریف،أو تصدق بها عن مالکها ضمنها له مع المطالبة بها،للروایات الکثیرة المذکورة أیضا فی أبواب اللقطة 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مجهول المالک فقد عرفت أن فیه وجوها شتی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الکلام هنا یقع فی مقامین،الأول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الید الموضوعة علی مجهول المالک ابتداء ید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هذه الید مسبوقة بالضمان،ثم تنقلب الی ید أمانة و إحسان،کمن أخذه بنیة التملک،ثم نوی بعد ذلک حفظه لمالکه،و کمن غصبه من المالک،ثم تاب،و عزم علی إیصاله الیه،و لم یتمکن من ذلک،لفقد المالک، أو لکونه مجهولا بین أشخاص غیر محصورین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 فالظاهر هو عدم الضمان فیها،و لیس ذلک من جهة أن الشارع قد أذن</w:t>
      </w:r>
    </w:p>
    <w:p>
      <w:pPr>
        <w:pStyle w:val="BookText"/>
        <w:rPr/>
      </w:pPr>
      <w:r>
        <w:rPr>
          <w:rFonts w:ascii="IRNazanin" w:hAnsi="IRNazanin" w:eastAsia="IRNazanin"/>
          <w:color w:val="111111"/>
          <w:sz w:val="28"/>
          <w:sz w:val="28"/>
          <w:szCs w:val="28"/>
          <w:rtl w:val="true"/>
          <w:lang w:bidi="fa-IR"/>
        </w:rPr>
        <w:t>فی التصدق بمجهول المالک،و هو ینافی الحکم بالضمان،لأن إذن الشارع فی التصرف بمال الغیر یرفع حرمته التکلیفیة،و لا ینافی ذلک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أن دلیل الضمان هو أحد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قاعدة ضمان الید،و إما قاعدة الإتلاف،و إما قیام دلیل خاص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الأولی فهی منتفیة هنا قطعا،إذ المفروض أن الید کانت ید أمانة و إحسان،و ما عَلَی الْمُحْسِنِینَ مِنْ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قاعدة الإتلاف فهی مردودة لوجوه عدیدة،الأول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بروایة لکی یتمسک بها و إنما هی قاعدة متصیدة من موارد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التمسک بها فی غیر الموارد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الإتلاف إنما یقتضی الضمان إذا لم یکن التصرف لنفع المالک،و إلا فلا یوجب الضمان،و من هنا إذا أشرف أحد علی الهلکة،و توقف إنجاؤه منها علی بذل مقدار من ماله فان ذلک یکون واجبا من غیر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التصدق بمجهول المالک لو کان موجبا للضمان ببدله لکان البدل أیضا مجهول المالک و مشمولا لما دل علی وجوب التصدق به و هکذا،فیلزم التسلسل،و من الضروری أن ذلک مقطوع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الخاص فلم نجد فی المقام ما یدل علی الضمان إلا روایة حفص المتقدمة الواردة فی إیداع اللص،فإنها ظاهرة فی أن التصدق بالودیعة التی هی بمنزلة اللقطة یوجب الضمان مع مطالبة المالک،إلا أنها ضعیفة السند،و واردة فی قضیة شخصیة،فلا یمکن التعدی منها الی غیرها،کما عرفته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التصدق بمجهول المالک لا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الإطلاقات الدالة علی وجوب التصدق به بعد التعریف تقتضی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الإطلاق یرجع الی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إذا کانت ید الأمانة مسبوقة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الید الموضوعة ابتداء علی مجهول المالک حیث کانت ید ضمان،کما هو المفروض فتکون موجبة للضمان بقاء أیضا ما لم تؤد،لما ذکرناه سابقا من أن الشارع قد جعل ضمان الید منوطا بالأداء،فما لم تتحقق الغایة لم یسقط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أیضا أن نیة الرد الی المالک و إن کانت توجب صیرورة الید ید أمانة،إلا أنه هذه الید لا توجب ضمانا،لا أنها لا تقتضی 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مالا اقتضاء فیه لا یزاحم ما فیه الاقتضاء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عرفته آنفا من أن التصدق بمجهول المالک لو کان موجبا للضمان للزم منه التسلسل فیکون ذلک تخصیصا عقلیا لقاعدة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w:t>
      </w:r>
    </w:p>
    <w:p>
      <w:pPr>
        <w:pStyle w:val="BookText"/>
        <w:rPr/>
      </w:pPr>
      <w:r>
        <w:rPr>
          <w:rFonts w:ascii="IRNazanin" w:hAnsi="IRNazanin" w:eastAsia="IRNazanin"/>
          <w:color w:val="111111"/>
          <w:sz w:val="28"/>
          <w:sz w:val="28"/>
          <w:szCs w:val="28"/>
          <w:rtl w:val="true"/>
          <w:lang w:bidi="fa-IR"/>
        </w:rPr>
        <w:t xml:space="preserve">ابن أبی حمزة المتقدمة </w:t>
      </w:r>
      <w:r>
        <w:rPr>
          <w:rStyle w:val="FootnoteAnchor"/>
          <w:rtl w:val="true"/>
        </w:rPr>
        <w:footnoteReference w:id="401"/>
      </w:r>
      <w:r>
        <w:rPr>
          <w:rFonts w:ascii="IRNazanin" w:hAnsi="IRNazanin" w:eastAsia="IRNazanin"/>
          <w:color w:val="111111"/>
          <w:sz w:val="28"/>
          <w:sz w:val="28"/>
          <w:szCs w:val="28"/>
          <w:rtl w:val="true"/>
          <w:lang w:bidi="fa-IR"/>
        </w:rPr>
        <w:t>کالصریحة فی عدم الضمان،فان الفتی قد طلب المخرج عما أخذه من أموال الناس،فأجابه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بالتصدق بجمیع ما تحت یده،و ضمن له بذلک الجنة، و لو کان التصدق به موجبا للضمان لما جعله الامام مخرجا له عن ظلامته،و قد جعل اللّه التصدق بمجهول المالک وسیلة للتوبة و سببا لفراغ الذمة تسهیلا للأمر علی الغاصبین التائبین و لکن الروایة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الضمان أیضا إطلاق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ابن أبی حمزة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بالتصدق بمجهول المالک،و لا فرق فی ذلک بین ما کان مجهول المالک عینا خارجیة أو دینا ثابتا فی الذمة،فإن الدین و ان کان کلیا فی الذمة،إلا أنه یتشخص بالتصدق، و تبرأ به ذمة المدیون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نفوذ التصدق یتوقف علی إذن المالک،توهم فاسد، لإطلاق تلک الروایات المتقدمة،ثم إنه لا یجوز للمالک أن یرجع علی الفقیر لو کانت العین باقیة عنده،لأن آخذ الصدقة هو اللّه،و ما کان للّه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یجری علی مجهول المالک حکم اللقطة لعدم الدلیل علیه،إلا فی إیداع اللص و قد عرفت أن النص الوارد فیه ضعیف السند،و وارد فی قضیة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ذکرناه ظهر ضعف ما ذهب الیه المصنف من أن الأوجه هو الضمان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تحکیما للاستصحاب حیث یعارض البراءة و لو بضمیمة عدم القول بالفصل،و إما للمرسلة المتقدمة عن 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روی من أنه بمنزلة 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لاستفادة ذلک من خبر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 أنه لا موضوع للأصل بعد أمر الشارع بالتصدق بمجهول المالک،و أنک قد عرفت أنه لا دلیل علی الضمان فیما کانت الید مسبوقة به فضلا عن إثباته فی مطلق مجهول المالک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استفادة حکم المسألة مما ورد فی إیداع اللص فقد عرفت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مرسلة السرائر فهی غیر قابلة للاعتماد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المظنون أنها بعینها روایة حفص الواردة فی إیداع اللص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فیتوجه علیه ما وجهناه علی الاستدلال بهذه الروایة قوله ثم الضمان هل یثبت بمجرد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أن التصدق بمجهول المالک لا یوجب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أغمضنا النظر عن ذلک و قلنا بالضمان،أو ثبت ذلک بدلیل خاص کما فی اللقطة فهل یحکم بثبوته من حین الأخذ،أو من حین التصدق،أو من حین مطالبة المالک بماله و عدم رضاه بالتصدق؟وجوه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بالضمان ان کان لقاعدة الضمان بالإتلاف فاللازم هو الحکم</w:t>
      </w:r>
    </w:p>
    <w:p>
      <w:pPr>
        <w:pStyle w:val="BookText"/>
        <w:rPr/>
      </w:pPr>
      <w:r>
        <w:rPr>
          <w:rFonts w:ascii="IRNazanin" w:hAnsi="IRNazanin" w:eastAsia="IRNazanin"/>
          <w:color w:val="111111"/>
          <w:sz w:val="28"/>
          <w:sz w:val="28"/>
          <w:szCs w:val="28"/>
          <w:rtl w:val="true"/>
          <w:lang w:bidi="fa-IR"/>
        </w:rPr>
        <w:t>بثبوته من حین التصدق،إلا أنک قد عرفت آنفا أن القاعدة لا تشمل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مدرک الضمان هو ما ورد فی اللقطة من أن المالک إذا جاء و طلب ماله فله الغرم،أو الرضا بالأجر فاللازم هو ثبوته من حین مطالبة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مدرک الضمان هو قاعدة ضمان الید فاللازم ثبوته من حین الأخذ إذا کانت الید الموضوعة علیه ید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لو مات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 أن الکلام قد یقع فی موت المالک، و قد یقع فی موت المتصدق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فقد یکون موت المالک بعد التصدق،و قد یکون قبل التصدق،فإذا کان التصدق بعد موت المالک فإذا جاء الوارث،و لم یرض بالتصدق خیره المتصدق بین الغرم و الأجر،لقوله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حفص المتقدمة فی البحث عن رد المأخوذ من الظالم إلی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طالبها بعد ذلک خیره بین الأجر و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التصدق قبل موت المالک فإنه لا شیء للورثة إذا المالک لم یبق حیا بعد التصدق حتی یتخیر بین الغرم و الأجر،و الورثة لیسوا بملاک حتی یجری فیهم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المالک بعد التصدق کان مخیرا بین الغلام و الأجر،فیکون هذا حقا من حقوقه،فإذا مات انتقل إلی الورثة،لأن ما ترکه المیت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أن کل حق یقبل النقل و الانتقال أو الإسقاط،إلا فی موارد خاصة،و مع الشک فی ذلک فالأصل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المتصدق ثم وجد المالک فالظاهر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بین الأجر و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شیء للمالک ح إذ لا وجود للمتصدق حتی یخیر المالک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الغرامة من ترکته،لان ضمان الصدقة من الحقوق المالیة اللازمة علیه بفعله،و لا غرامة فی ذلک فقد ثبت نظیره فی الفقه کثیرا کما إذا رمی أحد رجلا بحجر و مات الرامی قبل وصول الحجر،ثم أصاب الحجر الرجل فقتله،فإن دیة المقتول تؤخذ من ترکة القاتل،لاستناد القتل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یملک المیت من جهة إیجاده سبب الملک قبل موته،کما إذا نصب شبکة،و وقع فیها السمک بعد موته،فإنه یکون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لو دفعه الی الحاکم فتصدق به بعد الیأس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 المصنف أن دفع المال الی الحاکم إن کان بعنوان کونه وکیل الغائب،أو ولیه فلا ضمان علی الدافع لأن دفعه الی الولی،أو الوکیل کدفعه الی نفس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دفعه الیه بعنوان أنه کبقیة الناس فلا تبرأ ذمته بذلک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هنا یکون فی جهتین،الاولی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للحاکم ولایة علی الغائب أم لا؟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للحاکم ولایة علی الغائب فهل یعتبر قصد هذا العنوان فی دفع مال الغائب إلیه</w:t>
      </w:r>
      <w:bookmarkStart w:id="950" w:name="pg13628_143607"/>
    </w:p>
    <w:p>
      <w:pPr>
        <w:pStyle w:val="BookText"/>
        <w:rPr/>
      </w:pPr>
      <w:bookmarkEnd w:id="950"/>
      <w:r>
        <w:rPr>
          <w:rFonts w:ascii="IRNazanin" w:hAnsi="IRNazanin" w:eastAsia="IRNazanin"/>
          <w:color w:val="111111"/>
          <w:sz w:val="28"/>
          <w:sz w:val="28"/>
          <w:szCs w:val="28"/>
          <w:rtl w:val="true"/>
          <w:lang w:bidi="fa-IR"/>
        </w:rPr>
        <w:t>أم لا؟أما الجهة الأولی فهی ممنوعة صغری و کبری،أما الصغری فلأنه لم یحرز کون المالک غائبا،بل یحتمل کونه حاضرا عند 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یعرفه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کثیرا أن الملتقط یتفحص عن المالک،و هو ینادی یا صاحب المال،و یسمعه المالک،و لا یلتفت الی کون اللقطة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فلعدم الدلیل اللفظی علی ولایة الحاکم علی الغائب لکی یتمسک بإطلاقه،و إنما هی ثابتة بالحسبة،فلا بد من الاقتصار علی المقدار المتیقن،و هو أخذ مال الغائب لحفظه و إیصاله الیه،و لا یجوز إتلافه و لو بالتصدق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سلمنا ولایة الحاکم علی الغائب مطلقا فإنما هی فیما لم یکن للغائب ولی خاص، و الظاهر من الروایات أن من وضع یده علی اللقطة له الولایة علی مالکها فی التصدق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فإذا سلمنا ثبوت ولایة الحاکم علی الغائب فإنه لا دلیل علی دخل قصد الولایة فی دفع اللقطة إلی الحاکم،فان اعتبار القصد فی ذلک کاعتبار قصد المالک فی دفع ماله الیه،و لا نحتمل أن یلتزم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ما ذکرناه بمراجعة الوجدان،و بالنظر الی سیرة العقلاء،فإنهم لا یعتبرون القصد المذکور فی دفع أموال الموکلین و المولی علیهم إلیهم،أو الی و کلائهم و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جاز دفع اللقطة إلی الحاکم کان الحاکم مکلفا بجمیع أحکاها من وجوب الفحص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ظهر مالکها بعد التصدق أعطی بدلها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 فی الشریعة أن ما أخطأت القضاة فهو من بیت المال،و ما نحن فیه من صغریاته</w:t>
      </w:r>
      <w:r>
        <w:rPr>
          <w:rFonts w:eastAsia="IRNazanin" w:cs="IRNazanin"/>
          <w:color w:val="111111"/>
          <w:sz w:val="28"/>
          <w:szCs w:val="28"/>
          <w:rtl w:val="true"/>
          <w:lang w:bidi="fa-IR"/>
        </w:rPr>
        <w:t>.</w:t>
      </w:r>
    </w:p>
    <w:p>
      <w:pPr>
        <w:pStyle w:val="Heading4"/>
        <w:numPr>
          <w:ilvl w:val="3"/>
          <w:numId w:val="1"/>
        </w:numPr>
        <w:rPr/>
      </w:pPr>
      <w:bookmarkStart w:id="951" w:name="__RefHeading___Toc680824_3830689328"/>
      <w:bookmarkStart w:id="952" w:name="_Toc359"/>
      <w:bookmarkEnd w:id="951"/>
      <w:r>
        <w:rPr>
          <w:rtl w:val="true"/>
        </w:rPr>
        <w:t>فیما علم إجمالا اشتمال الجائزة</w:t>
      </w:r>
      <w:bookmarkEnd w:id="952"/>
    </w:p>
    <w:p>
      <w:pPr>
        <w:pStyle w:val="Heading5"/>
        <w:numPr>
          <w:ilvl w:val="4"/>
          <w:numId w:val="1"/>
        </w:numPr>
        <w:rPr/>
      </w:pPr>
      <w:bookmarkStart w:id="953" w:name="__RefHeading___Toc680826_3830689328"/>
      <w:bookmarkStart w:id="954" w:name="_Toc360"/>
      <w:bookmarkEnd w:id="953"/>
      <w:r>
        <w:rPr>
          <w:rtl w:val="true"/>
        </w:rPr>
        <w:t>اشارة</w:t>
      </w:r>
      <w:bookmarkEnd w:id="954"/>
    </w:p>
    <w:p>
      <w:pPr>
        <w:pStyle w:val="BookText"/>
        <w:rPr/>
      </w:pPr>
      <w:r>
        <w:rPr>
          <w:rFonts w:ascii="IRNazanin" w:hAnsi="IRNazanin" w:eastAsia="IRNazanin"/>
          <w:color w:val="111111"/>
          <w:sz w:val="28"/>
          <w:sz w:val="28"/>
          <w:szCs w:val="28"/>
          <w:rtl w:val="true"/>
          <w:lang w:bidi="fa-IR"/>
        </w:rPr>
        <w:t>علی الحرام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إجمالا اشتمال الجائزة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هنا أن ما علم إجمالا اشتمال الجائزة علی الحرام یقع علی وجوه،لأن الاشتباه إما أن یکون موجبا للشرکة و الإشاعة،کخلط الخل بالخل و السمن بالسمن و الحنطة بالحنطة،و إما أن لا یکون موجبا لذلک،کما إذا اشتری فراشا و غصب فراشا آخر و اشتبه 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فإما ان یکون المالک و مقدار المال معلومین،و إما ان یکونا مجهولین،و إما ان یکونا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کانا معلومین فلا شبهة فی وجوب رد المال الی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مجهولین فالمورد من صغریات المال الحلال المختلط بالحرام،فیجب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مختلفین فان کان القدر معلوما و المالک مجهولا فقد تقدم تفصیله فی الصورة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القدر مجهولا و المالک معلوما وجب التخلص عن اشتغال الذمة بالمصالحة مع المالک 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یوجب الاشتباه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الرجوع الی القرعة، لأنها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یباع المأخوذ من الحائر،و یشترک فی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ان تفصیل ذلک کله فی کتاب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نظر من وجهین،الأول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للرجوع إلی المصالحة مطلقا فیما إذا کان المالک معلوما و القدر مجهول،لأن المال المذکور قد یکون فی ید أحد،و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فالمقدار الذی یعلم صاحبه یرد الیه،و المقدار الذی لا یعلم صاحبه فهو لذی الید،لأنها أمارة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فما هو معلوم المالک أیضا یرد الی صاحبه،و فی المقدار المشتبه یرجع الی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الحکم بالتنصیف للمصالحة القهریة و یستأنس حکم ذلک مما ورد </w:t>
      </w:r>
      <w:r>
        <w:rPr>
          <w:rStyle w:val="FootnoteAnchor"/>
          <w:rtl w:val="true"/>
        </w:rPr>
        <w:footnoteReference w:id="402"/>
      </w:r>
      <w:r>
        <w:rPr>
          <w:rFonts w:ascii="IRNazanin" w:hAnsi="IRNazanin" w:eastAsia="IRNazanin"/>
          <w:color w:val="111111"/>
          <w:sz w:val="28"/>
          <w:sz w:val="28"/>
          <w:szCs w:val="28"/>
          <w:rtl w:val="true"/>
          <w:lang w:bidi="fa-IR"/>
        </w:rPr>
        <w:t>فی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الروایة غیر نقیة السند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 المصنف عدم جریان التقسیم المذکور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لا یکون الاشتباه موجبا للشرکة و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اکتفی فیه بالرجوع إلی القرعة، أو بیع المال المشتبه و الاشتراک فی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الأقسام المذکورة کلها جاریة فی القسم الثانی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تقریبه أن المأخوذ من الجائر إذا کان مشتبها بالحرام مع عدم کونه موجبا للشرکة فاما أن یکون المالک و القدر کلاهما معلومین،فلا بد من رد المال الی صاحبه و إما أن یکون القدر معلوما و المالک مجهولا،و قد تقدم حکمه فی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القدر مجهولا و المالک معلوما،فیرجع الی القرعة،أو یباع،و یشترک فی ثمنه،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القدر و المالک کلاهما مجهولین،فیجب فیه الخمس علی المشهور،و ذکرنا تفصیل ذلک فی کتاب الخمس،و ظاهر المصنف عدم وجوبه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مدفوع بإطلاق ما دل </w:t>
      </w:r>
      <w:r>
        <w:rPr>
          <w:rStyle w:val="FootnoteAnchor"/>
          <w:rtl w:val="true"/>
        </w:rPr>
        <w:footnoteReference w:id="403"/>
      </w:r>
      <w:r>
        <w:rPr>
          <w:rFonts w:ascii="IRNazanin" w:hAnsi="IRNazanin" w:eastAsia="IRNazanin"/>
          <w:color w:val="111111"/>
          <w:sz w:val="28"/>
          <w:sz w:val="28"/>
          <w:szCs w:val="28"/>
          <w:rtl w:val="true"/>
          <w:lang w:bidi="fa-IR"/>
        </w:rPr>
        <w:t>علی وجوب الخمس فی المال المختلط بالحرام علی القول به،و دعوی اختصاصه بصورة الإشاعة لا شاهد له</w:t>
      </w:r>
      <w:bookmarkStart w:id="955" w:name="pg13628_143609"/>
    </w:p>
    <w:p>
      <w:pPr>
        <w:pStyle w:val="Heading5"/>
        <w:numPr>
          <w:ilvl w:val="4"/>
          <w:numId w:val="1"/>
        </w:numPr>
        <w:rPr/>
      </w:pPr>
      <w:bookmarkStart w:id="956" w:name="__RefHeading___Toc680828_3830689328"/>
      <w:bookmarkStart w:id="957" w:name="_Toc361"/>
      <w:bookmarkEnd w:id="955"/>
      <w:bookmarkEnd w:id="956"/>
      <w:r>
        <w:rPr>
          <w:rtl w:val="true"/>
        </w:rPr>
        <w:t>فرع</w:t>
      </w:r>
      <w:bookmarkEnd w:id="957"/>
    </w:p>
    <w:p>
      <w:pPr>
        <w:pStyle w:val="BookText"/>
        <w:rPr/>
      </w:pP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إطلاق أخبار الخمس عدم الفرق بین ما لو شک فی کون الحرام بمقدار الخمس،أو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لو علم بنقصانه عنه أو زیادته علیه مع عدم العلم بمقداره،و هو الأقوی وفاقا لسید المناهل 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الی الاختصاص بالصورة الاولی،و أنه لو علم النقص لا یجب إعطاء الخمس،و لو علم الزیادة لا یکفی،بل یجب دفع 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هو ما ذهب الیه ذلک البعض،لأن مورد ما دل علی ثبوت الخمس فی المختلط بالحرام إنما هو ما لم یعلم کون الحرام زائدا علی مقدار الخمس،أو ناقصا عنه،أما فی صورة العلم بالنقصان فلأن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الحسن بن زیاد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تعالی قد رضی من ذلک المال بالخمس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الرضا بالخمس للامتنان علی العباد،و التسهیل علیهم، و من الواضح أنه لا امتنان الا مع احتمال زیادة الحرام علی الخمس،و یضاف الی ذلک أنه لا قائل بوجوب الخمس فی هذه الصورة،ذکر ذلک المحقق الهمدانی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العلم بزیادة الحرام عنه فان الجزء الزائد کبقیة المحرمات،فلا ترتفع الحرمة عنه،و إلا کان ذلک حلیة لأکل أموال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ذلک عدم القول بالفصل بین صورتی العلم بالزیادة و العلم بالنقیصة،و حیث عرفت عدم وجوب الخمس مع العدم بالنقیصة فلا بد من القول بعدم وجوبه أیضا مع العلم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إن ظاهر الروایة وقوع المصالحة الشرعیة بین الحرام و الخمس،و لا یجری ذلک إلا مع احتمال کونه بمقدار الحرام</w:t>
      </w:r>
      <w:r>
        <w:rPr>
          <w:rFonts w:eastAsia="IRNazanin" w:cs="IRNazanin"/>
          <w:color w:val="111111"/>
          <w:sz w:val="28"/>
          <w:szCs w:val="28"/>
          <w:rtl w:val="true"/>
          <w:lang w:bidi="fa-IR"/>
        </w:rPr>
        <w:t>.</w:t>
      </w:r>
    </w:p>
    <w:p>
      <w:pPr>
        <w:pStyle w:val="Heading4"/>
        <w:numPr>
          <w:ilvl w:val="3"/>
          <w:numId w:val="1"/>
        </w:numPr>
        <w:rPr/>
      </w:pPr>
      <w:bookmarkStart w:id="958" w:name="__RefHeading___Toc680830_3830689328"/>
      <w:bookmarkStart w:id="959" w:name="_Toc362"/>
      <w:bookmarkEnd w:id="958"/>
      <w:r>
        <w:rPr>
          <w:rtl w:val="true"/>
        </w:rPr>
        <w:t>أخذ المال من الجائر</w:t>
      </w:r>
      <w:bookmarkEnd w:id="959"/>
    </w:p>
    <w:p>
      <w:pPr>
        <w:pStyle w:val="BookText"/>
        <w:rPr/>
      </w:pPr>
      <w:r>
        <w:rPr>
          <w:rFonts w:ascii="IRNazanin" w:hAnsi="IRNazanin" w:eastAsia="IRNazanin"/>
          <w:color w:val="111111"/>
          <w:sz w:val="28"/>
          <w:sz w:val="28"/>
          <w:szCs w:val="28"/>
          <w:rtl w:val="true"/>
          <w:lang w:bidi="fa-IR"/>
        </w:rPr>
        <w:t>لیس له بنفسه حکم من الأحکام الخمسة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اعلم أن أخذ ما فی ید الظالم ینقسم باعتبار نفس الأخذ إلی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المال من الجائر ینقسم بلحاظ نفس الأخذ إلی الأحکام</w:t>
      </w:r>
      <w:bookmarkStart w:id="960" w:name="pg13628_143610"/>
    </w:p>
    <w:p>
      <w:pPr>
        <w:pStyle w:val="BookText"/>
        <w:rPr/>
      </w:pPr>
      <w:bookmarkEnd w:id="960"/>
      <w:r>
        <w:rPr>
          <w:rFonts w:ascii="IRNazanin" w:hAnsi="IRNazanin" w:eastAsia="IRNazanin"/>
          <w:color w:val="111111"/>
          <w:sz w:val="28"/>
          <w:sz w:val="28"/>
          <w:szCs w:val="28"/>
          <w:rtl w:val="true"/>
          <w:lang w:bidi="fa-IR"/>
        </w:rPr>
        <w:t>الخمسة،و بلحاظ نفس المال الی المحرم و المکروه 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فالحرم ما علم أنه مال الغیر مع عدم رضاه بأخذه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المکروه هو المال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هو ما یجب استنقاذه من ید الجائر من حقوق الناس،و حقوق السادة و الفقراء و لو کان ذلک بعنوان المقاصة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الأخذ بنفسه لا یتصف بشیء من الأحکام الخمسة حتی بالإباحة،بل شأنه شأن سائر الأفعال التی لا تتصف بها إلا باعتبار العوارض و الطوارئ،فإن الأخذ قد یتصف بالحرمة،کأخذ مال الغیر بدونه إذنه،و قد یتصف بالوجوب،کأخذ حقوق الناس من الجائر،و قد یتصف بالکراهة،کأخذ المال المشتبه منه بناء علی کراهته،کما ذهب الیه بعض الأصحاب،و قد تقدم ذلک فی البحث عن کراهة أخذ الجائزة من الجائر مع عدم اشتمال أمواله علی الحرام و قد یتصف بالاستحباب،کأخذ المال منه مع عدم العلم بحرمته لزیارة المشاهد و التوسعة علی العیال و نحو ذلک من الغایات 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یتصف بالإباحة،کأخذ المال منه لغیر الدواعی المذکورة</w:t>
      </w:r>
      <w:r>
        <w:rPr>
          <w:rFonts w:eastAsia="IRNazanin" w:cs="IRNazanin"/>
          <w:color w:val="111111"/>
          <w:sz w:val="28"/>
          <w:szCs w:val="28"/>
          <w:rtl w:val="true"/>
          <w:lang w:bidi="fa-IR"/>
        </w:rPr>
        <w:t>.</w:t>
      </w:r>
    </w:p>
    <w:p>
      <w:pPr>
        <w:pStyle w:val="Heading4"/>
        <w:numPr>
          <w:ilvl w:val="3"/>
          <w:numId w:val="1"/>
        </w:numPr>
        <w:rPr/>
      </w:pPr>
      <w:bookmarkStart w:id="961" w:name="__RefHeading___Toc680832_3830689328"/>
      <w:bookmarkStart w:id="962" w:name="_Toc363"/>
      <w:bookmarkEnd w:id="961"/>
      <w:r>
        <w:rPr>
          <w:rtl w:val="true"/>
        </w:rPr>
        <w:t>وظیفة الجائر فی نفسه</w:t>
      </w:r>
      <w:bookmarkEnd w:id="962"/>
    </w:p>
    <w:p>
      <w:pPr>
        <w:pStyle w:val="BookText"/>
        <w:rPr/>
      </w:pPr>
      <w:r>
        <w:rPr>
          <w:rFonts w:ascii="IRNazanin" w:hAnsi="IRNazanin" w:eastAsia="IRNazanin"/>
          <w:color w:val="111111"/>
          <w:sz w:val="28"/>
          <w:sz w:val="28"/>
          <w:szCs w:val="28"/>
          <w:rtl w:val="true"/>
          <w:lang w:bidi="fa-IR"/>
        </w:rPr>
        <w:t>بالنسبة الی ما أخذه من أموال الناس</w:t>
      </w:r>
    </w:p>
    <w:p>
      <w:pPr>
        <w:pStyle w:val="BookText"/>
        <w:rPr/>
      </w:pPr>
      <w:r>
        <w:rPr>
          <w:rFonts w:ascii="IRNazanin" w:hAnsi="IRNazanin" w:eastAsia="IRNazanin"/>
          <w:color w:val="111111"/>
          <w:sz w:val="28"/>
          <w:sz w:val="28"/>
          <w:szCs w:val="28"/>
          <w:rtl w:val="true"/>
          <w:lang w:bidi="fa-IR"/>
        </w:rPr>
        <w:t>قوله و کیف کان فالظاهر أنه لا إشکال فی کون ما فی ذمته من قیم المتلفات غصبا من جملة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فصلنا الکلام فی حکم أخذ المال من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وظیفته فی نفسه فلا شبهة فی اشتغال ذمته بما أتلفه من أموال الناس،لقاعدة الضمان بالإتلاف،فیجب علیه أن یخرج من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أیضا فی أن ما أخذه من الناس بالظلم یجب علیه رده إلیهم لقاعدة ضمان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الجائر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مات کانت الأموال المذکورة من جملة دیونه،فتخرج من أصل الترکة،لقوله تعالی </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للروایات الواردة فی هذه المسألة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خالف فی ذلک الشیخ الکبیر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بکونه من الثلث مع الإیصاء به،و منع کونه من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رأیه هذا بعدم المقتضی،و بوجود المانع،أما الأول فبأن ذمة الظالم و إن اشتغلت بالحقوق،و وجب علیه الخروج من عهدتها إلا ان الدین الذی یخرج من أصل الترکة منصرف الی الدیون المتعارفة،فلا یکون مورد البحث مشمولا للآیة و ما بمعناها</w:t>
      </w:r>
      <w:r>
        <w:rPr>
          <w:rFonts w:eastAsia="IRNazanin" w:cs="IRNazanin"/>
          <w:color w:val="111111"/>
          <w:sz w:val="28"/>
          <w:szCs w:val="28"/>
          <w:rtl w:val="true"/>
          <w:lang w:bidi="fa-IR"/>
        </w:rPr>
        <w:t>.</w:t>
      </w:r>
      <w:bookmarkStart w:id="963" w:name="pg13628_143611"/>
    </w:p>
    <w:p>
      <w:pPr>
        <w:pStyle w:val="BookText"/>
        <w:rPr/>
      </w:pPr>
      <w:bookmarkEnd w:id="963"/>
      <w:r>
        <w:rPr>
          <w:rFonts w:ascii="IRNazanin" w:hAnsi="IRNazanin" w:eastAsia="IRNazanin"/>
          <w:color w:val="111111"/>
          <w:sz w:val="28"/>
          <w:sz w:val="28"/>
          <w:szCs w:val="28"/>
          <w:rtl w:val="true"/>
          <w:lang w:bidi="fa-IR"/>
        </w:rPr>
        <w:t>و أما المانع فلأن الآیة الشریفیة و إن دلت علی إخراج دیون المیت من أصل الترکة، و بها خصص ما دل علی أن ما ترکه المیت ینتقل الی وارثة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السیرة القطعیة قائمة علی أن الضمانات الثابتة بقاعدة ضمان الید لا تخرج من أصل الترکة،بل تخرج من الثلث مع الإیصاء به،و إلا بقی المیت مشغول الذمة به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فالآیة قد خصصت بالسیرة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منع المقتضی فقد أشکل علیه المصنف بوجوه،الأول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 فإنا لا نجد بعد مراجعة العرف فرقا بین ما أتلفه هذا الظالم عدوانا،و بین ما أتلفه شخص آخر من غیر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الأول یخرج من أصل الترکة فکذا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جریان أحکام الدین علیه فی حال حیاته من جواز المقاصة من ماله کما هو المنصوص </w:t>
      </w:r>
      <w:r>
        <w:rPr>
          <w:rStyle w:val="FootnoteAnchor"/>
          <w:rtl w:val="true"/>
        </w:rPr>
        <w:footnoteReference w:id="406"/>
      </w:r>
      <w:r>
        <w:rPr>
          <w:rFonts w:ascii="IRNazanin" w:hAnsi="IRNazanin" w:eastAsia="IRNazanin"/>
          <w:color w:val="111111"/>
          <w:sz w:val="28"/>
          <w:sz w:val="28"/>
          <w:szCs w:val="28"/>
          <w:rtl w:val="true"/>
          <w:lang w:bidi="fa-IR"/>
        </w:rPr>
        <w:t>و عدم تعلق الخمس و الاستطاعة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الانصراف لزم إهمال الأحکام المنوطة بالدین وجودا من غیر فرق بین حیاته و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إطلاق الغنی علیه عرفا لا شاهد علیها لأن أهل العرف لیسوا مشرعین لکی تکون إطلاقاتهم حجة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یرون القمار و بیع المنابذة و الحصاة و المعاملة الربویة من المعاملات الصحیحة،و قد نهی الشارع عنها،و أزری علیهم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 المانع فأشکل علیه المصنف أیضا بأن السیرة المذکورة ناشئة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قلة مبالاة الناس،کما هو دیدنهم فی أکثر السیر التی استمروا علیها،و لذا لا یفرقون فی ذلک بین الظلمة و غیرهم ممن علموا باشتغال ذممهم بحقوق الناس من جهة حق السادة و الفقراء، أو من جهة العلم بفساد أکثر معاملاته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رفع الید عن القواعد المنصوصة المجمع علیها فی الشریعة المقدسة بمثل هذه السیر الواهیة،بل سیرة المتدینین علی عکس السیرة المذکورة فإنهم لا یفرقون فی الدیون بین المظالم و غیرها</w:t>
      </w:r>
      <w:r>
        <w:rPr>
          <w:rFonts w:eastAsia="IRNazanin" w:cs="IRNazanin"/>
          <w:color w:val="111111"/>
          <w:sz w:val="28"/>
          <w:szCs w:val="28"/>
          <w:rtl w:val="true"/>
          <w:lang w:bidi="fa-IR"/>
        </w:rPr>
        <w:t>.</w:t>
      </w:r>
    </w:p>
    <w:p>
      <w:pPr>
        <w:pStyle w:val="Heading3"/>
        <w:numPr>
          <w:ilvl w:val="2"/>
          <w:numId w:val="1"/>
        </w:numPr>
        <w:rPr/>
      </w:pPr>
      <w:bookmarkStart w:id="964" w:name="__RefHeading___Toc680834_3830689328"/>
      <w:bookmarkStart w:id="965" w:name="_Toc364"/>
      <w:bookmarkEnd w:id="964"/>
      <w:r>
        <w:rPr>
          <w:rtl w:val="true"/>
        </w:rPr>
        <w:t>ما یأخذه الجائر من الناس</w:t>
      </w:r>
      <w:bookmarkEnd w:id="965"/>
    </w:p>
    <w:p>
      <w:pPr>
        <w:pStyle w:val="Heading4"/>
        <w:numPr>
          <w:ilvl w:val="3"/>
          <w:numId w:val="1"/>
        </w:numPr>
        <w:rPr/>
      </w:pPr>
      <w:bookmarkStart w:id="966" w:name="__RefHeading___Toc680836_3830689328"/>
      <w:bookmarkStart w:id="967" w:name="_Toc365"/>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یجوز احتسابه من الزکاة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السلطان المستحل لأخذ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الشرعیة الثابتة فی أموال الناس،أو فی ذممهم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 الزکاة و الخراج و المقاسمة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w:t>
      </w:r>
      <w:bookmarkStart w:id="968" w:name="pg13628_143612"/>
    </w:p>
    <w:p>
      <w:pPr>
        <w:pStyle w:val="BookText"/>
        <w:rPr/>
      </w:pPr>
      <w:bookmarkEnd w:id="968"/>
      <w:r>
        <w:rPr>
          <w:rFonts w:ascii="IRNazanin" w:hAnsi="IRNazanin" w:eastAsia="IRNazanin"/>
          <w:color w:val="111111"/>
          <w:sz w:val="28"/>
          <w:sz w:val="28"/>
          <w:szCs w:val="28"/>
          <w:rtl w:val="true"/>
          <w:lang w:bidi="fa-IR"/>
        </w:rPr>
        <w:t>یجعل الأخیرین قسما واحدا،و إذن فهی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الخمس فقد أسقطه عمر بن الخطاب، و تبعه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المفسرین من العامة أن عمر قد أسقط الخمس فی شریعة الإسلام و تبعه أصحابه،فصارت المسألة إجماعیة،و علی ذلک فلا جدوی فی البحث عن الخمس لعدم اعتقاد الجائر به لکی یأخذه من الناس حتی نبحث فی أحکامه،فیختص الکلام ببقیة الحقوق ثم لا یخفی أن مورد تلک الحقوق الثلاثة هی الغلات الأربع،و الأنعام الثلاثة،و أراضی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الأراضی التی أحیاها العامل فلا شیء علیه و إن کان المحبی من غیر المسلمین علی ما ذهب الیه بعض الأصحاب</w:t>
      </w:r>
      <w:r>
        <w:rPr>
          <w:rFonts w:eastAsia="IRNazanin" w:cs="IRNazanin"/>
          <w:color w:val="111111"/>
          <w:sz w:val="28"/>
          <w:szCs w:val="28"/>
          <w:rtl w:val="true"/>
          <w:lang w:bidi="fa-IR"/>
        </w:rPr>
        <w:t>.</w:t>
      </w:r>
    </w:p>
    <w:p>
      <w:pPr>
        <w:pStyle w:val="Heading4"/>
        <w:numPr>
          <w:ilvl w:val="3"/>
          <w:numId w:val="1"/>
        </w:numPr>
        <w:rPr/>
      </w:pPr>
      <w:bookmarkStart w:id="969" w:name="__RefHeading___Toc680838_3830689328"/>
      <w:bookmarkStart w:id="970" w:name="_Toc366"/>
      <w:bookmarkEnd w:id="969"/>
      <w:r>
        <w:rPr>
          <w:rtl w:val="true"/>
        </w:rPr>
        <w:t>ثم إن الکلام هنا یقع فی ثلاث نواحی</w:t>
      </w:r>
      <w:r>
        <w:rPr>
          <w:rtl w:val="true"/>
        </w:rPr>
        <w:t>:</w:t>
      </w:r>
      <w:bookmarkEnd w:id="970"/>
    </w:p>
    <w:p>
      <w:pPr>
        <w:pStyle w:val="Heading5"/>
        <w:numPr>
          <w:ilvl w:val="4"/>
          <w:numId w:val="1"/>
        </w:numPr>
        <w:rPr/>
      </w:pPr>
      <w:bookmarkStart w:id="971" w:name="__RefHeading___Toc680840_3830689328"/>
      <w:bookmarkStart w:id="972" w:name="_Toc367"/>
      <w:bookmarkEnd w:id="971"/>
      <w:r>
        <w:rPr>
          <w:rtl w:val="true"/>
        </w:rPr>
        <w:t>الناحیة الأولی</w:t>
      </w:r>
      <w:r>
        <w:rPr>
          <w:rtl w:val="true"/>
        </w:rPr>
        <w:t>:</w:t>
      </w:r>
      <w:r>
        <w:rPr>
          <w:rtl w:val="true"/>
        </w:rPr>
        <w:t>إذا أخذ الجائر الحقوق المذکورة من المسلمین فهل تبرء دممهم عنها أم لا؟</w:t>
      </w:r>
      <w:bookmarkEnd w:id="97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 الأولیة هو العدم،فان الشارع قد حکم بثبوت تلک الحقوق فی ذم هؤلاء فلا تبرء عنها إلا بصرفها فیما عینه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الجائر 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تتعین فی خصوص ما یأخذه الجائر حتی تسقط عن ذممهم،إلا أن الظاهر من الروایات الآتیة فی الناحیة الثالثة هو جواز أخذ الصدقات و المقاسمات من الجائر،بل الظاهر من السؤال فی روایة الحذاء الآتیة هو جواز أخذ الصدقات و المقاسمات من الجائر،بل الظاهر من السؤال فی روایة الحذاء الآتیة أن ذلک من المسلمات،فتدل تلک الروایات بالملازمة علی أن الأموال التی یأخذها الجائر من الناس یجوز احتسابها من الصدقات و المقاسمات،و إلا لکان علی الآخذ أن یرده الی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ذلک علی تنزیل ید الجائر فی زمان الغیبة منزلة ید السلطان العادل و یضاف الی ما ذکرناه ما فی جملة من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العشور التی تؤخذ من الرجل یجوز احتسابها من الزکاة،إلا إذا استطاع الرجل دفع الظالم،کما أشار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عیص ب قوله لا تعطوهم شیئا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ورد فی صحیحة أبی أسامة زید الشحام </w:t>
      </w:r>
      <w:r>
        <w:rPr>
          <w:rStyle w:val="FootnoteAnchor"/>
          <w:rtl w:val="true"/>
        </w:rPr>
        <w:footnoteReference w:id="407"/>
      </w:r>
      <w:r>
        <w:rPr>
          <w:rFonts w:ascii="IRNazanin" w:hAnsi="IRNazanin" w:eastAsia="IRNazanin"/>
          <w:color w:val="111111"/>
          <w:sz w:val="28"/>
          <w:sz w:val="28"/>
          <w:szCs w:val="28"/>
          <w:rtl w:val="true"/>
          <w:lang w:bidi="fa-IR"/>
        </w:rPr>
        <w:t>من منع الاحتساب،لأنهم قوم غصبوا ذلک فیمکن حمله علی استحباب الإعادة،کما صنعه الشیخ فی التهذیب</w:t>
      </w:r>
      <w:r>
        <w:rPr>
          <w:rFonts w:eastAsia="IRNazanin" w:cs="IRNazanin"/>
          <w:color w:val="111111"/>
          <w:sz w:val="28"/>
          <w:szCs w:val="28"/>
          <w:rtl w:val="true"/>
          <w:lang w:bidi="fa-IR"/>
        </w:rPr>
        <w:t>.</w:t>
      </w:r>
      <w:bookmarkStart w:id="973" w:name="pg13628_143613"/>
    </w:p>
    <w:p>
      <w:pPr>
        <w:pStyle w:val="Heading5"/>
        <w:numPr>
          <w:ilvl w:val="4"/>
          <w:numId w:val="1"/>
        </w:numPr>
        <w:rPr/>
      </w:pPr>
      <w:bookmarkStart w:id="974" w:name="__RefHeading___Toc680842_3830689328"/>
      <w:bookmarkStart w:id="975" w:name="_Toc368"/>
      <w:bookmarkEnd w:id="973"/>
      <w:bookmarkEnd w:id="974"/>
      <w:r>
        <w:rPr>
          <w:rtl w:val="true"/>
        </w:rPr>
        <w:t>لا یجوز للجائر أخذ الصدقات و المقاسمات</w:t>
      </w:r>
      <w:bookmarkEnd w:id="975"/>
    </w:p>
    <w:p>
      <w:pPr>
        <w:pStyle w:val="BookText"/>
        <w:rPr/>
      </w:pPr>
      <w:r>
        <w:rPr>
          <w:rFonts w:ascii="IRNazanin" w:hAnsi="IRNazanin" w:eastAsia="IRNazanin"/>
          <w:color w:val="111111"/>
          <w:sz w:val="28"/>
          <w:sz w:val="28"/>
          <w:szCs w:val="28"/>
          <w:rtl w:val="true"/>
          <w:lang w:bidi="fa-IR"/>
        </w:rPr>
        <w:t>من الناس</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للجائر أخذ الصدقة و الخراج و المقاسمة من الناس أم لا؟ و علی القول بالجواز فهل تبرء ذمته إذا أعطاها لغیر أهلها أم لا؟قد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الولایة فی زمان الغیبة و ان کانت راجعة إلی السلطان العادل الذی وجبت علی الناس طاعته،و حرمت علیهم معصیته،فإذا غصبها غاصب و تقمصها متقمص کان عاصیا و آثما،إلا أن هذه الولایة الجائرة تترتب علیها الأحکام الشرعیة المترتبة علی الولایة الحقة من حفظ حوزة الإسلام،و جمع الحقوق الثابتة فی أموال الناس،و صرفها فی محلها،و غیر ذلک،لأن موضوع تلک الاحکام هو مطلق السلطنة،سواء أ کانت حقة أم باطلة،کما إذا وقف أحد أرضا،و جعل تولیتها لسلطان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إن المحرم إنما هو تصدی الجائر لمنصب السلطنة،لا الأحکام المترتبة علیها، فإنها لا تحرم علیه بعد غصبه الخلافة و تقمصها،هذا غایة ما یمکن أن یقال فی جواز تصدی الجائر للأمور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هذا الاحتمال و ان کان ممکنا فی مقام الثبوت إلا أنه لا دلیل علیه، و علی هذا فالجائر مشغول الذمة بما یأخذه من حقوق المسلمین ما لم یخرج من عهدتها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السید فی حاشیته إلی براءة ذمة الجائر لوجه آخر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الولاة الشرعیون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أذنوا لشیعتهم فی شراء الصدقة و الخراج و المقاسمة من الجائر و یکون تصرفه فی هذه الحقوق الثلاثة کتصرف الفضولی فی مال الغیر إذا انضم إلیه إذن المالک،و ح فیترتب علیه أمران،أحدهما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الزارع بما دفع الی الجائر من الحقوق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ذمة الجائر من الضمان و إن ترتب علیه الإثم من جهة العصیان و العدوان،و نظیر ذلک ما إذا غصب الغاصب مال غیره فوهبه لآخر،و أجازه المالک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إذن الشارع فی أخذ الحقوق المذکورة من الجائر إنما هو لتسهیل الأمر علی الشیعة لئلا یقعوا فی المضیقة و الشدة،فإنه یأخذون الأموال المذکورة من الجائر،و أن إذنه هذا و إن کان یدل بالالتزام علی براءة ذمة الزارع و إلا لزم منه العسر و الحرج المرفوعین فی الشریعة،إلا أنه لا اشعار فیه ببراءة ذمة الجائر فضلا عن الدلالة علیها،و علی هذا فتصدیه لأخذ تلک الحقوق ظلم و عدوان،فتشمله قاعدة ضمان الید</w:t>
      </w:r>
      <w:bookmarkStart w:id="976" w:name="pg13628_143614"/>
    </w:p>
    <w:p>
      <w:pPr>
        <w:pStyle w:val="BookText"/>
        <w:rPr/>
      </w:pPr>
      <w:bookmarkEnd w:id="976"/>
      <w:r>
        <w:rPr>
          <w:rFonts w:ascii="IRNazanin" w:hAnsi="IRNazanin" w:eastAsia="IRNazanin"/>
          <w:color w:val="111111"/>
          <w:sz w:val="28"/>
          <w:sz w:val="28"/>
          <w:szCs w:val="28"/>
          <w:rtl w:val="true"/>
          <w:lang w:bidi="fa-IR"/>
        </w:rPr>
        <w:t>و تلحقه جمیع تبعات الغصب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تنظیر المقام بهبة الغاصب المال المغصوب مع لحقوق إجازة المالک فهو قیاس مع الفارق،إذ المفروض أن الجائر لم یعط الحقوق المذکورة لأهلها حتی تبرء ذمته بل أعطاها لغیرهم إما مجانا،أو مع العوض،و علی الأول فقد أتلف المال،فیکون ضامنا له و إن جاز للآخذ التصرف فیه،و علیه فالعوض یکون للآخذ،و ینتقل المال إلی ذمة الجائر،و علی الثانی فالمعاملة و إن صحت علی الفرض،إلا أن ما یأخذه الجائر بدلا عن الصدقة یکون صدقة،و یضمنه الجائر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أن الأئمة قد أذنوا لشیعتهم فی أخذ ما تعلق به الخمس أو الزکاة ممن لا یعطیها أو لا یعتقد بهما مع ان ذلک یحرم علی المعطی وضعا و تکلیفا</w:t>
      </w:r>
      <w:r>
        <w:rPr>
          <w:rFonts w:eastAsia="IRNazanin" w:cs="IRNazanin"/>
          <w:color w:val="111111"/>
          <w:sz w:val="28"/>
          <w:szCs w:val="28"/>
          <w:rtl w:val="true"/>
          <w:lang w:bidi="fa-IR"/>
        </w:rPr>
        <w:t>.</w:t>
      </w:r>
    </w:p>
    <w:p>
      <w:pPr>
        <w:pStyle w:val="Heading5"/>
        <w:numPr>
          <w:ilvl w:val="4"/>
          <w:numId w:val="1"/>
        </w:numPr>
        <w:rPr/>
      </w:pPr>
      <w:bookmarkStart w:id="977" w:name="__RefHeading___Toc680844_3830689328"/>
      <w:bookmarkStart w:id="978" w:name="_Toc369"/>
      <w:bookmarkEnd w:id="977"/>
      <w:r>
        <w:rPr>
          <w:rtl w:val="true"/>
        </w:rPr>
        <w:t>جواز أخذ الصدقات و المقاسمات</w:t>
      </w:r>
      <w:bookmarkEnd w:id="978"/>
    </w:p>
    <w:p>
      <w:pPr>
        <w:pStyle w:val="BookText"/>
        <w:rPr/>
      </w:pPr>
      <w:r>
        <w:rPr>
          <w:rFonts w:ascii="IRNazanin" w:hAnsi="IRNazanin" w:eastAsia="IRNazanin"/>
          <w:color w:val="111111"/>
          <w:sz w:val="28"/>
          <w:sz w:val="28"/>
          <w:szCs w:val="28"/>
          <w:rtl w:val="true"/>
          <w:lang w:bidi="fa-IR"/>
        </w:rPr>
        <w:t>من الجائر المستحل لذلک</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أخذ مال الصدقة و الخراج و المقاسمة من الجائر المستحل لذلک أم لا یجوز؟و علی القول بالجواز فهل یملکها الآخذ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المشهور،بل المجمع علیه بین الأصحاب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المسالک انه أطبق علیه علمائنا،و لا نعلم فیه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المفاتیح انه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الریاض انه استفاض نقل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فی ذلک الفاضل القطیفی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الأردبیلی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یقتضی الأول،لإطلاق الروایات الکثیرة الدالة علی إباحة أخذ الجوائز من الجائر،و قد تقدمت الإشارة إلیها فی البحث عن جوائز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علیه أیضا الروایات الخاصة الواردة فی خصوص المقام،منها روایة الحذاء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تدل علی المقصود بثلاث 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السائل جعل جواز أخذ الصدقات من السلطان الجائر مفروغا عنه،و إنما سأل عما إذا أخذ الجائر من الناس أکثر من الحق الذی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تعرف الحرام بعینه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المحقق الأردبیلی فی محکی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حتی نعرف الحرام منه لا یدل إلا علی جواز شراء ما کان حلالا،بل مشتبها،و عدم جواز</w:t>
      </w:r>
    </w:p>
    <w:p>
      <w:pPr>
        <w:pStyle w:val="BookText"/>
        <w:rPr/>
      </w:pPr>
      <w:r>
        <w:rPr>
          <w:rFonts w:ascii="IRNazanin" w:hAnsi="IRNazanin" w:eastAsia="IRNazanin"/>
          <w:color w:val="111111"/>
          <w:sz w:val="28"/>
          <w:sz w:val="28"/>
          <w:szCs w:val="28"/>
          <w:rtl w:val="true"/>
          <w:lang w:bidi="fa-IR"/>
        </w:rPr>
        <w:t>ما کان معروفا أنه حرام بعینه،و لا تدل علی جواز شراء الزکاة بعینها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ینبغی الحمل علیه،لمنافاته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تکون سبب الإجمال منه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صریحة فی المطلوب،فان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شراء إبل الصدقة و غیرها،فلا وجه لإنکار الأردبیلی صراحة هذه الفقرة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حکم العقل بقبح التصرف فی مال الغیر بدون إنه و ان کان ما لا ریب فیه و کذا لا شبهة فی دلالة جملة من الروایات </w:t>
      </w:r>
      <w:r>
        <w:rPr>
          <w:rStyle w:val="FootnoteAnchor"/>
          <w:rtl w:val="true"/>
        </w:rPr>
        <w:footnoteReference w:id="408"/>
      </w:r>
      <w:r>
        <w:rPr>
          <w:rFonts w:ascii="IRNazanin" w:hAnsi="IRNazanin" w:eastAsia="IRNazanin"/>
          <w:color w:val="111111"/>
          <w:sz w:val="28"/>
          <w:sz w:val="28"/>
          <w:szCs w:val="28"/>
          <w:rtl w:val="true"/>
          <w:lang w:bidi="fa-IR"/>
        </w:rPr>
        <w:t>علی حرمته،إلا ان إذن الشارع فیه أحیانا یوجب ارتفاع القبح،و تخصیص العمومات،و علیه فجواز أخذ الصدقات من الجائر لا ینافی حکم العقل و النقل،لأن أخذ الجائر هذه الحقوق من المسلمین و ان کان علی وجه الظلم و العدوان،إلا ان الشارع أجاز لغیر الجائر ان یأخذها منه،و من هنا لم یتوهم احد ان إذن الشارع فی التصرف فی الأراضی المتسعة و الأنهار الکبار و غیرهما ینافی حکم العقل و النقل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لإنکاره صراحة هذه الفقرة فی المطلوب،و دعواه ظهورها فیه، ثم إنکاره الظهور أیضا،لمنافاته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إنکار حجیتها من الأول سواء کانت صریحة فی المطلوب أم ظاهرة فیه،کما هو کک فی کل دلیل ینافی العقل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لاحتمال التقیة فی الروایة و جعلها سبب الاجمال فیها،لأن مجرد معارضة الروایة لعموم آیة أو روایة،أو إطلاقهما لا یسوغ حملها علی التقیة،بل یلتزم بالتخصیص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لحمل لفظ السلطان الوارد فی الروایة علی السلطان الجائر،و لماذا لا یحمل علی السلطان العادل،فتعبد الروایة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انهم یأخذون منهم أکثر من الحق الذی یجب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فرض الکلام فی الجائر،لأن العادل لا یعمل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ما ذکرناه انا لم نسمع بوجود السلطان العادل فی زمان السائل 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السائل قد احتمل حرمة شراء الإنسان صدقات نفسه من الجائر</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أخذها و عزلها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الفقرة أیضا صریحة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قید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شراء الصدقات بالأخذ و العزل معا،و لم یکتف بالعزل فقط،لأن الصدقات لا تتعین بأمر الجائر بالعزل،فإذا</w:t>
      </w:r>
    </w:p>
    <w:p>
      <w:pPr>
        <w:pStyle w:val="BookText"/>
        <w:rPr/>
      </w:pPr>
      <w:r>
        <w:rPr>
          <w:rFonts w:ascii="IRNazanin" w:hAnsi="IRNazanin" w:eastAsia="IRNazanin"/>
          <w:color w:val="111111"/>
          <w:sz w:val="28"/>
          <w:sz w:val="28"/>
          <w:szCs w:val="28"/>
          <w:rtl w:val="true"/>
          <w:lang w:bidi="fa-IR"/>
        </w:rPr>
        <w:t>اشتراها قبل الأخذ و العزل فقد اشتری مال نفسه،و هو بدیهی البطلان،فان البیع تبدیل المالین فی طرفی الإضافة،و هو غیر معقول فی شراء الإنسان مال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سنتعرض لذلک فی أوائل البیع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المصدق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مصدق یجیئنا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العامل من قبل السلطان العادل،و وجه السؤال هو احتمال أن لا یکون العامل وکیلا فی بیعها،فتکون الروایة أجنبیة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 أن الروایة واردة فی الجائر،و قد 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السائل قد احتمل عدم کفایة الکیل السابق فی الشراء،فسأل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قبضه بکیل و أنتم حضور ذلک فلا بأس بشرائه منه من غیر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الکیل إنما اعتبر طریقا الی تعیین مقدار المکیل بأی نحو اتفق، و لا دلیل علی اعتباره عند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الفقرة أیضا صریحة فی جواز شراء الصدقات من الجائر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القاسم المذکور فی السؤال هو المزارع أو وکیله،فلا مدخل للروایة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السیاق یقتضی أن یراد من القاسم عامل الصدقة،لا المزارع أو وکیله علی أن الظاهر من إطلاق لفظ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کانت القسمة حرفة له،و لا یطلق ذلک علی المزارع للأرض بقسمة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الروایة إنما تعرضت لحکم الصدقة فقط،فلا تشمل الخراج و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مقابلة القاسم بالمصدق فی الروایة تدل علی إرادة کل من المقاسمة المصطلحة 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لفظ القاسم یشمل الخراج و المقاسمة الزکاتیة، فلا وجه لصرفه الی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یکفینا تعرض الروایة لخصوص الصدقات،فیثبت الحکم فی غیرها بعدم القول بالفصل،لأن کل من قال بجواز أخذ الصدقات من الجائر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بجواز أخذ الخراج و المقاسمة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روایة إسحاق بن عمار </w:t>
      </w:r>
      <w:r>
        <w:rPr>
          <w:rStyle w:val="FootnoteAnchor"/>
          <w:rtl w:val="true"/>
        </w:rPr>
        <w:footnoteReference w:id="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یشتری من العامل و هو یظلم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منه ما لم یعلم أنه ظلم فیه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الشراء من العامل هو شراء الحقوق المذکورة منه،فتدل هذه الروایة أیضا علی المطلوب</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علیها الفاضل القطیفی بأن المراد من العامل هو عامل الظلمة،و قد عرفت فیما سبق أنه لا مانع من أخذ أموالهم ما لم یعلم أنها من الحرام،فتکون الروایة بعیدة عن المقام</w:t>
      </w:r>
    </w:p>
    <w:p>
      <w:pPr>
        <w:pStyle w:val="BookText"/>
        <w:rPr/>
      </w:pPr>
      <w:r>
        <w:rPr>
          <w:rFonts w:ascii="IRNazanin" w:hAnsi="IRNazanin" w:eastAsia="IRNazanin"/>
          <w:color w:val="111111"/>
          <w:sz w:val="28"/>
          <w:sz w:val="28"/>
          <w:szCs w:val="28"/>
          <w:rtl w:val="true"/>
          <w:lang w:bidi="fa-IR"/>
        </w:rPr>
        <w:t>و فیه أن هذه الدعوی و ان لم تکن بعیدة فی نفسها،و لکن یدفعها إطلاق الروایة،و عدم تفصیل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أبی بکر الحضرمی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ظاهرة فی حل ما یعطیه الجائر للناس من بیت المال،سواء کان ذلک بعنوان البذل،أم الأجرة علی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المحقق الکرکی أن هذا الخبر نص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تعجب منه الأردبیلی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 فهمت منه دلالة ما، و ذلک لأن غایتها ما ذکر ذلک،و قد یکون شیء من بیت المال،و یجوز أخذه و إعطاؤه للمستحقین،بأن یکون منذورا،أو وصیة لهم،و یعطیهم ابن أبی شمال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أنه إذا تحقق للروایة ظهور فان مجرد الاحتمال علی خلافه لا یسوغ رفع الید عنه،و إلا لانسد باب الاجتهاد،فان کان ظاهر یحتمل خلافه،نعم لا یجوز الاستدلال بالروایة المذکورة علی المقصود من جهة أخری،و هی أن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 التعریض علی ابن أبی شمال بأنه لم یبعث الی أبی بکر الحضرمی بعطائه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لک فی بیت المال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هذا التعلیل أن جواز الأخذ من جهة ثبوت الحق فی بیت المال،فیجوز له الأخذ بمقدار حقه،إلا أنه لا دلالة فیها علی جواز أخذ الحقوق الثلاثة من الجائر مطلقا،لکون الدلیل أخص من المدعی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جواز تقبل الأراضی الخراجیة،و تقبل خراجها،</w:t>
      </w:r>
      <w:bookmarkStart w:id="979" w:name="pg13628_143618"/>
    </w:p>
    <w:p>
      <w:pPr>
        <w:pStyle w:val="BookText"/>
        <w:rPr/>
      </w:pPr>
      <w:bookmarkEnd w:id="979"/>
      <w:r>
        <w:rPr>
          <w:rFonts w:ascii="IRNazanin" w:hAnsi="IRNazanin" w:eastAsia="IRNazanin"/>
          <w:color w:val="111111"/>
          <w:sz w:val="28"/>
          <w:sz w:val="28"/>
          <w:szCs w:val="28"/>
          <w:rtl w:val="true"/>
          <w:lang w:bidi="fa-IR"/>
        </w:rPr>
        <w:t>و خراج الرجال و الرؤوس من الجائر،فإنها تدل بالملازمة علی جواز شراء الخراج و المقاسمة و الصدقة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الدلالة أن التقبل قد یتعلق بالأرض،و قد یتعلق بالخراج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فتشهد به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 تجویز الشارع ذلک أن لا تبقی الأرض معطلة، و لا شبهة أن هذه الجهة لا ترتبط بما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تقبل الخراج فتدل علیه جملة أخری من الرایات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دلالة هذه الجملة علی المطلوب،إذ لا فارق بین شراء الحقوق المذکورة من الجائر،أو أخذها منه مجانا،و بین تقبلها،فان الغرض هو مطلق الأخذ، و لذا نوهنا فی صدر المسألة بأن الأخذ أعم من أن یکون مع العوض أو بدونه</w:t>
      </w:r>
      <w:r>
        <w:rPr>
          <w:rFonts w:eastAsia="IRNazanin" w:cs="IRNazanin"/>
          <w:color w:val="111111"/>
          <w:sz w:val="28"/>
          <w:szCs w:val="28"/>
          <w:rtl w:val="true"/>
          <w:lang w:bidi="fa-IR"/>
        </w:rPr>
        <w:t>.</w:t>
      </w:r>
    </w:p>
    <w:p>
      <w:pPr>
        <w:pStyle w:val="Heading4"/>
        <w:numPr>
          <w:ilvl w:val="3"/>
          <w:numId w:val="1"/>
        </w:numPr>
        <w:rPr/>
      </w:pPr>
      <w:bookmarkStart w:id="980" w:name="__RefHeading___Toc680846_3830689328"/>
      <w:bookmarkStart w:id="981" w:name="_Toc370"/>
      <w:bookmarkEnd w:id="980"/>
      <w:r>
        <w:rPr>
          <w:rtl w:val="true"/>
        </w:rPr>
        <w:t>تنبیهات المسألة</w:t>
      </w:r>
      <w:bookmarkEnd w:id="981"/>
    </w:p>
    <w:p>
      <w:pPr>
        <w:pStyle w:val="Heading5"/>
        <w:numPr>
          <w:ilvl w:val="4"/>
          <w:numId w:val="1"/>
        </w:numPr>
        <w:rPr/>
      </w:pPr>
      <w:bookmarkStart w:id="982" w:name="__RefHeading___Toc680848_3830689328"/>
      <w:bookmarkStart w:id="983" w:name="_Toc371"/>
      <w:bookmarkEnd w:id="982"/>
      <w:r>
        <w:rPr>
          <w:rtl w:val="true"/>
        </w:rPr>
        <w:t>لا یجوز للجائر قطاع شخص خاص شیئا</w:t>
      </w:r>
      <w:bookmarkEnd w:id="983"/>
    </w:p>
    <w:p>
      <w:pPr>
        <w:pStyle w:val="BookText"/>
        <w:rPr/>
      </w:pPr>
      <w:r>
        <w:rPr>
          <w:rFonts w:ascii="IRNazanin" w:hAnsi="IRNazanin" w:eastAsia="IRNazanin"/>
          <w:color w:val="111111"/>
          <w:sz w:val="28"/>
          <w:sz w:val="28"/>
          <w:szCs w:val="28"/>
          <w:rtl w:val="true"/>
          <w:lang w:bidi="fa-IR"/>
        </w:rPr>
        <w:t>من الأراضی الخراجیة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التنبیه علی أمور،الأول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للجائر إقطاع شخص خاص شیئا من الأراضی الخراجیة و تخصیصها به أم لا؟الظاهر هو الثانی،لدلالة الأخبار </w:t>
      </w:r>
      <w:r>
        <w:rPr>
          <w:rStyle w:val="FootnoteAnchor"/>
          <w:rtl w:val="true"/>
        </w:rPr>
        <w:footnoteReference w:id="410"/>
      </w:r>
      <w:r>
        <w:rPr>
          <w:rFonts w:ascii="IRNazanin" w:hAnsi="IRNazanin" w:eastAsia="IRNazanin"/>
          <w:color w:val="111111"/>
          <w:sz w:val="28"/>
          <w:sz w:val="28"/>
          <w:szCs w:val="28"/>
          <w:rtl w:val="true"/>
          <w:lang w:bidi="fa-IR"/>
        </w:rPr>
        <w:t>الکثیرة علی أن الأراضی الخراجیة للمسلمین،فلا یجوز لأحد أن یتولی التصرف عنهم،إلا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کان مأذونا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فان قلنا بکون الجائر ولی الأمر فی زمان الغیبة، أو قلنا بکونه مأذونا من قبل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التصدی للأمور العامة فلا بأس بتصرفه فی تلک الأراضی من قبل المسلمین علی أی نحو شاء،و ان لم نقل بهما کما هو الظاهر لعدم الدلیل علیهما فیحرم علیه التصرف فیها وضعا و تکلیفا</w:t>
      </w:r>
      <w:r>
        <w:rPr>
          <w:rFonts w:eastAsia="IRNazanin" w:cs="IRNazanin"/>
          <w:color w:val="111111"/>
          <w:sz w:val="28"/>
          <w:szCs w:val="28"/>
          <w:rtl w:val="true"/>
          <w:lang w:bidi="fa-IR"/>
        </w:rPr>
        <w:t>.</w:t>
      </w:r>
      <w:bookmarkStart w:id="984" w:name="pg13628_143619"/>
    </w:p>
    <w:p>
      <w:pPr>
        <w:pStyle w:val="Heading5"/>
        <w:numPr>
          <w:ilvl w:val="4"/>
          <w:numId w:val="1"/>
        </w:numPr>
        <w:rPr/>
      </w:pPr>
      <w:bookmarkStart w:id="985" w:name="__RefHeading___Toc680850_3830689328"/>
      <w:bookmarkStart w:id="986" w:name="_Toc372"/>
      <w:bookmarkEnd w:id="984"/>
      <w:bookmarkEnd w:id="985"/>
      <w:r>
        <w:rPr>
          <w:rtl w:val="true"/>
        </w:rPr>
        <w:t>شراء الصدقات من الجائر</w:t>
      </w:r>
      <w:bookmarkEnd w:id="986"/>
    </w:p>
    <w:p>
      <w:pPr>
        <w:pStyle w:val="BookText"/>
        <w:rPr/>
      </w:pPr>
      <w:r>
        <w:rPr>
          <w:rFonts w:ascii="IRNazanin" w:hAnsi="IRNazanin" w:eastAsia="IRNazanin"/>
          <w:color w:val="111111"/>
          <w:sz w:val="28"/>
          <w:sz w:val="28"/>
          <w:szCs w:val="28"/>
          <w:rtl w:val="true"/>
          <w:lang w:bidi="fa-IR"/>
        </w:rPr>
        <w:t>قبل أخذه إیاها من الناس</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شراء الصدقات مر الجائر قبل أخذها إیاها من الناس أم لا یجوز ذلک إلا بعد الأخذ؟ظاهر عبارات الأکثر،بل الکل أن الحکم مختص بما یأخذه السلطان من المسلمین،فلا یجوز شراء ما فی ذمة مستعمل الأراضی الخراجیة أو الحوالة علیه، و صریح جماعة جواز ذلک لأخبار الواردة فی تقبل الأراضی الخراجیة و تقبل خراجها و جزیة الرؤوس من الجائر قبل أخذه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تقبل الخراج من الجائر لیس إلا شراؤه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 عبارات الفقهاء بصورة الشراء بعد الأخذ فمبنی علی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الحذاء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أخذها و عزلها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الشراء قبل الأخذ و العزل،و لا اختصاص لذلک بالصدقات، لعدم القول بالفصل بینهما،و بین الخراج و المقاسمة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و ان کانت ظاهرة فی ذلک،الا أنه ظهور بدوی یزول بالتأمل فیها،فإنها بعیدة عما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مصدق یجیئنا فیأخذ منا صدقات أغنامنا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بعناها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الجابی هو العامل من قبل الجائر، إذ لم یتعارف تصدی الجائر لذلک بنفسه،و علی هذا فکلما أخذه العامل من حقوق المسلمین جاز شراؤه منه،لقاعدة الید المقتضیة لحمل معاملاته علی الصحة،فإنه من المحتمل أن یکون العامل مأذونا فی البیع کما هو مأذون فی الجبایة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لا یجری فیما قبل الأخذ،لأن حمل فعل المسلم علی الصحة فی المعاملات إنما هو فی الشرائط العائدة إلی العقد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شرائط العوضین و أشباهها فلا بد من إحرازها بدلیل آخر من قاعدة الید و نحوها،و هی منتفیة فی هذه الصورة،فإذا باع أحد شیئا،و لم نحرز مالکیته له،أو کونه وکیلا مفوضا فی البیع فإن الأثر لا یترتب علی بیعه،و قد ظهر مما تقدم أن الروایة إنما وردت علی طبق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الی ذلک ما تقدم سابقا من أن الروایة ناظرة الی عدم جواز الشراء قبل الأخذ،لأن الصدقات لا تتعین بأمر الجائر بالعزل فإذا اشتراها قبل الأخذ فقد اشتری مال نفسه،و هو واضح البطلان</w:t>
      </w:r>
      <w:r>
        <w:rPr>
          <w:rFonts w:eastAsia="IRNazanin" w:cs="IRNazanin"/>
          <w:color w:val="111111"/>
          <w:sz w:val="28"/>
          <w:szCs w:val="28"/>
          <w:rtl w:val="true"/>
          <w:lang w:bidi="fa-IR"/>
        </w:rPr>
        <w:t>.</w:t>
      </w:r>
      <w:bookmarkStart w:id="987" w:name="pg13628_143620"/>
    </w:p>
    <w:p>
      <w:pPr>
        <w:pStyle w:val="Heading5"/>
        <w:numPr>
          <w:ilvl w:val="4"/>
          <w:numId w:val="1"/>
        </w:numPr>
        <w:rPr/>
      </w:pPr>
      <w:bookmarkStart w:id="988" w:name="__RefHeading___Toc680852_3830689328"/>
      <w:bookmarkStart w:id="989" w:name="_Toc373"/>
      <w:bookmarkEnd w:id="987"/>
      <w:bookmarkEnd w:id="988"/>
      <w:r>
        <w:rPr>
          <w:rtl w:val="true"/>
        </w:rPr>
        <w:t>حکم الأراضی الخراجیة حال الغیبة</w:t>
      </w:r>
      <w:bookmarkEnd w:id="989"/>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الأراضی الخراجیة ملک لجمیع المسلمین،کما عرفت فی الأمر الأول،فلا بد من صرف أجرتها فی مصالحهم العامة،کما لا شبهة فی أن أمر التصرف فیها و فی خراجها الی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الإشکال فی حکم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ذلک علی أقوال قد تعرض لها السید فی حاشیته،و لا یهمنا ذکره،و الذی یهمنا أمره أنه لم یستشکل أحد من الأصحاب فی أن السلطان الجائر غاصب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فی صف المعاندة للّه،إلا أنه ذهب جمع منهم إلی حرمة التصرف فی تلک الأراضی و فی خراجها بدون إذنه بتوهم أنه ولی الآمر فی ذلک بعد غصبه الخلافة،لأن موضوع التصرف فیها هو السلطنة و ان کانت باطلة فإذا تحققت یترتب علیها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سابقا عدم الدلیل علی ذلک،بل غایة ما ثبت لنا من الأخبار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تقدم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نفوذ تصرفات الجائر فیما أخذه من الناس باسم الخراج و المقاسمة و الصدقة،بمعنی أن الشارع قد حکم بجواز فیما أخذها منه،و ببراءة ذمة الدافع منها و ان بقی الجائر مشغول الذمة بها ما لم یؤدها إلی أهلها،و قد عرفت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أیضا أن حکم الشارع بنفوذ معاملة الجائر علی النحو المذکور إنما هو لتسهیل الأمر علی الشیعة لکیلا یقعوا فی العسر و الحرج فی معاملاتهم،و أمور معاشهم،و لم یدل دلیل علی أزید من ذلک حتی أنه لو أمکن إنقاذ الحقوق المذکورة من الجائر و لو بالسرقة و الخیانة،و إیصالها إلی أهلها وجب ذلک فضلا عن أن ترد الیه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المستفاد من بعض الاخبار </w:t>
      </w:r>
      <w:r>
        <w:rPr>
          <w:rStyle w:val="FootnoteAnchor"/>
          <w:rtl w:val="true"/>
        </w:rPr>
        <w:footnoteReference w:id="411"/>
      </w:r>
      <w:r>
        <w:rPr>
          <w:rFonts w:ascii="IRNazanin" w:hAnsi="IRNazanin" w:eastAsia="IRNazanin"/>
          <w:color w:val="111111"/>
          <w:sz w:val="28"/>
          <w:sz w:val="28"/>
          <w:szCs w:val="28"/>
          <w:rtl w:val="true"/>
          <w:lang w:bidi="fa-IR"/>
        </w:rPr>
        <w:t>إنما هو حرمة دفع الصدقات إلی الجائر اختیارا،و بعدم القول بالفصل بینها و بین الخراج و المقاسمة نحکم بحرمة دفعهما إلیه أیضا اختیارا،بل یمکن استیناس التعمیم من روایة علی بن یقطین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کان یأخذ أموال الشیعة علانیة،و یردها إلیهم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یمکن استیناس التعمیم من صحیحة زرارة </w:t>
      </w:r>
      <w:r>
        <w:rPr>
          <w:rStyle w:val="FootnoteAnchor"/>
          <w:rtl w:val="true"/>
        </w:rPr>
        <w:footnoteReference w:id="412"/>
      </w:r>
      <w:r>
        <w:rPr>
          <w:rFonts w:ascii="IRNazanin" w:hAnsi="IRNazanin" w:eastAsia="IRNazanin"/>
          <w:color w:val="111111"/>
          <w:sz w:val="28"/>
          <w:sz w:val="28"/>
          <w:szCs w:val="28"/>
          <w:rtl w:val="true"/>
          <w:lang w:bidi="fa-IR"/>
        </w:rPr>
        <w:t>فإنها تدل علی أنه اشتری ضریس من هبیرة أرزا بثلثمائة ألف،و أدی المال إلی</w:t>
      </w:r>
      <w:bookmarkStart w:id="990" w:name="pg13628_143621"/>
    </w:p>
    <w:p>
      <w:pPr>
        <w:pStyle w:val="BookText"/>
        <w:rPr/>
      </w:pPr>
      <w:bookmarkEnd w:id="990"/>
      <w:r>
        <w:rPr>
          <w:rFonts w:ascii="IRNazanin" w:hAnsi="IRNazanin" w:eastAsia="IRNazanin"/>
          <w:color w:val="111111"/>
          <w:sz w:val="28"/>
          <w:sz w:val="28"/>
          <w:szCs w:val="28"/>
          <w:rtl w:val="true"/>
          <w:lang w:bidi="fa-IR"/>
        </w:rPr>
        <w:t>بنی أمیة،و عض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إصبعه علی ذلک،لأن أمرهم کان فی شرف الانقضاء،و کان أداء المال إلیهم بغیر إکراه منهم،بل کان ذلک باختیار ضریس،فیستفاد من ذلک أنه لا یجوز دفع الخراج إلی الجائر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أوضح محامل هذا الخبر أن یکون الأرز من المقاسمة</w:t>
      </w:r>
      <w:r>
        <w:rPr>
          <w:rFonts w:eastAsia="IRNazanin" w:cs="IRNazanin"/>
          <w:color w:val="111111"/>
          <w:sz w:val="28"/>
          <w:szCs w:val="28"/>
          <w:rtl w:val="true"/>
          <w:lang w:bidi="fa-IR"/>
        </w:rPr>
        <w:t>)</w:t>
      </w:r>
    </w:p>
    <w:p>
      <w:pPr>
        <w:pStyle w:val="Heading5"/>
        <w:numPr>
          <w:ilvl w:val="4"/>
          <w:numId w:val="1"/>
        </w:numPr>
        <w:rPr/>
      </w:pPr>
      <w:bookmarkStart w:id="991" w:name="__RefHeading___Toc680854_3830689328"/>
      <w:bookmarkStart w:id="992" w:name="_Toc374"/>
      <w:bookmarkEnd w:id="991"/>
      <w:r>
        <w:rPr>
          <w:rtl w:val="true"/>
        </w:rPr>
        <w:t>حکم شراء ما یأخذه الجائر</w:t>
      </w:r>
      <w:bookmarkEnd w:id="992"/>
    </w:p>
    <w:p>
      <w:pPr>
        <w:pStyle w:val="BookText"/>
        <w:rPr/>
      </w:pPr>
      <w:r>
        <w:rPr>
          <w:rFonts w:ascii="IRNazanin" w:hAnsi="IRNazanin" w:eastAsia="IRNazanin"/>
          <w:color w:val="111111"/>
          <w:sz w:val="28"/>
          <w:sz w:val="28"/>
          <w:szCs w:val="28"/>
          <w:rtl w:val="true"/>
          <w:lang w:bidi="fa-IR"/>
        </w:rPr>
        <w:t>من غیر الأراضی الخراجیة</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جواز شراء الخراج و المقاسمة بما أخذه الجائر من الأراضی الخراجیة،أو یعم مطلق ما أخذه من الأراضی باسم الخراج و المقاسمة و ان لم تکن الأرض خراجیة،و توضیح ذلک أن الأرض قد تکون خراجیة،کالأراضی التی فتحت عنوة أو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شخصیة،کالأراضی المحیاة،فإنها ملک للمحیی،و کالأراضی التی أسلم أهلها طوعا،فإنها لمالکها الأول،و قد تکون من الأنفال، کالجبال،و بطون الأودیة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ریب فی کونه مشمولا للأخبار المتقدمة الدالة علی جواز شراء الحقوق الثلاثة من الجائر علی النحو الذی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فهو خارج عن حدود تلک الاخبار قطعا،و لم یقل أحد بثبوت الخراج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أخذ الجائر منها الخراج کان غاصبا جزما،و لا یجوز شراؤه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فهو و ان لم یکن من الأراضی الخراجیة،إلا أن ما یأخذه الجائر من هذه الأراضی لا یبعد أن یکون محکوما بحکم الخراج المصطلح،و مشمولا للروایات الدالة علی جواز شراء الخراج من الجائر بعد ما کان أخذ الجائر إیاه بعنوان الخراج و لو کان ذلک بجعل نفسه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 هذه القسم خراج عن موضوع الأخبار المذکورة،فإنها مسوقة لبیان جواز المعاملة علی الحقوق الثلاثة من التقبل و الشراء و نحوهما،و لیس فیها تعرض لموارد ثبوت الخراج و کیفیته و مقداره،بل لا بد فی ذلک کله من التماس دلیل آخر،و لا دلیل علی إمضاء ما جعله الجائر خراجا و ان لم یکن من الخراج فی الشریعة المقدسة</w:t>
      </w:r>
      <w:r>
        <w:rPr>
          <w:rFonts w:eastAsia="IRNazanin" w:cs="IRNazanin"/>
          <w:color w:val="111111"/>
          <w:sz w:val="28"/>
          <w:szCs w:val="28"/>
          <w:rtl w:val="true"/>
          <w:lang w:bidi="fa-IR"/>
        </w:rPr>
        <w:t>.</w:t>
      </w:r>
      <w:bookmarkStart w:id="993" w:name="pg13628_143622"/>
    </w:p>
    <w:p>
      <w:pPr>
        <w:pStyle w:val="Heading5"/>
        <w:numPr>
          <w:ilvl w:val="4"/>
          <w:numId w:val="1"/>
        </w:numPr>
        <w:rPr/>
      </w:pPr>
      <w:bookmarkStart w:id="994" w:name="__RefHeading___Toc680856_3830689328"/>
      <w:bookmarkStart w:id="995" w:name="_Toc375"/>
      <w:bookmarkEnd w:id="993"/>
      <w:bookmarkEnd w:id="994"/>
      <w:r>
        <w:rPr>
          <w:rtl w:val="true"/>
        </w:rPr>
        <w:t>اختصاص الحکم بالسلطان المدعی للرئاسة العامة</w:t>
      </w:r>
      <w:bookmarkEnd w:id="995"/>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المصنف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الأخبار و منصرف کلمات الأصحاب الاختصاص بالسلطان المدعی للرئاسة العامة و عماله،فلا یشمل من تسلط علی قریة أو بلدة خروجا علی سلطان الوقت،فیأخذ منهم حقوق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ذلک مشمولا للأخبار المتقدمة،و لا یجوز شراؤها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الاخبار المذکورة لم ترد علی سبیل القضایا الحقیقیة،فلیس مفادها أن کل متصد لمنصب الخلافة و السلطنة تترتب علی دعواه الأحکام المزبورة،بل موردها القضایا الخارجیة،أعنی السلاطین الذین یرون أنفسهم أولیاء الأمور للمسلمین بحیث لا یمکن التخلص عن مکرهم،و یدعون علیهم الولایة العامة فی الظاهر و ان کانت عقیدتهم علی خلاف دعواهم،کجملة من الخلفاء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المسؤول عنه فی تلک الروایات إنما هو تصرفات هؤلاء الخلفاء فی الحقوق الثابتة علی المسلمین و علیه فلیس فی تلک الروایات عموم،و لا إطلاق لکی یتمسک به فی الموارد المشکوکة و فی کل متزعم أطلق علیه لفظ السلطان،و ح فلا بد من الاقتصار فی الأحکام المذکورة علی المقدار المتیقن،و هی القضایا الشخصیة الخارجیة،و لا یجوز التعدی منها إلا الی ما شاکلها فی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عدم شمول الأخبار المزبورة لسلاطین الشیعة الذین اتصفوا بأوصاف المخالفین فضلا عن شمولها لمن تسلط علی قریة أو بلدة خروجا علی سلطان الوقت،و أخذ من أهلها أموالهم باسم الخراج و المقاسمة و الصدقة،فلا تبرء بذلک ذمم الزارعین،و لا یجوز شراؤها من هؤلاء الظالمین،لأن ذلک یدخل فیما أخذ علی سبیل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بشمول الأحکام المتقدمة لکل من یدعی الرئاسة و منصب الخلافة و لو علی علی قریة أو بلدة،لقاعدة نفی العسر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یرد علیه أنه قد یراد بذلک لزوم الحرج علی الذین یأخذون الأموال المذکورة من هؤلاء الظلمة المدعین للخلافة،و هو واضح البطلان،و أی حرج فی ترک شراء ما فی ید السراق و الغصاب مع العلم بکونه غصبا و 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ذلک لو صح لجاز أخذ الأموال المحرمة من أی شخص کان،و هو بدیهی البطلان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یراد بذلک لزوم الحرج علی الزارعین و أولیاء الأراضی،إذا وجب علیهم أداء تلک الحقوق ثانیا،فیرتفع بدلیل نفی الحرج،و لکنه أیضا بین الخلل،فان لازم ذلک أن</w:t>
      </w:r>
      <w:bookmarkStart w:id="996" w:name="pg13628_143623"/>
    </w:p>
    <w:p>
      <w:pPr>
        <w:pStyle w:val="BookText"/>
        <w:rPr/>
      </w:pPr>
      <w:bookmarkEnd w:id="996"/>
      <w:r>
        <w:rPr>
          <w:rFonts w:ascii="IRNazanin" w:hAnsi="IRNazanin" w:eastAsia="IRNazanin"/>
          <w:color w:val="111111"/>
          <w:sz w:val="28"/>
          <w:sz w:val="28"/>
          <w:szCs w:val="28"/>
          <w:rtl w:val="true"/>
          <w:lang w:bidi="fa-IR"/>
        </w:rPr>
        <w:t>الإنسان إذا أجبره سارق أو غاصب علی إعطاء حقوق اللّه أو حقوق الناس أن تبرء ذمته بالدفع الیه،لتلک القاعدة،و لم یلتزم بذلک فقیه،و لا متفقة</w:t>
      </w:r>
      <w:r>
        <w:rPr>
          <w:rFonts w:eastAsia="IRNazanin" w:cs="IRNazanin"/>
          <w:color w:val="111111"/>
          <w:sz w:val="28"/>
          <w:szCs w:val="28"/>
          <w:rtl w:val="true"/>
          <w:lang w:bidi="fa-IR"/>
        </w:rPr>
        <w:t>.</w:t>
      </w:r>
    </w:p>
    <w:p>
      <w:pPr>
        <w:pStyle w:val="Heading5"/>
        <w:numPr>
          <w:ilvl w:val="4"/>
          <w:numId w:val="1"/>
        </w:numPr>
        <w:rPr/>
      </w:pPr>
      <w:bookmarkStart w:id="997" w:name="__RefHeading___Toc680858_3830689328"/>
      <w:bookmarkStart w:id="998" w:name="_Toc376"/>
      <w:bookmarkEnd w:id="997"/>
      <w:r>
        <w:rPr>
          <w:rtl w:val="true"/>
        </w:rPr>
        <w:t>عدم اختصاص الحکم بمن یعتقد</w:t>
      </w:r>
      <w:bookmarkEnd w:id="998"/>
    </w:p>
    <w:p>
      <w:pPr>
        <w:pStyle w:val="BookText"/>
        <w:rPr/>
      </w:pPr>
      <w:r>
        <w:rPr>
          <w:rFonts w:ascii="IRNazanin" w:hAnsi="IRNazanin" w:eastAsia="IRNazanin"/>
          <w:color w:val="111111"/>
          <w:sz w:val="28"/>
          <w:sz w:val="28"/>
          <w:szCs w:val="28"/>
          <w:rtl w:val="true"/>
          <w:lang w:bidi="fa-IR"/>
        </w:rPr>
        <w:t>کون الجائر ولی الأمر</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لا شبهة فی جواز أخذ الصدقة و الخراج من الجائر، فهل یختص ذلک بالحقوق التی أخذها من المعتقدین بخلافته و ولایته،أم یعم غیرها؟الظاهر أنه لا فارق بینهما،لإطلاق الروایات المتقدمة،بل ورد بعضها فیما کان المأخوذ منه مؤمنا کروایتی الحذاء و إسحاق بن عمار،و بعض ما ورد فی تقبل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الی هذه الروایات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المؤمن لا یعتقد بخلافة الجائر و کونه ولی أمر المسلمین</w:t>
      </w:r>
      <w:r>
        <w:rPr>
          <w:rFonts w:eastAsia="IRNazanin" w:cs="IRNazanin"/>
          <w:color w:val="111111"/>
          <w:sz w:val="28"/>
          <w:szCs w:val="28"/>
          <w:rtl w:val="true"/>
          <w:lang w:bidi="fa-IR"/>
        </w:rPr>
        <w:t>.</w:t>
      </w:r>
    </w:p>
    <w:p>
      <w:pPr>
        <w:pStyle w:val="Heading5"/>
        <w:numPr>
          <w:ilvl w:val="4"/>
          <w:numId w:val="1"/>
        </w:numPr>
        <w:rPr/>
      </w:pPr>
      <w:bookmarkStart w:id="999" w:name="__RefHeading___Toc680860_3830689328"/>
      <w:bookmarkStart w:id="1000" w:name="_Toc377"/>
      <w:bookmarkEnd w:id="999"/>
      <w:r>
        <w:rPr>
          <w:rtl w:val="true"/>
        </w:rPr>
        <w:t>تقدیر الخراج منوط برضی الموجر و المستأجر</w:t>
      </w:r>
      <w:bookmarkEnd w:id="1000"/>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للخراج قدر معین،بل المناط فیه ما رضی به السلطان و مستعمل الأرض بحیث لا یکون فیه ضرر علی مستعمل الأرض،فإن الخراج هو اجرة الأرض، فیناط تقدیره برضی الموجر و المستأجر،کالنصف و الثلث و الرابع و نحوها،فان زاد علی ذلک فالزائد غصب یحرم أخذه من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ما ذکرناه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مرسلة حماد الطویلة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الأرضون التی أخذت عنوة بخیل و رجال فهی موقوفة متروکة فی ید من یعمرها و یحییها و یقوم علیها علی صلح ما یصالحهم الوالی علی قدر طاقتهم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الثلث و الثلثین و علی قدر ما یکون صالحا و لا یضرهم</w:t>
      </w:r>
      <w:r>
        <w:rPr>
          <w:rFonts w:eastAsia="IRNazanin" w:cs="IRNazanin"/>
          <w:color w:val="111111"/>
          <w:sz w:val="28"/>
          <w:szCs w:val="28"/>
          <w:rtl w:val="true"/>
          <w:lang w:bidi="fa-IR"/>
        </w:rPr>
        <w:t>).</w:t>
      </w:r>
    </w:p>
    <w:p>
      <w:pPr>
        <w:pStyle w:val="Heading5"/>
        <w:numPr>
          <w:ilvl w:val="4"/>
          <w:numId w:val="1"/>
        </w:numPr>
        <w:rPr/>
      </w:pPr>
      <w:bookmarkStart w:id="1001" w:name="__RefHeading___Toc680862_3830689328"/>
      <w:bookmarkStart w:id="1002" w:name="_Toc378"/>
      <w:bookmarkEnd w:id="1001"/>
      <w:r>
        <w:rPr>
          <w:rtl w:val="true"/>
        </w:rPr>
        <w:t>شراء الصدقة من الجائر علی</w:t>
      </w:r>
      <w:bookmarkEnd w:id="1002"/>
    </w:p>
    <w:p>
      <w:pPr>
        <w:pStyle w:val="BookText"/>
        <w:rPr/>
      </w:pPr>
      <w:r>
        <w:rPr>
          <w:rFonts w:ascii="IRNazanin" w:hAnsi="IRNazanin" w:eastAsia="IRNazanin"/>
          <w:color w:val="111111"/>
          <w:sz w:val="28"/>
          <w:sz w:val="28"/>
          <w:szCs w:val="28"/>
          <w:rtl w:val="true"/>
          <w:lang w:bidi="fa-IR"/>
        </w:rPr>
        <w:t>علی وجه الإطلاق</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الروایات المتقدمة هو جواز شراء الصدقة و الخراج و المقاسمة من الجائر علی وجه الإطلاق،سواء کان المأخوذ بقدر الکفاف و الاستحقاق،أم أزید</w:t>
      </w:r>
      <w:r>
        <w:rPr>
          <w:rFonts w:eastAsia="IRNazanin" w:cs="IRNazanin"/>
          <w:color w:val="111111"/>
          <w:sz w:val="28"/>
          <w:szCs w:val="28"/>
          <w:rtl w:val="true"/>
          <w:lang w:bidi="fa-IR"/>
        </w:rPr>
        <w:t>.</w:t>
      </w:r>
      <w:bookmarkStart w:id="1003" w:name="pg13628_143624"/>
    </w:p>
    <w:p>
      <w:pPr>
        <w:pStyle w:val="BookText"/>
        <w:rPr/>
      </w:pPr>
      <w:bookmarkEnd w:id="1003"/>
      <w:r>
        <w:rPr>
          <w:rFonts w:ascii="IRNazanin" w:hAnsi="IRNazanin" w:eastAsia="IRNazanin"/>
          <w:color w:val="111111"/>
          <w:sz w:val="28"/>
          <w:sz w:val="28"/>
          <w:szCs w:val="28"/>
          <w:rtl w:val="true"/>
          <w:lang w:bidi="fa-IR"/>
        </w:rPr>
        <w:t>و أما الأخذ المجانی فیحرم من أصله إن کان الآخذ غیر مستحق لذلک،و إلا یحرم الزائد علی قدر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یشعر بما ذکرناه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لک فی بیت المال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تعرضنا لها سابقا </w:t>
      </w:r>
      <w:r>
        <w:rPr>
          <w:rStyle w:val="FootnoteAnchor"/>
          <w:rtl w:val="true"/>
        </w:rPr>
        <w:footnoteReference w:id="414"/>
      </w:r>
      <w:r>
        <w:rPr>
          <w:rFonts w:ascii="IRNazanin" w:hAnsi="IRNazanin" w:eastAsia="IRNazanin"/>
          <w:color w:val="111111"/>
          <w:sz w:val="28"/>
          <w:sz w:val="28"/>
          <w:szCs w:val="28"/>
          <w:rtl w:val="true"/>
          <w:lang w:bidi="fa-IR"/>
        </w:rPr>
        <w:t>و رمیناها إلی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بأخذها للاستنقاذ،و ح فلا بد من إیصالها إلی الحاکم الشرعی مع التمکن منه،و إلا أوصلها إلی المستحقین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جواز الأخذ مطلقا،للأخبار الدالة علی حلیة أخذ الجوائز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جملة منها فی البحث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التوهم فاسد،فان تلک الأخبار غیر متعرضة لحکم الحقوق الثلاثة نفیا و إثباتا</w:t>
      </w:r>
      <w:r>
        <w:rPr>
          <w:rFonts w:eastAsia="IRNazanin" w:cs="IRNazanin"/>
          <w:color w:val="111111"/>
          <w:sz w:val="28"/>
          <w:szCs w:val="28"/>
          <w:rtl w:val="true"/>
          <w:lang w:bidi="fa-IR"/>
        </w:rPr>
        <w:t>.</w:t>
      </w:r>
    </w:p>
    <w:p>
      <w:pPr>
        <w:pStyle w:val="Heading5"/>
        <w:numPr>
          <w:ilvl w:val="4"/>
          <w:numId w:val="1"/>
        </w:numPr>
        <w:rPr/>
      </w:pPr>
      <w:bookmarkStart w:id="1004" w:name="__RefHeading___Toc680864_3830689328"/>
      <w:bookmarkStart w:id="1005" w:name="_Toc379"/>
      <w:bookmarkEnd w:id="1004"/>
      <w:r>
        <w:rPr>
          <w:rtl w:val="true"/>
        </w:rPr>
        <w:t>شرائط الأراضی الخراجیة</w:t>
      </w:r>
      <w:bookmarkEnd w:id="1005"/>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الخراجیة إنما تثبت بشرائط ثلاثة،</w:t>
      </w:r>
    </w:p>
    <w:p>
      <w:pPr>
        <w:pStyle w:val="Heading5"/>
        <w:numPr>
          <w:ilvl w:val="4"/>
          <w:numId w:val="1"/>
        </w:numPr>
        <w:rPr/>
      </w:pPr>
      <w:bookmarkStart w:id="1006" w:name="__RefHeading___Toc680866_3830689328"/>
      <w:bookmarkStart w:id="1007" w:name="_Toc380"/>
      <w:bookmarkEnd w:id="1006"/>
      <w:r>
        <w:rPr>
          <w:rtl w:val="true"/>
        </w:rPr>
        <w:t>الشرط الأول</w:t>
      </w:r>
      <w:r>
        <w:rPr>
          <w:rtl w:val="true"/>
        </w:rPr>
        <w:t>:</w:t>
      </w:r>
      <w:r>
        <w:rPr>
          <w:rtl w:val="true"/>
        </w:rPr>
        <w:t>أن تکون</w:t>
      </w:r>
      <w:bookmarkEnd w:id="1007"/>
    </w:p>
    <w:p>
      <w:pPr>
        <w:pStyle w:val="BookText"/>
        <w:rPr/>
      </w:pPr>
      <w:r>
        <w:rPr>
          <w:rFonts w:ascii="IRNazanin" w:hAnsi="IRNazanin" w:eastAsia="IRNazanin"/>
          <w:color w:val="111111"/>
          <w:sz w:val="28"/>
          <w:sz w:val="28"/>
          <w:szCs w:val="28"/>
          <w:rtl w:val="true"/>
          <w:lang w:bidi="fa-IR"/>
        </w:rPr>
        <w:t>الأرض مفتوحة عنوة أو صلحا أو تکون من الأنفال علی الاحتمال المتقدم</w:t>
      </w:r>
    </w:p>
    <w:p>
      <w:pPr>
        <w:pStyle w:val="BookText"/>
        <w:rPr/>
      </w:pP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ذلک بالشیاع المفید للعلم،و بشهادة العدلین،و کذا یثبت بالشیاع المفید للظن المتاخم للعلم إذا قلنا بکفایته فی کل ما تعسرت إقامة البینة علیه،کالنسب و الوقف و الملک المطلق و نحوها، و بقول العدل الواحد إذا قلنا بحجیته فی الموضوعات،و هذه الأمارات حاکمة علی أصالة عدم کون الأرض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بثبوت الفتح عنوة بالسیرة و بحمل فعل الجائر علی الصحة فإن أصالة الصحة لا تختص بفعل العادل،أما السیرة فإن کان المراد بها سیرة الجائرین فهی مقطوعة البطلان لأنهم لا یلتزمون بالأحکام الشرعیة،بل یرتکبون الأفعال الشنیعة،و لا یفرقون بین الحلال و الحرام، فکیف یبقی مع ذلک اطمئنان بالسیر الدائرة بینهم،و یزداد ذلک وضوحا بمراجعة التواریخ و ملاحظة أحوال الخلفاء السابقین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بها سیرة الفقهاء علی معاملة جملة من الأراضی کمعاملة الأراضی الخراجیة فهو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الإشکال فی الصغری،فأی أرض ثبتت کونها مفتوحة عنوة أو صلحا لکی یحکم بکونها خراجیة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البحث فی ذلک خال عن الفائدة،فان الجائرین فی یومنا هذا لا یأخذون الخراج بعنوان الولایة و الاستحقاق،بل لا یعتقدون بذلک،و معه یأخذون</w:t>
      </w:r>
    </w:p>
    <w:p>
      <w:pPr>
        <w:pStyle w:val="BookText"/>
        <w:rPr/>
      </w:pPr>
      <w:r>
        <w:rPr>
          <w:rFonts w:ascii="IRNazanin" w:hAnsi="IRNazanin" w:eastAsia="IRNazanin"/>
          <w:color w:val="111111"/>
          <w:sz w:val="28"/>
          <w:sz w:val="28"/>
          <w:szCs w:val="28"/>
          <w:rtl w:val="true"/>
          <w:lang w:bidi="fa-IR"/>
        </w:rPr>
        <w:t>فریقا من أموال الناس باسم الخراج،کالمکوس و الکمارک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فعل الجائر علی الصحة فسیأتی التعرض له عند بیان الضابطة للأراضی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تحریر البحث فی المقام یقع فی ثلاث نواحی،الناحیة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التی تکون بید الزارع قد توجد فیها علامة تدل علی کونها مسبوقة بالید،و قد لا تکون کذلک،و علی الأول فقد تمضی مدة یطمئن الزارع بعدم بقاء المالک عادة،و قد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تکون الأرض و خراجها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وارث من لا وارث له،و مع الشک فی وجود الوارث فالأصل عدمه إذا کان هنا علم عادی بموت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تعامل الأراضی و خراجها معاملة مجهول المالک،و من هنا یتضح ما فی کلام المصنف من إثبات عدم الفتح عنوة،و عدم تملک المسلمین و غیرهم بأصالة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الضعف هو أن کون الأرض معلمة بما یدل علی أنها مسبوقة بالید مانع عن الرجوع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لم تکن فی الأرض علامة تدل علی کونها مسبوقة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ثبت کونها خراجیة فلا کلام لنا فیه،و إن لم یثبت ذلک فهل یمکن إثبات ذلک بحمل فعل الجائر علی الصحة أم لا؟الظاهر هو الثانی،فقد عرفت فیما سبق أن معنی حمل فعل المسلم علی الصحة فی غیر المعاملات هو أن لا یعامل معاملة الکاذب،و من المعلوم أنه لا دلالة فی ذلک علی ترتیب آثار الصدق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الحمل علی الصحة إنما هو فیما إذا کان الفاعل علی الصلاح و السداد،و إلا فلا موجب له،کما فی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بحمل فعل الجائر علی الصحة من ناحیة وضع یده علیها و أخذه الخراج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أن وضع الید إنما یحمل علی الصحة فیما إذا احتملت صحته،و أحرز واضع الید جواز ذلک،و من المعلوم جزما أن الجائر لم یحرز کون الأراضی التی هی تحت تصرفه خراجیة،فتکون یده علیها ید غصب و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فمقتضی القاعدة أن الأرض ملک للزارع،لأن من أحیی أرضا فهی له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التی بید الزارع إما أن تکون معمورة قبل أخذها من</w:t>
      </w:r>
      <w:bookmarkStart w:id="1008" w:name="pg13628_143626"/>
    </w:p>
    <w:p>
      <w:pPr>
        <w:pStyle w:val="BookText"/>
        <w:rPr/>
      </w:pPr>
      <w:bookmarkEnd w:id="1008"/>
      <w:r>
        <w:rPr>
          <w:rFonts w:ascii="IRNazanin" w:hAnsi="IRNazanin" w:eastAsia="IRNazanin"/>
          <w:color w:val="111111"/>
          <w:sz w:val="28"/>
          <w:sz w:val="28"/>
          <w:szCs w:val="28"/>
          <w:rtl w:val="true"/>
          <w:lang w:bidi="fa-IR"/>
        </w:rPr>
        <w:t>الجائر أو مواتا،و علی الثانی فهی لمن أحیاها،للأخبار الدالة علی أن من أحیی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هذه الاخبار فی کتاب إحیاء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فاما أن یحتمل بقاء المالک أولا،و علی الأول تکون الأرض من مجهول المالک،و علی الثانی فهی ملک للإمام لأنه وارث من لا وارث له،و احتمال وجود وارث غیره مدفوع بالأصل،إلا إذا احتمل بقاء العمودین فتکون الأرض أیضا من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الخراج ممن أخذه من الجائر حکمه حکم أخذه من نفس الجائر فإن احتمل فی حقه أنه یعرف الأراضی الخراجیة،و یعلم أن ما أخذه الجائر من تلک الأراضی حمل فعله علی الصحة،و عوامل معاملة المالک،و إلا کان المقام من قبیل تعاقب الأیدی علی المال المغصوب</w:t>
      </w:r>
      <w:r>
        <w:rPr>
          <w:rFonts w:eastAsia="IRNazanin" w:cs="IRNazanin"/>
          <w:color w:val="111111"/>
          <w:sz w:val="28"/>
          <w:szCs w:val="28"/>
          <w:rtl w:val="true"/>
          <w:lang w:bidi="fa-IR"/>
        </w:rPr>
        <w:t>.</w:t>
      </w:r>
    </w:p>
    <w:p>
      <w:pPr>
        <w:pStyle w:val="Heading5"/>
        <w:numPr>
          <w:ilvl w:val="4"/>
          <w:numId w:val="1"/>
        </w:numPr>
        <w:rPr/>
      </w:pPr>
      <w:bookmarkStart w:id="1009" w:name="__RefHeading___Toc680868_3830689328"/>
      <w:bookmarkStart w:id="1010" w:name="_Toc381"/>
      <w:bookmarkEnd w:id="1009"/>
      <w:r>
        <w:rPr>
          <w:rtl w:val="true"/>
        </w:rPr>
        <w:t>الشرط الثانی</w:t>
      </w:r>
      <w:r>
        <w:rPr>
          <w:rtl w:val="true"/>
        </w:rPr>
        <w:t>:</w:t>
      </w:r>
      <w:r>
        <w:rPr>
          <w:rtl w:val="true"/>
        </w:rPr>
        <w:t>أن یکون الفتح بإذن الإمام</w:t>
      </w:r>
      <w:r>
        <w:rPr>
          <w:rtl w:val="true"/>
        </w:rPr>
        <w:t>(</w:t>
      </w:r>
      <w:r>
        <w:rPr>
          <w:rtl w:val="true"/>
        </w:rPr>
        <w:t>علیه السلام</w:t>
      </w:r>
      <w:r>
        <w:rPr>
          <w:rtl w:val="true"/>
        </w:rPr>
        <w:t>)</w:t>
      </w:r>
      <w:r>
        <w:rPr>
          <w:rtl w:val="true"/>
        </w:rPr>
        <w:t>،</w:t>
      </w:r>
      <w:bookmarkEnd w:id="1010"/>
    </w:p>
    <w:p>
      <w:pPr>
        <w:pStyle w:val="BookText"/>
        <w:rPr/>
      </w:pPr>
      <w:r>
        <w:rPr>
          <w:rFonts w:ascii="IRNazanin" w:hAnsi="IRNazanin" w:eastAsia="IRNazanin"/>
          <w:color w:val="111111"/>
          <w:sz w:val="28"/>
          <w:sz w:val="28"/>
          <w:szCs w:val="28"/>
          <w:rtl w:val="true"/>
          <w:lang w:bidi="fa-IR"/>
        </w:rPr>
        <w:t>و اعتبار هذا الشرط هو المشهور بین الفقهاء،و ذهب صاحب المستند و بعض آخر الی عدم اعتباره فی کون الأرض خراجیة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ذلک أن الکلام قد یقع فی الشبهة الحکمیة،بمعنی أنه هل یعتبر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الفتح أم لا؟و قد یقع فی الشبهة الموضوعیة،و أنه بعد اعتبار إذن الامام فی ذلک فبأی طریق یثبت کون الأرض خراجیة عند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الفتح فتدل علیه روایة الوراق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مرسلة لا یصح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النسبة بینها و بین الروایات </w:t>
      </w:r>
      <w:r>
        <w:rPr>
          <w:rStyle w:val="FootnoteAnchor"/>
          <w:rtl w:val="true"/>
        </w:rPr>
        <w:footnoteReference w:id="416"/>
      </w:r>
      <w:r>
        <w:rPr>
          <w:rFonts w:ascii="IRNazanin" w:hAnsi="IRNazanin" w:eastAsia="IRNazanin"/>
          <w:color w:val="111111"/>
          <w:sz w:val="28"/>
          <w:sz w:val="28"/>
          <w:szCs w:val="28"/>
          <w:rtl w:val="true"/>
          <w:lang w:bidi="fa-IR"/>
        </w:rPr>
        <w:t>الدالة علی أن الأرض الخراجیة التی فتحت بالسیوف للمسلمین هی العموم من وجه،لأن المرسلة أعم من حیث شمولها للمنقولات،و تلک الروایات أعم،لإطلاقها من ناحیة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،فتقع المعارضة بینهما فی الأراضی التی أخذت بغیر إذن الإمام فتکون بمقتضی المرسلة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بمقتضی تلک الروایات ملکا للمسلمین،فیحکم بالتساقط،و یرجع الی عموم قوله تعالی </w:t>
      </w:r>
      <w:r>
        <w:rPr>
          <w:rStyle w:val="FootnoteAnchor"/>
          <w:rtl w:val="true"/>
        </w:rPr>
        <w:footnoteReference w:id="4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لا دلیل علی اعتبار الشرط الثانی فی کون الأراضی المفتوحة للمسلمین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یضاف الی ذلک خبر محمد بن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ظاهرها أن الأراضی المفتوحة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حکمها حکم أرض العراق،و أنها ملک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من حیث الشبهة الموضوعة فمقتضی الأصل هو عدم کون الفتح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هذا مثبتا،فان الفتح محرز بالوجدان،و عدم کونه بإذن الإمام محرز بالأصل،فیترتب الأثر علی الموضوع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بأن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 المفتوح ملکا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الفتح المستند إلی إذن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نتمسک مع ذلک بالعدم الأزلی،و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عدم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وجوه للخروج عن الأصل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المفتوحات الإسلامیة کلها کانت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علی ذلک روایة الخصال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عمر کان یشاور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غوامض الأمور،و من الواضح أن الخروج الی الکفار،و دعائهم إلی الإسلام من أعظم تلک الأمور،بل لا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 فلا یصح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عمر کان مستقلا فی رأیه،و لم یشاور الإمام فی کثیر من الأمور المهمة بل فی جمیعها الراجعة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الوجه إنما یجری فی الأراضی التی فتحت فی خلافة عمر و لا یجری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راضون بالفتوحات الواقعة فی زمن خلفاء الجور،لکونها موجبة لقوة الإسلام و عظمته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هذه الدعوی و ان کانت ممکنة فی نفسها،إذ المناط فی ذلک هو الکشف عن رضاء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طریق کان،و لا موضوعیة للاذن 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أخص من المدعی،فإنه لیس کان فتح مرضیا للأئمة حتی ما کان من الفتوح موجبا لکسر الإسلام و ضعفه</w:t>
      </w:r>
      <w:bookmarkStart w:id="1011" w:name="pg13628_143628"/>
    </w:p>
    <w:p>
      <w:pPr>
        <w:pStyle w:val="BookText"/>
        <w:rPr/>
      </w:pPr>
      <w:bookmarkEnd w:id="1011"/>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بحمل الصادر من الغزاة من فتح البلاد علی وجه الصحیح،و هو کونه بأمر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مضافا الی أن مورد حمل فعل المسلم علی الصحة ما إذا کان الفعل ذا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و الفساد،و دار الأمر بین حمله علی الصحیح أو الفاسد فإنه یحمل علی الأول،للقاعدة المذکورة،و أما إذا کان کلا وجهی الفعل صحیحا کما فی المقام فلا مورد لها أصلا،فإن الغزوات الواقعة إن کانت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فالغنائم للمسلمین،و إلا فهی لإمام،و لا شبهة أن کلا الوجهین صحیح،فلا مورد لنفی أحدهما و إثبات الآخر بتلک القاعدة</w:t>
      </w:r>
      <w:r>
        <w:rPr>
          <w:rFonts w:eastAsia="IRNazanin" w:cs="IRNazanin"/>
          <w:color w:val="111111"/>
          <w:sz w:val="28"/>
          <w:szCs w:val="28"/>
          <w:rtl w:val="true"/>
          <w:lang w:bidi="fa-IR"/>
        </w:rPr>
        <w:t>.</w:t>
      </w:r>
    </w:p>
    <w:p>
      <w:pPr>
        <w:pStyle w:val="Heading5"/>
        <w:numPr>
          <w:ilvl w:val="4"/>
          <w:numId w:val="1"/>
        </w:numPr>
        <w:rPr/>
      </w:pPr>
      <w:bookmarkStart w:id="1012" w:name="__RefHeading___Toc680870_3830689328"/>
      <w:bookmarkStart w:id="1013" w:name="_Toc382"/>
      <w:bookmarkEnd w:id="1012"/>
      <w:r>
        <w:rPr>
          <w:rtl w:val="true"/>
        </w:rPr>
        <w:t>الشرط الثالث</w:t>
      </w:r>
      <w:r>
        <w:rPr>
          <w:rtl w:val="true"/>
        </w:rPr>
        <w:t>:</w:t>
      </w:r>
      <w:r>
        <w:rPr>
          <w:rtl w:val="true"/>
        </w:rPr>
        <w:t>أن تکون الأراضی المفتوحة محیاة حال الفتح لتدخل فی الغنائم،</w:t>
      </w:r>
      <w:bookmarkEnd w:id="1013"/>
    </w:p>
    <w:p>
      <w:pPr>
        <w:pStyle w:val="BookText"/>
        <w:rPr/>
      </w:pPr>
      <w:r>
        <w:rPr>
          <w:rFonts w:ascii="IRNazanin" w:hAnsi="IRNazanin" w:eastAsia="IRNazanin"/>
          <w:color w:val="111111"/>
          <w:sz w:val="28"/>
          <w:sz w:val="28"/>
          <w:szCs w:val="28"/>
          <w:rtl w:val="true"/>
          <w:lang w:bidi="fa-IR"/>
        </w:rPr>
        <w:t>و یخرج منها الخمس أولا علی المشهور،و یبقی الباقی للمسلمین،و إن کانت مواتا حین الفتح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أباحها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مضافا الی الشهرات و الإجماعات المنقولة أمران،الأول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ورد فی الشریعة المقدسة أن أموال الکفار الحربیین من الغنائم،فیخرج منها الخمس،و یبقی الباقی للمسلمین،و لا شبهة أن هذا الحکم لا یشمل أموال المسلمین المودعة عند الکفار،أو المعامرة لهم،أو المغصوبة عندهم،لأنها لیست من أموالهم،و قد ثبت أیضا أن الأراضی الموات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أباحها للمسلمین،أو لمن أحیاها و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المقدمتین أن الأراضی المفتوحة إنما تکون ملکا للمسلمین إذا کانت محیاة حال الفتح،و إلا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الأراضی کلها کانت بید الکفار،و قد أخذها المسلمون بالحرب و نحوه فلو لم تکن الموات من تلک الأراضی ملکا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مورد للروایات الدالة علی أن موات الأرض للإمام فتکون ملغاة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هذه الاخبار فی أبواب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مات المحیاة حال الفتح فالظاهر بقاؤها علی ملک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الأراضی الموات علی ثلاثة أقسام،الأول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مواتا فی الأصل بحیث لم تکن محیاة فی وقت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محیاة حال الفتح،ثم ماتت بعد و لم یحیها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کانت مواتا حال الفتح،ثم أحیاها أحد المسلمین،ثم ترکها فصارت 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الأقسام کلها مشمولة للأخبار الدالة علی أن الأراضی الموات کلها للإمام ضرورة صدق المیت بالفعل علیها من غیر فرق بین ما کان میتا بالأصل أو بالعرض</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الأراضی التی کانت محیاة حال الفتح باقیة فی ملک المسلمین،سواء عرضها الموت بعد ذلک أم لا،کما أن کل أرض کانت مواتا حال الفتح،ثم أحیاها أحد فهی باقیة فی</w:t>
      </w:r>
    </w:p>
    <w:p>
      <w:pPr>
        <w:pStyle w:val="BookText"/>
        <w:rPr/>
      </w:pPr>
      <w:r>
        <w:rPr>
          <w:rFonts w:ascii="IRNazanin" w:hAnsi="IRNazanin" w:eastAsia="IRNazanin"/>
          <w:color w:val="111111"/>
          <w:sz w:val="28"/>
          <w:sz w:val="28"/>
          <w:szCs w:val="28"/>
          <w:rtl w:val="true"/>
          <w:lang w:bidi="fa-IR"/>
        </w:rPr>
        <w:t>ملک من أحیاها و إن عرضها الموت بعد ذلک،لأن خروجها بالموت عن ملکه یحتاج الی دلیل،و مع الإغضاء عن ذلک یرجع الی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المجعولة علی الموضوعات المقدرة إنما تکون فعلیة بفعلیة موضوعاتها فإذا انتفی الموضوع سقط الحکم عن الفعلیة،کما ینعدم المعلول بانعدام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موضوع الملکیة الفعلیة حدوثا و بقاء فیما دل علی أن من أحیی أرضا فهی له إنما هو الأرض مع قید الحیاة،فإذا زالت الحیاة زالت الملکیة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یشمل إطلاق ذلک لما بعد الموت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الاستصحاب فهو محکوم بالإطلاقات الدالة علی أن کل أرض میت فهی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یجری فی الشبهات الحکمیة،کما حققناه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شمول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موات الأرض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للأراضی التی کانت محیاة ثم ماتت بالعموم،و شمول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من أحیی أرضا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بالإطلاق،فیتعارضان بالعموم من وجه،فیقدم ما کانت دلالته بالعموم علی ما کانت دلالته بالإطلاق،و قد حققنا ذلک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الأمور التی تثبت بها الحیاة حال الفتح من الشیاع المفید للعلم و غیره مما قدمناه آنفا یثبت بها الفتح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الشک فی ذلک یرجع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علم إجمالا باشتمال الأراضی التی بید أحد المسلمین علی أرض محیاة حال الفتح بأن کانت لأحد أراضی متعددة فی نقاط العراق،کالبصرة و الکوفة و کربلاء،و علم إجمالا باشتمالها علی أرض محیاة حال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ادعی من بیده الأراضی ملکیة جمیعها مع احتمال کونها له عوامل معاملة المالک،إذ یحتمل أن المحیاة حال الفتح ماتت بعد ذلک،ثم طرأت علیها الحیاة ثانیا و إن لم یدع ملکیة کلها،أو بعضها رجع فیها الی حکام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یوجد لهذه الصورة مصداق فی الخارج</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أحرزنا کون أرض مفتوحة عنوة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محیاة حال الفتح فإنه لا یمکن الحکم أیضا بکونها أرض خراج و ملکا للمسلمین مع ثبوت الید علیها،لأنا تحتمل خروجها عن ملکهم بالشراء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فائدة لتطویل البحث فی المقام إذ لا یترتب علیه أثر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الجزء الأول من کتاب مصباح الفقاهة فی المعاملات بعون اللّه و حسن توفیقه،و یتلوه الجزء الثانی إنشاء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أولا و آخرا و ظاهرا و باطنا،و صلی اللّه علی محمد و آله الطیبین الطاهرین المعصومین،و لعنة اللّه علی أعدائهم أجمعین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الفراغ من ذلک صبیحة یوم الثلاثاء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التکسب بالمباحات من أبواب ما یکتسب به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المذکور من ئل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أبواب القضاء 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نقله النوری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ریاض العلماء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 مسکر حرام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الکتاب فی الفائدة الثانیة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215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المکاسب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البیع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 المحظورة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حکم ما یصح بیعه و ما لا یصح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العوضین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متاجر أوائل المکاسب المحرمة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النساء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فی حاشیته علی المتن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 المحظورة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المکاسب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حکم ما یصح بیعه و ما لا یصح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ما یحل الشراء و البیع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 المقصد الثانی من التجارة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فیما یحل الشراء من المکاسب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الأربعة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 المحظورة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المکاسب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حَرَّمَ رَبِّیَ الْفَواحِشَ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المحظورة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المکاسب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ما یصح بیعه و ما لا یصح</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آیة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أَوْ دَماً مَسْفُوحاً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حَرَّمَ عَلَیْکُمُ الْمَیْتَةَ وَ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سورة المائدة آیة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حُرِّمَتْ عَلَیْکُمُ الْمَیْتَةُ وَ الدَّمُ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یحرم من الذبیحة من الأطعمة المحرمة،و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المکاسب المحظورة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المکاسب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ضریس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 اللّه یجب إبراد الکبد الحری،و من سقی کبدا حری من بهیمة أو غیرها أظله اللّه یوم لا ظل إلا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القاموس مادة حر الحران العطشان و الأنثی الحری مثل عطشی،مسمع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إبراد کبد 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ضعیفة لعبد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أخری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بسقی نصرانی من قبیلة الفراسین عند ضعفه من العطش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 الماء من الزکاة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عن جعفر عن أبیه ان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یقول و لا تصدقوا بشیء من نسککم إلا علی المسلمین و تصدقوا بما سواه غیر الزکاة علی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الصدقة من أبواب الصدقات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یکتسب به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القدیر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 ما یصح بیعه و ما لا یصح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التجارة فی حکم ما یصح بیعه و ما لا یصح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موثقة سماعة المتقدمة 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موثقة عبد الرحمن لا بأس بثمن الهر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سنذکرها فی بیع کلاب الصید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المکاسب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نهی عن ثمن الکلب و السنور إلا کلب الصید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المتقدم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المتقدم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ما نقص عن الکر من أبواب ماء المطلق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نجاسة الماء الجاری من أبواب ماء المطلق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 حکم ما یصح بیعه و ما لا 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بیع الکلاب مما یکتسب 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بهامش مرآت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الأطعمة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سارِعُوا إِلی مَغْفِرَةٍ مِنْ رَبِّکُمْ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فَاسْتَبِقُوا الْخَیْراتِ</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محرکة جلد خشن یجعل علی قوائم السیوف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الجرب و هو داء یحدث فی الجلد بثورا صغارها لها حکة شدیدة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إحیاء الموات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إحیاء الموات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لهذه الأخبار المنقولة من الفریقین فی البحث عن حرمة الغناء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استعمال أوانی الذهب و الفضة و من أبواب النجاسات،و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تذاکر الاخوان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 تُرْهِبُونَ بِهِ عَدُوَّ اللّهِ وَ عَدُوَّکُمْ وَ آخَرِینَ مِنْ دُونِهِمْ لا تَعْلَمُونَهُمُ اللّهُ یَعْلَمُهُمْ</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المجن و المجنة بکسرهما الترس،و الجنة بالضم کل ما وقی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المغفر کمنبر زرد من الدرع یلبس تحت القلنسوة،أو حلق یتقنع بها المتسلح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 بالکسر وقاء کل شیء و ستره،و کن أمره عنه أخفاه،و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 الشیء ستره،و فی التنزیل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أکننتم فی 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أخفیتم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البغاث مثلثة طائر أغبر ج کغزلان و شرار الطیور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الرخم طائر من الجوارح الکبیرة الجثة الوحشیة الطباع،الواحدة رخمة ج رخم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فصل ما یصح بیعه و ما لا یصح من فصول البیع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البیع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التدلیس کتمان عیب السلعة عن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المنجد دلس البائع کتم عیب ما یبیعه عن المشتری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الحریر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الخواتیم من التجمل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الخواتیم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أجناس اللباس من التجمل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صلاة الرجل فی الحریر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لبس الرجل الذهب من لباس المصلی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لغالب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أبواب الخواتیم المتقدمة من کا و الوافی و ئل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لیس الرجل المذهب من لباس المصلی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خلوة الرجال بالمرأة تحت لحاف واحد من أبواب النکاح المحرم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یوجب الجلد من الحدود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المجردین وجدا فی لحاف واحد من الحدود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الفرزان بضم الفاء و سکران الراء المهملة الملکة فی لعب الشطرنج ج فرازین بفتح الفاء،و الکلمة من الدخیل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 بضم الراء المهملة و الخاء المعجمة طائر و همی کبیر،الواحدة رخة قطعة من قطع الشطرنج ج رخاخ و رخخة بکسر الراء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البیذق بفتح الباء و سکون الیاء الماشی راجلا و منه بیذق الشطرنج ج بیاذق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الأعراف،آیة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سورة هود،آیة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الشعراء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من التفعیل رعی النجوم و راقبها لیعلم منها أحوال العالم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المذکورة 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 العهد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کتبه للأشتر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الرشوة فی الحکم من آداب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الأجرة علی الحکم من القضاء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الوافی باب أخذ الرشوة من القضاء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الرشوة فی الحکم من آداب القضاء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إقامة السنن الحسنة من الأمر بالمعروف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الأخذ من مال الولد و الأب مما یکتسب به ص </w:t>
      </w:r>
      <w:r>
        <w:rPr>
          <w:rFonts w:eastAsia="IRNazanin" w:cs="IRNazanin"/>
          <w:b w:val="false"/>
          <w:bCs w:val="false"/>
          <w:i w:val="false"/>
          <w:iCs w:val="false"/>
          <w:color w:val="333333"/>
          <w:sz w:val="20"/>
          <w:szCs w:val="20"/>
        </w:rPr>
        <w:t>559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یکتسب به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فالتغنی من حیث کونه تردید الصوت بالألحان مباح لا شیء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قد یعرض له ما یجعله حراما أو مکروها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المنهج تفصیل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عن أبی حنیفة من انه یکره الغناء و یجعل سماعة من الذنوب فهو محمول علی النوع المحرم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الغزالی فی الإحیاء عن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أحدا من علماء الحجاز کره السماع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استدل الغزالی علی الجواز برقص الحبشة و الزنوج فی المسجد النبوی یوم عید و أقرهم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ان حرمة الغناء من جهة المحرمات 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قد تظافرت الأحادیث من طرقهم فی حول الغناء إثباتا و نفیا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المؤمنین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عَنِ اللَّغْوِ مُعْرِضُونَ ،عن الغناء و الملاهی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سنشیر الی مصادرها فی البحث عن مستثنیات الغناء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تعرضنا لهاتین الروایتین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کسب المغنیة مما یکتسب به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 و ضعیفة لسهل،و موسی بن عمر الصیقل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الغیبة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اغتیاب المؤمن من العشرة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اغتیاب المؤمن من العشرة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العشرة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الربا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البدع و الرأی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 بهامش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باب البدع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البراءة من أهل البدع من الأمر بالمعروف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ما یثبت به الکفر و الارتداد من أبواب المرتد ص </w:t>
      </w:r>
      <w:r>
        <w:rPr>
          <w:rFonts w:eastAsia="IRNazanin" w:cs="IRNazanin"/>
          <w:b w:val="false"/>
          <w:bCs w:val="false"/>
          <w:i w:val="false"/>
          <w:iCs w:val="false"/>
          <w:color w:val="333333"/>
          <w:sz w:val="20"/>
          <w:szCs w:val="20"/>
        </w:rPr>
        <w:t>457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وجوب قضاء المخالف عبادته إذا استبصر من مقدمات العبادة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الاعتسال بغسالة الحمام من أبواب الماء المضاف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العبادة بدون ولایة الأئمة من مقدمات العبادات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الغیبة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أبواب العشرة من الحج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ضعیفة للحسین بن محمد بن علی السیرافی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حقوق المؤمن من العشرة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کشف الریبة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یعتبر فی الشاهد من أبواب الشهادات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للغزالی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قضاء الدین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مصادقة الاخوان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الفصل الخامس أبواب ما یجب علی المؤمن من الحقوق فی المعاشرة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ئل أبواب العشرة فی السفر و غیره من کتاب الحج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ذکرها المصنف فی المتن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مخالفة السر و العلن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کون الإنسان ذا وجهین من العشرة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مصادقة الاخوان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باب حق المؤمن علی أخیه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حقوق الاخوة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صفة الأخ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أداء حق المؤمن من العشرة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العشرة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 من الأبواب من الکتب المذکورة و غیرها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مجالسة العلماء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کسب القمار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اللعب بالنرد و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اللعب بالشطرنج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الاحتکار من آداب التجارة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 القیادة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إتیان العراف مما یکتسب به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ما یحرم علی النساء من مقدمات النکاح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حرمة الرشوة ص </w:t>
      </w:r>
      <w:r>
        <w:rPr>
          <w:rFonts w:eastAsia="IRNazanin" w:cs="IRNazanin"/>
          <w:b w:val="false"/>
          <w:bCs w:val="false"/>
          <w:i w:val="false"/>
          <w:iCs w:val="false"/>
          <w:color w:val="333333"/>
          <w:sz w:val="20"/>
          <w:szCs w:val="20"/>
        </w:rPr>
        <w:t>265</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إتیان القافة مما یکتسب به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الکذب من عشرة الحج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الکبائر من جهاد النفس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المزبور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الکذب فی الصغیر و الکبیر من عشرة الحج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الفریضة بالزیادة من الخلل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المجلس حضره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الکذب فی الإصلاح من عشرة الحج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بیان ما رخص فیه من الکذب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الکذب فی الإصلاح من عشرة الحج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القمار من المعیشة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القمار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تحریم الزناء من النکاح المحرم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تعیین الکبائر من جهاد النفس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الکذب من عشرة الحج ص </w:t>
      </w:r>
      <w:r>
        <w:rPr>
          <w:rFonts w:eastAsia="IRNazanin" w:cs="IRNazanin"/>
          <w:b w:val="false"/>
          <w:bCs w:val="false"/>
          <w:i w:val="false"/>
          <w:iCs w:val="false"/>
          <w:color w:val="333333"/>
          <w:sz w:val="20"/>
          <w:szCs w:val="20"/>
        </w:rPr>
        <w:t>100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بیان ما رخص فیه من الکذب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جواز الکذب لدفع الضرورة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الخمر من أبواب النجاسات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ترک النوافل من أبواب أعداد الفرائض و النوافل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جماع أبواب الحدث</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باب ما جاء فی النهی عن الکهانة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المذاهب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من کان سفره باطلا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خرج الی الصید للهو من صلاة المسافر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أبواب الزیادات صلاة المسافر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تقدما 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إلی مصادرها فی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البحث عن وصل شعر المرأة بشعر غیرها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 صیدا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نصح المستشیر من مستثنیات الغیبة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السلطان من المعیشة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الولایة من قبل الجائر مما یکتسب به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وطئه برجله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الولایة من قبل الجائر مما یکتسب به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السلطان من المعیشة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قبول الولایة من الجائر مع الخوف مما یکتسب به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التقیة فی إظهار کلمة الکفر من الأمر بالمعروف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إلیها و الی مصادرها فی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فی البحث عن الإضرار بالناس مع الإکراه علیه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مما عفی عنه من جهاد النفس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ینبغی للوالی العمل به فی نفسه مما یکتسب به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ینبغی للوالی العمل به نفسه مما یکتسب به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أبواب عشرة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الفصل الثانی أبواب ما یجب علی المؤمن اجتنابه فی المعاشرة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لِکُلِّ هُمَزَةٍ لُمَزَةٍ</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اشتراط الایمان فی حرمة الغیبة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هذه الروایة فی البحث عن حرمة سب المؤمن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،و فی البحث عن جواز الاغتیاب لحسم مادة الفساد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کتاب الخمس باب أن الأرض کلها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الخمس للشیعة من أبواب الخمس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بعض أصحابنا یفترون و یقذفون من خالفهم؟فقال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 عنهم أجمل،الحدیث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مجهولة للحسن بن عبد الرحمن،و ضعیفة لعلی بن العباس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السفه،و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الفحش،و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البذاء من جهاد النفس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 بهامش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العبادة بالریاء من مقدمة العبادة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البحار کتاب الخلق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التطوع بجمیع العبادات عن المیت من أبواب القضاء من کتاب الصلاة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آرائهم فی ص </w:t>
      </w:r>
      <w:r>
        <w:rPr>
          <w:rFonts w:eastAsia="IRNazanin" w:cs="IRNazanin"/>
          <w:b w:val="false"/>
          <w:bCs w:val="false"/>
          <w:i w:val="false"/>
          <w:iCs w:val="false"/>
          <w:color w:val="333333"/>
          <w:sz w:val="20"/>
          <w:szCs w:val="20"/>
        </w:rPr>
        <w:t>460</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تحمل الشهادة من أبواب الشهادات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آرائهم فی ص </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یرث الکبیر من الولد دون غیره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یختص به الکبیر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یحبی به الولد الذکر الا کبر من ترکة أبیه دون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الکافر لا یرث المسلم من کتاب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الدارقطنی و البیهقی و الضیاء عن عائذ بن عمر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التوقف و الاحتیاط من أبواب صفات القاضی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أکل الربا بجهالة ثم تاب من أبواب الربا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المعیشة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البابین المتقدمین من الوافی و ئل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السمن و الجبن و غیرهما من أبواب الأطعمة المحرمة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الإنفاق من الحرام مما یکتب به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البحث عن أخذ المال من الجائر مع الشک فی وجود الحرام فی أمواله ص </w:t>
      </w:r>
      <w:r>
        <w:rPr>
          <w:rFonts w:eastAsia="IRNazanin" w:cs="IRNazanin"/>
          <w:b w:val="false"/>
          <w:bCs w:val="false"/>
          <w:i w:val="false"/>
          <w:iCs w:val="false"/>
          <w:color w:val="333333"/>
          <w:sz w:val="20"/>
          <w:szCs w:val="20"/>
        </w:rPr>
        <w:t>492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الروایتان فی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هذه الروایة فی البحث عن حرمة سب المؤمن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تعریف اللقطة من کتابها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الروایة و الجواب عن الاستدلال بها فی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الصدقة باللقطة من أبوابها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من المعیشة ص </w:t>
      </w:r>
      <w:r>
        <w:rPr>
          <w:rFonts w:eastAsia="IRNazanin" w:cs="IRNazanin"/>
          <w:b w:val="false"/>
          <w:bCs w:val="false"/>
          <w:i w:val="false"/>
          <w:iCs w:val="false"/>
          <w:color w:val="333333"/>
          <w:sz w:val="20"/>
          <w:szCs w:val="20"/>
        </w:rPr>
        <w:t>367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الخمس فیما یفضل عن مؤنة السنة من کتاب الخمس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من المعیشة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وجد مالا فی جوف سمکة من اللقطة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 مصادرها 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قصة الفتی الذی کان من کتاب بنی أمیة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أودعه إنسان دینارین من الصلح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الخمس فی الحلال إذا اختلط بالحرام من الخمس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الخمس فی الحلال إذا اختلط بالحرام من الخمس ص </w:t>
      </w:r>
      <w:r>
        <w:rPr>
          <w:rFonts w:eastAsia="IRNazanin" w:cs="IRNazanin"/>
          <w:b w:val="false"/>
          <w:bCs w:val="false"/>
          <w:i w:val="false"/>
          <w:iCs w:val="false"/>
          <w:color w:val="333333"/>
          <w:sz w:val="20"/>
          <w:szCs w:val="20"/>
        </w:rPr>
        <w:t>61</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استیفاء الدین من مال الغریم الممتنع مما یکتسب به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البابین المزبور بن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التعرض لها فی ص </w:t>
      </w:r>
      <w:r>
        <w:rPr>
          <w:rFonts w:eastAsia="IRNazanin" w:cs="IRNazanin"/>
          <w:b w:val="false"/>
          <w:bCs w:val="false"/>
          <w:i w:val="false"/>
          <w:iCs w:val="false"/>
          <w:color w:val="333333"/>
          <w:sz w:val="20"/>
          <w:szCs w:val="20"/>
        </w:rPr>
        <w:t>144</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هذه الروایة فی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شراء أرض الخراج من الجهاد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الإشارة إلیها فی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شراء ما یأخذه الظالم باسم المقاسمة مما یکتسب به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71969</Words>
  <Characters>328589</Characters>
  <CharactersWithSpaces>398654</CharactersWithSpaces>
  <Paragraphs>1905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2026-08-24T10:04:59Z</dcterms:created>
  <dc:creator>ghaemiyeh.com</dc:creator>
  <dc:description/>
  <dc:language>en-US</dc:language>
  <cp:lastModifiedBy/>
  <dcterms:modified xsi:type="dcterms:W3CDTF">2026-08-24T13:35:14Z</dcterms:modified>
  <cp:revision>1</cp:revision>
  <dc:subject/>
  <dc:title>مصباح الفقاهه جلد 1</dc:title>
</cp:coreProperties>
</file>

<file path=docProps/custom.xml><?xml version="1.0" encoding="utf-8"?>
<Properties xmlns="http://schemas.openxmlformats.org/officeDocument/2006/custom-properties" xmlns:vt="http://schemas.openxmlformats.org/officeDocument/2006/docPropsVTypes"/>
</file>