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و رسم طلبگی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233_3830689328">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09235_3830689328">
            <w:r>
              <w:rPr>
                <w:webHidden/>
                <w:rStyle w:val="IndexLink"/>
                <w:rtl w:val="true"/>
              </w:rPr>
              <w:t>صوت ها</w:t>
            </w:r>
            <w:r>
              <w:rPr>
                <w:rStyle w:val="IndexLink"/>
                <w:rtl w:val="true"/>
              </w:rPr>
              <w:tab/>
            </w:r>
            <w:r>
              <w:rPr>
                <w:rStyle w:val="IndexLink"/>
              </w:rPr>
              <w:t>5</w:t>
            </w:r>
          </w:hyperlink>
        </w:p>
        <w:p>
          <w:pPr>
            <w:pStyle w:val="Contents2"/>
            <w:tabs>
              <w:tab w:val="clear" w:pos="8743"/>
              <w:tab w:val="right" w:pos="9026" w:leader="dot"/>
            </w:tabs>
            <w:rPr/>
          </w:pPr>
          <w:hyperlink w:anchor="__RefHeading___Toc309237_3830689328">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09239_3830689328">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309241_3830689328">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09243_3830689328">
            <w:r>
              <w:rPr>
                <w:webHidden/>
                <w:rStyle w:val="IndexLink"/>
                <w:rtl w:val="true"/>
              </w:rPr>
              <w:t>هویت</w:t>
            </w:r>
            <w:r>
              <w:rPr>
                <w:rStyle w:val="IndexLink"/>
                <w:rtl w:val="true"/>
              </w:rPr>
              <w:tab/>
            </w:r>
            <w:r>
              <w:rPr>
                <w:rStyle w:val="IndexLink"/>
              </w:rPr>
              <w:t>17</w:t>
            </w:r>
          </w:hyperlink>
        </w:p>
        <w:p>
          <w:pPr>
            <w:pStyle w:val="Contents3"/>
            <w:tabs>
              <w:tab w:val="clear" w:pos="8459"/>
              <w:tab w:val="right" w:pos="9026" w:leader="dot"/>
            </w:tabs>
            <w:rPr/>
          </w:pPr>
          <w:hyperlink w:anchor="__RefHeading___Toc309245_3830689328">
            <w:r>
              <w:rPr>
                <w:webHidden/>
                <w:rStyle w:val="IndexLink"/>
                <w:rtl w:val="true"/>
              </w:rPr>
              <w:t>طلبگی و روحانیت</w:t>
            </w:r>
            <w:r>
              <w:rPr>
                <w:rStyle w:val="IndexLink"/>
                <w:rtl w:val="true"/>
              </w:rPr>
              <w:tab/>
            </w:r>
            <w:r>
              <w:rPr>
                <w:rStyle w:val="IndexLink"/>
              </w:rPr>
              <w:t>19</w:t>
            </w:r>
          </w:hyperlink>
        </w:p>
        <w:p>
          <w:pPr>
            <w:pStyle w:val="Contents3"/>
            <w:tabs>
              <w:tab w:val="clear" w:pos="8459"/>
              <w:tab w:val="right" w:pos="9026" w:leader="dot"/>
            </w:tabs>
            <w:rPr/>
          </w:pPr>
          <w:hyperlink w:anchor="__RefHeading___Toc309247_3830689328">
            <w:r>
              <w:rPr>
                <w:webHidden/>
                <w:rStyle w:val="IndexLink"/>
                <w:rtl w:val="true"/>
              </w:rPr>
              <w:t>فلسفه پیدایش و رسالت روحانیت</w:t>
            </w:r>
            <w:r>
              <w:rPr>
                <w:rStyle w:val="IndexLink"/>
                <w:rtl w:val="true"/>
              </w:rPr>
              <w:tab/>
            </w:r>
            <w:r>
              <w:rPr>
                <w:rStyle w:val="IndexLink"/>
              </w:rPr>
              <w:t>20</w:t>
            </w:r>
          </w:hyperlink>
        </w:p>
        <w:p>
          <w:pPr>
            <w:pStyle w:val="Contents3"/>
            <w:tabs>
              <w:tab w:val="clear" w:pos="8459"/>
              <w:tab w:val="right" w:pos="9026" w:leader="dot"/>
            </w:tabs>
            <w:rPr/>
          </w:pPr>
          <w:hyperlink w:anchor="__RefHeading___Toc309249_3830689328">
            <w:r>
              <w:rPr>
                <w:webHidden/>
                <w:rStyle w:val="IndexLink"/>
                <w:rtl w:val="true"/>
              </w:rPr>
              <w:t>کار طلبگی</w:t>
            </w:r>
            <w:r>
              <w:rPr>
                <w:rStyle w:val="IndexLink"/>
                <w:rtl w:val="true"/>
              </w:rPr>
              <w:tab/>
            </w:r>
            <w:r>
              <w:rPr>
                <w:rStyle w:val="IndexLink"/>
              </w:rPr>
              <w:t>28</w:t>
            </w:r>
          </w:hyperlink>
        </w:p>
        <w:p>
          <w:pPr>
            <w:pStyle w:val="Contents3"/>
            <w:tabs>
              <w:tab w:val="clear" w:pos="8459"/>
              <w:tab w:val="right" w:pos="9026" w:leader="dot"/>
            </w:tabs>
            <w:rPr/>
          </w:pPr>
          <w:hyperlink w:anchor="__RefHeading___Toc309251_3830689328">
            <w:r>
              <w:rPr>
                <w:webHidden/>
                <w:rStyle w:val="IndexLink"/>
                <w:rtl w:val="true"/>
              </w:rPr>
              <w:t>نصاب طلبگی</w:t>
            </w:r>
            <w:r>
              <w:rPr>
                <w:rStyle w:val="IndexLink"/>
                <w:rtl w:val="true"/>
              </w:rPr>
              <w:tab/>
            </w:r>
            <w:r>
              <w:rPr>
                <w:rStyle w:val="IndexLink"/>
              </w:rPr>
              <w:t>33</w:t>
            </w:r>
          </w:hyperlink>
        </w:p>
        <w:p>
          <w:pPr>
            <w:pStyle w:val="Contents2"/>
            <w:tabs>
              <w:tab w:val="clear" w:pos="8743"/>
              <w:tab w:val="right" w:pos="9026" w:leader="dot"/>
            </w:tabs>
            <w:rPr/>
          </w:pPr>
          <w:hyperlink w:anchor="__RefHeading___Toc309253_3830689328">
            <w:r>
              <w:rPr>
                <w:webHidden/>
                <w:rStyle w:val="IndexLink"/>
                <w:rtl w:val="true"/>
              </w:rPr>
              <w:t>آیندۀ کاری طلبه</w:t>
            </w:r>
            <w:r>
              <w:rPr>
                <w:rStyle w:val="IndexLink"/>
                <w:rtl w:val="true"/>
              </w:rPr>
              <w:tab/>
            </w:r>
            <w:r>
              <w:rPr>
                <w:rStyle w:val="IndexLink"/>
              </w:rPr>
              <w:t>42</w:t>
            </w:r>
          </w:hyperlink>
        </w:p>
        <w:p>
          <w:pPr>
            <w:pStyle w:val="Contents3"/>
            <w:tabs>
              <w:tab w:val="clear" w:pos="8459"/>
              <w:tab w:val="right" w:pos="9026" w:leader="dot"/>
            </w:tabs>
            <w:rPr/>
          </w:pPr>
          <w:hyperlink w:anchor="__RefHeading___Toc309255_3830689328">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09257_3830689328">
            <w:r>
              <w:rPr>
                <w:webHidden/>
                <w:rStyle w:val="IndexLink"/>
                <w:rtl w:val="true"/>
              </w:rPr>
              <w:t>ویژگی‌های کنونی حوزه</w:t>
            </w:r>
            <w:r>
              <w:rPr>
                <w:rStyle w:val="IndexLink"/>
                <w:rtl w:val="true"/>
              </w:rPr>
              <w:tab/>
            </w:r>
            <w:r>
              <w:rPr>
                <w:rStyle w:val="IndexLink"/>
              </w:rPr>
              <w:t>46</w:t>
            </w:r>
          </w:hyperlink>
        </w:p>
        <w:p>
          <w:pPr>
            <w:pStyle w:val="Contents3"/>
            <w:tabs>
              <w:tab w:val="clear" w:pos="8459"/>
              <w:tab w:val="right" w:pos="9026" w:leader="dot"/>
            </w:tabs>
            <w:rPr/>
          </w:pPr>
          <w:hyperlink w:anchor="__RefHeading___Toc309259_3830689328">
            <w:r>
              <w:rPr>
                <w:webHidden/>
                <w:rStyle w:val="IndexLink"/>
                <w:rtl w:val="true"/>
              </w:rPr>
              <w:t>بحران منابع انسانی</w:t>
            </w:r>
            <w:r>
              <w:rPr>
                <w:rStyle w:val="IndexLink"/>
                <w:rtl w:val="true"/>
              </w:rPr>
              <w:tab/>
            </w:r>
            <w:r>
              <w:rPr>
                <w:rStyle w:val="IndexLink"/>
              </w:rPr>
              <w:t>46</w:t>
            </w:r>
          </w:hyperlink>
        </w:p>
        <w:p>
          <w:pPr>
            <w:pStyle w:val="Contents3"/>
            <w:tabs>
              <w:tab w:val="clear" w:pos="8459"/>
              <w:tab w:val="right" w:pos="9026" w:leader="dot"/>
            </w:tabs>
            <w:rPr/>
          </w:pPr>
          <w:hyperlink w:anchor="__RefHeading___Toc309261_3830689328">
            <w:r>
              <w:rPr>
                <w:webHidden/>
                <w:rStyle w:val="IndexLink"/>
                <w:rtl w:val="true"/>
              </w:rPr>
              <w:t>حوزه، بهترین پایگاه آشنایی با دین</w:t>
            </w:r>
            <w:r>
              <w:rPr>
                <w:rStyle w:val="IndexLink"/>
                <w:rtl w:val="true"/>
              </w:rPr>
              <w:tab/>
            </w:r>
            <w:r>
              <w:rPr>
                <w:rStyle w:val="IndexLink"/>
              </w:rPr>
              <w:t>51</w:t>
            </w:r>
          </w:hyperlink>
        </w:p>
        <w:p>
          <w:pPr>
            <w:pStyle w:val="Contents3"/>
            <w:tabs>
              <w:tab w:val="clear" w:pos="8459"/>
              <w:tab w:val="right" w:pos="9026" w:leader="dot"/>
            </w:tabs>
            <w:rPr/>
          </w:pPr>
          <w:hyperlink w:anchor="__RefHeading___Toc309263_3830689328">
            <w:r>
              <w:rPr>
                <w:webHidden/>
                <w:rStyle w:val="IndexLink"/>
                <w:rtl w:val="true"/>
              </w:rPr>
              <w:t>بایسته‌های طلبگی</w:t>
            </w:r>
            <w:r>
              <w:rPr>
                <w:rStyle w:val="IndexLink"/>
                <w:rtl w:val="true"/>
              </w:rPr>
              <w:tab/>
            </w:r>
            <w:r>
              <w:rPr>
                <w:rStyle w:val="IndexLink"/>
              </w:rPr>
              <w:t>54</w:t>
            </w:r>
          </w:hyperlink>
        </w:p>
        <w:p>
          <w:pPr>
            <w:pStyle w:val="Contents3"/>
            <w:tabs>
              <w:tab w:val="clear" w:pos="8459"/>
              <w:tab w:val="right" w:pos="9026" w:leader="dot"/>
            </w:tabs>
            <w:rPr/>
          </w:pPr>
          <w:hyperlink w:anchor="__RefHeading___Toc309265_3830689328">
            <w:r>
              <w:rPr>
                <w:webHidden/>
                <w:rStyle w:val="IndexLink"/>
                <w:rtl w:val="true"/>
              </w:rPr>
              <w:t>شکیبایی و پایداری</w:t>
            </w:r>
            <w:r>
              <w:rPr>
                <w:rStyle w:val="IndexLink"/>
                <w:rtl w:val="true"/>
              </w:rPr>
              <w:tab/>
            </w:r>
            <w:r>
              <w:rPr>
                <w:rStyle w:val="IndexLink"/>
              </w:rPr>
              <w:t>54</w:t>
            </w:r>
          </w:hyperlink>
        </w:p>
        <w:p>
          <w:pPr>
            <w:pStyle w:val="Contents3"/>
            <w:tabs>
              <w:tab w:val="clear" w:pos="8459"/>
              <w:tab w:val="right" w:pos="9026" w:leader="dot"/>
            </w:tabs>
            <w:rPr/>
          </w:pPr>
          <w:hyperlink w:anchor="__RefHeading___Toc309267_3830689328">
            <w:r>
              <w:rPr>
                <w:webHidden/>
                <w:rStyle w:val="IndexLink"/>
                <w:rtl w:val="true"/>
              </w:rPr>
              <w:t>کارآمدی و توانمندی</w:t>
            </w:r>
            <w:r>
              <w:rPr>
                <w:rStyle w:val="IndexLink"/>
                <w:rtl w:val="true"/>
              </w:rPr>
              <w:tab/>
            </w:r>
            <w:r>
              <w:rPr>
                <w:rStyle w:val="IndexLink"/>
              </w:rPr>
              <w:t>61</w:t>
            </w:r>
          </w:hyperlink>
        </w:p>
        <w:p>
          <w:pPr>
            <w:pStyle w:val="Contents2"/>
            <w:tabs>
              <w:tab w:val="clear" w:pos="8743"/>
              <w:tab w:val="right" w:pos="9026" w:leader="dot"/>
            </w:tabs>
            <w:rPr/>
          </w:pPr>
          <w:hyperlink w:anchor="__RefHeading___Toc309269_3830689328">
            <w:r>
              <w:rPr>
                <w:webHidden/>
                <w:rStyle w:val="IndexLink"/>
                <w:rtl w:val="true"/>
              </w:rPr>
              <w:t>سامان فعالیت‌های فرهنگی در برنامه‌کاری طلبه</w:t>
            </w:r>
            <w:r>
              <w:rPr>
                <w:rStyle w:val="IndexLink"/>
                <w:rtl w:val="true"/>
              </w:rPr>
              <w:tab/>
            </w:r>
            <w:r>
              <w:rPr>
                <w:rStyle w:val="IndexLink"/>
              </w:rPr>
              <w:t>88</w:t>
            </w:r>
          </w:hyperlink>
        </w:p>
        <w:p>
          <w:pPr>
            <w:pStyle w:val="Contents3"/>
            <w:tabs>
              <w:tab w:val="clear" w:pos="8459"/>
              <w:tab w:val="right" w:pos="9026" w:leader="dot"/>
            </w:tabs>
            <w:rPr/>
          </w:pPr>
          <w:hyperlink w:anchor="__RefHeading___Toc309271_3830689328">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09273_3830689328">
            <w:r>
              <w:rPr>
                <w:webHidden/>
                <w:rStyle w:val="IndexLink"/>
                <w:rtl w:val="true"/>
              </w:rPr>
              <w:t>ویژگی‌های فعالیت فرهنگی</w:t>
            </w:r>
            <w:r>
              <w:rPr>
                <w:rStyle w:val="IndexLink"/>
                <w:rtl w:val="true"/>
              </w:rPr>
              <w:tab/>
            </w:r>
            <w:r>
              <w:rPr>
                <w:rStyle w:val="IndexLink"/>
              </w:rPr>
              <w:t>92</w:t>
            </w:r>
          </w:hyperlink>
        </w:p>
        <w:p>
          <w:pPr>
            <w:pStyle w:val="Contents2"/>
            <w:tabs>
              <w:tab w:val="clear" w:pos="8743"/>
              <w:tab w:val="right" w:pos="9026" w:leader="dot"/>
            </w:tabs>
            <w:rPr/>
          </w:pPr>
          <w:hyperlink w:anchor="__RefHeading___Toc309275_3830689328">
            <w:r>
              <w:rPr>
                <w:webHidden/>
                <w:rStyle w:val="IndexLink"/>
                <w:rtl w:val="true"/>
              </w:rPr>
              <w:t>مجموعۀ متون و اسناد روحانیت</w:t>
            </w:r>
            <w:r>
              <w:rPr>
                <w:rStyle w:val="IndexLink"/>
                <w:rtl w:val="true"/>
              </w:rPr>
              <w:tab/>
            </w:r>
            <w:r>
              <w:rPr>
                <w:rStyle w:val="IndexLink"/>
              </w:rPr>
              <w:t>103</w:t>
            </w:r>
          </w:hyperlink>
        </w:p>
        <w:p>
          <w:pPr>
            <w:pStyle w:val="Contents3"/>
            <w:tabs>
              <w:tab w:val="clear" w:pos="8459"/>
              <w:tab w:val="right" w:pos="9026" w:leader="dot"/>
            </w:tabs>
            <w:rPr/>
          </w:pPr>
          <w:hyperlink w:anchor="__RefHeading___Toc309277_3830689328">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09279_3830689328">
            <w:r>
              <w:rPr>
                <w:webHidden/>
                <w:rStyle w:val="IndexLink"/>
                <w:rtl w:val="true"/>
              </w:rPr>
              <w:t xml:space="preserve">دفتر </w:t>
            </w:r>
            <w:r>
              <w:rPr>
                <w:rStyle w:val="IndexLink"/>
              </w:rPr>
              <w:t>1</w:t>
            </w:r>
            <w:r>
              <w:rPr>
                <w:rStyle w:val="IndexLink"/>
                <w:rtl w:val="true"/>
              </w:rPr>
              <w:t xml:space="preserve">. </w:t>
            </w:r>
            <w:r>
              <w:rPr>
                <w:rStyle w:val="IndexLink"/>
                <w:rtl w:val="true"/>
              </w:rPr>
              <w:t>تاریخ روحانیت</w:t>
            </w:r>
            <w:r>
              <w:rPr>
                <w:rStyle w:val="IndexLink"/>
                <w:rtl w:val="true"/>
              </w:rPr>
              <w:tab/>
            </w:r>
            <w:r>
              <w:rPr>
                <w:rStyle w:val="IndexLink"/>
              </w:rPr>
              <w:t>103</w:t>
            </w:r>
          </w:hyperlink>
        </w:p>
        <w:p>
          <w:pPr>
            <w:pStyle w:val="Contents3"/>
            <w:tabs>
              <w:tab w:val="clear" w:pos="8459"/>
              <w:tab w:val="right" w:pos="9026" w:leader="dot"/>
            </w:tabs>
            <w:rPr/>
          </w:pPr>
          <w:hyperlink w:anchor="__RefHeading___Toc309281_3830689328">
            <w:r>
              <w:rPr>
                <w:webHidden/>
                <w:rStyle w:val="IndexLink"/>
                <w:rtl w:val="true"/>
              </w:rPr>
              <w:t xml:space="preserve">دفتر </w:t>
            </w:r>
            <w:r>
              <w:rPr>
                <w:rStyle w:val="IndexLink"/>
              </w:rPr>
              <w:t>2</w:t>
            </w:r>
            <w:r>
              <w:rPr>
                <w:rStyle w:val="IndexLink"/>
                <w:rtl w:val="true"/>
              </w:rPr>
              <w:t xml:space="preserve">. </w:t>
            </w:r>
            <w:r>
              <w:rPr>
                <w:rStyle w:val="IndexLink"/>
                <w:rtl w:val="true"/>
              </w:rPr>
              <w:t>کلیات</w:t>
            </w:r>
            <w:r>
              <w:rPr>
                <w:rStyle w:val="IndexLink"/>
                <w:rtl w:val="true"/>
              </w:rPr>
              <w:tab/>
            </w:r>
            <w:r>
              <w:rPr>
                <w:rStyle w:val="IndexLink"/>
              </w:rPr>
              <w:t>104</w:t>
            </w:r>
          </w:hyperlink>
        </w:p>
        <w:p>
          <w:pPr>
            <w:pStyle w:val="Contents3"/>
            <w:tabs>
              <w:tab w:val="clear" w:pos="8459"/>
              <w:tab w:val="right" w:pos="9026" w:leader="dot"/>
            </w:tabs>
            <w:rPr/>
          </w:pPr>
          <w:hyperlink w:anchor="__RefHeading___Toc309283_3830689328">
            <w:r>
              <w:rPr>
                <w:webHidden/>
                <w:rStyle w:val="IndexLink"/>
                <w:rtl w:val="true"/>
              </w:rPr>
              <w:t xml:space="preserve">دفتر </w:t>
            </w:r>
            <w:r>
              <w:rPr>
                <w:rStyle w:val="IndexLink"/>
              </w:rPr>
              <w:t>3</w:t>
            </w:r>
            <w:r>
              <w:rPr>
                <w:rStyle w:val="IndexLink"/>
                <w:rtl w:val="true"/>
              </w:rPr>
              <w:t xml:space="preserve">. </w:t>
            </w:r>
            <w:r>
              <w:rPr>
                <w:rStyle w:val="IndexLink"/>
                <w:rtl w:val="true"/>
              </w:rPr>
              <w:t>بررسی‌های عمومی</w:t>
            </w:r>
            <w:r>
              <w:rPr>
                <w:rStyle w:val="IndexLink"/>
                <w:rtl w:val="true"/>
              </w:rPr>
              <w:tab/>
            </w:r>
            <w:r>
              <w:rPr>
                <w:rStyle w:val="IndexLink"/>
              </w:rPr>
              <w:t>104</w:t>
            </w:r>
          </w:hyperlink>
        </w:p>
        <w:p>
          <w:pPr>
            <w:pStyle w:val="Contents3"/>
            <w:tabs>
              <w:tab w:val="clear" w:pos="8459"/>
              <w:tab w:val="right" w:pos="9026" w:leader="dot"/>
            </w:tabs>
            <w:rPr/>
          </w:pPr>
          <w:hyperlink w:anchor="__RefHeading___Toc309285_3830689328">
            <w:r>
              <w:rPr>
                <w:webHidden/>
                <w:rStyle w:val="IndexLink"/>
                <w:rtl w:val="true"/>
              </w:rPr>
              <w:t xml:space="preserve">دفتر </w:t>
            </w:r>
            <w:r>
              <w:rPr>
                <w:rStyle w:val="IndexLink"/>
              </w:rPr>
              <w:t>4</w:t>
            </w:r>
            <w:r>
              <w:rPr>
                <w:rStyle w:val="IndexLink"/>
                <w:rtl w:val="true"/>
              </w:rPr>
              <w:t xml:space="preserve">. </w:t>
            </w:r>
            <w:r>
              <w:rPr>
                <w:rStyle w:val="IndexLink"/>
                <w:rtl w:val="true"/>
              </w:rPr>
              <w:t>نظام آموزشی</w:t>
            </w:r>
            <w:r>
              <w:rPr>
                <w:rStyle w:val="IndexLink"/>
                <w:rtl w:val="true"/>
              </w:rPr>
              <w:tab/>
            </w:r>
            <w:r>
              <w:rPr>
                <w:rStyle w:val="IndexLink"/>
              </w:rPr>
              <w:t>104</w:t>
            </w:r>
          </w:hyperlink>
        </w:p>
        <w:p>
          <w:pPr>
            <w:pStyle w:val="Contents3"/>
            <w:tabs>
              <w:tab w:val="clear" w:pos="8459"/>
              <w:tab w:val="right" w:pos="9026" w:leader="dot"/>
            </w:tabs>
            <w:rPr/>
          </w:pPr>
          <w:hyperlink w:anchor="__RefHeading___Toc309287_3830689328">
            <w:r>
              <w:rPr>
                <w:webHidden/>
                <w:rStyle w:val="IndexLink"/>
                <w:rtl w:val="true"/>
              </w:rPr>
              <w:t xml:space="preserve">دفتر </w:t>
            </w:r>
            <w:r>
              <w:rPr>
                <w:rStyle w:val="IndexLink"/>
              </w:rPr>
              <w:t>5</w:t>
            </w:r>
            <w:r>
              <w:rPr>
                <w:rStyle w:val="IndexLink"/>
                <w:rtl w:val="true"/>
              </w:rPr>
              <w:t xml:space="preserve">. </w:t>
            </w:r>
            <w:r>
              <w:rPr>
                <w:rStyle w:val="IndexLink"/>
                <w:rtl w:val="true"/>
              </w:rPr>
              <w:t>نظام اداری روحانیت</w:t>
            </w:r>
            <w:r>
              <w:rPr>
                <w:rStyle w:val="IndexLink"/>
                <w:rtl w:val="true"/>
              </w:rPr>
              <w:tab/>
            </w:r>
            <w:r>
              <w:rPr>
                <w:rStyle w:val="IndexLink"/>
              </w:rPr>
              <w:t>105</w:t>
            </w:r>
          </w:hyperlink>
        </w:p>
        <w:p>
          <w:pPr>
            <w:pStyle w:val="Contents3"/>
            <w:tabs>
              <w:tab w:val="clear" w:pos="8459"/>
              <w:tab w:val="right" w:pos="9026" w:leader="dot"/>
            </w:tabs>
            <w:rPr/>
          </w:pPr>
          <w:hyperlink w:anchor="__RefHeading___Toc309289_3830689328">
            <w:r>
              <w:rPr>
                <w:webHidden/>
                <w:rStyle w:val="IndexLink"/>
                <w:rtl w:val="true"/>
              </w:rPr>
              <w:t xml:space="preserve">دفتر </w:t>
            </w:r>
            <w:r>
              <w:rPr>
                <w:rStyle w:val="IndexLink"/>
              </w:rPr>
              <w:t>6</w:t>
            </w:r>
            <w:r>
              <w:rPr>
                <w:rStyle w:val="IndexLink"/>
                <w:rtl w:val="true"/>
              </w:rPr>
              <w:t xml:space="preserve">. </w:t>
            </w:r>
            <w:r>
              <w:rPr>
                <w:rStyle w:val="IndexLink"/>
                <w:rtl w:val="true"/>
              </w:rPr>
              <w:t xml:space="preserve">نهادها و مراکز </w:t>
            </w:r>
            <w:r>
              <w:rPr>
                <w:rStyle w:val="IndexLink"/>
                <w:rtl w:val="true"/>
              </w:rPr>
              <w:t>(</w:t>
            </w:r>
            <w:r>
              <w:rPr>
                <w:rStyle w:val="IndexLink"/>
                <w:rtl w:val="true"/>
              </w:rPr>
              <w:t>بررسی‌های عمومی، مراکز آموزشی و پژوهشی</w:t>
            </w:r>
            <w:r>
              <w:rPr>
                <w:rStyle w:val="IndexLink"/>
                <w:rtl w:val="true"/>
              </w:rPr>
              <w:t>)</w:t>
              <w:tab/>
            </w:r>
            <w:r>
              <w:rPr>
                <w:rStyle w:val="IndexLink"/>
              </w:rPr>
              <w:t>105</w:t>
            </w:r>
          </w:hyperlink>
        </w:p>
        <w:p>
          <w:pPr>
            <w:pStyle w:val="Contents3"/>
            <w:tabs>
              <w:tab w:val="clear" w:pos="8459"/>
              <w:tab w:val="right" w:pos="9026" w:leader="dot"/>
            </w:tabs>
            <w:rPr/>
          </w:pPr>
          <w:hyperlink w:anchor="__RefHeading___Toc309291_3830689328">
            <w:r>
              <w:rPr>
                <w:webHidden/>
                <w:rStyle w:val="IndexLink"/>
                <w:rtl w:val="true"/>
              </w:rPr>
              <w:t xml:space="preserve">دفتر </w:t>
            </w:r>
            <w:r>
              <w:rPr>
                <w:rStyle w:val="IndexLink"/>
              </w:rPr>
              <w:t>7</w:t>
            </w:r>
            <w:r>
              <w:rPr>
                <w:rStyle w:val="IndexLink"/>
                <w:rtl w:val="true"/>
              </w:rPr>
              <w:t xml:space="preserve">. </w:t>
            </w:r>
            <w:r>
              <w:rPr>
                <w:rStyle w:val="IndexLink"/>
                <w:rtl w:val="true"/>
              </w:rPr>
              <w:t>ردیه و دفاعیه</w:t>
            </w:r>
            <w:r>
              <w:rPr>
                <w:rStyle w:val="IndexLink"/>
                <w:rtl w:val="true"/>
              </w:rPr>
              <w:tab/>
            </w:r>
            <w:r>
              <w:rPr>
                <w:rStyle w:val="IndexLink"/>
              </w:rPr>
              <w:t>105</w:t>
            </w:r>
          </w:hyperlink>
        </w:p>
        <w:p>
          <w:pPr>
            <w:pStyle w:val="Contents3"/>
            <w:tabs>
              <w:tab w:val="clear" w:pos="8459"/>
              <w:tab w:val="right" w:pos="9026" w:leader="dot"/>
            </w:tabs>
            <w:rPr/>
          </w:pPr>
          <w:hyperlink w:anchor="__RefHeading___Toc309293_3830689328">
            <w:r>
              <w:rPr>
                <w:webHidden/>
                <w:rStyle w:val="IndexLink"/>
                <w:rtl w:val="true"/>
              </w:rPr>
              <w:t xml:space="preserve">دفتر </w:t>
            </w:r>
            <w:r>
              <w:rPr>
                <w:rStyle w:val="IndexLink"/>
              </w:rPr>
              <w:t>8</w:t>
            </w:r>
            <w:r>
              <w:rPr>
                <w:rStyle w:val="IndexLink"/>
                <w:rtl w:val="true"/>
              </w:rPr>
              <w:t xml:space="preserve">. </w:t>
            </w:r>
            <w:r>
              <w:rPr>
                <w:rStyle w:val="IndexLink"/>
                <w:rtl w:val="true"/>
              </w:rPr>
              <w:t>مناسبات جهانی روحانیت</w:t>
            </w:r>
            <w:r>
              <w:rPr>
                <w:rStyle w:val="IndexLink"/>
                <w:rtl w:val="true"/>
              </w:rPr>
              <w:tab/>
            </w:r>
            <w:r>
              <w:rPr>
                <w:rStyle w:val="IndexLink"/>
              </w:rPr>
              <w:t>105</w:t>
            </w:r>
          </w:hyperlink>
        </w:p>
        <w:p>
          <w:pPr>
            <w:pStyle w:val="Contents3"/>
            <w:tabs>
              <w:tab w:val="clear" w:pos="8459"/>
              <w:tab w:val="right" w:pos="9026" w:leader="dot"/>
            </w:tabs>
            <w:rPr/>
          </w:pPr>
          <w:hyperlink w:anchor="__RefHeading___Toc309295_3830689328">
            <w:r>
              <w:rPr>
                <w:webHidden/>
                <w:rStyle w:val="IndexLink"/>
                <w:rtl w:val="true"/>
              </w:rPr>
              <w:t xml:space="preserve">دفتر </w:t>
            </w:r>
            <w:r>
              <w:rPr>
                <w:rStyle w:val="IndexLink"/>
              </w:rPr>
              <w:t>9</w:t>
            </w:r>
            <w:r>
              <w:rPr>
                <w:rStyle w:val="IndexLink"/>
                <w:rtl w:val="true"/>
              </w:rPr>
              <w:t xml:space="preserve">. </w:t>
            </w:r>
            <w:r>
              <w:rPr>
                <w:rStyle w:val="IndexLink"/>
                <w:rtl w:val="true"/>
              </w:rPr>
              <w:t>آسیب‌شناسی روحانیت</w:t>
            </w:r>
            <w:r>
              <w:rPr>
                <w:rStyle w:val="IndexLink"/>
                <w:rtl w:val="true"/>
              </w:rPr>
              <w:tab/>
            </w:r>
            <w:r>
              <w:rPr>
                <w:rStyle w:val="IndexLink"/>
              </w:rPr>
              <w:t>105</w:t>
            </w:r>
          </w:hyperlink>
        </w:p>
        <w:p>
          <w:pPr>
            <w:pStyle w:val="Contents3"/>
            <w:tabs>
              <w:tab w:val="clear" w:pos="8459"/>
              <w:tab w:val="right" w:pos="9026" w:leader="dot"/>
            </w:tabs>
            <w:rPr/>
          </w:pPr>
          <w:hyperlink w:anchor="__RefHeading___Toc309297_3830689328">
            <w:r>
              <w:rPr>
                <w:webHidden/>
                <w:rStyle w:val="IndexLink"/>
                <w:rtl w:val="true"/>
              </w:rPr>
              <w:t xml:space="preserve">دفتر </w:t>
            </w:r>
            <w:r>
              <w:rPr>
                <w:rStyle w:val="IndexLink"/>
              </w:rPr>
              <w:t>10</w:t>
            </w:r>
            <w:r>
              <w:rPr>
                <w:rStyle w:val="IndexLink"/>
                <w:rtl w:val="true"/>
              </w:rPr>
              <w:t xml:space="preserve">. </w:t>
            </w:r>
            <w:r>
              <w:rPr>
                <w:rStyle w:val="IndexLink"/>
                <w:rtl w:val="true"/>
              </w:rPr>
              <w:t>هنر</w:t>
            </w:r>
            <w:r>
              <w:rPr>
                <w:rStyle w:val="IndexLink"/>
                <w:rtl w:val="true"/>
              </w:rPr>
              <w:tab/>
            </w:r>
            <w:r>
              <w:rPr>
                <w:rStyle w:val="IndexLink"/>
              </w:rPr>
              <w:t>105</w:t>
            </w:r>
          </w:hyperlink>
        </w:p>
        <w:p>
          <w:pPr>
            <w:pStyle w:val="Contents3"/>
            <w:tabs>
              <w:tab w:val="clear" w:pos="8459"/>
              <w:tab w:val="right" w:pos="9026" w:leader="dot"/>
            </w:tabs>
            <w:rPr/>
          </w:pPr>
          <w:hyperlink w:anchor="__RefHeading___Toc309299_3830689328">
            <w:r>
              <w:rPr>
                <w:webHidden/>
                <w:rStyle w:val="IndexLink"/>
                <w:rtl w:val="true"/>
              </w:rPr>
              <w:t xml:space="preserve">دفتر </w:t>
            </w:r>
            <w:r>
              <w:rPr>
                <w:rStyle w:val="IndexLink"/>
              </w:rPr>
              <w:t>11</w:t>
            </w:r>
            <w:r>
              <w:rPr>
                <w:rStyle w:val="IndexLink"/>
                <w:rtl w:val="true"/>
              </w:rPr>
              <w:t xml:space="preserve">. </w:t>
            </w:r>
            <w:r>
              <w:rPr>
                <w:rStyle w:val="IndexLink"/>
                <w:rtl w:val="true"/>
              </w:rPr>
              <w:t xml:space="preserve">پژوهش‌های تطبیقی </w:t>
            </w:r>
            <w:r>
              <w:rPr>
                <w:rStyle w:val="IndexLink"/>
                <w:rtl w:val="true"/>
              </w:rPr>
              <w:t>(</w:t>
            </w:r>
            <w:r>
              <w:rPr>
                <w:rStyle w:val="IndexLink"/>
                <w:rtl w:val="true"/>
              </w:rPr>
              <w:t>تحلیل‌های عمومی و مقایسه‌ای، روحانیت مسیحیت، نقد روحانیت مسیحیت، روحانیت دیگر مکاتب و ادیان</w:t>
            </w:r>
            <w:r>
              <w:rPr>
                <w:rStyle w:val="IndexLink"/>
                <w:rtl w:val="true"/>
              </w:rPr>
              <w:t>)</w:t>
              <w:tab/>
            </w:r>
            <w:r>
              <w:rPr>
                <w:rStyle w:val="IndexLink"/>
              </w:rPr>
              <w:t>105</w:t>
            </w:r>
          </w:hyperlink>
        </w:p>
        <w:p>
          <w:pPr>
            <w:pStyle w:val="Contents3"/>
            <w:tabs>
              <w:tab w:val="clear" w:pos="8459"/>
              <w:tab w:val="right" w:pos="9026" w:leader="dot"/>
            </w:tabs>
            <w:rPr/>
          </w:pPr>
          <w:hyperlink w:anchor="__RefHeading___Toc309301_3830689328">
            <w:r>
              <w:rPr>
                <w:webHidden/>
                <w:rStyle w:val="IndexLink"/>
                <w:rtl w:val="true"/>
              </w:rPr>
              <w:t xml:space="preserve">دفتر </w:t>
            </w:r>
            <w:r>
              <w:rPr>
                <w:rStyle w:val="IndexLink"/>
              </w:rPr>
              <w:t>12</w:t>
            </w:r>
            <w:r>
              <w:rPr>
                <w:rStyle w:val="IndexLink"/>
                <w:rtl w:val="true"/>
              </w:rPr>
              <w:t xml:space="preserve">. </w:t>
            </w:r>
            <w:r>
              <w:rPr>
                <w:rStyle w:val="IndexLink"/>
                <w:rtl w:val="true"/>
              </w:rPr>
              <w:t>هویت جامعۀ روحانیت</w:t>
            </w:r>
            <w:r>
              <w:rPr>
                <w:rStyle w:val="IndexLink"/>
                <w:rtl w:val="true"/>
              </w:rPr>
              <w:tab/>
            </w:r>
            <w:r>
              <w:rPr>
                <w:rStyle w:val="IndexLink"/>
              </w:rPr>
              <w:t>105</w:t>
            </w:r>
          </w:hyperlink>
        </w:p>
        <w:p>
          <w:pPr>
            <w:pStyle w:val="Contents3"/>
            <w:tabs>
              <w:tab w:val="clear" w:pos="8459"/>
              <w:tab w:val="right" w:pos="9026" w:leader="dot"/>
            </w:tabs>
            <w:rPr/>
          </w:pPr>
          <w:hyperlink w:anchor="__RefHeading___Toc309303_3830689328">
            <w:r>
              <w:rPr>
                <w:webHidden/>
                <w:rStyle w:val="IndexLink"/>
                <w:rtl w:val="true"/>
              </w:rPr>
              <w:t xml:space="preserve">دفتر </w:t>
            </w:r>
            <w:r>
              <w:rPr>
                <w:rStyle w:val="IndexLink"/>
              </w:rPr>
              <w:t>13</w:t>
            </w:r>
            <w:r>
              <w:rPr>
                <w:rStyle w:val="IndexLink"/>
                <w:rtl w:val="true"/>
              </w:rPr>
              <w:t xml:space="preserve">. </w:t>
            </w:r>
            <w:r>
              <w:rPr>
                <w:rStyle w:val="IndexLink"/>
                <w:rtl w:val="true"/>
              </w:rPr>
              <w:t>پراکندگی جغرافیایی حوزه‌ها و روحانیت</w:t>
            </w:r>
            <w:r>
              <w:rPr>
                <w:rStyle w:val="IndexLink"/>
                <w:rtl w:val="true"/>
              </w:rPr>
              <w:tab/>
            </w:r>
            <w:r>
              <w:rPr>
                <w:rStyle w:val="IndexLink"/>
              </w:rPr>
              <w:t>106</w:t>
            </w:r>
          </w:hyperlink>
        </w:p>
        <w:p>
          <w:pPr>
            <w:pStyle w:val="Contents3"/>
            <w:tabs>
              <w:tab w:val="clear" w:pos="8459"/>
              <w:tab w:val="right" w:pos="9026" w:leader="dot"/>
            </w:tabs>
            <w:rPr/>
          </w:pPr>
          <w:hyperlink w:anchor="__RefHeading___Toc309305_3830689328">
            <w:r>
              <w:rPr>
                <w:webHidden/>
                <w:rStyle w:val="IndexLink"/>
                <w:rtl w:val="true"/>
              </w:rPr>
              <w:t xml:space="preserve">دفتر </w:t>
            </w:r>
            <w:r>
              <w:rPr>
                <w:rStyle w:val="IndexLink"/>
              </w:rPr>
              <w:t>14</w:t>
            </w:r>
            <w:r>
              <w:rPr>
                <w:rStyle w:val="IndexLink"/>
                <w:rtl w:val="true"/>
              </w:rPr>
              <w:t xml:space="preserve">. </w:t>
            </w:r>
            <w:r>
              <w:rPr>
                <w:rStyle w:val="IndexLink"/>
                <w:rtl w:val="true"/>
              </w:rPr>
              <w:t>مبارزات سیاسی</w:t>
            </w:r>
            <w:r>
              <w:rPr>
                <w:rStyle w:val="IndexLink"/>
                <w:rtl w:val="true"/>
              </w:rPr>
              <w:tab/>
            </w:r>
            <w:r>
              <w:rPr>
                <w:rStyle w:val="IndexLink"/>
              </w:rPr>
              <w:t>106</w:t>
            </w:r>
          </w:hyperlink>
        </w:p>
        <w:p>
          <w:pPr>
            <w:pStyle w:val="Contents3"/>
            <w:tabs>
              <w:tab w:val="clear" w:pos="8459"/>
              <w:tab w:val="right" w:pos="9026" w:leader="dot"/>
            </w:tabs>
            <w:rPr/>
          </w:pPr>
          <w:hyperlink w:anchor="__RefHeading___Toc309307_3830689328">
            <w:r>
              <w:rPr>
                <w:webHidden/>
                <w:rStyle w:val="IndexLink"/>
                <w:rtl w:val="true"/>
              </w:rPr>
              <w:t xml:space="preserve">دفتر </w:t>
            </w:r>
            <w:r>
              <w:rPr>
                <w:rStyle w:val="IndexLink"/>
              </w:rPr>
              <w:t>15</w:t>
            </w:r>
            <w:r>
              <w:rPr>
                <w:rStyle w:val="IndexLink"/>
                <w:rtl w:val="true"/>
              </w:rPr>
              <w:t xml:space="preserve">. </w:t>
            </w:r>
            <w:r>
              <w:rPr>
                <w:rStyle w:val="IndexLink"/>
                <w:rtl w:val="true"/>
              </w:rPr>
              <w:t>سیاست</w:t>
            </w:r>
            <w:r>
              <w:rPr>
                <w:rStyle w:val="IndexLink"/>
                <w:rtl w:val="true"/>
              </w:rPr>
              <w:tab/>
            </w:r>
            <w:r>
              <w:rPr>
                <w:rStyle w:val="IndexLink"/>
              </w:rPr>
              <w:t>106</w:t>
            </w:r>
          </w:hyperlink>
        </w:p>
        <w:p>
          <w:pPr>
            <w:pStyle w:val="Contents3"/>
            <w:tabs>
              <w:tab w:val="clear" w:pos="8459"/>
              <w:tab w:val="right" w:pos="9026" w:leader="dot"/>
            </w:tabs>
            <w:rPr/>
          </w:pPr>
          <w:hyperlink w:anchor="__RefHeading___Toc309309_3830689328">
            <w:r>
              <w:rPr>
                <w:webHidden/>
                <w:rStyle w:val="IndexLink"/>
                <w:rtl w:val="true"/>
              </w:rPr>
              <w:t xml:space="preserve">دفتر </w:t>
            </w:r>
            <w:r>
              <w:rPr>
                <w:rStyle w:val="IndexLink"/>
              </w:rPr>
              <w:t>16</w:t>
            </w:r>
            <w:r>
              <w:rPr>
                <w:rStyle w:val="IndexLink"/>
                <w:rtl w:val="true"/>
              </w:rPr>
              <w:t xml:space="preserve">. </w:t>
            </w:r>
            <w:r>
              <w:rPr>
                <w:rStyle w:val="IndexLink"/>
                <w:rtl w:val="true"/>
              </w:rPr>
              <w:t>فعالیت‌ها و خدمات اجتماعی</w:t>
            </w:r>
            <w:r>
              <w:rPr>
                <w:rStyle w:val="IndexLink"/>
                <w:rtl w:val="true"/>
              </w:rPr>
              <w:tab/>
            </w:r>
            <w:r>
              <w:rPr>
                <w:rStyle w:val="IndexLink"/>
              </w:rPr>
              <w:t>107</w:t>
            </w:r>
          </w:hyperlink>
        </w:p>
        <w:p>
          <w:pPr>
            <w:pStyle w:val="Contents3"/>
            <w:tabs>
              <w:tab w:val="clear" w:pos="8459"/>
              <w:tab w:val="right" w:pos="9026" w:leader="dot"/>
            </w:tabs>
            <w:rPr/>
          </w:pPr>
          <w:hyperlink w:anchor="__RefHeading___Toc309311_3830689328">
            <w:r>
              <w:rPr>
                <w:webHidden/>
                <w:rStyle w:val="IndexLink"/>
                <w:rtl w:val="true"/>
              </w:rPr>
              <w:t xml:space="preserve">دفتر </w:t>
            </w:r>
            <w:r>
              <w:rPr>
                <w:rStyle w:val="IndexLink"/>
              </w:rPr>
              <w:t>17</w:t>
            </w:r>
            <w:r>
              <w:rPr>
                <w:rStyle w:val="IndexLink"/>
                <w:rtl w:val="true"/>
              </w:rPr>
              <w:t xml:space="preserve">. </w:t>
            </w:r>
            <w:r>
              <w:rPr>
                <w:rStyle w:val="IndexLink"/>
                <w:rtl w:val="true"/>
              </w:rPr>
              <w:t>فعالیت فرهنگی</w:t>
            </w:r>
            <w:r>
              <w:rPr>
                <w:rStyle w:val="IndexLink"/>
                <w:rtl w:val="true"/>
              </w:rPr>
              <w:tab/>
            </w:r>
            <w:r>
              <w:rPr>
                <w:rStyle w:val="IndexLink"/>
              </w:rPr>
              <w:t>107</w:t>
            </w:r>
          </w:hyperlink>
        </w:p>
        <w:p>
          <w:pPr>
            <w:pStyle w:val="Contents3"/>
            <w:tabs>
              <w:tab w:val="clear" w:pos="8459"/>
              <w:tab w:val="right" w:pos="9026" w:leader="dot"/>
            </w:tabs>
            <w:rPr/>
          </w:pPr>
          <w:hyperlink w:anchor="__RefHeading___Toc309313_3830689328">
            <w:r>
              <w:rPr>
                <w:webHidden/>
                <w:rStyle w:val="IndexLink"/>
                <w:rtl w:val="true"/>
              </w:rPr>
              <w:t xml:space="preserve">دفتر </w:t>
            </w:r>
            <w:r>
              <w:rPr>
                <w:rStyle w:val="IndexLink"/>
              </w:rPr>
              <w:t>18</w:t>
            </w:r>
            <w:r>
              <w:rPr>
                <w:rStyle w:val="IndexLink"/>
                <w:rtl w:val="true"/>
              </w:rPr>
              <w:t xml:space="preserve">. </w:t>
            </w:r>
            <w:r>
              <w:rPr>
                <w:rStyle w:val="IndexLink"/>
                <w:rtl w:val="true"/>
              </w:rPr>
              <w:t>انطباق اسلام با مقتضیات جدید</w:t>
            </w:r>
            <w:r>
              <w:rPr>
                <w:rStyle w:val="IndexLink"/>
                <w:rtl w:val="true"/>
              </w:rPr>
              <w:tab/>
            </w:r>
            <w:r>
              <w:rPr>
                <w:rStyle w:val="IndexLink"/>
              </w:rPr>
              <w:t>108</w:t>
            </w:r>
          </w:hyperlink>
        </w:p>
        <w:p>
          <w:pPr>
            <w:pStyle w:val="Contents3"/>
            <w:tabs>
              <w:tab w:val="clear" w:pos="8459"/>
              <w:tab w:val="right" w:pos="9026" w:leader="dot"/>
            </w:tabs>
            <w:rPr/>
          </w:pPr>
          <w:hyperlink w:anchor="__RefHeading___Toc309315_3830689328">
            <w:r>
              <w:rPr>
                <w:webHidden/>
                <w:rStyle w:val="IndexLink"/>
                <w:rtl w:val="true"/>
              </w:rPr>
              <w:t xml:space="preserve">دفتر </w:t>
            </w:r>
            <w:r>
              <w:rPr>
                <w:rStyle w:val="IndexLink"/>
              </w:rPr>
              <w:t>19</w:t>
            </w:r>
            <w:r>
              <w:rPr>
                <w:rStyle w:val="IndexLink"/>
                <w:rtl w:val="true"/>
              </w:rPr>
              <w:t xml:space="preserve">. </w:t>
            </w:r>
            <w:r>
              <w:rPr>
                <w:rStyle w:val="IndexLink"/>
                <w:rtl w:val="true"/>
              </w:rPr>
              <w:t>مرجعیت</w:t>
            </w:r>
            <w:r>
              <w:rPr>
                <w:rStyle w:val="IndexLink"/>
                <w:rtl w:val="true"/>
              </w:rPr>
              <w:tab/>
            </w:r>
            <w:r>
              <w:rPr>
                <w:rStyle w:val="IndexLink"/>
              </w:rPr>
              <w:t>108</w:t>
            </w:r>
          </w:hyperlink>
        </w:p>
        <w:p>
          <w:pPr>
            <w:pStyle w:val="Contents3"/>
            <w:tabs>
              <w:tab w:val="clear" w:pos="8459"/>
              <w:tab w:val="right" w:pos="9026" w:leader="dot"/>
            </w:tabs>
            <w:rPr/>
          </w:pPr>
          <w:hyperlink w:anchor="__RefHeading___Toc309317_3830689328">
            <w:r>
              <w:rPr>
                <w:webHidden/>
                <w:rStyle w:val="IndexLink"/>
                <w:rtl w:val="true"/>
              </w:rPr>
              <w:t xml:space="preserve">دفتر </w:t>
            </w:r>
            <w:r>
              <w:rPr>
                <w:rStyle w:val="IndexLink"/>
              </w:rPr>
              <w:t>20</w:t>
            </w:r>
            <w:r>
              <w:rPr>
                <w:rStyle w:val="IndexLink"/>
                <w:rtl w:val="true"/>
              </w:rPr>
              <w:t xml:space="preserve">. </w:t>
            </w:r>
            <w:r>
              <w:rPr>
                <w:rStyle w:val="IndexLink"/>
                <w:rtl w:val="true"/>
              </w:rPr>
              <w:t>نخبگان روحانیت</w:t>
            </w:r>
            <w:r>
              <w:rPr>
                <w:rStyle w:val="IndexLink"/>
                <w:rtl w:val="true"/>
              </w:rPr>
              <w:tab/>
            </w:r>
            <w:r>
              <w:rPr>
                <w:rStyle w:val="IndexLink"/>
              </w:rPr>
              <w:t>109</w:t>
            </w:r>
          </w:hyperlink>
        </w:p>
        <w:p>
          <w:pPr>
            <w:pStyle w:val="Contents3"/>
            <w:tabs>
              <w:tab w:val="clear" w:pos="8459"/>
              <w:tab w:val="right" w:pos="9026" w:leader="dot"/>
            </w:tabs>
            <w:rPr/>
          </w:pPr>
          <w:hyperlink w:anchor="__RefHeading___Toc309319_3830689328">
            <w:r>
              <w:rPr>
                <w:webHidden/>
                <w:rStyle w:val="IndexLink"/>
                <w:rtl w:val="true"/>
              </w:rPr>
              <w:t xml:space="preserve">دفتر </w:t>
            </w:r>
            <w:r>
              <w:rPr>
                <w:rStyle w:val="IndexLink"/>
              </w:rPr>
              <w:t>21</w:t>
            </w:r>
            <w:r>
              <w:rPr>
                <w:rStyle w:val="IndexLink"/>
                <w:rtl w:val="true"/>
              </w:rPr>
              <w:t xml:space="preserve">. </w:t>
            </w:r>
            <w:r>
              <w:rPr>
                <w:rStyle w:val="IndexLink"/>
                <w:rtl w:val="true"/>
              </w:rPr>
              <w:t>مناسبات و روابط</w:t>
            </w:r>
            <w:r>
              <w:rPr>
                <w:rStyle w:val="IndexLink"/>
                <w:rtl w:val="true"/>
              </w:rPr>
              <w:tab/>
            </w:r>
            <w:r>
              <w:rPr>
                <w:rStyle w:val="IndexLink"/>
              </w:rPr>
              <w:t>109</w:t>
            </w:r>
          </w:hyperlink>
        </w:p>
        <w:p>
          <w:pPr>
            <w:pStyle w:val="Contents3"/>
            <w:tabs>
              <w:tab w:val="clear" w:pos="8459"/>
              <w:tab w:val="right" w:pos="9026" w:leader="dot"/>
            </w:tabs>
            <w:rPr/>
          </w:pPr>
          <w:hyperlink w:anchor="__RefHeading___Toc309321_3830689328">
            <w:r>
              <w:rPr>
                <w:webHidden/>
                <w:rStyle w:val="IndexLink"/>
                <w:rtl w:val="true"/>
              </w:rPr>
              <w:t xml:space="preserve">دفتر </w:t>
            </w:r>
            <w:r>
              <w:rPr>
                <w:rStyle w:val="IndexLink"/>
              </w:rPr>
              <w:t>22</w:t>
            </w:r>
            <w:r>
              <w:rPr>
                <w:rStyle w:val="IndexLink"/>
                <w:rtl w:val="true"/>
              </w:rPr>
              <w:t xml:space="preserve">. </w:t>
            </w:r>
            <w:r>
              <w:rPr>
                <w:rStyle w:val="IndexLink"/>
                <w:rtl w:val="true"/>
              </w:rPr>
              <w:t>رهبری جنبش‌ها و نهضت‌ها</w:t>
            </w:r>
            <w:r>
              <w:rPr>
                <w:rStyle w:val="IndexLink"/>
                <w:rtl w:val="true"/>
              </w:rPr>
              <w:tab/>
            </w:r>
            <w:r>
              <w:rPr>
                <w:rStyle w:val="IndexLink"/>
              </w:rPr>
              <w:t>109</w:t>
            </w:r>
          </w:hyperlink>
        </w:p>
        <w:p>
          <w:pPr>
            <w:pStyle w:val="Contents3"/>
            <w:tabs>
              <w:tab w:val="clear" w:pos="8459"/>
              <w:tab w:val="right" w:pos="9026" w:leader="dot"/>
            </w:tabs>
            <w:rPr/>
          </w:pPr>
          <w:hyperlink w:anchor="__RefHeading___Toc309323_3830689328">
            <w:r>
              <w:rPr>
                <w:webHidden/>
                <w:rStyle w:val="IndexLink"/>
                <w:rtl w:val="true"/>
              </w:rPr>
              <w:t xml:space="preserve">دفتر </w:t>
            </w:r>
            <w:r>
              <w:rPr>
                <w:rStyle w:val="IndexLink"/>
              </w:rPr>
              <w:t>23</w:t>
            </w:r>
            <w:r>
              <w:rPr>
                <w:rStyle w:val="IndexLink"/>
                <w:rtl w:val="true"/>
              </w:rPr>
              <w:t xml:space="preserve">. </w:t>
            </w:r>
            <w:r>
              <w:rPr>
                <w:rStyle w:val="IndexLink"/>
                <w:rtl w:val="true"/>
              </w:rPr>
              <w:t>مناسبات روحانیت و حکومت‌ها</w:t>
            </w:r>
            <w:r>
              <w:rPr>
                <w:rStyle w:val="IndexLink"/>
                <w:rtl w:val="true"/>
              </w:rPr>
              <w:tab/>
            </w:r>
            <w:r>
              <w:rPr>
                <w:rStyle w:val="IndexLink"/>
              </w:rPr>
              <w:t>109</w:t>
            </w:r>
          </w:hyperlink>
        </w:p>
        <w:p>
          <w:pPr>
            <w:pStyle w:val="Contents3"/>
            <w:tabs>
              <w:tab w:val="clear" w:pos="8459"/>
              <w:tab w:val="right" w:pos="9026" w:leader="dot"/>
            </w:tabs>
            <w:rPr/>
          </w:pPr>
          <w:hyperlink w:anchor="__RefHeading___Toc309325_3830689328">
            <w:r>
              <w:rPr>
                <w:webHidden/>
                <w:rStyle w:val="IndexLink"/>
                <w:rtl w:val="true"/>
              </w:rPr>
              <w:t xml:space="preserve">دفتر </w:t>
            </w:r>
            <w:r>
              <w:rPr>
                <w:rStyle w:val="IndexLink"/>
              </w:rPr>
              <w:t>24</w:t>
            </w:r>
            <w:r>
              <w:rPr>
                <w:rStyle w:val="IndexLink"/>
                <w:rtl w:val="true"/>
              </w:rPr>
              <w:t xml:space="preserve">. </w:t>
            </w:r>
            <w:r>
              <w:rPr>
                <w:rStyle w:val="IndexLink"/>
                <w:rtl w:val="true"/>
              </w:rPr>
              <w:t>هویت جامعه روحانیت</w:t>
            </w:r>
            <w:r>
              <w:rPr>
                <w:rStyle w:val="IndexLink"/>
                <w:rtl w:val="true"/>
              </w:rPr>
              <w:tab/>
            </w:r>
            <w:r>
              <w:rPr>
                <w:rStyle w:val="IndexLink"/>
              </w:rPr>
              <w:t>110</w:t>
            </w:r>
          </w:hyperlink>
        </w:p>
        <w:p>
          <w:pPr>
            <w:pStyle w:val="Contents2"/>
            <w:tabs>
              <w:tab w:val="clear" w:pos="8743"/>
              <w:tab w:val="right" w:pos="9026" w:leader="dot"/>
            </w:tabs>
            <w:rPr/>
          </w:pPr>
          <w:hyperlink w:anchor="__RefHeading___Toc309327_3830689328">
            <w:r>
              <w:rPr>
                <w:webHidden/>
                <w:rStyle w:val="IndexLink"/>
                <w:rtl w:val="true"/>
              </w:rPr>
              <w:t>برای مطالعۀ بیشتر</w:t>
            </w:r>
            <w:r>
              <w:rPr>
                <w:rStyle w:val="IndexLink"/>
                <w:rtl w:val="true"/>
              </w:rPr>
              <w:tab/>
            </w:r>
            <w:r>
              <w:rPr>
                <w:rStyle w:val="IndexLink"/>
              </w:rPr>
              <w:t>111</w:t>
            </w:r>
          </w:hyperlink>
        </w:p>
        <w:p>
          <w:pPr>
            <w:pStyle w:val="Contents2"/>
            <w:tabs>
              <w:tab w:val="clear" w:pos="8743"/>
              <w:tab w:val="right" w:pos="9026" w:leader="dot"/>
            </w:tabs>
            <w:rPr/>
          </w:pPr>
          <w:hyperlink w:anchor="__RefHeading___Toc309329_3830689328">
            <w:r>
              <w:rPr>
                <w:webHidden/>
                <w:rStyle w:val="IndexLink"/>
                <w:rtl w:val="true"/>
              </w:rPr>
              <w:t>منابع و مآخذ</w:t>
            </w:r>
            <w:r>
              <w:rPr>
                <w:rStyle w:val="IndexLink"/>
                <w:rtl w:val="true"/>
              </w:rPr>
              <w:tab/>
            </w:r>
            <w:r>
              <w:rPr>
                <w:rStyle w:val="IndexLink"/>
              </w:rPr>
              <w:t>115</w:t>
            </w:r>
          </w:hyperlink>
        </w:p>
        <w:p>
          <w:pPr>
            <w:pStyle w:val="Contents2"/>
            <w:tabs>
              <w:tab w:val="clear" w:pos="8743"/>
              <w:tab w:val="right" w:pos="9026" w:leader="dot"/>
            </w:tabs>
            <w:rPr/>
          </w:pPr>
          <w:hyperlink w:anchor="__RefHeading___Toc309331_3830689328">
            <w:r>
              <w:rPr>
                <w:webHidden/>
                <w:rStyle w:val="IndexLink"/>
                <w:rtl w:val="true"/>
              </w:rPr>
              <w:t>منشورات ولاء منتظر عجل الله فرجه الشریف</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07_157990"/>
      <w:bookmarkStart w:id="1" w:name="pg13607_157990"/>
      <w:bookmarkEnd w:id="1"/>
    </w:p>
    <w:p>
      <w:pPr>
        <w:pStyle w:val="Heading2"/>
        <w:numPr>
          <w:ilvl w:val="1"/>
          <w:numId w:val="1"/>
        </w:numPr>
        <w:rPr/>
      </w:pPr>
      <w:bookmarkStart w:id="2" w:name="pg13607_157990"/>
      <w:bookmarkStart w:id="3" w:name="__RefHeading___Toc309233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عالم‌زاده‌نوری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ولاء منتظر،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به صورت مستقل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حمایت معاونت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افتخارات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صنفی طلبه و معنای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دوران رشد و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برنامه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جهت‌گیری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نشاط و طراوت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2122455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9235_3830689328"/>
      <w:bookmarkStart w:id="6" w:name="_Toc2"/>
      <w:bookmarkEnd w:id="5"/>
      <w:r>
        <w:rPr>
          <w:rtl w:val="true"/>
        </w:rPr>
        <w:t>صوت ها</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 ها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دوم راه و رسم طلبگی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p>
    <w:p>
      <w:pPr>
        <w:pStyle w:val="BookText"/>
        <w:rPr/>
      </w:pPr>
      <w:r>
        <w:rPr>
          <w:rFonts w:ascii="IRNazanin" w:hAnsi="IRNazanin" w:eastAsia="IRNazanin"/>
          <w:color w:val="111111"/>
          <w:sz w:val="28"/>
          <w:sz w:val="28"/>
          <w:szCs w:val="28"/>
          <w:rtl w:val="true"/>
          <w:lang w:bidi="fa-IR"/>
        </w:rPr>
        <w:t>انتشارات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فرعی پنجم، پلاک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7749458</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www.v-montazar.com info@v-montazar.com</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مرکز پخش انحصاری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خیابان آیت‌الله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روبروی پاساژ قدس، ساختمان کوثر، انتشارات 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7839402</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09192511036</w:t>
      </w:r>
      <w:r>
        <w:rPr>
          <w:rFonts w:eastAsia="IRNazanin" w:cs="IRNazanin"/>
          <w:color w:val="111111"/>
          <w:sz w:val="28"/>
          <w:szCs w:val="28"/>
          <w:rtl w:val="true"/>
          <w:lang w:bidi="fa-IR"/>
        </w:rPr>
        <w:t xml:space="preserve"> </w:t>
      </w:r>
      <w:bookmarkStart w:id="7" w:name="pg13607_157995"/>
    </w:p>
    <w:p>
      <w:pPr>
        <w:pStyle w:val="Heading2"/>
        <w:numPr>
          <w:ilvl w:val="1"/>
          <w:numId w:val="1"/>
        </w:numPr>
        <w:rPr/>
      </w:pPr>
      <w:bookmarkStart w:id="8" w:name="__RefHeading___Toc309237_3830689328"/>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طلبگی و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فلسفه پیدایش و رسالت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کار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نصاب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آیندۀ کاری طلبه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ویژگی‌های کنونی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بحران منابع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حوزه، بهترین پایگاه آشنایی با دین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بایسته‌های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شکیبایی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کارآمدی و توانمندی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سامان فعالیت‌های فرهنگی در برنامه‌کاری طلبه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ویژگی‌های فعالیت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عناوین و سرفصل‌های مجموعۀ متون و اسناد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اداری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و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عمومی، مراکز آموزشی و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 و دفاعیه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جهانی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تطبیقی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جامعۀ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جغرافیایی حوزه‌ها و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اسلام با مقتضیات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و 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جنبش‌ها و نهضت‌ها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روحانیت و حکومت‌ها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جامعه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برای مطالعۀ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0" w:name="pg13607_157997"/>
    </w:p>
    <w:p>
      <w:pPr>
        <w:pStyle w:val="Heading2"/>
        <w:numPr>
          <w:ilvl w:val="1"/>
          <w:numId w:val="1"/>
        </w:numPr>
        <w:rPr/>
      </w:pPr>
      <w:bookmarkStart w:id="11" w:name="__RefHeading___Toc309239_3830689328"/>
      <w:bookmarkStart w:id="12" w:name="_Toc4"/>
      <w:bookmarkEnd w:id="10"/>
      <w:bookmarkEnd w:id="11"/>
      <w:r>
        <w:rPr>
          <w:rtl w:val="true"/>
        </w:rPr>
        <w:t>مقدمه</w:t>
      </w:r>
      <w:bookmarkEnd w:id="12"/>
    </w:p>
    <w:p>
      <w:pPr>
        <w:pStyle w:val="Heading3"/>
        <w:numPr>
          <w:ilvl w:val="2"/>
          <w:numId w:val="1"/>
        </w:numPr>
        <w:rPr/>
      </w:pPr>
      <w:bookmarkStart w:id="13" w:name="__RefHeading___Toc309241_3830689328"/>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طلاب علوم دینی که به هدف سربازی امام عصر و پاسداری از آیین حیات‌آفرین الهی متاع اندک دنیا را رها کرده و از برخورداری‌ها و نعمت‌های آن چشم پوشیده و در یک معامله بزرگ با خدا، به سوی حوزه‌های علمیه رو کرده‌اند، طی سال‌های متمادی و در یک فرایند پر پیچ و خم و دشوار گوهر وجود خود را در کانون آموزش و پرورش حوزوی جلا بخشیده و به مرور زمان مشعل‌داران هدایت و سفیران دین آسمانی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فرایند طولانی مدت در میانه راه با مشکلات و آسیب‌های فراوانی روبرو است و جز به صبر و بصر و معرفت و استقامت کامل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وَلایَحْمِلُ هَذَا الْعَلَمَ إِلّا أَهْلُ الْبَصَرِ وَ الصَّبْر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 مسلمانی باید پیش از اقدام به هر کاری بصیرت و معرفت لازم را در آن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عَلَی غَیْرِ بَصِیرَةٍ کَالسَّائِرِ عَلَی غَیْرِ الطَّرِیقِ لایَزِیدُهُ سُرْعَةُ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السَّیْرِ إِلَّا بُعْداً؛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کسی که بدون بصیرت عمل کند، مانند کسی است که در بی‌راهه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سریع‌تر حرکت کند دورتر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کمیل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ما من حرکة إلا و أنت محتاج فیها إلی معرفة؛</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رفتاری نیست مگر آن که تو در آن نیاز به معرفت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بصیرت در دین، بصیرت اجتماعی و سیاسی، بصیرت در زندگی فردی، و بصیرت صنفی یعنی بصیرت در ایفای نقش اجتماعی از لوازم حرکت یک طلبه در این مسیر دشوار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النُّورَ فِی بَصَرِی وَ الْبَصِیرَةَ فِی دِینِی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عَمّنا العَبّاسُ نافِذُ البَصیرَة، صَلِبُ الایمانِ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&gt;.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برای تبیین نیاز به بصیرت راه طولانی در پیش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عقلانی و تجربی نیز می‌توان نیاز به بصیرت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وقتی وارد محیط جدیدی می‌شویم تلاش می‌کنیم که دید کامل و اطلاعات جامعی از آن به دست آوریم که در استفاده بهینه از آن محیط موفق‌تر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همه ما زمانی که برای اول بار به مدرسه علمیه وارد شدیم در جستجوی امکانات مدرسه، مراکز</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اداری، جهت قبله، محل کتابخانه، نمازخانه، پارکینگ، حمام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را صرف کرده‌ایم و اکنون از صرف آن زمان نیز خرسندیم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نهایت استقرار ما در آن مدرسه بیش از چند سال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طلبه‌ای که به حوزه علمیه آمده در فضای جدیدی پانهاده که سال‌ها در آن استقرار خواهد داشت و آینده شخصیتی خود بلکه آخرت و ابدیت خود را بدان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طلبه برای حیات حوزوی خود نیاز به بصیرت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دید کامل و اطلاعات جامع را نه تنها در مورد فضای مادی و داخلی مدرسه علمیه بلکه برای کل حوزه باید به دست آورد تا بهره او از حوزه کامل‌تر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شهید مطهری رح با برخی از دیگر علما، به همین بصیرت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مشهود است که کارکرد اجتماعی شهید مطهری رح بسیار بیش از دیگران بوده و نقش موثری که وی در جامعه ایفا کرده با آنچه که از دیگران دیده می‌شود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به معنای چشمِ باز داشتن، و از بالا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صحنه‌ای را از بالا نگاه می‌کنیم اشراف و احاطه ما بسیار بیش از زمانی است که از درون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شهری می‌شویم آسان‌ترین راه برای آشنایی با آن شهرتهیۀ نقشۀ آن شهر است، نه گشت وگذار لذت‌بخش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نقشۀ شهر، نگاه به شهر از بالا، از چشم یک پرنده یا از داخل یک هواپیما، یعنی صَرف نظر از جزئیات و پرداختن به روابط و نسب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گشت و گذار در شهر عبارت است از دقت در جزئیات که انرژی و زمان فراوانی می‌طلبد و در نهایت نیز معلوم نیست ما را در جریان کامل کلیات و تجسم درست نقشۀ</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هوایی قرار دهد بلکه گاهی حیرت نیز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حارث بن حوط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حَارِثُ إِنَّکَ نَظَرْتَ تَحْتَکَ وَ لَمْ تَنْظُرْ فَوْقَکَ فَحِرْتَ؛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 حارث تو به زیر پایت نگاه کرده‌ای و بالا را ندیدهای، لذا حیران و سرگردان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ایمنی از این حیرت و سرگردانی نیاز به بصیرت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بصیرت پیش می‌رود از کار اندک خود بهره فراوان می‌گیرد اما کسی که بدون بصیرت حرکت می‌کند ممکن است مانند حیوان عصاری پس از ساعت‌ها بل سال‌ها حرکت و تلاش در جای اول خود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بصیرت به معنای دائم به هدف نظر داشتن، اولویت‌ها را شناختن، راه‌ها را دیدن، نقشه کلان را پیش رو نهادن، و حرکت از روی شناخت است و تنها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خوب مشغول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کارهای خوبی که ما را از کارهای خوب‌تر بازدارد و به سرانجام روشنی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بصیرت صنفی، انگیزه‌سازی برای حضور فعال،کارآمد و مستمر طلبه در این راه و توان‌افزایی برای برداشتن بار سنگین این مسئولیت، وظیفه دغدغه‌مندان و مربیانی است که قدر و سهم این نیروهای مخلص را در آینده تمدن اسلامی می‌دانند و چشم امید به حضور این گرامیان در صحنه رخداد‌های خطیر پیش از ظهور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طلبه با تعریف و هویت صنفی خود، بی‌تردید مهم‌ترین مصداق بصیرت است و از حیرت در مقام عمل و بی‌راهه‌پیمایی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جلوگیری می‌کند؛ در طلبه انگیزۀ اقدام و احساس ارزشمندی و افتخار و عزت می‌آفریند و از سرشکستگی و واماندگی و احساس بیهودگی و بی‌مصرفی رهایی می‌بخشد و قطب نمای حرکت او در تصمیم‌ها و انتخاب‌های کوچک و بزرگ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طلبه‌هایی را دیده باشیم که پس از سال‌ها تحصیل پرنشاط و تلاش فراوان علمی، به کارهایی مانند فعالیت‌های خدماتی، ویراستاری و کارمندی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 رسالت اصیل حوزه‌های علمیه و با حجم تحصیل و تلاش طلبه در دوره رشد تناسب ندارد و امتداد آرمان این نهاد،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نامبارک، برخاسته از عدم بصیرت صنفی و فراموشی هویت یا غفلت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تصمیم‌گیری و نازل بودن سطح انتخاب در میان طلاب، ناشی از همین کاستی و مولود عدم تثبیت هویت در ساختار روانی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دغدغه که آیا طلبه بهره اجتماعی درخوری خواهد داشت و ثمره ممتازی بر وجود او مترتب خواهد شد و این شبهه که آیا این همه درس و بحث و تحصیل و تلاش با خدماتی که در آینده بر دوش طلبه نهاده می‌شود و از او انتظار می‌رود تناسب دارد یا نه و این اندیشه که در شرایط موجود جامعه بستر کدام خدمت بزرگ اجتماعی برای طلبه فراهم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مقوله نظر به هویت صنفی طلبه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علوم دینی باید روشمند و عالمانه با آینده صنفی خود آشنا گردند تا از این مشکلات فاحش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آن است تا سرمایه فراوانی که حوزه، صرف تربیت نیروهای خود کرده و اندوخته فراوانی که طلبه در دوره رشد و تحصیل خود، فراهم آورده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5" w:name="pg13607_158002"/>
    </w:p>
    <w:p>
      <w:pPr>
        <w:pStyle w:val="BookText"/>
        <w:rPr/>
      </w:pPr>
      <w:bookmarkEnd w:id="15"/>
      <w:r>
        <w:rPr>
          <w:rFonts w:ascii="IRNazanin" w:hAnsi="IRNazanin" w:eastAsia="IRNazanin"/>
          <w:color w:val="111111"/>
          <w:sz w:val="28"/>
          <w:sz w:val="28"/>
          <w:szCs w:val="28"/>
          <w:rtl w:val="true"/>
          <w:lang w:bidi="fa-IR"/>
        </w:rPr>
        <w:t>صَرف آرمان و رسالت حوزه شود و به کارهای نازلی که از غیرطلبه نیز برمی‌آید صرف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است طلبه در دوره طلبگی چنان مراقبت شود که از کارکردهای رسمی حوزه فاصله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تلاشی ابتدایی برای ترسیم هویت صنفی طلبه و نقش اجتماعی او است و امید آن دارد که با حسن عنایت صاحب نظران تکمیل و ترمیم گردد</w:t>
      </w:r>
      <w:r>
        <w:rPr>
          <w:rFonts w:eastAsia="IRNazanin" w:cs="IRNazanin"/>
          <w:color w:val="111111"/>
          <w:sz w:val="28"/>
          <w:szCs w:val="28"/>
          <w:rtl w:val="true"/>
          <w:lang w:bidi="fa-IR"/>
        </w:rPr>
        <w:t>.</w:t>
      </w:r>
    </w:p>
    <w:p>
      <w:pPr>
        <w:pStyle w:val="Heading3"/>
        <w:numPr>
          <w:ilvl w:val="2"/>
          <w:numId w:val="1"/>
        </w:numPr>
        <w:rPr/>
      </w:pPr>
      <w:bookmarkStart w:id="16" w:name="__RefHeading___Toc309243_3830689328"/>
      <w:bookmarkStart w:id="17" w:name="_Toc6"/>
      <w:bookmarkEnd w:id="16"/>
      <w:r>
        <w:rPr>
          <w:rtl w:val="true"/>
        </w:rPr>
        <w:t>هویت</w:t>
      </w:r>
      <w:bookmarkEnd w:id="17"/>
    </w:p>
    <w:p>
      <w:pPr>
        <w:pStyle w:val="BookText"/>
        <w:rPr/>
      </w:pPr>
      <w:r>
        <w:rPr>
          <w:rFonts w:ascii="IRNazanin" w:hAnsi="IRNazanin" w:eastAsia="IRNazanin"/>
          <w:color w:val="111111"/>
          <w:sz w:val="28"/>
          <w:sz w:val="28"/>
          <w:szCs w:val="28"/>
          <w:rtl w:val="true"/>
          <w:lang w:bidi="fa-IR"/>
        </w:rPr>
        <w:t>هویت هر کس یا هر چیز اوصاف ویژۀ او است که در کسان یا چیزهای دیگر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وجه تمایز او از سایرین است و موجب بازشناسی او از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فردی، هویت نوعی، و هویت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فردی، یک فرد را از سایر افراد متمایزمی‌سازد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نوعی یک نوع کلی را از سایر انواع مشخص می‌کند اما نمی‌تواند تمایزات میان افراد را معلوم کند و هویت صنفی نیز تمایز یک صنف نسبت به سایر اصناف یک نوع را ذکر می‌کند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هویت همان‌گونه که تمایزات یک چیز را از دیگران بیان می‌کند اوصاف مشترک میان افراد یک نوع را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هویت صنفی طلبه از طرفی مایه امتیاز طلبه از غیر طلبه است و از طرفی مایه اشتراک طلبه‌ها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هویت طلبه باید امور و اوصافی ذکر شود که اختصاص به طلبه دارد و طلبه را از سایر اصناف اجتماعی ممتاز می‌گرداند و موجب می‌شود مصداق طلبه از غیر طلبه به خوبی بازشناخته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دارای یک هویت و خود فردی و نیز دارای یک هویت و خود صنفی است، یعنی یک شخصیت حقیقی فردی و یک شخصیت حقوقی و صنفی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همان‌گونه که موظف به خودشناسی، خودآگاهی و خودسازی فردی است موظف به خودشناسی، خودآگاهی و خودسازی صنفی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عنوان یک انسان باید از ظرفیت‌ها، دارایی‌ها، فرصت‌ها، نیازها، استعدادها، بایسته‌ها، وظایف و کاستی‌های خود اطلاع داشته باشد به عنوان یک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یکی از اعضای این گروه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تصورات خود را از ظرفیت‌ها، دارایی‌ها، فرصت‌ها، نیازها، استعدادها، بایسته‌ها، وظایف و کاستی‌های حوزه و روحانیت اصلاح کند و به خودسازی صنفی بپردازد یعنی خود را برای انجام وظیفه در این صنف اجتماعی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عنوان یک انسان به موفقیت و کمال انسانی خود می‌اندیشد به عنوان یک طلبه باید به موفقیت و کمال صنفی خود نیز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باید دو آرمان را به موازات هم دنبال کند؛ آرمان فردی و آرمان صنفی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برای یک شخص متوقف بر شناخت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برای یک صنف نیز در گرو شناخت آن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هویت یک گروه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کارمند، کاسب، طلبه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8" w:name="pg13607_158004"/>
    </w:p>
    <w:p>
      <w:pPr>
        <w:pStyle w:val="BookText"/>
        <w:rPr/>
      </w:pPr>
      <w:bookmarkEnd w:id="18"/>
      <w:r>
        <w:rPr>
          <w:rFonts w:ascii="IRNazanin" w:hAnsi="IRNazanin" w:eastAsia="IRNazanin"/>
          <w:color w:val="111111"/>
          <w:sz w:val="28"/>
          <w:sz w:val="28"/>
          <w:szCs w:val="28"/>
          <w:rtl w:val="true"/>
          <w:lang w:bidi="fa-IR"/>
        </w:rPr>
        <w:t>دورنمای وظایف الهی و بخش عمده‌ای از برنامۀ شبانه‌روزی او را روشن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فلان‌کس راننده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فعالیت‌های او را به نحو کلی می‌توان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زمان مفید و توان خود را به کار در اداره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نیز عمدۀ وقت مفید و توان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پرسش اساسی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اگر در هویت طلبه کاوشی عمیق‌تر نماییم، دستور کار ووظایف او را به روشنی درمی‌یابیم</w:t>
      </w:r>
      <w:r>
        <w:rPr>
          <w:rFonts w:eastAsia="IRNazanin" w:cs="IRNazanin"/>
          <w:color w:val="111111"/>
          <w:sz w:val="28"/>
          <w:szCs w:val="28"/>
          <w:rtl w:val="true"/>
          <w:lang w:bidi="fa-IR"/>
        </w:rPr>
        <w:t>.</w:t>
      </w:r>
    </w:p>
    <w:p>
      <w:pPr>
        <w:pStyle w:val="Heading3"/>
        <w:numPr>
          <w:ilvl w:val="2"/>
          <w:numId w:val="1"/>
        </w:numPr>
        <w:rPr/>
      </w:pPr>
      <w:bookmarkStart w:id="19" w:name="__RefHeading___Toc309245_3830689328"/>
      <w:bookmarkStart w:id="20" w:name="_Toc7"/>
      <w:bookmarkEnd w:id="19"/>
      <w:r>
        <w:rPr>
          <w:rtl w:val="true"/>
        </w:rPr>
        <w:t>طلبگی و روحانیت</w:t>
      </w:r>
      <w:bookmarkEnd w:id="20"/>
    </w:p>
    <w:p>
      <w:pPr>
        <w:pStyle w:val="BookText"/>
        <w:rPr/>
      </w:pPr>
      <w:r>
        <w:rPr>
          <w:rFonts w:ascii="IRNazanin" w:hAnsi="IRNazanin" w:eastAsia="IRNazanin"/>
          <w:color w:val="111111"/>
          <w:sz w:val="28"/>
          <w:sz w:val="28"/>
          <w:szCs w:val="28"/>
          <w:rtl w:val="true"/>
          <w:lang w:bidi="fa-IR"/>
        </w:rPr>
        <w:t>برخی میان طلبگی و روحانیت تفکیک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نیازی به این تفکیک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طلبگی فصل اول حیات روحانی است، و روحانیت امتداد طبیعی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فصل آموختن و پرورده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و پرورده شدن به غایت خدمت اجتماعی خاصی که در فصل دوم حیات او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روحانیت بدون طلبگی یعنی انجام خدمت بدون آمادگی و آموزش، و طلبگی بدون تعهدِ خدمت یعنی فراهم آوردن، بدون 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طلبه می‌شود به سازمان روحانیت شیعه وارد می‌شود و همه رسالت‌ها و وظایف آن را بر دوش می‌گیرد؛ وظایفی که نمی‌تواند نسبت به آنها بی‌اعتنا باشد؛ اما در آغاز راه باید برای انجام آن وظایف، مدتی آموزش ببیند و آمادگی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روحانی‌ای که به خدمات اجتماعی فرهنگی و دینی مشغول است نیز طلبه است از آن جهت که هر عنصر خدوم اجتماعی موظف است همواره و پیاپی بهره‌های خود را افزایش دهد، با تخصص و دانش و تجربه بیشتر در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21" w:name="pg13607_158005"/>
    </w:p>
    <w:p>
      <w:pPr>
        <w:pStyle w:val="BookText"/>
        <w:rPr/>
      </w:pPr>
      <w:bookmarkEnd w:id="21"/>
      <w:r>
        <w:rPr>
          <w:rFonts w:ascii="IRNazanin" w:hAnsi="IRNazanin" w:eastAsia="IRNazanin"/>
          <w:color w:val="111111"/>
          <w:sz w:val="28"/>
          <w:sz w:val="28"/>
          <w:szCs w:val="28"/>
          <w:rtl w:val="true"/>
          <w:lang w:bidi="fa-IR"/>
        </w:rPr>
        <w:t>میدان خدمت حضور یابد و فرمان تاریخی پیامبر اکرم صلی الله علیه واله به دانش‌آموزی تا پای گور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هویت صنفی طلبه همان هویت صنفی روحانی است و میان این دو تفاوتی جز به اعتبار وجود ندارد</w:t>
      </w:r>
      <w:r>
        <w:rPr>
          <w:rFonts w:eastAsia="IRNazanin" w:cs="IRNazanin"/>
          <w:color w:val="111111"/>
          <w:sz w:val="28"/>
          <w:szCs w:val="28"/>
          <w:rtl w:val="true"/>
          <w:lang w:bidi="fa-IR"/>
        </w:rPr>
        <w:t>.</w:t>
      </w:r>
    </w:p>
    <w:p>
      <w:pPr>
        <w:pStyle w:val="Heading3"/>
        <w:numPr>
          <w:ilvl w:val="2"/>
          <w:numId w:val="1"/>
        </w:numPr>
        <w:rPr/>
      </w:pPr>
      <w:bookmarkStart w:id="22" w:name="__RefHeading___Toc309247_3830689328"/>
      <w:bookmarkStart w:id="23" w:name="_Toc8"/>
      <w:bookmarkEnd w:id="22"/>
      <w:r>
        <w:rPr>
          <w:rtl w:val="true"/>
        </w:rPr>
        <w:t>فلسفه پیدایش و رسالت روحانیت</w:t>
      </w:r>
      <w:bookmarkEnd w:id="23"/>
    </w:p>
    <w:p>
      <w:pPr>
        <w:pStyle w:val="BookText"/>
        <w:rPr/>
      </w:pPr>
      <w:r>
        <w:rPr>
          <w:rFonts w:ascii="IRNazanin" w:hAnsi="IRNazanin" w:eastAsia="IRNazanin"/>
          <w:color w:val="111111"/>
          <w:sz w:val="28"/>
          <w:sz w:val="28"/>
          <w:szCs w:val="28"/>
          <w:rtl w:val="true"/>
          <w:lang w:bidi="fa-IR"/>
        </w:rPr>
        <w:t>هریک از اصناف اجتماعی به‌هدف رفع یکی از نیازهای زندگی انسان پدید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نیاز انسان منحصر در تأمین خوراک و پوشاک و آسایش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غیرمادی انسان به مراتب از نیاز مادی او فراوان‌تر و اساسی‌تر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انسان و انسانیت او در گرو عناصر غیرمادی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نیازها، نیاز به وحی، نیاز به دین، و نیاز به هدایت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برای رفع این نیاز مهم، شخصیت‌های برگزیده‌ای را به‌همراه پیام آسمانی به میان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چهره‌های ممتاز بشریت حامل سه مسئولیت بزرگ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پیام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خبرگیری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این پیام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 و تحقق بخشیدن به آن محتوا در سطح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آخرین پیامبر و غیبت آخرین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مسئولیت خطیر نیاز به متولی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کنار اصناف مختلف که به رفع نیازهای گوناگون اجتماعی می‌پردازند، صنف دیگری پدید آید که این وظایف سنگین را بر دوش گرفته و دنباله‌رو حرکت پیامبران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صنف، روحانیان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عالمان دین نام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دین وارثان و جانشینان پیامبران هستند</w:t>
      </w:r>
      <w:r>
        <w:rPr>
          <w:rStyle w:val="FootnoteAnchor"/>
          <w:rtl w:val="true"/>
        </w:rPr>
        <w:footnoteReference w:id="9"/>
      </w:r>
      <w:r>
        <w:rPr>
          <w:rFonts w:ascii="IRNazanin" w:hAnsi="IRNazanin" w:eastAsia="IRNazanin"/>
          <w:color w:val="111111"/>
          <w:sz w:val="28"/>
          <w:sz w:val="28"/>
          <w:szCs w:val="28"/>
          <w:rtl w:val="true"/>
          <w:lang w:bidi="fa-IR"/>
        </w:rPr>
        <w:t>ومتناظر با مسئولیت‌های سه‌گانۀ پیامبران سه تکلیف بزرگ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به این سه تکلیف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ماکانَ المُؤمِنونَ لِینفِروا کافَّةً، فَلَولا نَفَرَ مِن کلِ فِرقَةٍ مِنهُم طائِفَةٌ لِیتَفَقَّهوا فی الّدینِ وَ لِینذِروا قَومَهُم إِذا رَجَعوا إِلَیهِم لَعَلَّهُم یحذَرونَ؛</w:t>
      </w:r>
    </w:p>
    <w:p>
      <w:pPr>
        <w:pStyle w:val="BookText"/>
        <w:rPr/>
      </w:pPr>
      <w:r>
        <w:rPr>
          <w:rFonts w:ascii="IRNazanin" w:hAnsi="IRNazanin" w:eastAsia="IRNazanin"/>
          <w:color w:val="111111"/>
          <w:sz w:val="28"/>
          <w:sz w:val="28"/>
          <w:szCs w:val="28"/>
          <w:rtl w:val="true"/>
          <w:lang w:bidi="fa-IR"/>
        </w:rPr>
        <w:t>و شایسته نیست مؤمنان همگی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آگاهی عمیق در دین پیدا کنند و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آنان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در این آیه که پس از آیات جهاد نازل شده، گروه معینی از مؤمنان از حکم وجوب جهاد و حرکت به سوی جبهه جنگ استثنا شده‌اند تا این سه هدف را پی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عمیق دین و دریافت پیام وحی از منابع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میان مردم، انذار و هشدار آن‌ها و ابلاغ پیام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تحقق آرمان‌های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هدفمند بودن تبلیغ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اثرگذاری آن اشاره به این وظیفه دارد؛ لعلهم یحذرون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تحصیل ادبیات عربی که زبان منابع دین است، آشنایی با قواعد مفاهمۀ عرفی در علم اصول فقه، علوم قرآنی، علوم حدیث، تفسیر، بررسی منابع روایی، پژوهش به هدف کشف نظر دین در موضوعی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تلاش‌هایی است که در راستای فهم عمیق دین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کتابخانه و نمایشگاه، تولید نرم‌افزارهای علوم اسلامی، کتابنامه‌ها، فهرست‌ها، معاجم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گامی مستقیم درراه تفقه به‌شمار نمی‌رود امّا به کاروان فهم دین کمک می‌کند و مسیر حرکت این کاروان را هموارتر یا کوتاه‌تر می‌سازد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سخنرانی، تدریس، تألیف کتاب، ترجمۀ متون دینی، تولید نرم‌افزارهای کاربردی، تشکیل مراکز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تلاش‌هایی است که درجهت هدف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روحانیت برای تبلیغ دین باید از هر گونه ابزار مفید و شیوه‌های کارساز و دانش‌هایی که از لوازم تحقق این اهداف است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علوم و معارف نظیر فنون بلاغت و اصول نگارش در راستای همین هدف به سیستم آموزشی حوزه‌ها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باره علوم و مهارت‌های دیگر نیز باید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ایجاد حکومت اسلامی و اداره آن بر طبق اسلام و ولایت اجتماعی، قضاوت و دادرسی، رهبری و مدیریت جریان‌های علمی و فرهنگی و سیاسی در راستای اهداف دین، ایجاد زمینه‌های تحقق تمدّن اسلامی، اجرای حدود شرعی، طراحی مدل‌های دینی در علوم انسانی، بسترسازی برای اجرای احکام الهی و تحقق اهداف مکتب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است که در دایرۀ وظیفه سوم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اجرای دین تنها اجرای احکام دین توسط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پای‌بندی به احکام دین وظیفۀ همۀ مسلمانان است و اختصاصی به طلبه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از آن برنامه‌سازی و تلاش منضبط برای اجرای دین در سطح کلان جامعه و تمهید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تشکیل ساختار‌ها، تدوین قوانین وقواعد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تسهیل و گسترش رفتار دینی و انگیزه‌سازی برای دینی زیستن و اسلامی ماندن گردد</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رسالت‌های حوزه وظایف انبیاء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دین تفقه</w:t>
      </w:r>
    </w:p>
    <w:p>
      <w:pPr>
        <w:pStyle w:val="BookText"/>
        <w:rPr/>
      </w:pPr>
      <w:r>
        <w:rPr>
          <w:rFonts w:ascii="IRNazanin" w:hAnsi="IRNazanin" w:eastAsia="IRNazanin"/>
          <w:color w:val="111111"/>
          <w:sz w:val="28"/>
          <w:sz w:val="28"/>
          <w:szCs w:val="28"/>
          <w:rtl w:val="true"/>
          <w:lang w:bidi="fa-IR"/>
        </w:rPr>
        <w:t>نبوت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انذار</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دین حذر مردم امامت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 این‌ها دفاع از دین و مرزبانی اعتقادی، حراست از چارچوب و اصول و احکام دین، زدودن خرافه‌ها، انحرافات و پیرایه‌های موهوم از آن نیز وظیفه روحانیت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صلی الله علیه و 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اُمَّتی فَلیظهِرُ العالِمُ عِلمَهُ فَمَن لَم یفعَل فَعَلَیهِ لَعنَةُ اللهِ؛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هرگاه انحرافات و بدعت‌ها در میان امت من ظاهر شد، بر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خود را آشکار کنند و هر کس چنین نکند،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علمیه برای استمرار حیات خود، باید به تربیت نیروهایی که این رسالت‌ها را بر دوش گیرند بپردازند و در یک نظام تعلیمی و تربیتی کارآمد این عناصر گران‌قدر را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تعالیم اسلام، روحانیت سِمَت و مقامی نیست که در سایه آن روحانیون امتیازات مادی کسب کنند یا حرفه‌ای که نظیر حرفه‌های دیگر یک دسته آن را پیشه و وسیله امرار معاش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در اسلام به معنی آراسته بودن به فضیلت علم و تقوا و مجهز بودن برای انجام یک سلسله وظایف اجتماعی دینی و واجبات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علم و تقوا سرمایه دنیاطلبی گردد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شجره‌نامۀ صنفی روحانیت از مسیر عالمان ربانی دورۀ غیبت به امامان معصوم علیهما السلام و از طریق آنها به پیامبران الهی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مردان خدا در شمار پدران صنفی طلاب علوم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سلسله‌ای است متصل به عالمان بزرگ، امامان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نسب‌نامۀ طلاب به مردان بزرگ تاریخ منتهی می‌شود و صف طولانی روحانیتِ تاریخ، قافله‌سالاری مانند نوح و ابراهیم علیهما السلام دارد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طلبه از نظر صنفی و شغلی از تبار پیامبران است و سلالۀ نوح، ابراهیم، موسی، عیسی علیهم السلام، محمّد صلی الله علیه و اله و وارث علی علیه السلام و فاطمه علیها السلام و حسن و حسین علیهما السلام، و این بس افتخارآمیز و مسئولیت‌آفرین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صنفی طلبه، انبیاء و اولیا هستند؛ یعنی وظایفی را که آن‌ها بر دوش داشته‌اند و خدمتی را که آن‌ها در جامعه انجام می‌داده‌اند، طلبه، در شرایط امروز،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به واسطۀ وحی با پیام خدا آشنا شدند، طلبه نیز در دوره تحصیل خود با سخن خدا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مردم را به خدا و تقوی دعوت می‌کردند، و سخن خدا را به مردم انتقال می‌دادند، طلبه نیز همین خدمت اجتماعی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راه دفاع از دین و تحقق ارزش‌های الهی کوشیدند، وظیفۀ طلبه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تعلیم و تربیت و هدایت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هم در همین مسیر گام برمی دارد، و البته پیامبران بدون توقع پاداش، در معرض آزار و توهین و تمسخر مردم قرار گرفتند، طلبه هم باید برای این امور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طلبه، همکار و همیار امام زمان است و دغدغه‌های آن حضرت وجود او را نیز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دغدغۀ اسلام و کفر، دغدغۀ حق و باطل، دغدغۀ جهان اسلام، دغدغۀ تحقق جامعه ایدآل اسلامی و دغدغۀ تربیت انسان‌های صالح و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طلبه سرباز امام زمان است و نیرویی برای تحقق آرمان‌های آن حضرت، یعنی در لشکر فرهنگی حضرت مهدی مسئولیت خاصی می‌پذیرد و سنگر خالی‌ای را پر می‌کند و به عنوان عضوی از یک مجموعه که امام زمان فرمانده و قافله‌سالار آن است انجام وظیفه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طلبه سهم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درآمد نقدی طلبه که تمام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دارایی‌های معنوی، توانایی‌ها، استعدادها، و ظرفیت‌های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امام عصر عجل الله فرجه الشریف است و باید طبق فرمان آن حضرت خرج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از اینکه در زمرۀ ذرّیۀ صنفی اولیای برگزیدۀ خدا است، بر خود می‌بالد و با عنایت حق باید تلاش کند تا خلف صالحی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طلبه به جامعه عرضه می‌کند، رفع مهم‌ترین و حیاتی‌ترین نیاز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معنا، نیاز انسان به انسانیت، نیاز انسان به خدا،نیاز انسان به آسمان، و نیاز انسان 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آشناسازی انسان‌ها با مهم‌ترین حقیقت هستی یعنی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طلبۀ امروز، عالمِ فردا است و عالم دین وارث انبیاء و انبیای الهی مأمور تعلیم و تربیت جامعه بوده‌اند، مراد از تعلیم، تعلیم کتاب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آموزش حساب و هندسه و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تربیت نیز تربیت معنوی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تربیت بدنی، یا تربیت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طلبه یک نیروی فرهنگی و عنصر تعلیمی تربیتی در جامعه است که برای گسترش فرهنگ دینی آماده می‌شود و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تنها نهاد اجتماعی است که خداوند به تکمیل نیروی آن فرمان داده</w:t>
      </w:r>
      <w:r>
        <w:rPr>
          <w:rStyle w:val="FootnoteAnchor"/>
          <w:rtl w:val="true"/>
        </w:rPr>
        <w:footnoteReference w:id="16"/>
      </w:r>
      <w:r>
        <w:rPr>
          <w:rFonts w:ascii="IRNazanin" w:hAnsi="IRNazanin" w:eastAsia="IRNazanin"/>
          <w:color w:val="111111"/>
          <w:sz w:val="28"/>
          <w:sz w:val="28"/>
          <w:szCs w:val="28"/>
          <w:rtl w:val="true"/>
          <w:lang w:bidi="fa-IR"/>
        </w:rPr>
        <w:t>و مستقیماً برای تأمین کادر آن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برای نیاز جامعه، به کسب و تجارت یا پزشکی و مهندسی یا رانندگی و آهنگری، به صورت مستقیم نیرو نفرستاده است، امّا برای رفع نیاز بشر به دین، اخلاق و معنویت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4" w:name="pg13607_158013"/>
    </w:p>
    <w:p>
      <w:pPr>
        <w:pStyle w:val="BookText"/>
        <w:rPr/>
      </w:pPr>
      <w:bookmarkEnd w:id="24"/>
      <w:r>
        <w:rPr>
          <w:rFonts w:ascii="IRNazanin" w:hAnsi="IRNazanin" w:eastAsia="IRNazanin"/>
          <w:color w:val="111111"/>
          <w:sz w:val="28"/>
          <w:sz w:val="28"/>
          <w:szCs w:val="28"/>
          <w:rtl w:val="true"/>
          <w:lang w:bidi="fa-IR"/>
        </w:rPr>
        <w:t>صالح، ارسال داشته و آن‌ها را به گونه‌های مختلف، تأیید و هدایت و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در پی نیاز انسان‌ها به تعلیم و تزکیه بوده و این نیاز چندان اساسی و بزرگ است که از میان همۀ نعمت‌ها، خدای بزرگ تنها نعمت بعثت را به رخ انسان کشیده و بر او منّت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هُوَ الَّذِی بَعَثَ فی الأُمِّیینَ رَسُولاً مِنهُمْ یتْلُوا عَلَیهِمْ ءَایاتِهِ وَ یزکیهِمْ وَ یعَلِّمُهُمُ الْکتَابَ وَ الحِکمَةَ وَ إِن کانُوا مِن قَبْلُ لَفِی ضَلالٍ مُّبِینٍ</w:t>
      </w:r>
      <w:r>
        <w:rPr>
          <w:rFonts w:eastAsia="Amiri" w:cs="Amiri" w:ascii="Amiri" w:hAnsi="Amiri"/>
          <w:color w:val="111111"/>
          <w:sz w:val="28"/>
          <w:szCs w:val="28"/>
          <w:rtl w:val="true"/>
          <w:lang w:bidi="ar-SA"/>
        </w:rPr>
        <w:t>&gt;.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نهاد مقدس روحانیت، در نظام گستردۀ تقسیم کار اجتماعی، و در شبکۀ روابط انسانی، متکفل ارائۀ خدمات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ویژۀ این سازمان مهم در مناسبت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بالمآل عهده‌دار وظیفۀ تعلیم و تربیت دینی نسل‌ها و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نیز مانند نیاکان صنفی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کتاب و حکمت خواهد بود، یا مربی و مزکّی جان‌های آماده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یعَلِّمُهُمُ الْکتَابَ وَ الحِکمَة وَ یُزَکّیهِمْ</w:t>
      </w:r>
      <w:r>
        <w:rPr>
          <w:rFonts w:eastAsia="IRNazanin" w:cs="IRNazanin"/>
          <w:color w:val="111111"/>
          <w:sz w:val="28"/>
          <w:szCs w:val="28"/>
          <w:rtl w:val="true"/>
          <w:lang w:bidi="fa-IR"/>
        </w:rPr>
        <w:t>&gt;</w:t>
      </w:r>
      <w:r>
        <w:rPr>
          <w:rStyle w:val="FootnoteAnchor"/>
          <w:rtl w:val="true"/>
        </w:rPr>
        <w:footnoteReference w:id="18"/>
      </w:r>
      <w:r>
        <w:rPr>
          <w:rFonts w:ascii="IRNazanin" w:hAnsi="IRNazanin" w:eastAsia="IRNazanin"/>
          <w:color w:val="111111"/>
          <w:sz w:val="28"/>
          <w:sz w:val="28"/>
          <w:szCs w:val="28"/>
          <w:rtl w:val="true"/>
          <w:lang w:bidi="fa-IR"/>
        </w:rPr>
        <w:t>و از او انتظار می‌رود در راه افزایش شناخت، آگاهی و بصیرت دینی، تقویت انگیزه‌های الهی و گسترش رفتار اخلاقی ترازِ دین در میان مردم تلاش کند</w:t>
      </w:r>
      <w:r>
        <w:rPr>
          <w:rFonts w:eastAsia="IRNazanin" w:cs="IRNazanin"/>
          <w:color w:val="111111"/>
          <w:sz w:val="28"/>
          <w:szCs w:val="28"/>
          <w:rtl w:val="true"/>
          <w:lang w:bidi="fa-IR"/>
        </w:rPr>
        <w:t>.</w:t>
      </w:r>
    </w:p>
    <w:p>
      <w:pPr>
        <w:pStyle w:val="Heading3"/>
        <w:numPr>
          <w:ilvl w:val="2"/>
          <w:numId w:val="1"/>
        </w:numPr>
        <w:rPr/>
      </w:pPr>
      <w:bookmarkStart w:id="25" w:name="__RefHeading___Toc309249_3830689328"/>
      <w:bookmarkStart w:id="26" w:name="_Toc9"/>
      <w:bookmarkEnd w:id="25"/>
      <w:r>
        <w:rPr>
          <w:rtl w:val="true"/>
        </w:rPr>
        <w:t>کار طلبگی</w:t>
      </w:r>
      <w:bookmarkEnd w:id="26"/>
    </w:p>
    <w:p>
      <w:pPr>
        <w:pStyle w:val="BookText"/>
        <w:rPr/>
      </w:pPr>
      <w:r>
        <w:rPr>
          <w:rFonts w:ascii="IRNazanin" w:hAnsi="IRNazanin" w:eastAsia="IRNazanin"/>
          <w:color w:val="111111"/>
          <w:sz w:val="28"/>
          <w:sz w:val="28"/>
          <w:szCs w:val="28"/>
          <w:rtl w:val="true"/>
          <w:lang w:bidi="fa-IR"/>
        </w:rPr>
        <w:t>طلبه می‌تواند از نیرو، استعداد، فرصت و امکان خود 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زمینه‌های مختلف بهره گیرد و انواع خدمات ارزشمند اجتماعی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می‌تواند پزشک باشد و علاوه بر تبلیغ دین به معالجه و درمان مردم بپردازد، روحانی می‌تواند با کودکان و نوجوانان انس گیرد و به آن‌ها خط و املا و ریاضی و زبان بیاموزد، روحانی می‌تواند در یک مؤسسۀ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سهیم باشد و در بهبود اقتصاد کشورخویش نقشی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می‌تواند به تولید محصولات کشاورزی، دام یا فرآورده‌های صنعتی اقدام کند، روحانی می‌تواند خدمات فنی و حرفه‌ای ارائه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هیچ یک از این فعالیت‌ها، فعالیت صنفی روحانی به شمار نمی‌رود و به طلبگی، روحانیت، لباس و نقش اجتماعی ویژۀ او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این گزینه‌ها از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نمی‌رود و روحانی به خاطر کاستی و کاهلی در آن هرگز مؤاخذه و ملامت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روحانی توقع ندارد توان آموزش فن رایانه یا هنر خوش‌نویسی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توقع ندارد که روحانی پاسخ‌گوی پرسش‌های فیزیک و شیمی و جبر و حساب و هندسه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روحانی برای ساخت یک بنای مسکونی یا تعمیر وسیلۀ نقلیۀ خود مشاورۀ فنی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مسئول حل معضل ترافیک یا بهینه‌سازی تجهیزات آزمایشگاهی مدارس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چنین پندار یا انتظاری از روحانی دارد باید به سرعت آگاه شود که آدمی‌زاده در این جهان گسترده، با یک دست تنها یک هندوانه می‌تواند بردارد و توقعی بیش از این، از یک انسان معمولی، منطقی و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هر کسی حق دارد روحانی را پاسخ‌گوی پرسش‌های دینی خود بشناسد و از او توقع آمادگی برای ابلاغ پیام خدا را داشته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حق دارد روحانی را مسئول تربیت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نسل نو و آموزش معارف قرآن و روایات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می‌تواند از روحانی انتظار گره‌گشایی وبن‌بست‌شکنی در تلاطم‌های روحی و بحران‌های فکری اعتقادی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مسئول دفاع از معارف دینی در مقابل تهاجم فکری و عقیدتی جبهۀ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آموزه‌های فقهی، اخلاقی و معرفتی اسلام را به خوبی دریافته باشد و نسبت میان آنها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روحانی انتظار نمی‌رود معلم جغرافیا و زبان انگلیسی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حق انتظار می‌رود که معلم خوبی برای قرآن و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معضل ترافیک یا ترکیب آلیاژ قطعات صنعتی در حوزۀ مسئولیت روحانی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تجزیه و تحلیل آثار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مسائل دنیای جدید، از جمله همین مسئلۀ ترافیک یا توسعۀ صنعتی بر عهده روحانیان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اگر تکنیک فیلم‌سازی یا ترفندهای سینمایی را نداند عیب نیست و قصور از وظایف اجتماعی محسوب نمی‌شود، اما اگر هنر توسعۀ دین‌داری و عبودیت را نداشته باشد،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اگر این توانمندی‌های متفرقه را نداشته باشد حداکثر یک مکانیک یا پزشک یا آهنگر نیست، اما اگر نتواند جامعه را به سمت ارزش‌های اخلاقی و الهی 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حتی به دنبال کسب تخصص در نحو و صرف و فلسفه و تاریخ و روان‌شناسی و اقتصاد و علوم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گرچه در حوزه‌های علمیه تدریس می‌شود و ساعت‌ها سرمایۀ انسانی حوزویان را در اختیار خود می‌گیرد، اما هدف اصالی یک حوزوی هیچ کدام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عالِم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خود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 و تمام تعهد خود را در این نسبت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روحانیت وظیفه دارد در راه به‌فهمی دین خدا هر گونه تلاشی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فعالیت‌های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 تجربی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کشف آفاق جدید دین خدا از وظایف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او به‌فهمی دین است و در این راه مقدمات لازم را باید کسب کند، ولی بسیار تفاوت است میان کسی که می‌خواهد عالِم فلسفه و روان‌شناسی باشد با کسی که فلسفه را در خدمت فهم معارف دین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میان کسی که عالم صرف و نحو است و کسی که صرف و نحو و ادب عربی را در خدمت فهم قرآن و حدیث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علوم تجربی جدید با دانشمند دین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 در پی کشف نظر خدا و در صدد فهم سخن پیشوایان معصوم است و در صرف و نحو و فلسفه و عرفان و روان‌شناسی به دنبال دست‌یابی به قرائن و شواهدی است که حقایق وحیانی را بهتر و بیشتر معلوم گرداند، در حالی که عالم فلسفه یا روان‌شناسی فارغ از دغدغۀ شناخت وحی به دنبال شناخت حقایق از روش‌های خاص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فهم دین، ابلاغ پیام دین و دفاع از دین، حوزه‌های علمیه متکفل تحقق دین در جامعه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پیش از انقلاب توان مهندسی کلان فرهنگی و بنیان‌گذاری فرهنگ اسلامی در سطح جامعه جهانی را نداشت و از مجاری قدرت اجتماعی و تأثیرگذاری بر کلان جامعه محروم بود، بدین جهت بیشتر به طراحی، توسعه، ترویج و دفاع ازنظام معرفتی دین می‌پرداخت و در کنج ضعف و انزوا و محدودیت به همین مقدار بسنده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پیروزی انقلاب اسلامی و توسعۀ اختیار عالمان دین، مسئولیت‌های سنگین‌تری بر دوش حوزویان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امروز باید در صدد ارائه الگوی همه‌جانبۀ ادارۀ جامعۀ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نظام معرفتی و حرکت به سوی تمدن‌سازی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تمدن‌سازی اسلامی یعنی ایجاد یک تحول اجتماعی فراگیر و تلاش برای تشکیل جامعۀ آرمانی بر اساس نظام آموزه‌های اسلامی، جامعه‌ای که در آن کسب معرفت و اجرای احکام فقهی، حقوقی و اخلاقی اسلام، روان و پویا 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بر خلاف نسل اول که وظیفه‌اش به هم زدن بنیان جامعه و فرهنگ کهن آن بوده وظیفه‌اش پی‌ریزی یک فرهنگ نو، جامعه نو و تمدن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کارکردها و رسالت‌های حوزه، پیش و پس از انقلاب، بسیار متفاوت گشته و در پرتو آن نقش‌ها و کارکردهای طلبه نیز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گویا شاخصی برای شناخت کار طلبگی از کارهای دیگر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طلبگی کاری است که این رسالت‌ها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که مستقیما این رسالت‌ها را تأمین کند قطعا کار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که با واسطه به تأمین این رسالت‌ها کمک کند نیز اگر هیچ نهاد دیگری نتواند از ایفای آن برآید یعنی قابل واگذاری به اصناف دیگر نباشد، کار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تأمین این اهداف نیاز به چند واسطه داشته باشد و نیز قابل واگذاری به سایر اصناف باشد کار طلبگی به شمار نمی‌رود مثلاً آشپز یا راننده‌ای که در اختیار سازمان روحانیت قرار دارد، در نهایت به رسالت‌های روحانیت کمک می‌کند، اما کار طلبگی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ترجمۀ متون اسلامی که نیاز به تخصص ویژۀ حوزوی دارد و ممکن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27" w:name="pg13607_158018"/>
    </w:p>
    <w:p>
      <w:pPr>
        <w:pStyle w:val="BookText"/>
        <w:rPr/>
      </w:pPr>
      <w:bookmarkEnd w:id="27"/>
      <w:r>
        <w:rPr>
          <w:rFonts w:ascii="IRNazanin" w:hAnsi="IRNazanin" w:eastAsia="IRNazanin"/>
          <w:color w:val="111111"/>
          <w:sz w:val="28"/>
          <w:sz w:val="28"/>
          <w:szCs w:val="28"/>
          <w:rtl w:val="true"/>
          <w:lang w:bidi="fa-IR"/>
        </w:rPr>
        <w:t>است قابل واگذاری به دیگران نباشد کار طلبگی به شمار می‌رود، گرچه این فعالیت در تأمین آن غایات، به عنوان یک واسطه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جدیدی که اینک نسبت به هویت طلبه به دست آورده‌ایم، شالوده و شناژ برنامۀ ما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برنامه‌ریزی باید موضوع برنامه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فعالیت کودک، جوان، معلم، کاسب، راننده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خوبی طراحی می‌شود که عنوان و وصف او به درستی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دریافته‌ایم طلبه نیرویی است که باید در خدمت رسالت‌های انبیا، امام زمان و حوزه‌های علمیه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رسالت‌ها، فهم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ابلاغ و اجرای دین تقدم دارد و قطعاً دورۀ زمانی مشخصی را باید به این مهم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عمدۀ توان و وقت طلبه باید صرف آموختن معارف دینی و به‌دست‌آوردن مقدمات آن گردد و هر فعالیت دیگری، به شرطی در زمرۀ فعالیت‌های صنفی طلبه قرار می‌گیرد که در همین راستا باشد</w:t>
      </w:r>
      <w:r>
        <w:rPr>
          <w:rFonts w:eastAsia="IRNazanin" w:cs="IRNazanin"/>
          <w:color w:val="111111"/>
          <w:sz w:val="28"/>
          <w:szCs w:val="28"/>
          <w:rtl w:val="true"/>
          <w:lang w:bidi="fa-IR"/>
        </w:rPr>
        <w:t>.</w:t>
      </w:r>
    </w:p>
    <w:p>
      <w:pPr>
        <w:pStyle w:val="Heading3"/>
        <w:numPr>
          <w:ilvl w:val="2"/>
          <w:numId w:val="1"/>
        </w:numPr>
        <w:rPr/>
      </w:pPr>
      <w:bookmarkStart w:id="28" w:name="__RefHeading___Toc309251_3830689328"/>
      <w:bookmarkStart w:id="29" w:name="_Toc10"/>
      <w:bookmarkEnd w:id="28"/>
      <w:r>
        <w:rPr>
          <w:rtl w:val="true"/>
        </w:rPr>
        <w:t>نصاب طلبگی</w:t>
      </w:r>
      <w:bookmarkEnd w:id="29"/>
    </w:p>
    <w:p>
      <w:pPr>
        <w:pStyle w:val="BookText"/>
        <w:rPr/>
      </w:pPr>
      <w:r>
        <w:rPr>
          <w:rFonts w:ascii="IRNazanin" w:hAnsi="IRNazanin" w:eastAsia="IRNazanin"/>
          <w:color w:val="111111"/>
          <w:sz w:val="28"/>
          <w:sz w:val="28"/>
          <w:szCs w:val="28"/>
          <w:rtl w:val="true"/>
          <w:lang w:bidi="fa-IR"/>
        </w:rPr>
        <w:t>در صفحات پیش با کار طلبگی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توان فرض کرد که کار طلبگی از کسی غیر طلبه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طلبه به فعالیت‌های طلبگی و آخوندی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می‌توان فرض کرد طلبه به غیر کار طلبگی اشتغال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طلبه را صرفاً از فعالیت‌های طلبگی نمی‌توان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گویا هنوز یک سؤال باقی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کیست؟ 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ویژگی‌هایی در وجود یک شخص موجب صدق حقیقی عنوان طلبه بر او می‌گردد؟</w:t>
      </w:r>
    </w:p>
    <w:p>
      <w:pPr>
        <w:pStyle w:val="BookText"/>
        <w:rPr/>
      </w:pPr>
      <w:r>
        <w:rPr>
          <w:rFonts w:ascii="IRNazanin" w:hAnsi="IRNazanin" w:eastAsia="IRNazanin"/>
          <w:color w:val="111111"/>
          <w:sz w:val="28"/>
          <w:sz w:val="28"/>
          <w:szCs w:val="28"/>
          <w:rtl w:val="true"/>
          <w:lang w:bidi="fa-IR"/>
        </w:rPr>
        <w:t>مراد از نصاب طلبگی حداقل برخورداری‌ها و ویژگی‌هایی است که یک طلبه باید دارا باشد تا طلبه نامیده شود، به صورتی که با کمتر از آن اطلاق عنوان طلبه بر او دروغ یا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متیقنی که هر طلبه با هر رویکرد و تخصصی باید داشته باشد که اگر آن را نداشته باشد طلبه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داشته باشد به هر تخصصی وارد شود مفید و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نصاب طلبگی، به عبارتی، جوهرۀ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طلبه را طلبه می‌کند و کمتر از آن برای طلبه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طلبه پیش از گرایش به هر رشته تخصصی به صورت عام باید بپیماید یا دست کم حین تحصیل تخصص نباید از آن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این است که کمترین دارایی یک طلبه که شرط لازم و کافی عنوان طلبگی و حد نصاب آن به شمار می‌رود چه عنصری است؟ گزینه‌های مختلفی را بررسی می‌کنیم؛</w:t>
      </w:r>
    </w:p>
    <w:p>
      <w:pPr>
        <w:pStyle w:val="BookText"/>
        <w:rPr/>
      </w:pPr>
      <w:r>
        <w:rPr>
          <w:rFonts w:ascii="IRNazanin" w:hAnsi="IRNazanin" w:eastAsia="IRNazanin"/>
          <w:color w:val="111111"/>
          <w:sz w:val="28"/>
          <w:sz w:val="28"/>
          <w:szCs w:val="28"/>
          <w:rtl w:val="true"/>
          <w:lang w:bidi="fa-IR"/>
        </w:rPr>
        <w:t>آیا برای صدق حقیقی عنوان طلبه، لباس روحانیت کافی است؟ بی‌تردید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این لباس را دارد به حقیقت روحانی است و نه هر کسی در این لباس نیست از وصف روحانیت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تقوا و معنویت و سلوک برای صدق عنوان طلبگی کافی است و هر مؤمن متقی اهل معنایی را می‌توان طلبه نامید؟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تقوا و معنویت شرط لازم طلبگی است، اما هرگز نمی‌توان ادعا کرد که این شرط برای طلبه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بزرگانی مانند پیر پالان‌دوز رح یا مرحوم دولابی رح که طلاب و اهل علم در امور معنوی از محضرشان بهره می‌گرفتند خود طلبه نبوده‌اند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تبلیغ آموزه‌های دینی برای این منظور کافی است و هر کس به کار انتقال پیام خدا مشغول باشد طلبه است؟ اگر چنین باشد کارمند رادیو معارف، نویسنده و کارگردان سریال‌های دینی، و آن راننده تاکسی که برای مسافران خود آیات و روایات را بیان می‌کند و اطلاعات دینی خود را در اختیار دیگران قرار می‌دهد نیز باید طلبه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 به نحو تخصصی به این موضوع نمی‌پردازند و هر یک از اعضای صنف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خدمت به دین خدا یا عزم آن برای طلبگی کافی است؟ یعنی هر کس در مسیر خدمت به دین و پاسداری از وحی قرار دارد طلبه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اصناف دیگر نیز به دین خدا یاری می‌رسانند و به نیت انجام وظیفه الهی و واجب کفایی در جامعه اسلامی خدمت می‌کنند، در حالی‌که هیچ یک طلبه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 خود حوزه‌های علمیه کارمندان ادارات، نگهبانان و آشپزها که خالصانه به نظام طلبگی خدمت می‌کنند و بالمآل در مسیر اهداف امام زمان قرار گرفته‌اند، عنوان طلبه ندارند و از صنف طلبگی به شمار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تفقه و اجتهاد به معنی آشنایی با دانش‌های حوزوی و توان استنباط گزاره‌های شرعی از قرآن و حدیث برای طلبگی لازم و کافی است؟ یعنی طلبه حقیقی کسی است که مجتهد و فقیه باشد و هر کس این توان را به دست نیاورده باشد یا دست کم در مسیر تحصیل آن نباشد حقیقتاً طلبه نیست؟ مثلاً طلبه‌ای که مقداری درس خوانده و به هر دلیل از دست‌یابی به توان فقاهت و اجتهاد محروم مانده اما به کار تبلیغ در شهر خود مشغول است حقیقتاً طلبه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است؟ بنا بر این گزینه،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طلاب علوم دینی که مجتهد نیستند اما در کسوت روحانیت به رسالت‌های این نهاد مقدس تلاش می‌کنند و افتخار می‌آفرینند باید از زمره طلاب خارج گردند و این البته فرض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مجتهدی را نیز نمی‌توان به حقیقت طلبه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صدق حقیقی عنوان طلبگی شرایط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مطلب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مجموعه و پیوستاری از این صفات شرط لازم و کافی برای طلبگی به شمار می‌رود؟ با چه میزان و چه ترکیبی؟</w:t>
      </w:r>
    </w:p>
    <w:p>
      <w:pPr>
        <w:pStyle w:val="BookText"/>
        <w:rPr/>
      </w:pPr>
      <w:r>
        <w:rPr>
          <w:rFonts w:ascii="IRNazanin" w:hAnsi="IRNazanin" w:eastAsia="IRNazanin"/>
          <w:color w:val="111111"/>
          <w:sz w:val="28"/>
          <w:sz w:val="28"/>
          <w:szCs w:val="28"/>
          <w:rtl w:val="true"/>
          <w:lang w:bidi="fa-IR"/>
        </w:rPr>
        <w:t>کمترین وابستگی به نظام روحانیت با ثبت نام در حوزه‌های علمیه و داشتن پرونده پرسنلی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طلبه با تشکیل پرونده در مدیریت حوزه از حیث قانونی و اعتباری طلبه شناخته می‌شود و مشمول آنچه که به طلبه تعلق می‌گیرد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درس نخواند و تقوا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توده مردم نیز کسی که به صورت غالبی لباس روحانی بپوشد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کارمند دفتر یک اداره یا کاسب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میان مردم انتظارات خاصی از او رقم می‌خورد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 سخن ما در اطلاق حقیقی عنوان طلبه بود نه اطلاق پرتسامح عرفی یا شمول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است ویژگی‌های طلبه را به دقت بیشتری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از نظر جامعه‌شناختی انتساب حقیقی به این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اصناف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شخص عمده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و توان خود را به کارکردها و رسالت‌های این صنف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طلبه با دین خدا گره خورده و تعریف طلبه از مناسبت او با دین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راه شناخت عمیق دین خدا و ابلاغ و دفاع و اجرای آن می‌کوشد و برنامۀ خدمت اجتماعی خود را در این رسالت متمرکز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برخلاف دیگر مردم که عمدۀ زمان و توان خود را در برنامه‌های دیگر می‌گذرانند طلبه سرمایۀ توان و زمان خود را عمدتا به ارتباط با منابع دینی و تلاش برای فهمو تبلیغ آن یا دفاع از آن یا گسترش زندگی دینی در سطح جامعه 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این که ارتباط با منابع دینی و فهم و تبلیغ و پاسداری و اجرای آن وظیفه‌ای نیست که اختصاص به طلبه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انسان‌های مؤمن نسبت به پیام خدا احساس مسئولیت دارند و برای بندگی خدای متعال در فهم آموزه‌های دینی تلاش می‌کنند، تفاوت طلبه با دیگران در این است که طلبه این مسئولیت را به عنوان رسالت صنفی خود گرفته و کل خدمات صنفی خود را در آن متمرکز کرده و زمان و توان خود را بیشتر به آن اختصاص داده است در حالی که سایر مردم بیشتر به کارها و خدمات دیگر مشغول‌اند و تنها در حاشیه، به امر دین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مأموریت محوری طلبه در حوزه معارف دینی تعریف شده و این گونه نیست که به صورت تفننی و در حاشیه به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که یک پزشک، عمده نیرو و زمان خود را به فهم و تجزیه و تحلیل و انتقال و استفاده از آموزه‌های بهداشتی درمانی اختصاص می‌دهد در حالی که نیاز توده مردم به آموزه‌های بهداشتی و پزشکی کاملاً در حاشیۀ فعالیت‌های روزمره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مکانیک ممکن است آشپزی آموخته باشد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نیز آشپزی کند اما این مقدار برای آشپز بودن کافی نیست، زیرا مأموریت محوری او آشپزی نیست و می‌تواند به صورتی کاملاً حاشیه‌ای و تفننی به آن بپردازد، او عمدۀ زمان و توان خود را به مکانیکی می‌گذراند نه به آشپزی و همین مسئله باعث می‌شود که در مکانیکی تخصص و مهارت بالاتری نسبت به آشپزی به دست آورد و خدمات بیشتری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هویت طلبه آشنا گشته‌ایم و می‌توانیم طلبه را از غیر طلبه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کسی است که عمده زمان و توان خود را صرف رسالت‌های نهاد روحانیت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چنین کسی به حوزه علمیه و صنف روحانی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کسی که درس حوزه خوانده و لباس روحانی پوشیده ولی به کسب و کار، ویرایش یا فعالیت اداری مشغول شده، وابستگیاش به حوزه مجازی و به قول ادیبان به اعتبار ما کان است و وابستگی کسی که هرگز درس حوزه نخوانده، ولی لباس روحانی به تن می‌کند کاملاً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فرمول را کمی توسعه و تفصیل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معیاری کمّی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عمدۀ زمان و توان خود را به کار روحانیت یعنی فهم و تبلیغ و اجرا و دفاع از دین خدا اختصاص داده باشد از نظر جامعه‌شناختی حقیقتاً متعلق به این صنف به شمار می‌رود اما مانند همه اصناف دیگر معلوم نیست در کار خود کامیاب و کارآمد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عمده نیرو و زمان خود را به رانندگی یا پزشکی می‌گذراند الزاما معلوم نیست راننده یا پزشک موفقی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نیست احساس هویت کند یعنی به رغم تغییرات درونی و بیرونی و تحولات فردی و محیطی خود 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همواره متعلق به این صنف و ارزشمند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معیارهای کیفی طلبگی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فرد در اختصاص زمان و توان خود به رسالت‌های حوزوی کامیاب باشد و احساس تعلق مستمر نیز به این نهاد داشته باشد، لازم است سه وصف تفقه، تزکیه و ایفای نقش اجتماعی را به شرح ذیل داشته باشد؛</w:t>
      </w:r>
    </w:p>
    <w:p>
      <w:pPr>
        <w:pStyle w:val="BookText"/>
        <w:rPr/>
      </w:pPr>
      <w:r>
        <w:rPr>
          <w:rFonts w:ascii="IRNazanin" w:hAnsi="IRNazanin" w:eastAsia="IRNazanin"/>
          <w:color w:val="111111"/>
          <w:sz w:val="28"/>
          <w:sz w:val="28"/>
          <w:szCs w:val="28"/>
          <w:rtl w:val="true"/>
          <w:lang w:bidi="fa-IR"/>
        </w:rPr>
        <w:t>تفقه یا دین‌شناسی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با دین خدا به صورتی کامل، موزون و متناسب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طلبه شناخت متوازنی از دین خدا نداشته باشد نمی‌تواند در نهاد متولی امر دین به خوبی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طلبه موضوع فعالیت‌های خود را نشناخته باشد نمی‌تواند بدان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تفقه یا دین‌شناسی به معنای اجتهاد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اجتهاد نسبت عموم و خصوص من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دین‌شناسان، مجتهد و برخی از مجتهدان دین‌شناس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مطلب در دفتر پنجم بحث انتخاب گرایش تحصیلی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در راستای ایفای نقش اجتماعی سنگین خود به پالایش روحی پرداخته باشد و از ایمان سرشار و اخلاق فاضله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صفت در وجود طلبه بیشتر باشد در هویت صنفی خود استوارتر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تقوا و تهذیب نفس هم در فهم معارف دینی شرط لازم است، هم در تبلیغ و انتقال آموزه‌های دینی به جامعه و دفاع از اندیشه دینی بسیار نقش‌آفرین است و هم خود مصداق تحقق عینی دین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ایفای نقش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باید دغدغه خدمت به جامعه را داشته باشد و تلاش‌های خود را معطوف به نیازهای اجتماعی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چیزی علاوه بر بهره شخصی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طلبه از دین‌شناسی و تقوا برخوردار باشد وعمده زمان و توان خود را صرف این امور کند اما اثری در جامعه نداشته باشد، انتساب او به صنف روحانیت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کاسبی که تنها به اندازه نیاز روزمره خود جنس به مغازه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راننده تاکسی‌ای که تنها خانواده خود را جابجا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دقیق‌تر این ویژگی‌ها در وجود طلبه لازم است تمام احتمالات ممکن از ترکیب این سه صفت را در وجود شخصی که عمده زمان و توان خود را به امر دین اختصاص داده، ترسیم کنیم و به صورت مقایسه‌ای نسبت به آنان داوری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ممکن، جمعا هشت احتمال را تشکیل می‌دهند که برترین صورت آن کسی است که هر سه صفت تفقه، تقوا و نقش اجتماعی را دارد و پست‌ترین صورت آن کسی که تقوا و تفقه ندارد اما به ایفای نقش اجتماعی می‌پردازد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30" w:name="pg13607_158027"/>
    </w:p>
    <w:p>
      <w:pPr>
        <w:pStyle w:val="Heading2"/>
        <w:numPr>
          <w:ilvl w:val="1"/>
          <w:numId w:val="1"/>
        </w:numPr>
        <w:rPr/>
      </w:pPr>
      <w:bookmarkStart w:id="31" w:name="__RefHeading___Toc309253_3830689328"/>
      <w:bookmarkStart w:id="32" w:name="_Toc11"/>
      <w:bookmarkEnd w:id="30"/>
      <w:bookmarkEnd w:id="31"/>
      <w:r>
        <w:rPr>
          <w:rtl w:val="true"/>
        </w:rPr>
        <w:t>آیندۀ کاری طلبه</w:t>
      </w:r>
      <w:bookmarkEnd w:id="32"/>
    </w:p>
    <w:p>
      <w:pPr>
        <w:pStyle w:val="Heading3"/>
        <w:numPr>
          <w:ilvl w:val="2"/>
          <w:numId w:val="1"/>
        </w:numPr>
        <w:rPr/>
      </w:pPr>
      <w:bookmarkStart w:id="33" w:name="__RefHeading___Toc309255_3830689328"/>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شاید هر طلبه‌ای در امتداد نگاه به آینده با این پرسش‌ها روبرو شده باشد که یک طلبه سرانجام چه جایگاه اجتماعی‌ای پیدا خواهد کرد و چه سرانجامی خواهد داشت؟ چه نقش‌ها و شؤون اجتماعی در انتظار او است؟ کارکردهای طلبه، و خدمات تخصصی‌ای که می‌تواند ارائه دهد، آینده کاری او و مأموریتی که باید بر عهده گیرد، غایات و مقاصدی که بر طلبگی مترتب است، اهداف کاری، و آفاق طلبگی یعنی افق‌های دوردستی که شایسته است یک طلبه برای انتهای مسیر خود در نظر گیرد چیست؟ و به دیگر زبان شؤون تخصصی حوزویان و تیپ‌های تخصصی در عالم طلبگی کدام‌اند و چگونه طبقه‌بندی می‌شود؟</w:t>
      </w:r>
    </w:p>
    <w:p>
      <w:pPr>
        <w:pStyle w:val="BookText"/>
        <w:rPr/>
      </w:pPr>
      <w:r>
        <w:rPr>
          <w:rFonts w:ascii="IRNazanin" w:hAnsi="IRNazanin" w:eastAsia="IRNazanin"/>
          <w:color w:val="111111"/>
          <w:sz w:val="28"/>
          <w:sz w:val="28"/>
          <w:szCs w:val="28"/>
          <w:rtl w:val="true"/>
          <w:lang w:bidi="fa-IR"/>
        </w:rPr>
        <w:t xml:space="preserve">برای پاسخ به این سؤال از دو راه می‌توان پیش رفت؛ راه اول مسیر استقرایی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جزئی به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نظر به عملکرد شخصیت‌های روحانی موفق و خدمات تخصصی‌ای که طلاب در جامعه امروز بر عهده گرفته‌اند، فهرستی تفصیلی و جامع از نقش‌های اجتماعی حوزویان پدید آوریم و به صورتی پس‌آرا آن‌ها را طبقه‌بندی و بسامان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به صورت پیش‌آرا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 به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جامع رسالت‌های حوزه را به دست آوریم و در امکانات محیطی و شرایط روز ضرب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یک آرایش پیشین منطقی از انواع فعالیت‌های حوزه خواهد رسید که تکرار و تداخل در آن وجود ندارد و قابل تطبیق بر انواع فعالیت‌های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بهترین روش این است که این دو حرکت را به صورت تلفیقی و مکمل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از آرمان‌ها و غایات طلبگی آغاز کنیم و برای آن که تمام آن مقاصد محقق گردد وظایف، نقش‌ها و تخصص‌هایی برای طلاب تعریف کنیم و یک بار نظر به انواع عملکرد‌های موفق موجود کنیم و از میان آن نقش‌های تخصصی طلاب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حاصل این دو را با هم تلفیق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موضوع آینده کاری طلبه پیش از پرداختن به فروعات و جزئیات، و ارائه بحث‌های عمیق و طولانی، لازم است یک جواب کوتاه و رسا و گویا داده شود تا طلبه، گرفتار کثرت‌ها و فروعات نگردد و تکلیف خود را در یک جمله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جمله پاسخ فوری و اجمالی به آن نیاز است که همواره در ذهن می‌ماند و سنگ محکی برای آزمودن جزئیات خواهد شد</w:t>
      </w:r>
      <w:r>
        <w:rPr>
          <w:rFonts w:eastAsia="IRNazanin" w:cs="IRNazanin"/>
          <w:color w:val="111111"/>
          <w:sz w:val="28"/>
          <w:szCs w:val="28"/>
          <w:rtl w:val="true"/>
          <w:lang w:bidi="fa-IR"/>
        </w:rPr>
        <w:t>.</w:t>
      </w:r>
      <w:r>
        <w:rPr>
          <w:rStyle w:val="FootnoteAnchor"/>
          <w:rtl w:val="true"/>
        </w:rPr>
        <w:footnoteReference w:id="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بخواهیم به این سؤال یک جواب فوری و کوتاه دهیم و در یک جمله آینده کاری طلبه را معلوم گردانیم، باید همان گونه که در صفحات قبل نیز گفتیم این دو گزاره را به هم پیوند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العُلَماءَ وَرَثَةُ الأنبیاءِ</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&gt;.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علمای دین وارثان پیامبران هستند و پیامبران مأموریت تعلیم و تربیت را برعهده داشته‌اند، طلبه در آینده کاری خود یا معلم است و یا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یک عنصر فرهنگی است که به کار تعلیم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انسان‌ها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فشرده را به صورتی کاملاً استقرایی می‌توان تفصیل داد و تیپ‌های تخصّصی حوزویان را این‌گونه ترسیم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محققان علوم دینی که به صورت تخصصی در زمینه‌های زیر به تولید علم و پژوهش مشغول‌اند؛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و تبیین عقاید اسلامی و نگرش‌های کلان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و تبیین نظام‌های کلان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قضایی، مدیریتی، تربیتی، حقوقی،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و تبیین فرهنگ و ارزش‌های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اخلاق، آداب، سبک زندگی،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کشف و تبیین قانون دینی و احکام 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مروجان و مبلغان آموزه‌های دینی به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اخلاق؛ مبلّغ و گوینده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عموم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مبلّغان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کودکان، نوجوانان، جوانان، دانشجویان، سربازان، ورزشکاران، کارگران، زندانیان، کشورهای خارجی، کاروان‌های زیارتی،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و مؤلف؛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دانشگاه،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نوجوانان، جوانان،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محقّقان میانی؛ امام جماعت و مدیر مساجد، حسینیه‌ها و هیئت‌های مذهبی؛ مشاورین تخصّصی مانند مشاور امور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فرزند، مشاور اصناف، مشاور تولیدکنندگان آثار هنری مذهبی،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متصدّیان مناصب اجرایی مختصّ حوزویان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 سیاسی،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افتا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35" w:name="pg13607_158031"/>
    </w:p>
    <w:p>
      <w:pPr>
        <w:pStyle w:val="BookText"/>
        <w:rPr/>
      </w:pPr>
      <w:bookmarkEnd w:id="35"/>
      <w:r>
        <w:rPr>
          <w:rFonts w:ascii="IRNazanin" w:hAnsi="IRNazanin" w:eastAsia="IRNazanin"/>
          <w:color w:val="111111"/>
          <w:sz w:val="28"/>
          <w:sz w:val="28"/>
          <w:szCs w:val="28"/>
          <w:rtl w:val="true"/>
          <w:lang w:bidi="fa-IR"/>
        </w:rPr>
        <w:t xml:space="preserve">مرجعیت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رایج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مدیران فرهنگی اجتماعی مانند نمایندگان ولی فقیه در دانشگاه و نیروهای انتظامی؛ قضاوت؛ مدیریت مدرسه یا حوزه علمیه</w:t>
      </w:r>
    </w:p>
    <w:p>
      <w:pPr>
        <w:pStyle w:val="Heading3"/>
        <w:numPr>
          <w:ilvl w:val="2"/>
          <w:numId w:val="1"/>
        </w:numPr>
        <w:rPr/>
      </w:pPr>
      <w:bookmarkStart w:id="36" w:name="__RefHeading___Toc309257_3830689328"/>
      <w:bookmarkStart w:id="37" w:name="_Toc13"/>
      <w:bookmarkEnd w:id="36"/>
      <w:r>
        <w:rPr>
          <w:rtl w:val="true"/>
        </w:rPr>
        <w:t>ویژگی‌های کنونی حوزه</w:t>
      </w:r>
      <w:bookmarkEnd w:id="37"/>
    </w:p>
    <w:p>
      <w:pPr>
        <w:pStyle w:val="BookText"/>
        <w:rPr/>
      </w:pPr>
      <w:r>
        <w:rPr>
          <w:rFonts w:ascii="IRNazanin" w:hAnsi="IRNazanin" w:eastAsia="IRNazanin"/>
          <w:color w:val="111111"/>
          <w:sz w:val="28"/>
          <w:sz w:val="28"/>
          <w:szCs w:val="28"/>
          <w:rtl w:val="true"/>
          <w:lang w:bidi="fa-IR"/>
        </w:rPr>
        <w:t>قبل از آن‌که به ترسیم طرح کلان فعالیت طلبه بپردازیم بسیار مناسب است با موقعیت طلبه در واقعیت‌های موجود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شرایط کنونی حوزه و روحانیت، درحکم شناسایی موقعیت جوی و جغرافیایی منطقه است که در طراحی نقشۀ نهایی برنامه زندگی طلبه تأثیر مهمی دارد</w:t>
      </w:r>
      <w:r>
        <w:rPr>
          <w:rFonts w:eastAsia="IRNazanin" w:cs="IRNazanin"/>
          <w:color w:val="111111"/>
          <w:sz w:val="28"/>
          <w:szCs w:val="28"/>
          <w:rtl w:val="true"/>
          <w:lang w:bidi="fa-IR"/>
        </w:rPr>
        <w:t>.</w:t>
      </w:r>
    </w:p>
    <w:p>
      <w:pPr>
        <w:pStyle w:val="Heading3"/>
        <w:numPr>
          <w:ilvl w:val="2"/>
          <w:numId w:val="1"/>
        </w:numPr>
        <w:rPr/>
      </w:pPr>
      <w:bookmarkStart w:id="38" w:name="__RefHeading___Toc309259_3830689328"/>
      <w:bookmarkStart w:id="39" w:name="_Toc14"/>
      <w:bookmarkEnd w:id="38"/>
      <w:r>
        <w:rPr>
          <w:rtl w:val="true"/>
        </w:rPr>
        <w:t>بحران منابع انسانی</w:t>
      </w:r>
      <w:bookmarkEnd w:id="39"/>
    </w:p>
    <w:p>
      <w:pPr>
        <w:pStyle w:val="BookText"/>
        <w:rPr/>
      </w:pPr>
      <w:r>
        <w:rPr>
          <w:rFonts w:ascii="IRNazanin" w:hAnsi="IRNazanin" w:eastAsia="IRNazanin"/>
          <w:color w:val="111111"/>
          <w:sz w:val="28"/>
          <w:sz w:val="28"/>
          <w:szCs w:val="28"/>
          <w:rtl w:val="true"/>
          <w:lang w:bidi="fa-IR"/>
        </w:rPr>
        <w:t xml:space="preserve">در میان مردم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مجاورت مراکز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تصور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طلاب علوم دینی به اندازۀ کافی پاسخ‌گوی نیاز جامعه هست و امروزه استقبال از سایر رشته‌های علمی یا حرفه‌ها و صنایع،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نزد اهل‌اطلاع، قضاوتی نابهنگام و تصوری به‌شدت مخدوش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همه‌ساله بیش از یک‌میلیون نفر از جوانان کشور، متقاضی ورود به دانشگاه‌ها هستند و در رقابتی سنگین صدها هزار نفر جذب رشته‌های دانشگاهی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متقاضی علوم حوزوی در هرسال تنها چند هزار نفر و مجموع پذیرفته‌شدگان فقط کسری از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جذابیت‌های متراکمی که تحصیل دانشگاهی را در نظر جوان خوش رنگ و نما می‌گرداند به ضمیمۀ مخالفت برخی از خانواده‌ها با تحصیل فرزندان خود در حوزه و منع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شدید آنان، به توزیع نابرابر نیروی انسانی دامن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تخصص‌های دانشگاهی عمدتاً درصدد رفع نیازهای جسمی و مادی بشر، و تخصص‌های حوزوی عمدتاً ناظر به ابعاد تربیتی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ناپیدای وجود آدمی که فصل مقوّم ماهیت انسان و حقیقت وجودی اوست به همان نسبت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افزون‌تری در مقابل جانب خاکی و مادی او دارد، دارای پیچیدگی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بسیار دشوارتر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فراوان‌تر و صعب‌العلاج‌تر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بیشتر، شناخت دشوارتر و مشکلات فراوان‌تر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کارشناسان و متخصصان ورزیده‌ای که در سایۀ آموزه‌های آسمانی به شناخت ابعاد روحی و معنوی انسان دست یازند و در حل و رفع این دسته از مشکلات به‌کار آیند، نیازی اساسی است و نیروی انسانی شایسته و فراوانی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عمده‌ای از نیازهای جامعه ما که اینک توسط متخصصان دانشگاهی مرتفع می‌گردد، در شرایط اضطراری از سایر کشورها نیز قابل تأمین و تدارک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دفاع مقدس، شمار قابل‌توجهی از پزشکان و متخصصان دیگر مناطق دنیا در کشور ما به ارائۀ خدمات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نیاز ما به صاحب‌نظران دینی، جز از طریق حوزه‌های علمی شیعی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حوزه، باید پاسخ‌گوی نیاز فراوان همۀ دنیا به علوم اهل بیت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دست نیاز مجامع علمی معتبر دنیا به آخرین دست‌آوردهای حوزوی ما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کرسی‌های خالی اسلام‌شناسی و شیعه‌شناسی دانشگاه‌های مهم جهان متقاضی حضور روحانیان شایسته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فرهنگی مسلمانان در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نقاط مختلف پنج قارۀ دنیا در تکاپو برای دعوت از اندیشمندان و مبلغان، در ارتباط دائم با حوزه‌های علمی ما هستند، و خلاصه پس از انقلاب اسلامی در ایران، همۀ انسان‌های حق‌جو در سراسر جهان در عطش فهم پیام آخرین پیامبر، رو به‌سوی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بزرگ انقلاب اسلامی این بود که اسلام پاسخ‌گوی تمام نیازهای فردی و اجتماعی انسان از گهواره تا گور می‌باشد و این نیازها را تا دامنۀ قیامت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دستورالعمل جامع حیات بشر براساس وحی محتاج پژوهش‌های عظیم و تلاش فراوان است که نیروی کارآمد حوزوی باید به آن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تربیت جامعه به متولّی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کوچک خانواده، خدای متعال یک عنصر فرهنگی و تربیتی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را در کنار یک عنصر اقتصادی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قرار داده و پدر را مأمور کرده که نگرانی اقتصادی خانواده را برطرف سازد تا مادر فارغ‌البال و بدون دغدغۀ معیشت در یک محیط آرام، به وظیفه تربیت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بزرگ جامعه، آیا به یک نهاد فرهنگی و تربیتی نیاز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ساختن یک ساختمان معمولی، به ده‌ها نیروی کاری متخصص نیاز داریم؛ مهندس، معمار، کارگر، لوله‌کش، آهنگر، برق‌کش، نقاش، کابینت ساز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برای ساختن یک جامعۀ اسلامی و بنای یک تمدن تاریخی بزرگ بر اساس اسلام، به ده‌ها هزار نیروی دین‌باورِ زمان آگاهِ وارسته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نیرو‌ها در محیط حوزۀ علمیه پرورش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چهره‌های ممتاز و استوانه‌های علمی و معنوی حوزه در مبارزات قبل از انقلاب و حوادث پس از پیروزی و نیز عزم راسخ دشمنان بر از بین بردن شخص یا شخصیت بزرگان دین در شرایطی که اندیشه دینی در میان نسل جوان دستخوش طوفان شدید فتنه‌ها و امواج متلاطم شبهات گشته این نیاز را افزون‌تر نموده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با انبوهی از شبهات تاریخی که از فضای فکری غرب یک‌باره به زبان بومی ما ترجمه و به جامعۀ ما سرازیر شد بخش قابل ملاحظه‌ای از نیروهای نخبه حوزه را مشغول به فعالیت‌های حاشیه‌ای نموده و از رسالت اصلی خود منحرف گردانده‌است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همین مبارزه، برکات فراوانی در پی داشته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جدیدی که پس از انقلاب در دستورکار حوزه قرارگرفته و موج موضوعات نوینی که بررسی آن‌ها از منابع دینی، تازه آغاز گشته یا پس‌از این باید آغاز گردد، تولید وتدوین دانش‌های جدید دینی که غالباً ناظر به ابعاد اجتماعی اسلام می‌باشد، و نیز؛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مسئولیت‌های سترگ اجرایی که قانون اساسی جمهوری اسلامی بر دوش حوزویان نهاده است از عواملی است که نیاز به نیروی انسانی را در این شاخه از فعالیت‌ها روشن‌تر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دین الهی به‌عنوان پدیده‌ای بسیار عظیم، دارای معارفی عمیق و روابطی بسیار پیچیده، فرایندی دراز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مراحل پرورش نیروی کارآمد حوزوی در مقایسه با سایر مراکز علمی بیشتر و نیازمند زمانی درازتر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حوزوی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استقامت و تلاش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پیامدهای ناگواری بر جای می‌گذارد که شایسته بررسی 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و نگرانی ابتدایی و تزلزل همت متقاضیان ورود به حوزه بر اثر دوردست جلوه‌کردن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و دلزدگی طلاب در اواسط مسیر و در نتیجه جدا شدن از خانوادۀ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هدف اصلی، ورود در حواشی و فرعیات و پرداختن به اموری که مستقیماً رسالت حوزه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به‌مراتب بیش از دانشجو به استقامت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آن این است که دانشجو پس از یک دورۀ تحصیلی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را در پایان راه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طلبه پس از سال‌ها تحصیل خود را همچنان در آغاز راه می‌نگرد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همه این عوامل نرخ ریزش همین تعداد اندک از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40" w:name="pg13607_158036"/>
    </w:p>
    <w:p>
      <w:pPr>
        <w:pStyle w:val="BookText"/>
        <w:rPr/>
      </w:pPr>
      <w:bookmarkEnd w:id="40"/>
      <w:r>
        <w:rPr>
          <w:rFonts w:ascii="IRNazanin" w:hAnsi="IRNazanin" w:eastAsia="IRNazanin"/>
          <w:color w:val="111111"/>
          <w:sz w:val="28"/>
          <w:sz w:val="28"/>
          <w:szCs w:val="28"/>
          <w:rtl w:val="true"/>
          <w:lang w:bidi="fa-IR"/>
        </w:rPr>
        <w:t>طلاب که در چنین فضای سنگینی افتخار طلبگی یافته‌اند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به‌جهت دلزدگی و بی‌انگیزگی و پاره‌ای به‌جهت دشوار بودن مواد درسی، گروهی بر اثر فشار اجتماعی و گروهی دیگر بر اثر مشکلات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پس از تشکیل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به دنبال جذابیت مراکز دیگر یا فقدان برنامه متناسب با نیاز در حوزه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فاصله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هر یک از طلاب علوم دینی در بحران شدید نیروی انسانی، گوهر گران‌بهای کمیابی محسوب می‌شود و در موقعیت استثنایی و ممتازی قرار گرفته است که با تلاش مضاعف باید جای خالی دیگران را پر کند و به رفع کاستی‌ها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شرایط فرهنگی به ضمیمۀ ندرت نیروهای توانمند، مسئولیت بیشتری برای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است که نظام روحانیت و حوزه‌های علمیه، وظایف بسیار متنوعی بر دوش دارند که هرگونه استعداد و توانایی را می‌توانند به خدمت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شرایطی که توصیف شد، هیچ‌کس نمی‌تواند بگوید من استعداد طلبگی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انواع روحیات و استعداد‌ها می‌توانند به کار خدمت دین بیایند و در نظام روحانیت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مسئولان حوزه نیز موظف‌اند که امکانات محدود موجود را خرج بهترین‌ها کنند، و در مراحل گزینش و پذیرش دقت نظرهای فراوانی به کار گیرند</w:t>
      </w:r>
      <w:r>
        <w:rPr>
          <w:rFonts w:eastAsia="IRNazanin" w:cs="IRNazanin"/>
          <w:color w:val="111111"/>
          <w:sz w:val="28"/>
          <w:szCs w:val="28"/>
          <w:rtl w:val="true"/>
          <w:lang w:bidi="fa-IR"/>
        </w:rPr>
        <w:t>.</w:t>
      </w:r>
    </w:p>
    <w:p>
      <w:pPr>
        <w:pStyle w:val="Heading3"/>
        <w:numPr>
          <w:ilvl w:val="2"/>
          <w:numId w:val="1"/>
        </w:numPr>
        <w:rPr/>
      </w:pPr>
      <w:bookmarkStart w:id="41" w:name="__RefHeading___Toc309261_3830689328"/>
      <w:bookmarkStart w:id="42" w:name="_Toc15"/>
      <w:bookmarkEnd w:id="41"/>
      <w:r>
        <w:rPr>
          <w:rtl w:val="true"/>
        </w:rPr>
        <w:t>حوزه، بهترین پایگاه آشنایی با دین</w:t>
      </w:r>
      <w:bookmarkEnd w:id="42"/>
    </w:p>
    <w:p>
      <w:pPr>
        <w:pStyle w:val="BookText"/>
        <w:rPr/>
      </w:pPr>
      <w:r>
        <w:rPr>
          <w:rFonts w:ascii="IRNazanin" w:hAnsi="IRNazanin" w:eastAsia="IRNazanin"/>
          <w:color w:val="111111"/>
          <w:sz w:val="28"/>
          <w:sz w:val="28"/>
          <w:szCs w:val="28"/>
          <w:rtl w:val="true"/>
          <w:lang w:bidi="fa-IR"/>
        </w:rPr>
        <w:t>حوزه، بهترین پایگاه آشنایی با معارف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مرکز دیگری در سراسر جهان وجود ندارد که در آن به صورت رسمی و با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برنامه‌ای جامع، با فرهنگ دین و سخن پیشوایان معصوم، بتوان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شرایطی که برای طلبه پدید می‌آید بسیار مغتنم و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سازمان‌ها، ادارات و مراکز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به نقطۀ مطلوب و رفع همۀ نقاط ضعف، فاصله‌ای طولانی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کسانی که نقاط ضعف و کاستی‌های آن را گوشزد می‌نمایند، باید به این مسئله به‌خوبی توجه کنند و توجه دهند که هیچ سازمان و مرکز دیگری، رسالت عظیم حوزه و کارکرد آن را نمی‌تواند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علی‌رغم همۀ کاستی‌ها و بایسته‌ها، برای اسلام‌شناسی و درک عمیق فرهنگ دین، بهترین شرایط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حوزه‌های مختلف، خوب و بهتر وجود دارد و هر کسی موظف است شرایط رشد و تحصیل بهتری برای خود ایجاد کند و از فرصت‌ها و امکانات بیشتری بهره‌برداری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 حال محدودیت و کاستی در همه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نیست که پس از تأمین همۀ شرایط و امکانات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در تنگناها و محدودیت‌ها بهترین استفاده را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منتظر اصلاح همه کاستی‌ها و مطلوب شدن همۀ موجودها باشیم تا پس از آن، اقدام را آغاز کنیم، باید بدانیم که هیچ‌وقت به چنین نقطه‌ای نخواهیم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ایده‌آل‌های ما از واقعیت موجود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عاقلانه‌تر آن‌است که به‌جای تقاضای توسعۀ امکانات، به بهره‌گیری از امکاناتِ موجود توجه کنیم و با اراده و اختیار خود گره‌های بسته را باز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آموزشی و پرورشی امروز حوزه در کنار همۀ کاستی‌ها،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امتیازات چشم‌گیری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با همین امتیازات، شخصیت‌های برگزیدۀ فراوانی رشد یافته و رسالت پیامبران الهی را بر دوش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چنین برگزیدگانی بهانۀ موجهی برای عدم اصلاح کاستی‌های حوزه است و نه وجود آن کاستی‌ها، بهانۀ موجهی برای نفی کامل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روحانیت را اصلاح کرد نه این که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نگاه‌داشتن سازمان روحانیت در وضع فعلی نیز به انقراض آن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بارها و بارها تکرار کرده و گفته‌ام که روحانیت یک درخت آفت‌زده است و باید با آفت‌هایش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 دست به ترکیب این درخت نزنید معنای سخنش این است که با آفت‌های آن هم مبارزه نکنید و این باعث می‌شود که آفت‌ها، درخت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نیز که می‌گوید اصلاً این درخت را باید از ریشه کند اشتباه بزرگی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درخت کنده شود دیگر هیچ کس قادر نخواهد بود تا نهال جدیدی به جای آن بکارد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امروزه هر یک از عناصر برنامۀ آموزشی حوزه، متولی سرسختی برای مخالفت،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این مخالفت‌ها را گرد هم آوریم چیزی از نظام آموزشی حوزه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متون و همین کتاب‌ها، دست‌مایۀ</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43" w:name="pg13607_158039"/>
    </w:p>
    <w:p>
      <w:pPr>
        <w:pStyle w:val="BookText"/>
        <w:rPr/>
      </w:pPr>
      <w:bookmarkEnd w:id="43"/>
      <w:r>
        <w:rPr>
          <w:rFonts w:ascii="IRNazanin" w:hAnsi="IRNazanin" w:eastAsia="IRNazanin"/>
          <w:color w:val="111111"/>
          <w:sz w:val="28"/>
          <w:sz w:val="28"/>
          <w:szCs w:val="28"/>
          <w:rtl w:val="true"/>
          <w:lang w:bidi="fa-IR"/>
        </w:rPr>
        <w:t>دانشمندان دین در آشنایی با آموزه‌های مکتب انبیاء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این نظام آموزشی و بهبود کیفیت آن همواره مد نظر مصلحان و دلسوزان قرار داشته، اما همان بزرگان بارها تأکید کرده‌اند که موجودی خود را نباید به جرم نداشتن پاره‌ای کمالات، یک‌باره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اثری که این انتقادها و اعتراض‌ها بر بدنۀ جوان حوزه وارد آورده، از بین بردن ایمان و اعتقاد آن‌ها به استحکام این بنیان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فعالیتی که انجام می‌دهیم، موتور حرکت و پویش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موتور را سرد و خاموش و ما را از حرکت متوقف می‌سازد و خود، توجیه فریبنده‌ای برای سستی و کاهلی قرار می‌گیرد</w:t>
      </w:r>
      <w:r>
        <w:rPr>
          <w:rFonts w:eastAsia="IRNazanin" w:cs="IRNazanin"/>
          <w:color w:val="111111"/>
          <w:sz w:val="28"/>
          <w:szCs w:val="28"/>
          <w:rtl w:val="true"/>
          <w:lang w:bidi="fa-IR"/>
        </w:rPr>
        <w:t>.</w:t>
      </w:r>
    </w:p>
    <w:p>
      <w:pPr>
        <w:pStyle w:val="Heading3"/>
        <w:numPr>
          <w:ilvl w:val="2"/>
          <w:numId w:val="1"/>
        </w:numPr>
        <w:rPr/>
      </w:pPr>
      <w:bookmarkStart w:id="44" w:name="__RefHeading___Toc309263_3830689328"/>
      <w:bookmarkStart w:id="45" w:name="_Toc16"/>
      <w:bookmarkEnd w:id="44"/>
      <w:r>
        <w:rPr>
          <w:rtl w:val="true"/>
        </w:rPr>
        <w:t>بایسته‌های طلبگی</w:t>
      </w:r>
      <w:bookmarkEnd w:id="45"/>
    </w:p>
    <w:p>
      <w:pPr>
        <w:pStyle w:val="BookText"/>
        <w:rPr/>
      </w:pPr>
      <w:r>
        <w:rPr>
          <w:rFonts w:ascii="IRNazanin" w:hAnsi="IRNazanin" w:eastAsia="IRNazanin"/>
          <w:color w:val="111111"/>
          <w:sz w:val="28"/>
          <w:sz w:val="28"/>
          <w:szCs w:val="28"/>
          <w:rtl w:val="true"/>
          <w:lang w:bidi="fa-IR"/>
        </w:rPr>
        <w:t>اکنون که با فلسفه پیدایش و رسالت روحانیت و فضای عمومی حوزه‌های علمیه آشنا شدیم، به بررسی مهم‌ترین هنجارها و بایسته‌های دنیای طلبگی می‌پردازیم</w:t>
      </w:r>
      <w:r>
        <w:rPr>
          <w:rFonts w:eastAsia="IRNazanin" w:cs="IRNazanin"/>
          <w:color w:val="111111"/>
          <w:sz w:val="28"/>
          <w:szCs w:val="28"/>
          <w:rtl w:val="true"/>
          <w:lang w:bidi="fa-IR"/>
        </w:rPr>
        <w:t>.</w:t>
      </w:r>
    </w:p>
    <w:p>
      <w:pPr>
        <w:pStyle w:val="Heading3"/>
        <w:numPr>
          <w:ilvl w:val="2"/>
          <w:numId w:val="1"/>
        </w:numPr>
        <w:rPr/>
      </w:pPr>
      <w:bookmarkStart w:id="46" w:name="__RefHeading___Toc309265_3830689328"/>
      <w:bookmarkStart w:id="47" w:name="_Toc17"/>
      <w:bookmarkEnd w:id="46"/>
      <w:r>
        <w:rPr>
          <w:rtl w:val="true"/>
        </w:rPr>
        <w:t>شکیبایی و پایداری</w:t>
      </w:r>
      <w:bookmarkEnd w:id="47"/>
    </w:p>
    <w:p>
      <w:pPr>
        <w:pStyle w:val="BookText"/>
        <w:rPr/>
      </w:pPr>
      <w:r>
        <w:rPr>
          <w:rFonts w:ascii="IRNazanin" w:hAnsi="IRNazanin" w:eastAsia="IRNazanin"/>
          <w:color w:val="111111"/>
          <w:sz w:val="28"/>
          <w:sz w:val="28"/>
          <w:szCs w:val="28"/>
          <w:rtl w:val="true"/>
          <w:lang w:bidi="fa-IR"/>
        </w:rPr>
        <w:t>مسیر طلبگی استمرار راه انبیاء است و طلبه در راهی قدم نهاده که پیش از او سفیران الهی و بهترین بندگان او آن راه را طی کرده و پشت سر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بس پرشکوه و پرحماسه، راهی سرشار از عظمت و افتخار، راهی سراسر افتخارآمیز و غرورآفرین، راهی هموار و در عین حال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در راه انجام وظیفه خود، مشکلات فراوانی تحمل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کردند، ولی هیچ‌گاه تراکم این مشکلات آنان را از میدان بیرون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فحش‌ها و توهین‌ها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شاعر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جادوگر</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کاهن</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احمق</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متکبر، گستاخ</w:t>
      </w:r>
      <w:r>
        <w:rPr>
          <w:rStyle w:val="FootnoteAnchor"/>
          <w:rtl w:val="true"/>
        </w:rPr>
        <w:footnoteReference w:id="28"/>
      </w:r>
      <w:r>
        <w:rPr>
          <w:rFonts w:ascii="IRNazanin" w:hAnsi="IRNazanin" w:eastAsia="IRNazanin"/>
          <w:color w:val="111111"/>
          <w:sz w:val="28"/>
          <w:sz w:val="28"/>
          <w:szCs w:val="28"/>
          <w:rtl w:val="true"/>
          <w:lang w:bidi="fa-IR"/>
        </w:rPr>
        <w:t>، گمراه</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حیله‌گر</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مفسد، خرابکار</w:t>
      </w:r>
      <w:r>
        <w:rPr>
          <w:rStyle w:val="FootnoteAnchor"/>
          <w:rtl w:val="true"/>
        </w:rPr>
        <w:footnoteReference w:id="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متکبر، برتری جو</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مختلف تمسخر و بی‌اعتنایی</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 بد زدن و عامل بدبختی دانستن</w:t>
      </w:r>
      <w:r>
        <w:rPr>
          <w:rFonts w:eastAsia="IRNazanin" w:cs="IRNazanin"/>
          <w:color w:val="111111"/>
          <w:sz w:val="28"/>
          <w:szCs w:val="28"/>
          <w:rtl w:val="true"/>
          <w:lang w:bidi="fa-IR"/>
        </w:rPr>
        <w:t>.</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تبعید و اخراج</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شکنجه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سنگسار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صریح و لج‌بازی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ریختن زباله و خاکستر، سنگ‌باران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که میراث‌دار رسالت انبیاء است باید از ابتدا آماده همۀ این مشکلات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میان پیامبران خدا و مخالفان آنان به درازای تاریخ خلقت انسان سابقه دارد، از ابتدای پیدایش بشر در دالان بلند و ممتد تاریخ، دو جبهه حق و باطل در تقابل مستمر بوده‌اند و همیشه حامیان ارزش‌ها، پاکی‌ها و فضیلت‌ها در معرض مخالفت و بدخواهی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هابیل علیه السلام و قابیل، موسی علیه السلام و فرعون، یا ابراهیم علیه السلام و نمرود، یک روز در صحنۀ نبرد بدر و احد میان محمد صلی الله علیه و اله و ابوسفیان و روزی در صحرای کربلا میان امام حسین علیه السلام و یزید رخ داد و در پهنۀ زمان و مکان نیز همیشه و همه جا تکرار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میان این دو رشته، جایگاه خود را به صراحت معین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قلمرو فکری تازه‌ای به وجود می‌آورد، اندیشه و راهی تازه و هدفی تازه را مطرح می‌کند، آن کسی مؤمن است که آن اندیشه را بپذیرد، آن هدف را بجوید و آن راه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مخالف بودن مخالفت کردن لازم نیست، موافقت و همراهی نکردن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جبهه‌بندی میان نبی و معارضانش هر که در میانه باشد هم با نبی و از او نیست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ضمن ده‌ها آیۀ قرآن به صورتی رسا وتردیدناپذیر اعلام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لعن و سلام در زیارت عاشورا و نفی و اثبات در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اعلام بیزاری و نفرت از جبهه باطل و اعلام وفاداری و حمایت از جبهه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تاریخ پیامبران گذشته در قرآن همین حقیقت را اعلام و گوشزد می‌نماید که هر که پیرو آیین پاکان و صالحان است و خود را مانند حسین وارث آدم و ابراهیم و نوح و موسی و عیسی علیهم السلام و محمد صلی الله علیه و اله و علی علیه السلام می‌داند، باید در راه حمایت از حقیقت‌ها و ارزش‌ها آماده تحمل انواع بلایا و پرداخت همه دارایی‌ها و سرمایه‌های خویش باشد و البته این پایداری و شکیبایی سرانجام به پیروزی نهایی جبهۀ متقین خواهد انجامید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تِلک الدارَ الآخِرةَ نَجعَلُها لِلَّذینَ لایریدونَ عُلُوّاً فی الأرضِ و 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فَساداً وَ العاقِبَةُ لِلمُتَّقینَ</w:t>
      </w:r>
      <w:r>
        <w:rPr>
          <w:rFonts w:eastAsia="Amiri" w:cs="Amiri" w:ascii="Amiri" w:hAnsi="Amiri"/>
          <w:color w:val="111111"/>
          <w:sz w:val="28"/>
          <w:szCs w:val="28"/>
          <w:rtl w:val="true"/>
          <w:lang w:bidi="ar-SA"/>
        </w:rPr>
        <w:t>&gt;</w:t>
      </w:r>
      <w:r>
        <w:rPr>
          <w:rStyle w:val="FootnoteAnchor"/>
          <w:rtl w:val="true"/>
        </w:rPr>
        <w:footnoteReference w:id="41"/>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فَاصبِر إِنَّ العاقِبَةَ لِلمُتّقینَ</w:t>
      </w:r>
      <w:r>
        <w:rPr>
          <w:rFonts w:eastAsia="Amiri" w:cs="Amiri" w:ascii="Amiri" w:hAnsi="Amiri"/>
          <w:color w:val="111111"/>
          <w:sz w:val="28"/>
          <w:szCs w:val="28"/>
          <w:rtl w:val="true"/>
          <w:lang w:bidi="ar-SA"/>
        </w:rPr>
        <w:t>&gt;</w:t>
      </w:r>
      <w:r>
        <w:rPr>
          <w:rStyle w:val="FootnoteAnchor"/>
          <w:rtl w:val="true"/>
        </w:rPr>
        <w:footnoteReference w:id="42"/>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w:t>
      </w:r>
      <w:r>
        <w:rPr>
          <w:rFonts w:eastAsia="Amiri" w:cs="Amiri" w:ascii="Amiri" w:hAnsi="Amiri"/>
          <w:color w:val="111111"/>
          <w:sz w:val="28"/>
          <w:szCs w:val="28"/>
          <w:rtl w:val="true"/>
          <w:lang w:bidi="ar-SA"/>
        </w:rPr>
        <w:t>&gt;</w:t>
      </w:r>
      <w:r>
        <w:rPr>
          <w:rStyle w:val="FootnoteAnchor"/>
          <w:rtl w:val="true"/>
        </w:rPr>
        <w:footnoteReference w:id="43"/>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إنّا لَنَنصُرُ رُسُلَنا وَ الَّذینَ آمَنوا فِی الحَیاةِ الدُّنیا وَ یومَ یقومُ الاشهاد</w:t>
      </w:r>
      <w:r>
        <w:rPr>
          <w:rFonts w:eastAsia="Amiri" w:cs="Amiri" w:ascii="Amiri" w:hAnsi="Amiri"/>
          <w:color w:val="111111"/>
          <w:sz w:val="28"/>
          <w:szCs w:val="28"/>
          <w:rtl w:val="true"/>
          <w:lang w:bidi="ar-SA"/>
        </w:rPr>
        <w:t>&gt;</w:t>
      </w:r>
      <w:r>
        <w:rPr>
          <w:rStyle w:val="FootnoteAnchor"/>
          <w:rtl w:val="true"/>
        </w:rPr>
        <w:footnoteReference w:id="44"/>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فَلا تَحسَبَنَّ اللهَ مُخلِفَ وَعدِهِ رُسُلَهُ إنَّ اللهَ عَزیزٌ ذو انتِقامٍ</w:t>
      </w:r>
      <w:r>
        <w:rPr>
          <w:rFonts w:eastAsia="Amiri" w:cs="Amiri" w:ascii="Amiri" w:hAnsi="Amiri"/>
          <w:color w:val="111111"/>
          <w:sz w:val="28"/>
          <w:szCs w:val="28"/>
          <w:rtl w:val="true"/>
          <w:lang w:bidi="ar-SA"/>
        </w:rPr>
        <w:t>&gt;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نظرهای تنگ‌مایه و سطحی، حرکت انبیاء حرکتی ناموفق نبوده و باطل که راه مخالف انبیاء است بر تاریخ بشری و سیر آن حکومت نداشته است و این انبیای الهی بوده‌اند که از آغاز تا کنون توفیق یافته‌اند بشر را مجموعاً در همان مسیری که خود می‌خواسته‌اند هدایت کنند و از این پس نیز تا پایان جهان بر همین 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پیام‌آورانِ حق در قطعه‌ای از این نوار ممتد تاریخ، بشر را به پیش رانده و سیر او را به سوی هدف خلقت انسان که تعالی و تکامل جامعه بشری است، تسهیل و تسریع کرده‌اند و هنگامی که پس از روزگاری تلاش و مبارزۀ بی‌امان از این جهان به هر وضع و بر اثر هر علتی رخت بسته‌اند در آخرین نقطۀ مأموریت و رسالت خود، بار امانت خدایی را به رسول و مأمور پس از خود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سپرده، خود چشم بر هم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شده است که در این دوران تاریخ، بشر از همیشۀ عمر خود، بر اثر هشیاری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نیز آثار دعوت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آنان خوشبین‌تر و به هدف آنان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منوال، این سیر طبیعی ادامه خواهد یافت تا روزی که به دست آخرین حجت الهی، آخرین گام در راه تربیت و ارشاد بشر برداشته شده و بشریت بی‌هیچ مانع و رادعی در بزرگراه تعالی و تکامل بی‌پایان خویش گام گذارد و با سرعتی بیش از همیشه به حرکت مبارک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فرجام واقعی نبوت و راه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این است که موفقیت مرحله‌ای در گرو دو عامل بسیار تعیین کننده است؛ ایمان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شکست‌های اثنای راه بر اثر فقدان این دو عامل و پیروزی‌های درخشان بر اثر به کار گرفتن آن بوده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روحانیت شیعه اگر در طول تاریخ با دشمنی‌ها و بدخواهی‌ها مواجه بوده، آن را پدیده‌ای تازه نمی‌دانسته و هیچ‌گاه دل‌سرد و محزون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تهمت‌ها، دشنام‌ها، جسارت‌ها و مخالفت‌ها در راه تحقق آن هدف بزرگ کم‌ترین درسی است که کاروان روحانیت، از قافله سالاران خود انبیاء و اولیا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پیامبران گذشته آمده، امروز نیز کم و بیش در اجتماع ما دیده می‌شود و هر که در مسیر آنان است، در معرض آن همه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نمی‌توان انکار کرد که در کنارۀ این دو رشتۀ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رشتۀ نامرئی دیگری وجود داشته که ادعای پاکی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حقیقتش گوش فلک را کر کرده، اما باطن ناپاک او دائماً به تقویت جبهۀ پستی و تضعیف جبهۀ راستی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بلعم باعورا، کعب الأحبار، کسروی، مهدی هاشمی و وعاظ السلاطین رنگارنگ، زیاد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قتل امام حسین علیه السلام هم از نیش قلم شریح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منصب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خطر عالمان هواپرست را گوشزد می‌کند و جامعۀ مؤمن را از شر آن‌ها بر حذر می‌دارد؛</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w:t>
      </w:r>
      <w:r>
        <w:rPr>
          <w:rFonts w:eastAsia="Amiri" w:cs="Amiri" w:ascii="Amiri" w:hAnsi="Amiri"/>
          <w:color w:val="111111"/>
          <w:sz w:val="28"/>
          <w:szCs w:val="28"/>
          <w:rtl w:val="true"/>
          <w:lang w:bidi="ar-SA"/>
        </w:rPr>
        <w:t>&gt;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آنها را به شدت محکوم می‌کند؛</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مَثَلُ الَّذینَ حُمِّلُوا التَّوراةَ ثُمَّ لَم‌یحمِلوها کمَثَلِ الحِمارِ یحمِلُ أسفاراً، بِئسَ مَثَلُ القَومِ الَّذینَ کذَّبوا بِآیاتِ اللهِ، وَ اللهُ لا یهدی القَومَ الظالمینَ</w:t>
      </w:r>
      <w:r>
        <w:rPr>
          <w:rFonts w:eastAsia="Amiri" w:cs="Amiri" w:ascii="Amiri" w:hAnsi="Amiri"/>
          <w:color w:val="111111"/>
          <w:sz w:val="28"/>
          <w:szCs w:val="28"/>
          <w:rtl w:val="true"/>
          <w:lang w:bidi="ar-SA"/>
        </w:rPr>
        <w:t>&gt;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مردم ما باید آگاه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ناپارسا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جدیدی نیست و به درازای زمان سابقه دارد و این یک واقعیت تجربه شدۀ تاریخی است که در کنار سایر واقعیتها باید به جامعه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وجود همین طائفۀ ناپاک و بدسرشت موجب شده که دستاویز موجهی برای تضعیف و تخفیف سلسلۀ عالمان دین و وارثان انبیاء پدید آید و فشارها و دشواری‌ها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این مشکلات و شکیبایی در مقابل این ناملایمات، کمترین وظیفه‌ای است که در شرایطی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به درازای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48" w:name="pg13607_158046"/>
    </w:p>
    <w:p>
      <w:pPr>
        <w:pStyle w:val="BookText"/>
        <w:rPr/>
      </w:pPr>
      <w:bookmarkEnd w:id="48"/>
      <w:r>
        <w:rPr>
          <w:rFonts w:ascii="IRNazanin" w:hAnsi="IRNazanin" w:eastAsia="IRNazanin"/>
          <w:color w:val="111111"/>
          <w:sz w:val="28"/>
          <w:sz w:val="28"/>
          <w:szCs w:val="28"/>
          <w:rtl w:val="true"/>
          <w:lang w:bidi="fa-IR"/>
        </w:rPr>
        <w:t>تاریخ انسان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عالمان راستین و پیروان جبهه حق و فضیلت است و این أمر محکم الهی به پیامبر خدا و همه پیروان او است؛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فَاستَقم کما أُمرتَ وَ مَن تابَ مَعَک</w:t>
      </w:r>
      <w:r>
        <w:rPr>
          <w:rFonts w:eastAsia="Amiri" w:cs="Amiri" w:ascii="Amiri" w:hAnsi="Amiri"/>
          <w:color w:val="111111"/>
          <w:sz w:val="28"/>
          <w:szCs w:val="28"/>
          <w:rtl w:val="true"/>
          <w:lang w:bidi="ar-SA"/>
        </w:rPr>
        <w:t>&gt;</w:t>
      </w:r>
      <w:r>
        <w:rPr>
          <w:rStyle w:val="FootnoteAnchor"/>
          <w:rtl w:val="true"/>
        </w:rPr>
        <w:footnoteReference w:id="49"/>
      </w:r>
    </w:p>
    <w:p>
      <w:pPr>
        <w:pStyle w:val="Heading3"/>
        <w:numPr>
          <w:ilvl w:val="2"/>
          <w:numId w:val="1"/>
        </w:numPr>
        <w:rPr/>
      </w:pPr>
      <w:bookmarkStart w:id="49" w:name="__RefHeading___Toc309267_3830689328"/>
      <w:bookmarkStart w:id="50" w:name="_Toc18"/>
      <w:bookmarkEnd w:id="49"/>
      <w:r>
        <w:rPr>
          <w:rtl w:val="true"/>
        </w:rPr>
        <w:t>کارآمدی و توانمندی</w:t>
      </w:r>
      <w:bookmarkEnd w:id="50"/>
    </w:p>
    <w:p>
      <w:pPr>
        <w:pStyle w:val="BookText"/>
        <w:rPr/>
      </w:pPr>
      <w:r>
        <w:rPr>
          <w:rFonts w:ascii="IRNazanin" w:hAnsi="IRNazanin" w:eastAsia="IRNazanin"/>
          <w:color w:val="111111"/>
          <w:sz w:val="28"/>
          <w:sz w:val="28"/>
          <w:szCs w:val="28"/>
          <w:rtl w:val="true"/>
          <w:lang w:bidi="fa-IR"/>
        </w:rPr>
        <w:t xml:space="preserve">کودک انسان در مراحل نخست زندگی، برای ماندن و بهزیستن به خدمات دیگران سخت وابسته است؛ در خوردن، خوابیدن و آسودن نیز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است و از خود هیچ هنری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همین کودک، بخشی از کارهای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مراحل رشد او می‌گذرد، در تأمین نیازهای خود مستقل‌تر می‌شود و نیاز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کاهش می‌یابد، گرچه هیچ‌گاه به صورت کامل از جامعه بی‌نیاز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سنین جوانی، شایسته است، آدمی تأمین بخشی از نیازهای دیگران را به عهده گیرد و همان‌گونه که خود تاکنون از حاصل کار و دست‌رنج دیگران بهره گرفته بود، از این پس به دیگران بهره برساند؛ اینک وظیفه دارد در قبال خدمات فراوانی که از دیگران دریافت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 قدرشناسی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واکنشی نشان دهد و خدمتی برساند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مرحله آغاز ورود انسان به جریان اجتماع و قرار گرفتن در یک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صنف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یک صنف به معنای انتخاب یک مسئولیت و اعلام آمادگی برای انجام خدمات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راننده، کاسب، کشاورز، آهنگر، کارمند و کارگر هر یک با انتخاب شغل خویش، در یک گروه اجتماعی قرار گرفته، خدمات ویژه‌ای را ارائه می‌دهند، البته در مقابل نیز خدمات دیگری دریافت می‌دارند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 آدمیان چهرۀ دیگری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حیات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اقتضای انسانیت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فرد و فارغ از عضویت در اجتماع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برای دست‌یابی به هدفی بلند، مسیری را طی کند؛ مرد و زن، پیر و جوان، شهری و روستایی، کاسب و کارمند و کارگر و معلم در اصلِ این وظیفه تفاوتی ندارند؛ زیرا همه در انسانیت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تهذیب نفس، تقوا و تعالی معنوی، ارزش‌های وجودی انسان در زندگی فردی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اگر دور از آبادی به سر برد و در جزیرۀ تنهایی، زیست کند، به حکم انسانیت خویش، موظف به خودسازی و تحصیل عبودیت، قرب، و کمالات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موظف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مقتضای سرشت اجتماعی خویش، به عنوان یک فرد، وظیفه دارد در اجتماع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مطلوب انسان نیز در گرو همین زندگی اجتماعی رقم خورده و با حضور در میدان اجتماع قابل دست‌یابی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انسان، آنگاه که با جامعه مرتبط می‌شود و به عنوان عضوی از پیکرۀ اجتماع در می‌آید، تعریف تازه‌ای می‌یابد و وظایف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جدیدی بر دوش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انسان نه به حکم انسانیت، بلکه به مقتضای حضور اجتماعی‌اش، وظایفی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موظف است که حقوق دیگران را رعایت کند، به نیازهای هم‌نوعان خویش توجه داشته باشد و در صدد ارائۀ خدماتی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در حیات اجتماعی</w:t>
      </w:r>
    </w:p>
    <w:p>
      <w:pPr>
        <w:pStyle w:val="BookText"/>
        <w:rPr/>
      </w:pPr>
      <w:r>
        <w:rPr>
          <w:rFonts w:ascii="IRNazanin" w:hAnsi="IRNazanin" w:eastAsia="IRNazanin"/>
          <w:color w:val="111111"/>
          <w:sz w:val="28"/>
          <w:sz w:val="28"/>
          <w:szCs w:val="28"/>
          <w:rtl w:val="true"/>
          <w:lang w:bidi="fa-IR"/>
        </w:rPr>
        <w:t>در بعد حیات اجتماعی، ارزش انسان بر اساس خدماتی که ارائه می‌دهد، تعیین می‌شود هر چه این خدمات ارزنده‌تر و گسترده‌تر باشد، تأثیر وجود شخص در جامعه بالاتر و در بعد اجتماعی موفق‌تر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در فرایند انتخاب خود، دقت کافی کند تا مؤثرترین خدمات اجتماعی را شناسایی کند و متناسب با توان و استعداد خود در صنفی قرار گیرد که بهرۀ بیشتری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انتخاب نیز توان خود را برای ارتقای سطح خدماتی که ارائه خواهد داد، بالاتر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دین، هر چه توانمندی، کارآیی، لیاقت و قدرت انسان بیشتر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عُرضه‌تر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بتواند خدمت بیشتری ارائه کند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 مطلوبیت و دو ارزش برای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اخلاق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 و کفایت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خَیرَ مَنِ استَأجَرتَ القَوی الأمین</w:t>
      </w:r>
      <w:r>
        <w:rPr>
          <w:rFonts w:eastAsia="Amiri" w:cs="Amiri" w:ascii="Amiri" w:hAnsi="Amiri"/>
          <w:color w:val="111111"/>
          <w:sz w:val="28"/>
          <w:szCs w:val="28"/>
          <w:rtl w:val="true"/>
          <w:lang w:bidi="ar-SA"/>
        </w:rPr>
        <w:t>&gt;.</w:t>
      </w:r>
      <w:r>
        <w:rPr>
          <w:rStyle w:val="FootnoteAnchor"/>
          <w:rtl w:val="true"/>
        </w:rPr>
        <w:footnoteReference w:id="5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ایمان و تقوا ارزش بُعد فردی وجود انسان است و کارآمدی و کفایت، ارزش بُعد اجتماعی او و بدین ترتیب الگوی انسان ترازِ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زیرا مؤمن خدوم با صفت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افق کمال نزدیک می‌گرداند و با صفت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کمال حرکت می‌دهد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رسول اکرم صلی الله علیه و اله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لایَهتَمَّ بِأمورِ المُسلِمینَ فَلَیسَ بِمُسلِم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الشیعه،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امور جامعه اسلامی اهتمام نداشته باشد، مسلمان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النّاسِ اَنفَعُهُم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حدیث </w:t>
      </w:r>
      <w:r>
        <w:rPr>
          <w:rFonts w:eastAsia="IRNazanin" w:cs="IRNazanin"/>
          <w:color w:val="111111"/>
          <w:sz w:val="28"/>
          <w:szCs w:val="28"/>
          <w:lang w:bidi="fa-IR"/>
        </w:rPr>
        <w:t>10300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کسی است که فایدۀ بیشتری برای دیگران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به برتری انسان در حیات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کارگزاران دولت علوی سه شخصیت متفاوت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شخصیتی چون مالک اشتر نخعی است که از سویی توان مدیریت بسیار بالا و قدرت جسمی و فکری و روحی عظیمی دارد و از سوی دیگر، در مراتب بالای ایمان و ولایت و معنویت قرار گرفته است؛ بدین جهت، هم در حیات فردی و هم در حیات اجتماعی مورد رضایت کامل امام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داشتن چنین نیرویی به شدت خوشحال و مبتهج است و در واگذاری امور حکومت به او دل‌آرام و آسوده خاطر؛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مِمَّن لایخافُ وَهنُه وَ لا سَقطَتُه وَ لا بَطؤُهُ عَمّا الاسراعُ إلَیهِ أحزَم وَ لا إسراعُهُ الی ما البُطءُ عَنهُ أمثَل؛</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مالک را نه سستی است و نه لغزش، و نه کندی آنجا که شتاب باید و نه شتاب بگیرد آنجا که کندی شاید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مِن عِبادِ اللهِ لا ینامُ أیامَ الخَوفِ وَ لا ینکل عَنِ الأعداءِ ساعاتِ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عَلَی الفُجّارِ مِن حَریقِ النّارِ وَ هُوَ مالک بنُ الحارثِ أخو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سَیفٌ مِن سُیوفِ اللهِ لا کلیلُ الظُّبة و لا نابی الضّریبةِ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لایقدمُ و لایحجمُ وَ لایؤَخّرُ وَ لایقَدّمُ الا عَن أمری وَ قَد آثَرتُکم بِهِ عَلی نَفسی لِنَصیحَتِهِ لکم وَ شِدَّةِ شَکیمَتِهِ عَلی عَدُوّکم؛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بنده‌ای است از بندگان خدا که در روزهای بیم نخوابد و در ساعت‌های ترس از دشمن روی برنتابد، بر بدکاران از آتش سوزان تندتر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پسر حارث مذحجی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شمشیری از شمشیرهای خداست که نه تیزی آن کند شود و نه ضربت آن بی‌اثر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کاری دلیری کند و نه باز ایستد و نه پس آید و نه پیش رود؛ جز که من او را امر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فرستادن او من شما را بر خود برگزیدم؛ چه او را خیرخواه شما دیدم و سرسختی او را برابر دشمنانتان پسندیدم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ما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جَبَلاً لَکانَ فَنداً وَلَو کانَ حَجَراً لَکانَ صَلداً، لایرتَقیهِ الحافِر وَ لایوفی عَلَیهِ الطائر؛</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چه بود؟ به خدا اگر کوه بود کوهی بود از دیگر کوه‌ها جدا افتاده و اگر سنگ بود سنگی بود خارا که سم هیچ ستور به ستیغ آن نرسد و هیچ پرنده بر فراز آن نپرد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رحلت مالک به حضرتش رسید اندوهناک و متأثر گشت و آه می‌کشید و می‌فرمود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مِثْلِ مَالِک فَلْتَبْک الْبَوَاکی وَ هَلْ مَرْجُوٌّ کمَالِک؟ وَهَلْ مَوْجُودٌ کمَالِک؟</w:t>
      </w:r>
      <w:r>
        <w:rPr>
          <w:rStyle w:val="FootnoteAnchor"/>
          <w:rtl w:val="true"/>
        </w:rPr>
        <w:footnoteReference w:id="56"/>
      </w:r>
      <w:r>
        <w:rPr>
          <w:rFonts w:ascii="Amiri" w:hAnsi="Amiri" w:eastAsia="Amiri" w:cs="Amiri"/>
          <w:color w:val="111111"/>
          <w:sz w:val="28"/>
          <w:sz w:val="28"/>
          <w:szCs w:val="28"/>
          <w:rtl w:val="true"/>
          <w:lang w:bidi="ar-SA"/>
        </w:rPr>
        <w:t>وهَلْ قَامَتِ النِّسَاءُ عَنْ مِثْلِ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مِثْلَهُ بَعْدَهُ أَبَداً؛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گریه کنندگان بر مانند مالک باید گریه کنند و آیا امیدبخشی مانند مالک هست؟ آیا کسی مانند او وجود یافته است؟ آیا زنان مانند او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مانند او را نخواهم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دوم در میان کارگزاران امام شخصیتی عارف و خودساخته چون کمیل بن زیاد است که یار تنهایی امیرمؤمنان است و تاب تحمل معارف سنگین علوی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به صحرا می‌برد و با او راز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هاهُنا لَعِلماً جَمّاً لَو أصَبتُ لَه حَمَلَة؛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بدان که در سینه من دانشی است انباشته، کاش حاملانی برای آن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در جانب ایمان و فضایل انسانی اندوخته‌ای بس عظیم دارد و همراز و انیس حجت حق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کمیل آنگاه که از جانب امام به کارگزاری شهرکی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می‌شود، در دفع سپاهیان دشمن که از حوزه مأموریت او گذشتند و به تاراج مسلمانان پرداختند، ناکام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او چنین خرده می‌گیرند و این‌گونه گلایه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تَضییعَ المَرءِ ما وُلّی وَ تَکلُّفَهُ ما کفِی لَعَجزٌ حاضِر 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رَأی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 جِسراً لِمَن أَرادَ الغارةَ مِن أعدائِک عَلی أولیائک، غَیرَ شَدیدِ المنکبِ وَ لا مُهیبِ الجانبِ، وَ لا سادٍّ ثغرةً وَ لا کاسرٍ لِعَدوٍّ شَوکةً وَ لا مُغنٍ عَن أهلِ مِصرِهِ وَ لا مُجزٍ عَن أمیرِهِ؛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بعد، واگذاردن آدمی آنچه را که بر عهده دارد و عهده‌دار شدن او کاری را که بر دوش دیگری است، ناتوانی‌ای است آشکار و اندیشه‌ای است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پلی شده‌ای تا از دشمنانت هر که خواهد از آن بگذرد و بر دوستانت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قدرتی داری که با تو بستیزند، نه از تو ترسند و از پیش‌ات گریزند، نه مرزی را توانی بست، نه شوکت دشمن را توانی شکست، نه نیاز مردم شهر را برآوردن توانی و نه توانی امیر خود را راضی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کارگزاران دولت علوی شخصی چون زیاد بن سمیه نیز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چون پدری شناخته شده نداشت و حرام‌زادۀ مسلَّم بود،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سمیه، کنیز حارث بن کلدۀ ثقفی پزشک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تا آنکه معاویه در حکومت خود او را برادر خویش و زیاد بن ابی‌سفیان خواند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معاویه در خلافت خود به پافشاری مغیره بن شعبه زیاد را فریب داد و نزد خود طلبید، مجلسی ترتیب داد و به گواهی کسانی، او را برادر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او را انسانی صاحب‌نظر، پر همت و خوش‌فکر می‌دانست در نامه‌های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حکمت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او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او در شرح نهج البلاغه ابن ابی الحدید ذیل نامه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جانشین ابن عباس در ولایت بصره و سرزمین‌های فارس بود و دایرۀ حکم‌رانی وی استان پهناوری را در بر می‌گرفت که شامل بصرۀ کنونی، اهواز، کرمان، فارس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گرچه در ادارۀ امور مملکت بسیار کارآمد و توانا بود، اما به جهت خیانت‌های فراوان هرگز مورد اعتماد امام قرار نگرفت و بارها از سوی حضرت به خاطر فسادهایی که از او سر زد،توبیخ و ملامت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اُقسِمُ بِاللهِ قَسَماً صادِقاً لَئِن بَلَغَنی اَنّک خُنتَ مِن فَی‌ءِ المُسلِمینَ شَیئاً صَغیراً او کبیراً، لأشُدَّنَّ عَلَیک شِدّةً تَدَعُک قَلیلَ الوَفرِ، ثَقیلَ الظّهرِ، ضَئیلَ الأمرِ؛</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خدا سوگند می‌خورم، سوگندی راستین که اگر مرا خبر رسد که در اموال مسلمانان کم یا زیاد خیانت کرده‌ای، چنان بر تو سخت گیرم که اندک‌مال مانی و درمانده به هزینۀ عیال، و خوار و پریشان احوال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العَدلَ وَ احذَرِ العَسفَ وَ الحَیفَ، فَانَّ العَسفَ یعودُ بِالجَلاءِ وَ الحَیفُ یدعو الَی السّیفِ؛</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عدالت عمل کن و از ظلم و ستم بپرهیز که ستم مردم را به آوارگی وادارد و بیدادگری شمشیر را در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شخصیت‌ها نشان می‌دهد برخی کسان ایمان، تقوا، اخلاص، اخلاق و معنویت در ابعاد فردی را دارند، اما توان انجام امور اجتماعی و صلاحیت واگذاری مسئولیت‌های سنگین در آنها وجود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قدرت لازم برای انجام خدمات اجتماعی را دارند، اما تعهد و تقوای لازم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این دو گروه بازوی قابل اعتمادی برای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مسئول هدایت اجتماع و اصلاح امور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همه کسانی که اندکی با مفاهیم اولیه مدیریت آشنا هستند، به خوبی می‌دانند که مهم‌ترین عنصر پیش برنده یک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انسانی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نیروهایی که واجد این دو ویژگی هستند؛ تخصص و تعهد، قدرت و امانت، تقوا و کفایت، عُرضه و سلامت، نداشتن هر یک از این دو بال، برای پرواز به سوی هدف یک کاستی آشکار است و اعتماد و حرکت را غیر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اخلاق و اخلاص و سلامت نفس را در حد مطلوب دارا هستند، ولی عرضۀ سکان‌داری یک حرکت اجتماعی را ندارند و نمی‌توانند از خود اثر و خدمت مناسبی ارائه کنند، نیروهای شایسته‌ای برای پیشبرد اهداف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که واجد همت‌های بزرگ هستند و با سخت‌کوشی و تلاش، دانش و مهارت و کارآیی خود را بالا برده، لیاقت پذیرفتن مسئولیت‌های سنگین اجتماعی را کسب کرده‌اند، ولی در اسارت هواها و هوس‌های پست حیوانی به سر می‌برند و از ایمان و اخلاق و انسانیت کم بهره‌اند نیز هرگز رضایت امام عصر عجل الله فرجه الشریف را تأمین نمی‌کنند؛ گرچه در مواردی می‌توان لیاقت آنان را به خدمت اهداف دین گرفت و البته با نظارت شدید بر آنان، از مفاسدشان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مقایسۀ این دو گروه و کنار هم نهادن آنان اشتباهی بزرگ است و این هم‌عرضی، نباید موجب توهم نوعی هم‌ارزی میان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بیان، برابر دانستن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یکدیگرنیست و مقایسه میان کمیل بن زیاد نخعی با زیاد بن ابیه هرگز عاقلانه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انسان ارزش اساسی وجود اوست و در امتداد حیات انسان تا ابد به کار می‌آید، در حالی که کارآیی و توانمندی، ارزشی درجه دو است و به زندگی اجتماعی انسان، آن هم تا مرز انتقال به عالم ابدی مربوط است و پس از آن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انسانیت، بدون توانمندی و کارآیی هم ارزشمند است و سعادت او را تأمین می‌کند، در حالی که کارآیی و توانمندی، بدون ایمان و انسانیت ارزش انسانی ندارد و بر لوح سعادت او نقشی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ایمان و بندگی از ابتدا به خود شخص باز می‌گردد، در حالی که بهرۀ کارآیی و توانمندی ناظر به نیاز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دَوَران امر میان این دو ویژگی، جایی که تنها انتخاب یکی از این دو گزینه امکان‌پذیر باشد، بدون تردید انسان باید ارزش‌های والای فردی را برگزیند و از هیچ ملامتی واهمه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عَلَیکم أنفُسَکم لایضُرُّکم مَن ضَلّ إذَا اهتَدَیتُم؛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 کسانی که ایمان آورده‌اید به خودتان بپردازید، هرگاه شما هدایت یافتید آن‌کس که گمراه شده است به شما زیان نمی‌رساند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امام علی علیه السلام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لَعالِمٌ بَما یصلِحُکم وَ یقیمُ أوُدَکم، وُلکنّی لاأری إصلاحَکم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بِافسادِ نَفسی؛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من نیک می‌دانم که چگونه می‌توان شما را اصلاح کرد و از کجی به راستی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اصلاح شما را با تباه کردن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تأکید این نوشتار بر آن است که در شرایط عادی که امکان تحصیل هر دو ارزش وجود دارد، نباید سستی، کوتاهی و کاهلی کرد و به بهانۀ اخلاق و تقوا و معنویت از تحصیل کارآیی، توانمندی و کفایت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مسئولیت اجتماعی و پرداختن بدان، آنقدر اهمیت دارد که عبادات فردی نیز جایگزین آن نمی‌شود و نمی‌توان به بهانۀ اشتغال به عبادت پروردگار از آن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آن هنگام که در سیاه‌چال مخوف هارون قرار گرفتند و از هرگونه ارتباط اجتماعی محروم و ممنوع گشتند چنین مناجات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انّکَ تَعلَمُ انّی کُنتُ أسألُکَ اَن تَفرِغَنی لِعِبادَتِکَ، اللّهُمّ وَ قَد فَعَلتَ فَلَکَ الحَمد؛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پروردگارا از تو درخواست کرده بودم که مرا برای عبادت خود فارغ گردانی، تو را شکر می‌گویم که چنین نعمتی نصیبم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می‌گردد که انسان در میانۀ اجتماع حق ندارد زمان و توان خود را تنها صرف امور عبادی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هنگام که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 عملِ اجتماعی و تأثیرگذاری بر محیط پیرامون خود را دارد وظیفه‌ای مهم بر دوش دارد که او را از عبادت فردی فارغ البال و خلوت محض با پروردگار مانع می‌شود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انسان مؤمن همان‌گونه که در پی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ایدآل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خود است، به هدف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ایدآل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پیرامون خود تلاش می‌کند و برای این منظور لازم است مهارت‌ها و توانایی‌های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توان افزون‌تر برای انجام کارهای بزرگ و نیز آمادگی برای ایجاد تحولی عظیم یا ارائۀ خدمتی سترگ، هرگز به معنی خودنمایی مذموم و رفتار متظاهرانه نیست، بلکه خود مورد توصیه آموزه‌های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شیعۀ علی می‌کوشد در فرایند انتظار فرج که افضل اعمال است، خود را برای کارگزاری دولت مهدوی آماده سازد تا در روزگار حضور و ظهور معصوم، سکان‌داری شایسته و بازویی</w:t>
      </w:r>
    </w:p>
    <w:p>
      <w:pPr>
        <w:pStyle w:val="BookText"/>
        <w:rPr/>
      </w:pPr>
      <w:r>
        <w:rPr>
          <w:rFonts w:ascii="IRNazanin" w:hAnsi="IRNazanin" w:eastAsia="IRNazanin"/>
          <w:color w:val="111111"/>
          <w:sz w:val="28"/>
          <w:sz w:val="28"/>
          <w:szCs w:val="28"/>
          <w:rtl w:val="true"/>
          <w:lang w:bidi="fa-IR"/>
        </w:rPr>
        <w:t>توانا برای اجرای عدالت و بسط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متناسب با ابعاد تأثیر اجتماعی و حجم خدمتی که ارائه می‌دهد، مورد توجه ویژه و رضایت خاص امام عصر عجل الله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زهرا؟عها؟ فرموده‌اند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عَن أبی رَسولِ اللّهِ صلی الله علیه و اله، إنَّ عُلَماءَ شیعَتِنا یحشَرونَ فَیخلَعُ عَلَیهِم مِن خلعِ الکراماتِ عَلی قَدرِ کثرَةِ عُلومِهِم وَ جِدِّهِم فی اِرشادِ عِبادِ اللّهِ؛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پدرم پیامبر خدا صلی الله علیه و 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شیعۀ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می‌شوند در حالی که به قدر فراوانی دانش و به میزان تلاششان در ارشاد بندگان خدا، از خلعت‌های کرامت بر آنها پوشانده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مثالی در ابعاد ملموس‌تر، از حکومت غیرمعصوم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آستانه انقلاب اسلامی از آحاد ملت ایران خشنود بود و به داشتن چنین توده‌ای بر جهانیان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رضایت امام از کسی مانند بهشتی و مطهری با رضایت او از توده عوام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بهشتی و مطهری، برای او همسنگ فقدان یک امت، غمبار و جان‌فرسا بود؛ چه بسا حادثه‌ای طبیعی که پیامد مرگ هزاران شهروند معمولی را به همراه داشته، ولی به اندازۀ شهادت یک بهشتی به بدنۀ انقلاب آسیب و به دل امام امت درد وارد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به تجهیز امت اسلامی و کسب آمادگی بیشتر در مقابل کفار در آیه شریفه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أعِدّوا لَهُم ما استَطَعتُم مِن قُوّه</w:t>
      </w:r>
      <w:r>
        <w:rPr>
          <w:rFonts w:eastAsia="IRNazanin" w:cs="IRNazanin"/>
          <w:color w:val="111111"/>
          <w:sz w:val="28"/>
          <w:szCs w:val="28"/>
          <w:rtl w:val="true"/>
          <w:lang w:bidi="fa-IR"/>
        </w:rPr>
        <w:t>&gt;</w:t>
      </w:r>
      <w:r>
        <w:rPr>
          <w:rStyle w:val="FootnoteAnchor"/>
          <w:rtl w:val="true"/>
        </w:rPr>
        <w:footnoteReference w:id="68"/>
      </w:r>
      <w:r>
        <w:rPr>
          <w:rFonts w:ascii="IRNazanin" w:hAnsi="IRNazanin" w:eastAsia="IRNazanin"/>
          <w:color w:val="111111"/>
          <w:sz w:val="28"/>
          <w:sz w:val="28"/>
          <w:szCs w:val="28"/>
          <w:rtl w:val="true"/>
          <w:lang w:bidi="fa-IR"/>
        </w:rPr>
        <w:t>علاوه بر کسب قدرت نظامی و تهیۀ انواع ساز و برگ و جنگ‌افزار، شامل همۀ مؤلفه‌های قدرت، از قدرت علمی، مدیریتی و توان فرهنگی تا انواع مهارت‌ها، مانند قدرت بیان و سخنوری، نویسندگی و تأثیرگذاری، پیش‌بینی حوادث و تصمیم‌گیری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 همه جز با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و سخت‌کوشی و بذل آسایش و راحت،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با پسوند فی سبیل الله و قید اموال و انفس در آیات مبارکه قرآن بارها به کار رفته است، بر این سخت‌کوشی و بذل آسایش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گفتنی است که در نظام ارزشی اسلام، ارزش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معامله جان با رضای جانان و دست کشیدن از همه سرمایه‌ها و دارایی‌ها، به امید لقای محبوب و کسب خرسندی اوست، هم در پرتو خدمت اجتماعی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هرگز به معنی نفله شدن و جان باختن نیست؛ خون شهید عهده‌دار انجام کار بزرگی در جامعه اسلامی است و بهره‌های فراوانی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 پاسدار ارزش‌های الهی و حامی بقای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بسته‌ای را که جز با خون باز نمی‌شود، می‌گشاید و در نهایت بر شمشیر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هرگاه بهره‌ای یا ثمری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 ارزش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دادن خون مترتب نباشد و از این کشته شدن، جز هدر رفتن کاری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شرایطی که امام حسن مجتبی علیه السلام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هرگاه که شهادت طلبی مطلوب است، مجاهد در راه خدا باید پیش از بذل جان، به گونه‌ای طراحی و تدبیر کند که ثمرات و برکات افزون‌تری از این فداکاری به چنگ آید؛ مانند صحنه‌ای که سیدالشهداء علیه السلام با بردن خانواده و کودکان و تقدیم شش‌ماهۀ تشنه لب، برای تاریخ به یادگار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با ورود به طلبگی، از میان خدمات مختلف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حوزۀ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برگزیده است؛ ثبت نام در حوزۀ علمیه به معنی اعلام آمادگی برای حضور در صف مقدم حرکت‌های تعلیمی و تربیتی در گسترۀ آموزه‌های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عنوان یک عنصر فرهنگی، از فهرست طولانی نیازهای انسان، مهم‌ترین نیاز، یعنی نیاز به وحی و معنویت را برگزیده است تا با همّت، مجاهدت و پایداری، این نیاز تودۀ انسان‌ها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امتداد حرکت پیامبران، آن آموزگاران کتاب و حکمت و مربیان سلوک توحیدی و معنویت قرار دارد و با قدم نهادن در مدرسۀ علمیه، رسالتی آن چنان خطیر و مسئولیتی این چنین سترگ را بر دوش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العُلَماءَ وَرَثَةُ الأنبیاءِ؛</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دانشمندان دین وارثان حرکت پیامبران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اسلام صلی الله علیه و اله عالمان دین را جانشینان خود خوانده و برای آنان دعا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خُلَفائی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یحیونَ سُنّتی وَ یعَلّمونَها عِبادَ اللهِ؛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جانشیان مرا رحمت کند؛ آنان که سنت مرا زنده نگاه می‌دارند و آن را به بندگان خدا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طلبه هرگز نمی‌تواند فارغ از خلأها و آسیب‌های اجتماعی و بدون توجه به انحرافات فکری و احتیاجات فرهنگی، روزگار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براساس هویت تعریف شده صنفی خود، باید در قبال خدمات فراوانی که از دستان پر مهر اجتماع دریافت می‌دارد، صادقانه و پر تلاش به آنان خدمت کند؛ آیات خدا را تلاوت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کتاب و حکمت را به آنان بیاموزد و در تهذیب و تزکیه نفوس بکوشد؛</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یتلوا عَلَیهِم آیاتِک وَ یعَلّمُهُمُ الکتابَ وَ الحِکمَةَ وَ یزکیهِم</w:t>
      </w:r>
      <w:r>
        <w:rPr>
          <w:rFonts w:eastAsia="Amiri" w:cs="Amiri" w:ascii="Amiri" w:hAnsi="Amiri"/>
          <w:color w:val="111111"/>
          <w:sz w:val="28"/>
          <w:szCs w:val="28"/>
          <w:rtl w:val="true"/>
          <w:lang w:bidi="ar-SA"/>
        </w:rPr>
        <w:t>&gt;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هر چه توان طلبه در ارائه چنین خدماتی بیشتر باشد، ارزش اجتماعی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هر انسان، در قبال مسئولیتی که در اجتماع بر دوش دارد، باید</w:t>
      </w:r>
    </w:p>
    <w:p>
      <w:pPr>
        <w:pStyle w:val="BookText"/>
        <w:rPr/>
      </w:pPr>
      <w:r>
        <w:rPr>
          <w:rFonts w:ascii="IRNazanin" w:hAnsi="IRNazanin" w:eastAsia="IRNazanin"/>
          <w:color w:val="111111"/>
          <w:sz w:val="28"/>
          <w:sz w:val="28"/>
          <w:szCs w:val="28"/>
          <w:rtl w:val="true"/>
          <w:lang w:bidi="fa-IR"/>
        </w:rPr>
        <w:t>دو گام بزرگ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انتخاب یک خدمت مؤثر اجتماعی، متناسب با توان خود که بهرۀ فراوانی به جامعه بشری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ارتقای سطح کیفیت این خدمات، تا اندازه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در انتخاب مسیر اصلی و ترجیح حوائج معنوی و فرهنگی بر حوائج مادی، بسیار خوش سلیقه عمل کرده و شاهراه حرکت خود را به درستی برگزیده؛ از این رو در گام نخست، موفق بوده است؛ اکنون وظیفه دارد تا در گام دوم، کارآمدی خود را افزایش و حوزۀ تأثیر خود را در موضوعی که برگزیده گسترش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حوزوی یا غیر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سلوک روحانی و خودسازی معنوی موفق بوده‌اند، ولی گوشۀ عزلت گزیده و به جهت ناتوانی، از انجام خدمات فرهنگی و اجتماعی طفره رفته‌اند، گنجینه‌های پنهان و ذخایر خاموشی هستند که تنها نیمی از راه را پیموده‌اند؛ آنان محیط اطراف خود را روشن نمی‌کنند، گرهی از کار مردم نمی‌گشایند و باری از دوش جامعه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گرچه ارزش‌های فردی فراوانی اندوخته، اما نخست اینکه در تأمین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رضای خدا و امام عصر عجل الله فرجه الشریف موفق نبوده‌اند و سپس الگوی کاملی برای طراحی سیمای آینده طلبه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کامل طلبه باید هر سه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داشته باشد و به گونه‌ای باشد که اگر از میان امت اسلامی برود ضایعه‌ای جبران‌ناپذیر بر پیکر اجتماع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او چنان برای جامعه پر فایده وارزشمند باشد که جای خالی او را هیچ چیز دیگر پر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 اللهُ تَعالی عالِماً مِن هذِهِ الأمّة إلا کانَ ثَغرةً فی الاسلامِ، لاتَسُدُّ ثُلمَتُهُ إلی یومِ القِیامَةِ؛</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خدای تعالی جان عالِمی از این امت را نمی‌گیرد مگر آنکه شکافی در اسلام پدید آید که تا روز قیامت پر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حَیاةُ الاسلامِ وَ عِمادُ الدّینِ؛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دانش مایه حیات اسلام و نگه دارندۀ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باباً مِنَ العِلمِ لِیُحییَ بِهِ الاسلامَ کانَ بَینَهُ وَ بَینَ الأنبِیاءِ دَرَجَةً فِی الجَنَّةِ؛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هرکس باب علمی جستجو کند تا اسلام را به آن زنده گرداند، میان او و پیامبران در بهشت تنها یک درجه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نقل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شیعَتِنا مُرابِطونَ بِالثَّغرِ الَّذی یَلی إبلیسُ وَ عَفاریتُهُ یَمنَعونَهُم عَنِ الخُروجِ عَلی ضُعَفاءِ شیعَتِنا وَ عَن أن یتَسَلّطَ عَلَیهِم إبلیسُ وَ شیعَتُهُ؛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دانشمندان شیعه پاسداران مرزی هستند که ابلیس و شیاطین به آن نزدیک می‌شوند و آنها را از حمله و تسلط بر شیعیان ضعیف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که از اصحاب خاص ائمه اطهار علیهم السلام است طی نامه‌ای به امام رضا علیه السلام می‌نویسد که من اراده کرده‌ام از شهر خارج شوم، زیرا اهل سفاهت و نادانان در آن فراوان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این تصمیم بازداشتند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لاتَفعَل فَإنَّ أَهلَ قُم یُدفَعُ عَنهُم بِکَ کَما یُدفَعُ عَن أَهلِ بَغدادَ بِأبی الحَسَن؛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کار را نکن، زیرا بلا از اهل قم به واسطه تو دفع می‌گردد؛ همان گونه که بلا از اهل بغداد به واسطه پدرم امام کاظم علیه السلام دفع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عالمان دین باید موجب سرزندگی اسلام و حفاظت ایمان باشد و اگر این فایده بر وجود آنان مترتب نشود علم مورد رضای پیامبر صلی الله علیه و اله را نیاموخته‌اند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کارآمد</w:t>
      </w:r>
    </w:p>
    <w:p>
      <w:pPr>
        <w:pStyle w:val="BookText"/>
        <w:rPr/>
      </w:pPr>
      <w:r>
        <w:rPr>
          <w:rFonts w:ascii="IRNazanin" w:hAnsi="IRNazanin" w:eastAsia="IRNazanin"/>
          <w:color w:val="111111"/>
          <w:sz w:val="28"/>
          <w:sz w:val="28"/>
          <w:szCs w:val="28"/>
          <w:rtl w:val="true"/>
          <w:lang w:bidi="fa-IR"/>
        </w:rPr>
        <w:t>این پرسش، اینک به صورتی طبیعی پیش روی ماست که طلبه برای انجام مسئولیت صنفی خود چه توانایی‌هایی باید کسب کند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چه موضوعاتی باید کارآمد باشد؟ حوزۀ تأثیر طلبه چگونه گسترش می‌یابد و طلبگی طلبه چگونه پر ثمرتر می‌شود؟ بی‌شک به دست آوردن مهارت‌هایی که</w:t>
      </w:r>
    </w:p>
    <w:p>
      <w:pPr>
        <w:pStyle w:val="BookText"/>
        <w:rPr/>
      </w:pPr>
      <w:r>
        <w:rPr>
          <w:rFonts w:ascii="IRNazanin" w:hAnsi="IRNazanin" w:eastAsia="IRNazanin"/>
          <w:color w:val="111111"/>
          <w:sz w:val="28"/>
          <w:sz w:val="28"/>
          <w:szCs w:val="28"/>
          <w:rtl w:val="true"/>
          <w:lang w:bidi="fa-IR"/>
        </w:rPr>
        <w:t>مربوط به تعریف طلبه و هویت صنفی اوست، برای طلبه لازم است اما سایر توانایی‌ها و مهارت‌ها برای طلبه تنها یک فضیلت به شمار می‌رود و ضروری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کارآمدی در فهم دین و تشخیص بدعت از سنت</w:t>
      </w:r>
    </w:p>
    <w:p>
      <w:pPr>
        <w:pStyle w:val="BookText"/>
        <w:rPr/>
      </w:pPr>
      <w:r>
        <w:rPr>
          <w:rFonts w:ascii="IRNazanin" w:hAnsi="IRNazanin" w:eastAsia="IRNazanin"/>
          <w:color w:val="111111"/>
          <w:sz w:val="28"/>
          <w:sz w:val="28"/>
          <w:szCs w:val="28"/>
          <w:rtl w:val="true"/>
          <w:lang w:bidi="fa-IR"/>
        </w:rPr>
        <w:t>یکی از مهم‌ترین مهارت‌هایی که یک طلبه باید به دست آورد، هنر فهم آموزه‌های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هویت روحانی و از ذاتیات شخصیت صنفی اوست و اگر حد نصاب دین‌شناسی و آگاهی از معارف اسلام در کسی نباشد،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مَجاز یا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هم چهره اثباتی و هم چهره سلبی دارد؛ یعنی طلبه هم باید با آموزه‌های اصیل دین آشنا باشد و هم آموزه‌های تقلبی مشابه را بشناسد و هنر تشخیص بدعت‌ها و تحریف‌ها را داشته باشد و عقربه‌های حساسیت علمی او، نسبت به کجی‌ها، انحرافات، تأویل‌ها و استنادات ناروا واکنش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سرمایه‌های حوزه علمیه باید برای انتقال این مهارت به طلبه اختصاص یابد و طلبه نیز موظف است همه نعمات الهی از زمان، توان، انرژی، عمر، نشاط و استعدادی که در اختیار دارد، را صرف همین هدف کند تا تجهیزات لازم برای پاسداری از پیکره دین و جلوگیری از ورود هرگونه آسیب اجتماعی به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هر چه طلبه در تشخیص انحرافات دقیق‌تر باشد و قدرت حدس لوازم و فروعات مخفی گزاره‌ها را پیش ازبروز آسیب،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داشته باشد، کارآمدتر و ارزنده‌تر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پیامبر اسلام صلی الله علیه و 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 هذَا الدّینَ فی کلِّ قَرنٍ عُدولٌ ینفونَ عَنهُ تَأویلَ المُبطِلین وَ تَحریفَ الغالینَ وَ انتِحالَ الجاهِلینَ؛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رادمردانی، در هر عصر بار دین را به دوش می‌کشند و تأویل اهل باطل و تحریف اهل غلو و استناد ناروای اهل جهالت را از دین نفی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عَلَی العابِدِ بِسَبعینَ دَرَجَةً بَینَ کلّ دَرَجَتَینِ حُضرُ الفَرَسِ سَبعینَ عاماً وَ ذلک أنَّ الشَّیطانَ یضَعُ البِدعَةَ لِلنّاسِ فَیبصرُها العالمُ فینهی عَنها وَ العابِدُ مُقبلٌ عَلی عِبادَتِهِ لایتَوَجَّهُ لَها وَ لایعرِفُها؛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فضیلت عالم نسبت به عابد، هفتاد درجه است که میان هر دو درجه، معادل هفتاد سال مسیر یک اسب تیز رو فاصله است و این بدان جهت است که شیطان میان مردم بدعت می‌گزارد که عالم آن را می‌شناسد و از آن نهی می‌کند، در حالی که عابد به عبادت خویش مشغول است و به آن بدعت توجهی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توجهی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کارآمدی در انتقال معارف و ابلاغ دین</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آموزه‌ها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مهارت لازم برای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بتواند دانش خود را به جریان اندازد و از آنجا که در خطوط انتقال وحی قرار می‌گیرد، تجهیزات لازم برای توزیعِ باسلیقۀ تعالیم دینی را بدون هرگونه افتادگی و ضایعه، در میان توده‌ها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عنصری که به این هدف کمک کند، در راستای اهداف طلبگی است و طلبه را کارآمدتر و مؤثرتر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مهارت‌ها قدرت نوشتن و هنر سخن‌وری است، زیرا بیشترین حجم اطلاعات از طریق گفتار و نوشتار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ارزش صنایع بسته‌بندی در توزیع فراورده‌های صنعتی و جلب اقبال مشتریان، برای همه آشکار است؛ چه بسیار اجناس مرغوبی که به خاطر بسته‌بندی نامناسب، بر روی دست تولید کننده باقی می‌ماند و چه بسیار اجناس نامرغوبی که به جهت استفاده از بسته‌بندی جذاب و زیبا، به سرعت به دست مصرف کنندگان بداقبال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مهارت‌هایی که موجب جلب توجه مخاطب، تحریک عواطف و تأثیرگذاری بیشتر پیام می‌شود؛ از صنایع ادبی و آرایه‌های لفظی و معنوی، آهنگ جذاب، نوسان صدا، شور و حرارت بیان، مثال‌ها و تمثیل‌های گویا و گیرا و سلیقه در انتخاب بهترین قالب برای عرضۀ فراورده‌های فرهنگی، هم‌سنگ آشنایی با صنایع بسته‌بندی است و عرضۀ دین به مخاطب را موفق‌تر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میان این مهارت‌ها و مهارت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عمیق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 کنیم، باید به صراحت بگوییم که دستۀ دوم از نظر ارزش، در رتبۀ دوم و درجۀ نازل‌تری قرار دارد، زیرا دین‌شناسی، محتوا و درون‌مایۀ پیام را تشکیل می‌دهد و مهارت‌های تبلیغی،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قالب و شکل آن را؛ یعنی اگر امر تبلیغ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اصیل در قالب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ضعیف در قالب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باشد، بدون تردید گزینۀ اول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مرغوب حتی اگر بسته‌بندی مناسب نداشته باشد، آرام آرام حقیقت خود را آشکار و اعتماد مخاطب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توجه طلاب علوم دینی باید به اصالت، استناد و استحکام محتوای پیام باشد و بهترین توان و استعداد خود را برای آن به کار گیرند، اما برای کارآمدی و تأثیرگذاری بیشتر، هرگز نباید از این ویژگی‌های درجه دوم غفلت کرد؛ چنان که اعجاز بلاغی قرآن کریم، عامل انتشار اعجاب آور پیام آسمانی اسلام و نفوذ سریع آن در اعماق جان مخاطبان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در دانش بلاغت و نیز صنعت خطابه در دانش منطق آموخته می‌شود باید با تلاش و تمرین مستمر به ملکه و مهارت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لازم است که تکنیک‌های امروزی بلاغت، بسیار بیش از آن است که در کتب گذشتگان گرد آمده است؛ بلاغت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امروزه در تشبیه، استعاره، مجاز و کنایه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نمودارها، جداول، تقسیم بندی‌های درختی، خلاصه بحث، برجسته کردن واژه‌ها و جملات مهم، ویرایش دقیق متن، تصویر، ابزارهای کمک آموزشی و استفاده از روش‌ها و ابزارهای جدید انتقال پیام مانند رایانه و اینترنت نیز در بلاغت کلام</w:t>
      </w:r>
    </w:p>
    <w:p>
      <w:pPr>
        <w:pStyle w:val="BookText"/>
        <w:rPr/>
      </w:pPr>
      <w:r>
        <w:rPr>
          <w:rFonts w:ascii="IRNazanin" w:hAnsi="IRNazanin" w:eastAsia="IRNazanin"/>
          <w:color w:val="111111"/>
          <w:sz w:val="28"/>
          <w:sz w:val="28"/>
          <w:szCs w:val="28"/>
          <w:rtl w:val="true"/>
          <w:lang w:bidi="fa-IR"/>
        </w:rPr>
        <w:t>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همان گونه که رسالت فهم دین دارد و باید در آن، کارآزموده و چالاک باشد، رسالت ابلاغ سخن دین را نیز دارد و باید بتواند تمام ظرفیت‌های موجود را برای ابلاغ بهتر و کامل‌تر دعوت الهی به خدمت بگیرد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صلی الله علیه و 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اُمَّتی فَلیظهِرُ العالِمُ عِلمَهُ فَمَن لَم یفعَل فَعَلَیهِ لَعنَةُ اللهِ؛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هرگاه انحرافات و بدعت‌ها در میان امت من ظاهر شد، بر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خود را آشکار کنند و هر کس چنین نکند، لعنت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کارآمدی در تربیت</w:t>
      </w:r>
    </w:p>
    <w:p>
      <w:pPr>
        <w:pStyle w:val="BookText"/>
        <w:rPr/>
      </w:pPr>
      <w:r>
        <w:rPr>
          <w:rFonts w:ascii="IRNazanin" w:hAnsi="IRNazanin" w:eastAsia="IRNazanin"/>
          <w:color w:val="111111"/>
          <w:sz w:val="28"/>
          <w:sz w:val="28"/>
          <w:szCs w:val="28"/>
          <w:rtl w:val="true"/>
          <w:lang w:bidi="fa-IR"/>
        </w:rPr>
        <w:t>از جمله وظایف مهم در آینده صنفی طلبه، وظیفۀ تلاش برای تزکیه نفوس و پرورش اخلاقی و معنوی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مسئولیت صنفی روحانی را تعلیم و تربیت بدانیم، تربیت نیمی از وظایف او را پوشش می‌دهد و اگر تعلیم را هم در راستای تربیت و به عنایت رشد انسان در نظر بگیریم، وظیفۀ روحانی در تربیت منحصر خواهد شد و تبلیغ و تعلیم به عنوان مقدمۀ لازم برای رشد و تربیت انسان،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مراتب و سطوح مختلفی دارد و هر طلبه متناسب با سطح مخاطبان خود، باید آمادگی انجام این وظیفه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تربیت و الگوی رشد دینی را</w:t>
      </w:r>
    </w:p>
    <w:p>
      <w:pPr>
        <w:pStyle w:val="BookText"/>
        <w:rPr/>
      </w:pPr>
      <w:r>
        <w:rPr>
          <w:rFonts w:ascii="IRNazanin" w:hAnsi="IRNazanin" w:eastAsia="IRNazanin"/>
          <w:color w:val="111111"/>
          <w:sz w:val="28"/>
          <w:sz w:val="28"/>
          <w:szCs w:val="28"/>
          <w:rtl w:val="true"/>
          <w:lang w:bidi="fa-IR"/>
        </w:rPr>
        <w:t>نیک بشناسد؛ اصول و قواعد تربیت را بداند و بر مهارت‌های تربیتی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 بدون تجربه عملی، سلوک و تزکیۀ نفس امکان‌پذیر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عمومی</w:t>
      </w:r>
    </w:p>
    <w:p>
      <w:pPr>
        <w:pStyle w:val="BookText"/>
        <w:rPr/>
      </w:pPr>
      <w:r>
        <w:rPr>
          <w:rFonts w:ascii="IRNazanin" w:hAnsi="IRNazanin" w:eastAsia="IRNazanin"/>
          <w:color w:val="111111"/>
          <w:sz w:val="28"/>
          <w:sz w:val="28"/>
          <w:szCs w:val="28"/>
          <w:rtl w:val="true"/>
          <w:lang w:bidi="fa-IR"/>
        </w:rPr>
        <w:t>علاوه بر این سه مهارت اصلی، توانمندی‌های فرعی دیگری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دارد که به طلبگی اختصاص ندارد، ولی در زندگی عمومی او به کار می‌آید؛ توانایی‌هایی چون خوش‌نویسی، طراحی، رانندگی، انواع ورزش‌ها، توانمندهای نظامی، اطلاعات عمومی غیر مرتبط با حوزه دین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مهارت‌ها در هویت صنفی طلبه تأثیر چندانی ندارد؛ یعنی می‌توان عالمی ربانی و کارآمد تصور کرد که از این توانایی‌ها بی‌بهره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توانمندی‌ها را به دو دسته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گروهی که با صرف زمان اندک، می‌توان بر آن تسلط یافت و بهرۀ فراوانی از آن دریافت؛ مثل رانندگی، تایپ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چینی و ماشین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مهارت‌های عمومی امداد و کمک‌های اولیه؛ این دسته مهارت‌ها تجهیزات ارزنده‌ای هستند که با صرف زحمت و مؤونۀ اندک، فایده و معونت فراوانی می‌دهند و به حکم عقل، پی‌گیری و تحصیل آنها مقرون به صرفه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مهارت‌هایی است که برای کسب آنها به زمان طولانی و توان بسیار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غیرحوزوی مانند پزشکی، مهندسی و تخصص‌های مربوط به سایر مشاغل،همچون آهنگری و نجاری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پی‌جویی این مهارت‌ها وظیفۀ طلبه نیست، بلکه با ایجاد مشغولیت مزاحم، نرخ کارآمدی او را در هویت صنفی‌اش پایین می‌آورد، به همین جهت مانع انجام وظیفه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تحصیل کارآمدی</w:t>
      </w:r>
    </w:p>
    <w:p>
      <w:pPr>
        <w:pStyle w:val="BookText"/>
        <w:rPr/>
      </w:pPr>
      <w:r>
        <w:rPr>
          <w:rFonts w:ascii="IRNazanin" w:hAnsi="IRNazanin" w:eastAsia="IRNazanin"/>
          <w:color w:val="111111"/>
          <w:sz w:val="28"/>
          <w:sz w:val="28"/>
          <w:szCs w:val="28"/>
          <w:rtl w:val="true"/>
          <w:lang w:bidi="fa-IR"/>
        </w:rPr>
        <w:t>نظام آموزشی حوزه‌های علمیه، مقدمات لازم برای دین‌شناسی را در اختیار طلبه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شامل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با زبان عربی، آشنایی با پیکره علوم اسلامی و جغرافیای مباحث و نیز آشنایی با متد استنباط از منابع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مهارت‌های تبلیغی نیز به صورت کاملاً نظری در علم بلاغت و صناعات خمس منطق معرفی شده است، اما تمرین این مهارت‌ها و نیز مهارت‌های نوع سوم و چهارم بر عهده خود طلبه است؛ گرچه برخی مراکز و مؤسسات وابسته به حوزه، امکان تحصیل بخشی از این توانمندی‌ها را فراهم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لازم است هر طلبه از آغاز ورود به حوزه، در اندیشه کسب مهارت‌های مورد نیاز آینده خود باشد و در روزگار تحصیل، دست کم یک بار به تجربۀ عینی مسئولیت‌های صنفی خود اقدام کند و مهارت خود را نسبت به اموری که در آینده بدان نیاز دارد یا در معرض آن قرار می‌گیرد،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طبعاً در مقیاس کوچک و فضای کنترل شده‌ای صورت می‌گیرد، ولی در مهارت افزایی</w:t>
      </w:r>
    </w:p>
    <w:p>
      <w:pPr>
        <w:pStyle w:val="BookText"/>
        <w:rPr/>
      </w:pPr>
      <w:r>
        <w:rPr>
          <w:rFonts w:ascii="IRNazanin" w:hAnsi="IRNazanin" w:eastAsia="IRNazanin"/>
          <w:color w:val="111111"/>
          <w:sz w:val="28"/>
          <w:sz w:val="28"/>
          <w:szCs w:val="28"/>
          <w:rtl w:val="true"/>
          <w:lang w:bidi="fa-IR"/>
        </w:rPr>
        <w:t>و کارآمدی طلبه، نقشی بسیار مؤثر ایفا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پی کسب مهارت وزنه‌برداری است، باید به عنوان تمرین، وزنه‌هایی مشابه آن‌چه در مسابقۀ نهایی بلند می‌کنند، بلند کرده باشد؛ بلند کردن گونی برنج و کنده درخت، تمرین مناسبی برای ورزش وزنه‌برداری نیست؛ این عمل گرچه موجب تقویت بازوی وزنه‌بردار می‌شود، اما دقت‌های ویژه و تکنیک خاص وزنه‌برداری را به او منتقل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لازم است طلبه در خلال تحصیل علوم حوزوی، حداقل یک مورد تدریس، یک دهه سخنرانی، یک سفر تبلیغی، تألیف مقاله یا کتاب، پژوهش، تحقیق کتاب و مقابله با نُسخ، مدیریت فعالیت‌های فرهنگی، حضور در اردوی فرهنگی 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تجربه کرده باشد و با فضای متنوع هر یک از این امور، از نزدیک انس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تجربه موجب می‌شود که فراز و نشیب هر یک و مزایا و کاستی‌های آنها را به خوبی دریابد و داوری روشنی نسبت به ظرفیت‌های هر مقوله و نیز توانمندی‌های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هرگز نباید به آسیب تعویق، تأخیر و تسویف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تحصیلات حوزوی که طلبه در سنین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دارد، آغاز خوبی برای پرداختن به این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دغدغۀ مهارت افزایی و کارآمدی، باید از آغاز طلبگی در طلبه وجود داشته باشد و او را به حرکت و جوشش بیشتر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بالا علاوه بر آنکه استعداد فراگیری انسان کم می‌شود، توقع اجتماع از او بالا می‌رود و نارسایی و اشتباه که لازمه طبیعی هر فراگیری است، برای او موجه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کسانی که توان افزایی خود را به سنین بالا به تعویق می‌اندازند، در آن موقعیت، به سبب بروز همین مشکلات، از اقدام برای کسب مهارت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ذکر این نکته لازم است که این تجربه‌های نخستین که در ابعاد کوچکی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زرین و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موجب غرور و خودبسندگی شود، زیرا به فرموده امیرمؤمنان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الاِعجابُ یمنَعُ الازدِیادَ؛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خود پسندی مانع پیشرفت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این آفت، کوچک شمردن این تجارب و دریغ از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اهتمام شایسته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موجب از دست رفتن یک فرصت ارزشمند می‌شود که همیشه تکرارپذیر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سقف خلاقیت و توانایی‌های فردی خود را با حوصلۀ کامل در انجام این تجارب به کارگیرد و فراورده‌ای درخشان، ممتاز و مثال زدنی عرضه کند تا هم از فرصت حاصل آمده به خوبی بهره گرفته باشد، هم در پیشگاه امام حاضر سرفراز و سربلند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51" w:name="pg13607_158073"/>
    </w:p>
    <w:p>
      <w:pPr>
        <w:pStyle w:val="Heading2"/>
        <w:numPr>
          <w:ilvl w:val="1"/>
          <w:numId w:val="1"/>
        </w:numPr>
        <w:rPr/>
      </w:pPr>
      <w:bookmarkStart w:id="52" w:name="__RefHeading___Toc309269_3830689328"/>
      <w:bookmarkStart w:id="53" w:name="_Toc19"/>
      <w:bookmarkEnd w:id="51"/>
      <w:bookmarkEnd w:id="52"/>
      <w:r>
        <w:rPr>
          <w:rtl w:val="true"/>
        </w:rPr>
        <w:t>سامان فعالیت‌های فرهنگی در برنامه‌کاری طلبه</w:t>
      </w:r>
      <w:bookmarkEnd w:id="53"/>
    </w:p>
    <w:p>
      <w:pPr>
        <w:pStyle w:val="Heading3"/>
        <w:numPr>
          <w:ilvl w:val="2"/>
          <w:numId w:val="1"/>
        </w:numPr>
        <w:rPr/>
      </w:pPr>
      <w:bookmarkStart w:id="54" w:name="__RefHeading___Toc309271_3830689328"/>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در این نوشتار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است که با استفاده از نیروی موجود و توانمندی بالفعل فرد، به‌هدف رشد دیگران و ارائۀ خدمات فرهنگی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دفتر چهارم ضمن بررسی طرح کلان فعالیت‌های طلبه به این نتیجه رسیدهایم که بر اساس هویت طلبه، عمدۀ توان و زمان او باید صرف تحصیل و بالا بردن توانمندی‌های خود گردد و جز در حاشیۀ این وظیفۀ اصلی، انتظار نمی‌رود طلبه به فعالیت‌های دیگر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متن و حاشیه، نسبت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اضافه میکنیم، گرچه پرداختن به این فعالیت‌ها در حاشیۀ برنامۀ طلبه قرار دارد، اما به هیچ وجه متن کار او بدون حاشیه، مفید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طلابی که چند سال در حوزه، تحصیل کرده و بنیۀ علمی و شخصیتی نسبتاً استواری یافته‌اند، وظیفۀ ویژه‌ای در این مورد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فعالیت‌ها علاوه بر تأمین نیاز جامعه و ادای رسالت اسلامی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زنده نگاه‌داشتن روح حساسیت نسبت به نیازهای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و تقویت بینش اجتماعی، به رشد و تکامل توانمندی‌های مورد نیاز طلبه هم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این‌گونه فعالیت‌ها در مراحل نخست، نوعی تحصیل 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توان سخن‌وری، نویسندگی، پژوهش، کلاس‌داری، مواجهه با جمع، مدیریت، طراحی فرهنگی، ارتباط اجتماعی، کار متشکل گروهی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به مرورِ زمان و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شخص،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علوم حوزوی، درون‌مایۀ این توانمندی‌ها را تأمین می‌کند و این توانایی‌ها قالبی برای ارائۀ آن محتوا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است که محتوای بدون قالب همچون قالب بدون محتوا، مفید واقع نمی‌شود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45000" cy="314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4444920" cy="3149640"/>
                        </a:xfrm>
                        <a:prstGeom prst="rect">
                          <a:avLst/>
                        </a:prstGeom>
                        <a:ln w="0">
                          <a:noFill/>
                        </a:ln>
                      </pic:spPr>
                    </pic:pic>
                  </a:graphicData>
                </a:graphic>
              </wp:inline>
            </w:drawing>
          </mc:Choice>
          <mc:Fallback>
            <w:pict>
              <v:shape id="shape_0" stroked="f" o:allowincell="f" style="position:absolute;margin-left:0pt;margin-top:-248.05pt;width:349.95pt;height:247.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267200" cy="3746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3"/>
                        <a:stretch/>
                      </pic:blipFill>
                      <pic:spPr>
                        <a:xfrm>
                          <a:off x="0" y="0"/>
                          <a:ext cx="4267080" cy="3746520"/>
                        </a:xfrm>
                        <a:prstGeom prst="rect">
                          <a:avLst/>
                        </a:prstGeom>
                        <a:ln w="0">
                          <a:noFill/>
                        </a:ln>
                      </pic:spPr>
                    </pic:pic>
                  </a:graphicData>
                </a:graphic>
              </wp:inline>
            </w:drawing>
          </mc:Choice>
          <mc:Fallback>
            <w:pict>
              <v:shape id="shape_0" stroked="f" o:allowincell="f" style="position:absolute;margin-left:0pt;margin-top:-295.05pt;width:335.95pt;height:294.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پاره‌ای از دانش‌آموزان مدارس و دبیرستان‌ها در کنار برنامه‌های آموزشی و تحصیلی خود در فعالیت‌های فوق‌برنامه، حضوری پرنشاط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دیواری تهیه می‌کنند، مقاله می‌نویسند و در مراسم صبحگاه ارائه می‌دهند، در کتابخانه یا واحدهای دیگر فعالیت می‌کنند، در اجرای مراسم نماز جماعت، دعا، قرآن، جشن یا سوگواری، راهپیمایی و برنامه‌های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دکلمه، مسابقه، سرود،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می‌گردند، با بسیج مدرسه همکاری می‌کنند، بریدۀ جراید را در تابلوی مخصوص نصب می‌کنند،</w:t>
      </w:r>
    </w:p>
    <w:p>
      <w:pPr>
        <w:pStyle w:val="BookText"/>
        <w:rPr/>
      </w:pPr>
      <w:r>
        <w:rPr>
          <w:rFonts w:ascii="IRNazanin" w:hAnsi="IRNazanin" w:eastAsia="IRNazanin"/>
          <w:color w:val="111111"/>
          <w:sz w:val="28"/>
          <w:sz w:val="28"/>
          <w:szCs w:val="28"/>
          <w:rtl w:val="true"/>
          <w:lang w:bidi="fa-IR"/>
        </w:rPr>
        <w:t>کلاس‌های تقویتی برای دوستان خود تشکیل می‌دهند، از ذوق و هنر خود به‌صورت شعر، طراحی، کاریکاتور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آزمایش‌های توصیه شده در کتاب‌های درسی را به خوبی انجام می‌دهند، با بهره‌گیری از دانش و مهارت خود کارهای دستی و وسایل خاص تولید می‌کنند و خلاصه آن که جوش و خروش ویژه‌ای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با استفاده شایسته از وقت و توان خود،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بهره‌ای به دیگران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برنامه خود را حفظ و نشاط خود را استمرار می‌بخشند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آموخته‌های خود را محک می‌زنند و مباحث نظری خشک را بهتر درک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و توان علمی خود را بالا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و کاربرد معلومات خود را لمس می‌کنند و به ادامه جدی تحصیل، ایمان و امید بیشتری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تعاون و همکاری را در خود تقویت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برخورد اجتماعی و تعامل گروهی را در خود می‌افزایند و صحنۀ جدی فعالیت‌های اجتماعی را در دایره‌ای کوچک تجربه می‌کنند وهمیشه مورد تقدیر و تشویق اولیا و مربیان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 تنها اگر این فعالیت‌ها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آموزشی آن‌ها قرار گیرد و آسیبِ جدی به روند تحصیل آن‌ها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دانش‌آموزانِ پرشور از رهگذر این</w:t>
      </w:r>
    </w:p>
    <w:p>
      <w:pPr>
        <w:pStyle w:val="BookText"/>
        <w:rPr/>
      </w:pPr>
      <w:r>
        <w:rPr>
          <w:rFonts w:ascii="IRNazanin" w:hAnsi="IRNazanin" w:eastAsia="IRNazanin"/>
          <w:color w:val="111111"/>
          <w:sz w:val="28"/>
          <w:sz w:val="28"/>
          <w:szCs w:val="28"/>
          <w:rtl w:val="true"/>
          <w:lang w:bidi="fa-IR"/>
        </w:rPr>
        <w:t>تلاش و تجربه، مجموعاً بهتر و مفیدتر و جامع‌تر از دانش‌آموز درس‌خوانی است که دائماً دفتر و قلم به دست گرفته و در گوشۀ انزوا سر در مباحث درسی فروبرده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و مربیان، معمولاً دو توصیه موازی به فرزندان خود می‌کنند؛</w:t>
      </w:r>
    </w:p>
    <w:p>
      <w:pPr>
        <w:pStyle w:val="BookText"/>
        <w:rPr/>
      </w:pPr>
      <w:r>
        <w:rPr>
          <w:rFonts w:ascii="IRNazanin" w:hAnsi="IRNazanin" w:eastAsia="IRNazanin"/>
          <w:color w:val="111111"/>
          <w:sz w:val="28"/>
          <w:sz w:val="28"/>
          <w:szCs w:val="28"/>
          <w:rtl w:val="true"/>
          <w:lang w:bidi="fa-IR"/>
        </w:rPr>
        <w:t>یکی حضور فعال در این برنامه‌ها، به جهت فواید فراوان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توجه به ضریب اهمیت درس، و رعایت اعتدال در این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 توصیه موازی را در حرکت حوزوی نیز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جانبی در کنار برنامه تحصیل، برای طلبه ضروری است و مشابه این آثار و برکات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انجام این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56" w:name="pg13607_158077"/>
    </w:p>
    <w:p>
      <w:pPr>
        <w:pStyle w:val="BookText"/>
        <w:rPr/>
      </w:pPr>
      <w:bookmarkEnd w:id="56"/>
      <w:r>
        <w:rPr>
          <w:rFonts w:ascii="IRNazanin" w:hAnsi="IRNazanin" w:eastAsia="IRNazanin"/>
          <w:color w:val="111111"/>
          <w:sz w:val="28"/>
          <w:sz w:val="28"/>
          <w:szCs w:val="28"/>
          <w:rtl w:val="true"/>
          <w:lang w:bidi="fa-IR"/>
        </w:rPr>
        <w:t>فعالیت‌ها رعایت اعتدال و تناسب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به‌دست آوردن هر توانمندی در ابتدای امر دشوار است و با ناکامی‌ها و شکست‌هایی مواجه می‌شود و احتمالاً ضایعاتی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توانمندی و ورزیدگی حاصل از آن، قابل تحمل و مجموعاً مقرون به صرفه است</w:t>
      </w:r>
      <w:r>
        <w:rPr>
          <w:rFonts w:eastAsia="IRNazanin" w:cs="IRNazanin"/>
          <w:color w:val="111111"/>
          <w:sz w:val="28"/>
          <w:szCs w:val="28"/>
          <w:rtl w:val="true"/>
          <w:lang w:bidi="fa-IR"/>
        </w:rPr>
        <w:t>.</w:t>
      </w:r>
    </w:p>
    <w:p>
      <w:pPr>
        <w:pStyle w:val="Heading3"/>
        <w:numPr>
          <w:ilvl w:val="2"/>
          <w:numId w:val="1"/>
        </w:numPr>
        <w:rPr/>
      </w:pPr>
      <w:bookmarkStart w:id="57" w:name="__RefHeading___Toc309273_3830689328"/>
      <w:bookmarkStart w:id="58" w:name="_Toc21"/>
      <w:bookmarkEnd w:id="57"/>
      <w:r>
        <w:rPr>
          <w:rtl w:val="true"/>
        </w:rPr>
        <w:t>ویژگی‌های فعالیت فرهنگی</w:t>
      </w:r>
      <w:bookmarkEnd w:id="58"/>
    </w:p>
    <w:p>
      <w:pPr>
        <w:pStyle w:val="BookText"/>
        <w:rPr/>
      </w:pPr>
      <w:r>
        <w:rPr>
          <w:rFonts w:ascii="IRNazanin" w:hAnsi="IRNazanin" w:eastAsia="IRNazanin"/>
          <w:color w:val="111111"/>
          <w:sz w:val="28"/>
          <w:sz w:val="28"/>
          <w:szCs w:val="28"/>
          <w:rtl w:val="true"/>
          <w:lang w:bidi="fa-IR"/>
        </w:rPr>
        <w:t>برای آنکه دیدگاه کامل‌تری نسبت به این برنامه‌ها ارائه شود، از مثال دیگری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تولیدی فراوان دست اندر کار تهیه و تولید پوشاک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w:t>
      </w:r>
    </w:p>
    <w:p>
      <w:pPr>
        <w:pStyle w:val="BookText"/>
        <w:rPr/>
      </w:pPr>
      <w:r>
        <w:rPr>
          <w:rFonts w:ascii="IRNazanin" w:hAnsi="IRNazanin" w:eastAsia="IRNazanin"/>
          <w:color w:val="111111"/>
          <w:sz w:val="28"/>
          <w:sz w:val="28"/>
          <w:szCs w:val="28"/>
          <w:rtl w:val="true"/>
          <w:lang w:bidi="fa-IR"/>
        </w:rPr>
        <w:t>سریعی از بازار لباس، این فراورده‌های متنوع به چشم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حسب سن و جنس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نوزاد، بچه‌گانه، پسرانه، دخترانه، مردانه، زنانه،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برحسب نوع یا محیط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روحانیت، لباس کار، لباس رزم، لباس احرام، لباس ورزش، کت و شلوار، لباس عروس، لباس عزا،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جنس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نخی، پشمی، چرمی، توری، ابریشمی،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کارکردهای ویژه قطعات خاصی مثل چفیه، دستکش، قنداق، ناف‌بند، پیش‌بند، شال‌گردن، عمامه، جوراب،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تنوع عجیب که در رنگ، جنس، مدل و اندازۀ لباس‌ها مشاهده می‌شود، پس از شناسایی انواع نیازها به صورت طبیعی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شدید انسان در سنین و طبقات مختلف به محصولات فکری و معنوی هم به‌خوبی درک شود، تنوع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فراورده‌های فرهنگی بسیار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قدم اول در ارائۀ یک اثر، شناخت نیازها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این نیازها در عرض یک دیگر صورت می‌گیرد و معمولاً تولید یکی از این محصولات، متوقف بر تولید دیگری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واحد صنعتی کوچک و بزرگ بدون اطلاع از هم، به تولید این قبیل محصولات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 کوچکی دارای یک عضو، که در گوشه اطاق با یک چرخ</w:t>
      </w:r>
    </w:p>
    <w:p>
      <w:pPr>
        <w:pStyle w:val="BookText"/>
        <w:rPr/>
      </w:pPr>
      <w:r>
        <w:rPr>
          <w:rFonts w:ascii="IRNazanin" w:hAnsi="IRNazanin" w:eastAsia="IRNazanin"/>
          <w:color w:val="111111"/>
          <w:sz w:val="28"/>
          <w:sz w:val="28"/>
          <w:szCs w:val="28"/>
          <w:rtl w:val="true"/>
          <w:lang w:bidi="fa-IR"/>
        </w:rPr>
        <w:t>خیاطی ساده مشغول رفع نیاز خانه و همسایه‌ها است، تا واحدهای صنعتی عظیمی که صدها نیروی انسانی در آن مشغول فعالیت‌اند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فراخور توان و امکانات خود به تأمین یکی از نیازها که بیشتر برای او اهمیت داشته،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نیازهای فکری و معنوی هم همیشه لازم نیست مؤسسات عظیم، با طول و عرض و ارتفاع کلان مشغول به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می‌تواند بخشی از نیازهایی را که مشاهده کرده و تشخیص داده است، با ایجاد یک واحد فرهنگی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ابعاد اهمیت این مراکز صنعتی، مساوی نیست ولی هیچ کدام نباید به بهانۀ اهمیت فوق‌العادۀ دیگری تعطیل یا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تولیدکنندۀ کت و شلوار حق ندارد بر تولیدکنندۀ لباس نوزاد یا لباس زیر فخر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تولید لباس نوزاد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فعالیت استاد دانشگاه و مربی کودکان هر دو ضروری و محترم است و یکی بدون دیگری نتیجه‌بخش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اثر و ارزش نهایی فعالیت مربی کودک از فعالیت استاد دانشگاه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این همه نیاز از توان یک فرد و یا یک مجموعه، بسیار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مجموعۀ بزرگ و کوچک، نامدار و گمنام، در نقاط مختلف شهرها و روستاها در تلاش برای ارائۀ خدمات تولیدی و توزیعی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فرهنگی انسان‌ها هم هزاران متولی پرکار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با فرزند خود گفتگو می‌کند، کسی که برای تذکر به دوستان خود ساعتی مطالعه، مشاوره یا گفتگو می‌نماید، شخصیتی که برای اهل</w:t>
      </w:r>
    </w:p>
    <w:p>
      <w:pPr>
        <w:pStyle w:val="BookText"/>
        <w:rPr/>
      </w:pPr>
      <w:r>
        <w:rPr>
          <w:rFonts w:ascii="IRNazanin" w:hAnsi="IRNazanin" w:eastAsia="IRNazanin"/>
          <w:color w:val="111111"/>
          <w:sz w:val="28"/>
          <w:sz w:val="28"/>
          <w:szCs w:val="28"/>
          <w:rtl w:val="true"/>
          <w:lang w:bidi="fa-IR"/>
        </w:rPr>
        <w:t>محل یا خانواده و فامیل خود جلسه و کلاس تشکیل می‌دهد، امام جماعت مسجد، طلبه‌ای که در اردوی دانش‌آموزی شرکت می‌کند، محققی که کتاب می‌نویسد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اندر کار تولیدات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 می‌توانیم بسیاری از فرصت‌های خود را با نگاه تربیتی، به تولیدات فرهنگی اختصاص دهیم، حتی مدت زمان کوتاهی که در اتوبوس کنار کودکی نشسته‌ایم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ممکن است محدودیت‌های مالی، علمی و مهارتی موجب شود یک واحد تولید پوشاک با یک چرخ خیاطی ساده و در گوشه اطاق منزل آغاز به کار کند، ولی تنها در صورتی می‌توان این واحد کوچک را موفق دانست که در طی زمان، متناسب با افزایش دانش، مهارت و امکانات، دایره خدمات خود را گسترش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آخرین دست‌آوردهای فن‌آوری روز و دانش فنی و استفاده از آن موجب می‌شود اولین سال تأسیس این واحد با سال‌های بعد، تفاوت چشمگیری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تولیدات فرهنگی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از طلبه در سال‌های نخست طلبگی صادر می‌شود، با اثری که در سال‌های بعد عرضه می‌کند باید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استغنا و قناعت به سطح موجود، موجب رکود برنامه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و تبلیغ طلبه باید روز 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تزریق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تولیدات فرهنگی، هرچه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داشته باشد، مفیدتر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روز به‌روز با تحصیل توانمندی‌ها به این سه ویژگی بیافزاییم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عمق و اصالت این تولیدات، باید دانش‌های حوزوی را به بهترین کیفیت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گسترۀ آن نیز بهره‌گیری از هنر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پیامی، هر دعوتی، هر انقلابی، هر تمدنی و هر فرهنگی تا در قالب هنر ریخته نشود، شانس نفوذ و گسترش ندارد و ماندگار نخواهد بود و فرقی هم بین پیام‌های حق 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یک شیوۀ بیان است، منتها این شیوۀ بیان از هر تبیین دیگر رساتر، دقیق‌تر، نافذتر و ماندگارتر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تولید یک اثر حوصله و زمان و توان فراوان خرج می‌شود، اما برای مصرف آن گاهی یک لحظه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 تا هنگامی که مراحل تولید را از نزدیک مشاهده نکرده، قدر زحمت تولیدکننده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که زیر پای ماست، محصول زحمت طاقت‌فرسای چندین هنرمند کوشا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تقدیر ما از آن همه تلاش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 زیبایی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تهیه هر صحنه از فیلمی که در عرض دو ساعت به سرعت از پیش دیدگان ما می‌گذرد و تنها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فیلم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ارزیابی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قدرشناسی ما قرار می‌گیرد، ساعت‌ها مطالعه شده، هزینه هنگفتی به کار رفته و چندین کارشناس هنرمند در زمان قابل توجهی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نباید به خاطر قدرناشناسی مخاطبان،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بکاهیم و از حوصلۀ لازم در تولید آن مضایقه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سخنران باید برای سخنرانی خود ساعت‌ها مطالعه و فکر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یک مقاله چند صفحه‌ای باید توان فراوانی صرف نمود، هر چند مخاطب ما به روشنی در جریان تولید آن قرار نگیرد و به اندازۀ انتظار ما قدرشناسی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ابداً نباید موجب ناامیدی ما از ادامه 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واکنشی کاملاً طبیعی است و در همۀ تولیدها سابقه و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استحکام یک فراورده بیشتر باشد و در آن، وجدان کاری محسوس‌تر باشد، استفاده و مطلوبیت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 آباد، به از صد شهر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تولید کنندۀ یک اثر به جهت معاشرت طولانی با آن و نیز تحمل زحمت فراوان در مراحل آماده‌سازی آن، نوعی تعلق خاطر و رضایت نسبت به آن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دیگران، بر دو گروه‌اند؛ گروه اول کسانی که به خاطر بهرۀ ویژه‌ای که از آن اثر دریافت می‌کنند، به تعریف و تمجید و ابراز احساسات نسبت به آن می‌پردازند و گروه دوم کسانی که به خاطر تفاوت سلیقه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سر مخالفت 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رضایت‌آمیزی نسبت به آن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کننده باید مناسبتی با اثر خود برقرار کند که نه وجود گروه اول، باعث غرور و تکبر او گردد، و نه گروه دوم او را از ادامه و تکمیل کار مأیوس و نگران سازد، بلکه تنها در صدد انجام وظیفه خود به نحو مطلوب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اولیۀ ما برای آغاز حرکت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مالی، معلومات و سطح توانمندی‌ها، آگاهی‌های محیطی، تجربه‌های فردی، روحیه‌ها، علاقه‌ها، باورها، فضای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امکانات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یک سخنران موفق، یک مدیر موفق و یک فیلم‌ساز موفق را با یک‌دیگر مقایسه کنیم، متوجه می‌شویم که لااقل بخشی از تفاوت‌های آن‌ها به تفاوت امکانات اولیه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این تفاوت‌ها، هر سه در این مسئله شریک‌اند که از امکانات اولیۀ خود به‌خوبی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و بلکه ممکن نیست که ما شخصیت یک فرد خاص را الگوی تمام عیار خود بگیریم و بخواهیم مو به مو مطابق او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امکانات ما از او کمتر و یا بیشتر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خود‌سازی مقدم بر خدمت به دیگران و دیگرسازی است باید توجه به نیازهای اجتماعی را به پس از فراغت از تحصیل حوزوی و تهذیب نفس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این گفته، سخن پذیرفته و اصل معقولی است؛ کسب برخورداری‌های شخصی بی‌تردید و از نظر عقلی مقدم بر توجه به دیگران است و به همین جهت هویت طلبه،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بازدهی و ثمربخشی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رشد و فراگیری امکان بازدهی و ثمربخشی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نیز به جای خود ثابت است که تعلیم و تربیت و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موضوع آن خود انسان باشد و 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و مراتب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اندازه‌ای که در حوزه رشد می‌کند، قابلیت بهره‌دهی پیدا می‌کند و به</w:t>
      </w:r>
    </w:p>
    <w:p>
      <w:pPr>
        <w:pStyle w:val="BookText"/>
        <w:rPr/>
      </w:pPr>
      <w:r>
        <w:rPr>
          <w:rFonts w:ascii="IRNazanin" w:hAnsi="IRNazanin" w:eastAsia="IRNazanin"/>
          <w:color w:val="111111"/>
          <w:sz w:val="28"/>
          <w:sz w:val="28"/>
          <w:szCs w:val="28"/>
          <w:rtl w:val="true"/>
          <w:lang w:bidi="fa-IR"/>
        </w:rPr>
        <w:t>پایه‌های پایین‌تر اشراف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دبیرستانی می‌تواند، دروس ابتدایی 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هم قابلیت تدریس دروس دبیرستان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سطح علمی یا معنوی قرار گرفته باشد، می‌تواند دست‌گیرِ سطوح پایین‌تر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 خوشۀ تعلیمی یا تربیتی تشکیل می‌شود، که هر کس باید جای خود را در این خوشه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فضای علمی، محققان اندیشمند در رأس خوشه قرار می‌گیرند و اساتید دانشگاه از آن‌ها بهره می‌گیرند، در سطوح پایین‌ترِ این خوشه به ترتیب دانشجویان، دبیرستانی‌ها و دانش‌آموزان ابتدایی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جهت نمی‌توان از اندیشمندان تراز اول برای آموزش مستقیم کودکان ابتدایی استفاده کرد؛</w:t>
      </w:r>
    </w:p>
    <w:p>
      <w:pPr>
        <w:pStyle w:val="BookText"/>
        <w:rPr/>
      </w:pPr>
      <w:r>
        <w:rPr>
          <w:rFonts w:ascii="IRNazanin" w:hAnsi="IRNazanin" w:eastAsia="IRNazanin"/>
          <w:color w:val="111111"/>
          <w:sz w:val="28"/>
          <w:sz w:val="28"/>
          <w:szCs w:val="28"/>
          <w:rtl w:val="true"/>
          <w:lang w:bidi="fa-IR"/>
        </w:rPr>
        <w:t>یکی این که وجود آن شخصیت‌ها برای مباحث تخصصی لازم است و مقرون به صرفه نیست که وقت و توان آن‌ها صرف آموزش نوآموزان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به سبب فاصلۀ علمی بسیار زیادی که میان او و کودک مبتدی وجود دارد، ارتباط و تفهیم مطالب،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جوان دبیرستانی به خاطر تصور روشنی که از اندوخته‌های کودک و سیر انتقال او به معلومات تازه دارد، و همچنین به خاطر تسلط بیشتر بر زبان کودک، می‌تواند در انتقال سریع مطالب علمی به او موفق‌تر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خوشۀ تعلیمی به‌خوبی تکمیل گردد، روش عاقلانه و عادلانه‌ای در پیش گرفته شده، که در آن هم معلم و هم متعلم رشد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تربیتی و اخلاقی نیز نباید توقع داشت نیرو و تلاش اساتید بزرگ عرفان و اخلاق، صرف تربیت مبتدیان و نوپایان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تربیت کسانی که تا نیمه‌های راه رفته‌اند تنها به دست آن بزرگان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تربیت سطوح بعد، از شاگردان و شاگردانِ شاگردان آن‌ها هم می‌توان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خوشه‌ای یک تقسیم کار حکیمانه است که با آن از سرمایه‌های تربیتی بهتر می‌توان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برای فعالیت‌های تعلیمی و تربیتی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وظیفه شانه خالی نکند، جای خود را در خوشه خالی نگذارد و عناصر سطوح بالا را با فرار خود به فعالیت‌های نازل، مشغول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از گلیم خود فراتر ننهد، جایگاه خود را خوب بشناسد، و فقط در محدوده توان خود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متکامل،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تحصیل و تهذیب مستمر جایگاه خود را در این خوشه بالاتر برد و روز به روز به بهره‌های وجودیش افزوده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طلبه باید درانتخاب نوع فعالیت، توان محدود خود را در بهترین و مؤثرترین برنامه‌ای که آمادگی آن را دارد صرف کند و به روحیۀ تنوع‌جوی خود اجازۀ پرداختن به امور کم‌فایده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پر سر و صدا و چشم‌گیر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خربزه و گردو که پیش از این در بحث تحصیلات حوزوی بیان شد پیام گویایی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موارد علاوه بر تأمل، مطالعه و مشاوره گاهی نیاز به تجربۀ مستقیم فضاهای مختلف و درگیری با انواع فعالیت‌ها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اثر فرهنگی دارای سه بُعد است و برای تعیین مختصات آن باید این سه بعد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بعد عبارت‌اند از محتوا، مخاطب و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 اثر فرهنگی به هدف انتقال محتوای خاصی در قالبی معین به مخاطبی ویژه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اثر فرهنگی بر اساس معیارهای مختلف به زن، مرد،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نوجوان، جوان، بزرگسال، شهری، روستایی، بی‌سواد، باسواد، فرهیخته،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نیز ممکن است معرفتی، انگیزشی یا مهارتی باشد و به هدف رشد علمی،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هنری، حرفه‌ای، جسمی، یا اجتماعی در نظر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نیز ممکن است از نوع عقاید، اخلاق، احکام یا آداب دینی یا اساسا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بهداشتی یا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ارائه اثر نیز بسیار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 جزوه و تراکت و فیلم و نرم‌افزار تا سخنرانی، نشریه، دیدار، نماز جماعت، دعا، عزا، مرثیه، نمایشگاه، مسابقه، شعر، داستان، کاریکاتور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اثر فرهنگی به منزله یک نقطه در فضای بین محتوا، قالب و مخاطب است و از هر سه زاویه باید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فرهنگی به منزله سر در پیکرۀ فرهنگی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می‌بیند، می‌شنود، می‌بوید و نیازها و خطرات را درک می‌کند، آنگاه حکم لازم را برای اقدام مقتضی صادر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فرهنگی به منزلۀ دست‌هایی هستند که این حکم را اجرا می‌کنند و تحقق می‌بخشند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عناوین و سرفصل‌های</w:t>
      </w:r>
    </w:p>
    <w:p>
      <w:pPr>
        <w:pStyle w:val="BookText"/>
        <w:rPr/>
      </w:pPr>
      <w:r>
        <w:rPr>
          <w:rFonts w:ascii="IRNazanin" w:hAnsi="IRNazanin" w:eastAsia="IRNazanin"/>
          <w:color w:val="111111"/>
          <w:sz w:val="28"/>
          <w:sz w:val="28"/>
          <w:szCs w:val="28"/>
          <w:rtl w:val="true"/>
          <w:lang w:bidi="fa-IR"/>
        </w:rPr>
        <w:t>مجموعۀ متون و اسناد روحانیت</w:t>
      </w:r>
    </w:p>
    <w:p>
      <w:pPr>
        <w:pStyle w:val="BookText"/>
        <w:rPr/>
      </w:pPr>
      <w:r>
        <w:rPr>
          <w:rFonts w:ascii="IRNazanin" w:hAnsi="IRNazanin" w:eastAsia="IRNazanin"/>
          <w:color w:val="111111"/>
          <w:sz w:val="28"/>
          <w:sz w:val="28"/>
          <w:szCs w:val="28"/>
          <w:rtl w:val="true"/>
          <w:lang w:bidi="fa-IR"/>
        </w:rPr>
        <w:t xml:space="preserve">یکی از بزرگ‌ترین اقداماتی که در بررسی و بازپژوهی مسائل حوزه انجام گرفته، مأخذشناسی تخصصی روحانیت است که با عنوان مجموعۀ متون و اسناد روحانیت توسط مؤسسۀ دین‌پژوهی بشری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رحلی در تعداد محدودی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کاستی‌ها و نیازهایش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کسانی که در زمینۀ مسائل حوزه دغدغه و اهتمام دارند یک بشارت بزرگ به شمار می‌رود و آفاق امید را بر آنان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این موسوعه، فهرست آن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متون و اسناد روحانیت، به سفارش مؤسسۀ فرهنگی دین پژوهی بشری، مدیر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نوری، با نظارت مهدی مهریزی و عبدالوهاب فراتی،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رحلی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59" w:name="pg13607_158088"/>
    </w:p>
    <w:p>
      <w:pPr>
        <w:pStyle w:val="BookText"/>
        <w:rPr/>
      </w:pPr>
      <w:bookmarkEnd w:id="59"/>
      <w:r>
        <w:rPr>
          <w:rFonts w:ascii="IRNazanin" w:hAnsi="IRNazanin" w:eastAsia="IRNazanin"/>
          <w:color w:val="111111"/>
          <w:sz w:val="28"/>
          <w:sz w:val="28"/>
          <w:szCs w:val="28"/>
          <w:rtl w:val="true"/>
          <w:lang w:bidi="fa-IR"/>
        </w:rPr>
        <w:t>عناوین و سرفصل‌های</w:t>
      </w:r>
    </w:p>
    <w:p>
      <w:pPr>
        <w:pStyle w:val="Heading2"/>
        <w:numPr>
          <w:ilvl w:val="1"/>
          <w:numId w:val="1"/>
        </w:numPr>
        <w:rPr/>
      </w:pPr>
      <w:bookmarkStart w:id="60" w:name="__RefHeading___Toc309275_3830689328"/>
      <w:bookmarkStart w:id="61" w:name="_Toc22"/>
      <w:bookmarkEnd w:id="60"/>
      <w:r>
        <w:rPr>
          <w:rtl w:val="true"/>
        </w:rPr>
        <w:t>مجموعۀ متون و اسناد روحانیت</w:t>
      </w:r>
      <w:bookmarkEnd w:id="61"/>
    </w:p>
    <w:p>
      <w:pPr>
        <w:pStyle w:val="Heading3"/>
        <w:numPr>
          <w:ilvl w:val="2"/>
          <w:numId w:val="1"/>
        </w:numPr>
        <w:rPr/>
      </w:pPr>
      <w:bookmarkStart w:id="62" w:name="__RefHeading___Toc309277_3830689328"/>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یکی از بزرگ‌ترین اقداماتی که در بررسی و بازپژوهی مسائل حوزه انجام گرفته، مأخذشناسی تخصصی روحانیت است که با عنوان مجموعۀ متون و اسناد روحانیت توسط مؤسسۀ دین‌پژوهی بشری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رحلی در تعداد محدودی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کاستی‌ها و نیازهایش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کسانی که در زمینۀ مسائل حوزه دغدغه و اهتمام دارند یک بشارت بزرگ به شمار می‌رود و آفاق امید را بر آنان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این موسوعه، فهرست آن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متون و اسناد روحانیت، به سفارش مؤسسۀ فرهنگی دین پژوهی بشری، مدیر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نوری، با نظارت مهدی مهریزی و عبدالوهاب فراتی،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رحلی</w:t>
      </w:r>
      <w:r>
        <w:rPr>
          <w:rFonts w:eastAsia="IRNazanin" w:cs="IRNazanin"/>
          <w:color w:val="111111"/>
          <w:sz w:val="28"/>
          <w:szCs w:val="28"/>
          <w:rtl w:val="true"/>
          <w:lang w:bidi="fa-IR"/>
        </w:rPr>
        <w:t>.</w:t>
      </w:r>
    </w:p>
    <w:p>
      <w:pPr>
        <w:pStyle w:val="Heading3"/>
        <w:numPr>
          <w:ilvl w:val="2"/>
          <w:numId w:val="1"/>
        </w:numPr>
        <w:rPr/>
      </w:pPr>
      <w:bookmarkStart w:id="64" w:name="__RefHeading___Toc309279_3830689328"/>
      <w:bookmarkStart w:id="65" w:name="_Toc24"/>
      <w:bookmarkEnd w:id="64"/>
      <w:r>
        <w:rPr>
          <w:rtl w:val="true"/>
        </w:rPr>
        <w:t xml:space="preserve">دفتر </w:t>
      </w:r>
      <w:r>
        <w:rPr/>
        <w:t>1</w:t>
      </w:r>
      <w:r>
        <w:rPr>
          <w:rtl w:val="true"/>
        </w:rPr>
        <w:t xml:space="preserve">. </w:t>
      </w:r>
      <w:r>
        <w:rPr>
          <w:rtl w:val="true"/>
        </w:rPr>
        <w:t>تاریخ روحانیت</w:t>
      </w:r>
      <w:bookmarkEnd w:id="6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عمومی</w:t>
      </w:r>
      <w:bookmarkStart w:id="66" w:name="pg13607_158089"/>
    </w:p>
    <w:p>
      <w:pPr>
        <w:pStyle w:val="BookText"/>
        <w:rPr/>
      </w:pPr>
      <w:bookmarkEnd w:id="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روحانیت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کلی، سدۀ اول تا دهم، سدۀ دهم تا سیزدهم، سدۀ سیزدهم تا پانزدهم</w:t>
      </w:r>
      <w:r>
        <w:rPr>
          <w:rFonts w:eastAsia="IRNazanin" w:cs="IRNazanin"/>
          <w:color w:val="111111"/>
          <w:sz w:val="28"/>
          <w:szCs w:val="28"/>
          <w:rtl w:val="true"/>
          <w:lang w:bidi="fa-IR"/>
        </w:rPr>
        <w:t>)</w:t>
      </w:r>
    </w:p>
    <w:p>
      <w:pPr>
        <w:pStyle w:val="Heading3"/>
        <w:numPr>
          <w:ilvl w:val="2"/>
          <w:numId w:val="1"/>
        </w:numPr>
        <w:rPr/>
      </w:pPr>
      <w:bookmarkStart w:id="67" w:name="__RefHeading___Toc309281_3830689328"/>
      <w:bookmarkStart w:id="68" w:name="_Toc25"/>
      <w:bookmarkEnd w:id="67"/>
      <w:r>
        <w:rPr>
          <w:rtl w:val="true"/>
        </w:rPr>
        <w:t xml:space="preserve">دفتر </w:t>
      </w:r>
      <w:r>
        <w:rPr/>
        <w:t>2</w:t>
      </w:r>
      <w:r>
        <w:rPr>
          <w:rtl w:val="true"/>
        </w:rPr>
        <w:t xml:space="preserve">. </w:t>
      </w:r>
      <w:r>
        <w:rPr>
          <w:rtl w:val="true"/>
        </w:rPr>
        <w:t>کلیات</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کتاب‌شناسی‌های منتشره روحانیت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مأخذشناسی موضوعات مرتبط به روحانیت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مأخذشناسی پایان‌نامه‌ها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علمی موجود در سایت پارسا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رخدادهای فرهنگی مشتمل بر بررسی و معرفی کتاب، شبکۀ جهانی اینترنت، سایت‌ها، همایش‌ها، آمار و کارنامه‌نگاری</w:t>
      </w:r>
    </w:p>
    <w:p>
      <w:pPr>
        <w:pStyle w:val="Heading3"/>
        <w:numPr>
          <w:ilvl w:val="2"/>
          <w:numId w:val="1"/>
        </w:numPr>
        <w:rPr/>
      </w:pPr>
      <w:bookmarkStart w:id="69" w:name="__RefHeading___Toc309283_3830689328"/>
      <w:bookmarkStart w:id="70" w:name="_Toc26"/>
      <w:bookmarkEnd w:id="69"/>
      <w:r>
        <w:rPr>
          <w:rtl w:val="true"/>
        </w:rPr>
        <w:t xml:space="preserve">دفتر </w:t>
      </w:r>
      <w:r>
        <w:rPr/>
        <w:t>3</w:t>
      </w:r>
      <w:r>
        <w:rPr>
          <w:rtl w:val="true"/>
        </w:rPr>
        <w:t xml:space="preserve">. </w:t>
      </w:r>
      <w:r>
        <w:rPr>
          <w:rtl w:val="true"/>
        </w:rPr>
        <w:t>بررسی‌های عمومی</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مختلف روحانیت، سیمای حوزه در مطبوعات، دیدگاه‌های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دیگران</w:t>
      </w:r>
    </w:p>
    <w:p>
      <w:pPr>
        <w:pStyle w:val="Heading3"/>
        <w:numPr>
          <w:ilvl w:val="2"/>
          <w:numId w:val="1"/>
        </w:numPr>
        <w:rPr/>
      </w:pPr>
      <w:bookmarkStart w:id="71" w:name="__RefHeading___Toc309285_3830689328"/>
      <w:bookmarkStart w:id="72" w:name="_Toc27"/>
      <w:bookmarkEnd w:id="71"/>
      <w:r>
        <w:rPr>
          <w:rtl w:val="true"/>
        </w:rPr>
        <w:t xml:space="preserve">دفتر </w:t>
      </w:r>
      <w:r>
        <w:rPr/>
        <w:t>4</w:t>
      </w:r>
      <w:r>
        <w:rPr>
          <w:rtl w:val="true"/>
        </w:rPr>
        <w:t xml:space="preserve">. </w:t>
      </w:r>
      <w:r>
        <w:rPr>
          <w:rtl w:val="true"/>
        </w:rPr>
        <w:t>نظام آموزشی</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 اصلاح، مراکز و نهادها، مقررات و آداب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تعلیم و تربیت، طرح و برنامه‌ریزی، مشرب‌ها و دیدگاه‌ها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متون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درسی، اصلاح متون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حوزوی </w:t>
      </w:r>
      <w:bookmarkStart w:id="73" w:name="pg13607_158090"/>
    </w:p>
    <w:p>
      <w:pPr>
        <w:pStyle w:val="BookText"/>
        <w:rPr/>
      </w:pPr>
      <w:bookmarkEnd w:id="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رشته‌های درسی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و تحصیل</w:t>
      </w:r>
    </w:p>
    <w:p>
      <w:pPr>
        <w:pStyle w:val="Heading3"/>
        <w:numPr>
          <w:ilvl w:val="2"/>
          <w:numId w:val="1"/>
        </w:numPr>
        <w:rPr/>
      </w:pPr>
      <w:bookmarkStart w:id="74" w:name="__RefHeading___Toc309287_3830689328"/>
      <w:bookmarkStart w:id="75" w:name="_Toc28"/>
      <w:bookmarkEnd w:id="74"/>
      <w:r>
        <w:rPr>
          <w:rtl w:val="true"/>
        </w:rPr>
        <w:t xml:space="preserve">دفتر </w:t>
      </w:r>
      <w:r>
        <w:rPr/>
        <w:t>5</w:t>
      </w:r>
      <w:r>
        <w:rPr>
          <w:rtl w:val="true"/>
        </w:rPr>
        <w:t xml:space="preserve">. </w:t>
      </w:r>
      <w:r>
        <w:rPr>
          <w:rtl w:val="true"/>
        </w:rPr>
        <w:t>نظام اداری روحانیت</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مدیریتی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بودجۀ روحانیت و وجوه شرعی</w:t>
      </w:r>
    </w:p>
    <w:p>
      <w:pPr>
        <w:pStyle w:val="Heading3"/>
        <w:numPr>
          <w:ilvl w:val="2"/>
          <w:numId w:val="1"/>
        </w:numPr>
        <w:rPr/>
      </w:pPr>
      <w:bookmarkStart w:id="76" w:name="__RefHeading___Toc309289_3830689328"/>
      <w:bookmarkStart w:id="77" w:name="_Toc29"/>
      <w:bookmarkEnd w:id="76"/>
      <w:r>
        <w:rPr>
          <w:rtl w:val="true"/>
        </w:rPr>
        <w:t xml:space="preserve">دفتر </w:t>
      </w:r>
      <w:r>
        <w:rPr/>
        <w:t>6</w:t>
      </w:r>
      <w:r>
        <w:rPr>
          <w:rtl w:val="true"/>
        </w:rPr>
        <w:t xml:space="preserve">. </w:t>
      </w:r>
      <w:r>
        <w:rPr>
          <w:rtl w:val="true"/>
        </w:rPr>
        <w:t xml:space="preserve">نهادها و مراکز </w:t>
      </w:r>
      <w:r>
        <w:rPr>
          <w:rtl w:val="true"/>
        </w:rPr>
        <w:t>(</w:t>
      </w:r>
      <w:r>
        <w:rPr>
          <w:rtl w:val="true"/>
        </w:rPr>
        <w:t>بررسی‌های عمومی، مراکز آموزشی و پژوهشی</w:t>
      </w:r>
      <w:r>
        <w:rPr>
          <w:rtl w:val="true"/>
        </w:rPr>
        <w:t>)</w:t>
      </w:r>
      <w:bookmarkEnd w:id="77"/>
    </w:p>
    <w:p>
      <w:pPr>
        <w:pStyle w:val="Heading3"/>
        <w:numPr>
          <w:ilvl w:val="2"/>
          <w:numId w:val="1"/>
        </w:numPr>
        <w:rPr/>
      </w:pPr>
      <w:bookmarkStart w:id="78" w:name="__RefHeading___Toc309291_3830689328"/>
      <w:bookmarkStart w:id="79" w:name="_Toc30"/>
      <w:bookmarkEnd w:id="78"/>
      <w:r>
        <w:rPr>
          <w:rtl w:val="true"/>
        </w:rPr>
        <w:t xml:space="preserve">دفتر </w:t>
      </w:r>
      <w:r>
        <w:rPr/>
        <w:t>7</w:t>
      </w:r>
      <w:r>
        <w:rPr>
          <w:rtl w:val="true"/>
        </w:rPr>
        <w:t xml:space="preserve">. </w:t>
      </w:r>
      <w:r>
        <w:rPr>
          <w:rtl w:val="true"/>
        </w:rPr>
        <w:t>ردیه و دفاعیه</w:t>
      </w:r>
      <w:bookmarkEnd w:id="79"/>
    </w:p>
    <w:p>
      <w:pPr>
        <w:pStyle w:val="Heading3"/>
        <w:numPr>
          <w:ilvl w:val="2"/>
          <w:numId w:val="1"/>
        </w:numPr>
        <w:rPr/>
      </w:pPr>
      <w:bookmarkStart w:id="80" w:name="__RefHeading___Toc309293_3830689328"/>
      <w:bookmarkStart w:id="81" w:name="_Toc31"/>
      <w:bookmarkEnd w:id="80"/>
      <w:r>
        <w:rPr>
          <w:rtl w:val="true"/>
        </w:rPr>
        <w:t xml:space="preserve">دفتر </w:t>
      </w:r>
      <w:r>
        <w:rPr/>
        <w:t>8</w:t>
      </w:r>
      <w:r>
        <w:rPr>
          <w:rtl w:val="true"/>
        </w:rPr>
        <w:t xml:space="preserve">. </w:t>
      </w:r>
      <w:r>
        <w:rPr>
          <w:rtl w:val="true"/>
        </w:rPr>
        <w:t>مناسبات جهانی روحانیت</w:t>
      </w:r>
      <w:bookmarkEnd w:id="81"/>
    </w:p>
    <w:p>
      <w:pPr>
        <w:pStyle w:val="Heading3"/>
        <w:numPr>
          <w:ilvl w:val="2"/>
          <w:numId w:val="1"/>
        </w:numPr>
        <w:rPr/>
      </w:pPr>
      <w:bookmarkStart w:id="82" w:name="__RefHeading___Toc309295_3830689328"/>
      <w:bookmarkStart w:id="83" w:name="_Toc32"/>
      <w:bookmarkEnd w:id="82"/>
      <w:r>
        <w:rPr>
          <w:rtl w:val="true"/>
        </w:rPr>
        <w:t xml:space="preserve">دفتر </w:t>
      </w:r>
      <w:r>
        <w:rPr/>
        <w:t>9</w:t>
      </w:r>
      <w:r>
        <w:rPr>
          <w:rtl w:val="true"/>
        </w:rPr>
        <w:t xml:space="preserve">. </w:t>
      </w:r>
      <w:r>
        <w:rPr>
          <w:rtl w:val="true"/>
        </w:rPr>
        <w:t>آسیب‌شناسی روحانیت</w:t>
      </w:r>
      <w:bookmarkEnd w:id="83"/>
    </w:p>
    <w:p>
      <w:pPr>
        <w:pStyle w:val="Heading3"/>
        <w:numPr>
          <w:ilvl w:val="2"/>
          <w:numId w:val="1"/>
        </w:numPr>
        <w:rPr/>
      </w:pPr>
      <w:bookmarkStart w:id="84" w:name="__RefHeading___Toc309297_3830689328"/>
      <w:bookmarkStart w:id="85" w:name="_Toc33"/>
      <w:bookmarkEnd w:id="84"/>
      <w:r>
        <w:rPr>
          <w:rtl w:val="true"/>
        </w:rPr>
        <w:t xml:space="preserve">دفتر </w:t>
      </w:r>
      <w:r>
        <w:rPr/>
        <w:t>10</w:t>
      </w:r>
      <w:r>
        <w:rPr>
          <w:rtl w:val="true"/>
        </w:rPr>
        <w:t xml:space="preserve">. </w:t>
      </w:r>
      <w:r>
        <w:rPr>
          <w:rtl w:val="true"/>
        </w:rPr>
        <w:t>هنر</w:t>
      </w:r>
      <w:bookmarkEnd w:id="85"/>
    </w:p>
    <w:p>
      <w:pPr>
        <w:pStyle w:val="Heading3"/>
        <w:numPr>
          <w:ilvl w:val="2"/>
          <w:numId w:val="1"/>
        </w:numPr>
        <w:rPr/>
      </w:pPr>
      <w:bookmarkStart w:id="86" w:name="__RefHeading___Toc309299_3830689328"/>
      <w:bookmarkStart w:id="87" w:name="_Toc34"/>
      <w:bookmarkEnd w:id="86"/>
      <w:r>
        <w:rPr>
          <w:rtl w:val="true"/>
        </w:rPr>
        <w:t xml:space="preserve">دفتر </w:t>
      </w:r>
      <w:r>
        <w:rPr/>
        <w:t>11</w:t>
      </w:r>
      <w:r>
        <w:rPr>
          <w:rtl w:val="true"/>
        </w:rPr>
        <w:t xml:space="preserve">. </w:t>
      </w:r>
      <w:r>
        <w:rPr>
          <w:rtl w:val="true"/>
        </w:rPr>
        <w:t xml:space="preserve">پژوهش‌های تطبیقی </w:t>
      </w:r>
      <w:r>
        <w:rPr>
          <w:rtl w:val="true"/>
        </w:rPr>
        <w:t>(</w:t>
      </w:r>
      <w:r>
        <w:rPr>
          <w:rtl w:val="true"/>
        </w:rPr>
        <w:t>تحلیل‌های عمومی و مقایسه‌ای، روحانیت مسیحیت، نقد روحانیت مسیحیت، روحانیت دیگر مکاتب و ادیان</w:t>
      </w:r>
      <w:r>
        <w:rPr>
          <w:rtl w:val="true"/>
        </w:rPr>
        <w:t>)</w:t>
      </w:r>
      <w:bookmarkEnd w:id="87"/>
    </w:p>
    <w:p>
      <w:pPr>
        <w:pStyle w:val="Heading3"/>
        <w:numPr>
          <w:ilvl w:val="2"/>
          <w:numId w:val="1"/>
        </w:numPr>
        <w:rPr/>
      </w:pPr>
      <w:bookmarkStart w:id="88" w:name="__RefHeading___Toc309301_3830689328"/>
      <w:bookmarkStart w:id="89" w:name="_Toc35"/>
      <w:bookmarkEnd w:id="88"/>
      <w:r>
        <w:rPr>
          <w:rtl w:val="true"/>
        </w:rPr>
        <w:t xml:space="preserve">دفتر </w:t>
      </w:r>
      <w:r>
        <w:rPr/>
        <w:t>12</w:t>
      </w:r>
      <w:r>
        <w:rPr>
          <w:rtl w:val="true"/>
        </w:rPr>
        <w:t xml:space="preserve">. </w:t>
      </w:r>
      <w:r>
        <w:rPr>
          <w:rtl w:val="true"/>
        </w:rPr>
        <w:t>هویت جامعۀ روحانیت</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بررسی‌های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روحانیت</w:t>
      </w:r>
    </w:p>
    <w:p>
      <w:pPr>
        <w:pStyle w:val="BookText"/>
        <w:rPr/>
      </w:pPr>
      <w:r>
        <w:rPr>
          <w:rFonts w:ascii="IRNazanin" w:hAnsi="IRNazanin" w:eastAsia="IRNazanin"/>
          <w:color w:val="111111"/>
          <w:sz w:val="28"/>
          <w:sz w:val="28"/>
          <w:szCs w:val="28"/>
          <w:rtl w:val="true"/>
          <w:lang w:bidi="fa-IR"/>
        </w:rPr>
        <w:t>زندگی عمومی مشتمل برفعالیت‌های روزانه، لباس،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اقتصادی و اجتماعی، و نظم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و منزلت و جایگاه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حقوقی و دینی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و بازسازی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اندیشه‌های اصلاحی، ساماندهی و </w:t>
      </w:r>
      <w:bookmarkStart w:id="90" w:name="pg13607_158091"/>
    </w:p>
    <w:p>
      <w:pPr>
        <w:pStyle w:val="BookText"/>
        <w:rPr/>
      </w:pPr>
      <w:bookmarkEnd w:id="90"/>
      <w:r>
        <w:rPr>
          <w:rFonts w:ascii="IRNazanin" w:hAnsi="IRNazanin" w:eastAsia="IRNazanin"/>
          <w:color w:val="111111"/>
          <w:sz w:val="28"/>
          <w:sz w:val="28"/>
          <w:szCs w:val="28"/>
          <w:rtl w:val="true"/>
          <w:lang w:bidi="fa-IR"/>
        </w:rPr>
        <w:t>بهینه‌سازی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قشرها و جریان‌ها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جریان‌های مذهبی، جریان‌های سیاسی، جریان‌های فرهنگی و فکری</w:t>
      </w:r>
      <w:r>
        <w:rPr>
          <w:rFonts w:eastAsia="IRNazanin" w:cs="IRNazanin"/>
          <w:color w:val="111111"/>
          <w:sz w:val="28"/>
          <w:szCs w:val="28"/>
          <w:rtl w:val="true"/>
          <w:lang w:bidi="fa-IR"/>
        </w:rPr>
        <w:t>)</w:t>
      </w:r>
    </w:p>
    <w:p>
      <w:pPr>
        <w:pStyle w:val="Heading3"/>
        <w:numPr>
          <w:ilvl w:val="2"/>
          <w:numId w:val="1"/>
        </w:numPr>
        <w:rPr/>
      </w:pPr>
      <w:bookmarkStart w:id="91" w:name="__RefHeading___Toc309303_3830689328"/>
      <w:bookmarkStart w:id="92" w:name="_Toc36"/>
      <w:bookmarkEnd w:id="91"/>
      <w:r>
        <w:rPr>
          <w:rtl w:val="true"/>
        </w:rPr>
        <w:t xml:space="preserve">دفتر </w:t>
      </w:r>
      <w:r>
        <w:rPr/>
        <w:t>13</w:t>
      </w:r>
      <w:r>
        <w:rPr>
          <w:rtl w:val="true"/>
        </w:rPr>
        <w:t xml:space="preserve">. </w:t>
      </w:r>
      <w:r>
        <w:rPr>
          <w:rtl w:val="true"/>
        </w:rPr>
        <w:t>پراکندگی جغرافیایی حوزه‌ها و روحانیت</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حوزه‌های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شیعه، حوزه‌های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حله، کربلا، سامرا، بغداد، کاظمین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کشورهای خاورمیانه و جنوب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و سوریه، عربستان سعودی، کشورهای خلیج فارس، پاکستان و 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روسیه و ازبکستان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آلبانی، بلژیک، بلغارستان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کانادا و آمریکا</w:t>
      </w:r>
    </w:p>
    <w:p>
      <w:pPr>
        <w:pStyle w:val="Heading3"/>
        <w:numPr>
          <w:ilvl w:val="2"/>
          <w:numId w:val="1"/>
        </w:numPr>
        <w:rPr/>
      </w:pPr>
      <w:bookmarkStart w:id="93" w:name="__RefHeading___Toc309305_3830689328"/>
      <w:bookmarkStart w:id="94" w:name="_Toc37"/>
      <w:bookmarkEnd w:id="93"/>
      <w:r>
        <w:rPr>
          <w:rtl w:val="true"/>
        </w:rPr>
        <w:t xml:space="preserve">دفتر </w:t>
      </w:r>
      <w:r>
        <w:rPr/>
        <w:t>14</w:t>
      </w:r>
      <w:r>
        <w:rPr>
          <w:rtl w:val="true"/>
        </w:rPr>
        <w:t xml:space="preserve">. </w:t>
      </w:r>
      <w:r>
        <w:rPr>
          <w:rtl w:val="true"/>
        </w:rPr>
        <w:t>مبارزات سیاسی</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کلی، نبرد با استبداد، سایر نبردها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با استعمار</w:t>
      </w:r>
    </w:p>
    <w:p>
      <w:pPr>
        <w:pStyle w:val="Heading3"/>
        <w:numPr>
          <w:ilvl w:val="2"/>
          <w:numId w:val="1"/>
        </w:numPr>
        <w:rPr/>
      </w:pPr>
      <w:bookmarkStart w:id="95" w:name="__RefHeading___Toc309307_3830689328"/>
      <w:bookmarkStart w:id="96" w:name="_Toc38"/>
      <w:bookmarkEnd w:id="95"/>
      <w:r>
        <w:rPr>
          <w:rtl w:val="true"/>
        </w:rPr>
        <w:t xml:space="preserve">دفتر </w:t>
      </w:r>
      <w:r>
        <w:rPr/>
        <w:t>15</w:t>
      </w:r>
      <w:r>
        <w:rPr>
          <w:rtl w:val="true"/>
        </w:rPr>
        <w:t xml:space="preserve">. </w:t>
      </w:r>
      <w:r>
        <w:rPr>
          <w:rtl w:val="true"/>
        </w:rPr>
        <w:t>سیاست</w:t>
      </w:r>
      <w:bookmarkEnd w:id="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اندیشۀ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سیاسی، فقه سیاسی، اندیشۀ دین و</w:t>
      </w:r>
      <w:bookmarkStart w:id="97" w:name="pg13607_158092"/>
    </w:p>
    <w:p>
      <w:pPr>
        <w:pStyle w:val="BookText"/>
        <w:rPr/>
      </w:pPr>
      <w:bookmarkEnd w:id="97"/>
      <w:r>
        <w:rPr>
          <w:rFonts w:ascii="IRNazanin" w:hAnsi="IRNazanin" w:eastAsia="IRNazanin"/>
          <w:color w:val="111111"/>
          <w:sz w:val="28"/>
          <w:sz w:val="28"/>
          <w:szCs w:val="28"/>
          <w:rtl w:val="true"/>
          <w:lang w:bidi="fa-IR"/>
        </w:rPr>
        <w:t>سیاست، فرهنگ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 سیاسی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سیاسی، فعالیت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شؤون و مناصب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قدرت، دورۀ صفویه، قانون‌گذاری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سیاسی، دفاع از حقوق مدنی مردم، رسالت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تشکل‌ها و احزاب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گروه‌ها و جریان‌ها، فدائیان اسلام، گرایش‌ها، روحانیت مبارز، مشرب‌ها، دیگر گروه‌ها و جریان‌ها</w:t>
      </w:r>
      <w:r>
        <w:rPr>
          <w:rFonts w:eastAsia="IRNazanin" w:cs="IRNazanin"/>
          <w:color w:val="111111"/>
          <w:sz w:val="28"/>
          <w:szCs w:val="28"/>
          <w:rtl w:val="true"/>
          <w:lang w:bidi="fa-IR"/>
        </w:rPr>
        <w:t>)</w:t>
      </w:r>
    </w:p>
    <w:p>
      <w:pPr>
        <w:pStyle w:val="Heading3"/>
        <w:numPr>
          <w:ilvl w:val="2"/>
          <w:numId w:val="1"/>
        </w:numPr>
        <w:rPr/>
      </w:pPr>
      <w:bookmarkStart w:id="98" w:name="__RefHeading___Toc309309_3830689328"/>
      <w:bookmarkStart w:id="99" w:name="_Toc39"/>
      <w:bookmarkEnd w:id="98"/>
      <w:r>
        <w:rPr>
          <w:rtl w:val="true"/>
        </w:rPr>
        <w:t xml:space="preserve">دفتر </w:t>
      </w:r>
      <w:r>
        <w:rPr/>
        <w:t>16</w:t>
      </w:r>
      <w:r>
        <w:rPr>
          <w:rtl w:val="true"/>
        </w:rPr>
        <w:t xml:space="preserve">. </w:t>
      </w:r>
      <w:r>
        <w:rPr>
          <w:rtl w:val="true"/>
        </w:rPr>
        <w:t>فعالیت‌ها و خدمات اجتماعی</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جامعه، عملکرد اجتماعی، کارویژه‌ها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مفاسد، تأسیس جامعه مطلوب، گسترش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دعوت</w:t>
      </w:r>
    </w:p>
    <w:p>
      <w:pPr>
        <w:pStyle w:val="BookText"/>
        <w:rPr/>
      </w:pPr>
      <w:r>
        <w:rPr>
          <w:rFonts w:ascii="IRNazanin" w:hAnsi="IRNazanin" w:eastAsia="IRNazanin"/>
          <w:color w:val="111111"/>
          <w:sz w:val="28"/>
          <w:sz w:val="28"/>
          <w:szCs w:val="28"/>
          <w:rtl w:val="true"/>
          <w:lang w:bidi="fa-IR"/>
        </w:rPr>
        <w:t xml:space="preserve">منزلت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مردمی، کارهای اجتماعی، رابطه 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و وظایف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شعائر دینی و عزاداری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جامعه، ترویج اخلاق، هدایت، نقادی کارنامۀ روحانیت</w:t>
      </w:r>
      <w:r>
        <w:rPr>
          <w:rFonts w:eastAsia="IRNazanin" w:cs="IRNazanin"/>
          <w:color w:val="111111"/>
          <w:sz w:val="28"/>
          <w:szCs w:val="28"/>
          <w:rtl w:val="true"/>
          <w:lang w:bidi="fa-IR"/>
        </w:rPr>
        <w:t>)</w:t>
      </w:r>
    </w:p>
    <w:p>
      <w:pPr>
        <w:pStyle w:val="Heading3"/>
        <w:numPr>
          <w:ilvl w:val="2"/>
          <w:numId w:val="1"/>
        </w:numPr>
        <w:rPr/>
      </w:pPr>
      <w:bookmarkStart w:id="100" w:name="__RefHeading___Toc309311_3830689328"/>
      <w:bookmarkStart w:id="101" w:name="_Toc40"/>
      <w:bookmarkEnd w:id="100"/>
      <w:r>
        <w:rPr>
          <w:rtl w:val="true"/>
        </w:rPr>
        <w:t xml:space="preserve">دفتر </w:t>
      </w:r>
      <w:r>
        <w:rPr/>
        <w:t>17</w:t>
      </w:r>
      <w:r>
        <w:rPr>
          <w:rtl w:val="true"/>
        </w:rPr>
        <w:t xml:space="preserve">. </w:t>
      </w:r>
      <w:r>
        <w:rPr>
          <w:rtl w:val="true"/>
        </w:rPr>
        <w:t>فعالیت فرهنگی</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جایگاه فرهنگ، تمدن‌سازی، رویکردها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و کتابداری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کلی، تاریخ، نقش و کارکرد، انواع کتابخانه‌ها</w:t>
      </w:r>
      <w:r>
        <w:rPr>
          <w:rFonts w:eastAsia="IRNazanin" w:cs="IRNazanin"/>
          <w:color w:val="111111"/>
          <w:sz w:val="28"/>
          <w:szCs w:val="28"/>
          <w:rtl w:val="true"/>
          <w:lang w:bidi="fa-IR"/>
        </w:rPr>
        <w:t xml:space="preserve">) </w:t>
      </w:r>
      <w:bookmarkStart w:id="102" w:name="pg13607_158093"/>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و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نویسندگی، تحقیق، ترجمه، تولید اندیشه و علم، کارنامۀ علمی روحانیت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روزنامه‌نگاری و خدمات مطبوعاتی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روزنامه‌نگاری، روزنامه‌نگاران روحانی، نشریات حوزوی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 و اینترنت، روابط با مراکز و جریان‌ها</w:t>
      </w:r>
      <w:r>
        <w:rPr>
          <w:rFonts w:eastAsia="IRNazanin" w:cs="IRNazanin"/>
          <w:color w:val="111111"/>
          <w:sz w:val="28"/>
          <w:szCs w:val="28"/>
          <w:rtl w:val="true"/>
          <w:lang w:bidi="fa-IR"/>
        </w:rPr>
        <w:t>)</w:t>
      </w:r>
    </w:p>
    <w:p>
      <w:pPr>
        <w:pStyle w:val="Heading3"/>
        <w:numPr>
          <w:ilvl w:val="2"/>
          <w:numId w:val="1"/>
        </w:numPr>
        <w:rPr/>
      </w:pPr>
      <w:bookmarkStart w:id="103" w:name="__RefHeading___Toc309313_3830689328"/>
      <w:bookmarkStart w:id="104" w:name="_Toc41"/>
      <w:bookmarkEnd w:id="103"/>
      <w:r>
        <w:rPr>
          <w:rtl w:val="true"/>
        </w:rPr>
        <w:t xml:space="preserve">دفتر </w:t>
      </w:r>
      <w:r>
        <w:rPr/>
        <w:t>18</w:t>
      </w:r>
      <w:r>
        <w:rPr>
          <w:rtl w:val="true"/>
        </w:rPr>
        <w:t xml:space="preserve">. </w:t>
      </w:r>
      <w:r>
        <w:rPr>
          <w:rtl w:val="true"/>
        </w:rPr>
        <w:t>انطباق اسلام با مقتضیات جدید</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تاریخی اجتهاد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زمان و مکان در پویایی 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واقعیت‌ها و اجتهاد 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کارایی و نقش اجتهاد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تجدد و نوسازی</w:t>
      </w:r>
    </w:p>
    <w:p>
      <w:pPr>
        <w:pStyle w:val="Heading3"/>
        <w:numPr>
          <w:ilvl w:val="2"/>
          <w:numId w:val="1"/>
        </w:numPr>
        <w:rPr/>
      </w:pPr>
      <w:bookmarkStart w:id="105" w:name="__RefHeading___Toc309315_3830689328"/>
      <w:bookmarkStart w:id="106" w:name="_Toc42"/>
      <w:bookmarkEnd w:id="105"/>
      <w:r>
        <w:rPr>
          <w:rtl w:val="true"/>
        </w:rPr>
        <w:t xml:space="preserve">دفتر </w:t>
      </w:r>
      <w:r>
        <w:rPr/>
        <w:t>19</w:t>
      </w:r>
      <w:r>
        <w:rPr>
          <w:rtl w:val="true"/>
        </w:rPr>
        <w:t xml:space="preserve">. </w:t>
      </w:r>
      <w:r>
        <w:rPr>
          <w:rtl w:val="true"/>
        </w:rPr>
        <w:t>مرجعیت</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عمومی، دورۀ پهلوی و جمهوری اسلامی، خاورمیانه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 نظام، تعیین و انتخاب، نقش و جایگاه اجتماعی، روابط بین 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عمومی، اخلاق، هدایت فکری و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سیاسی اجتماعی، مبارزات، فعالیت علمی، فعالیت برون مرزی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شخصیت‌شناسی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سازوکار و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کارکرد، آسیب‌شناسی، خدمات</w:t>
      </w:r>
      <w:r>
        <w:rPr>
          <w:rFonts w:eastAsia="IRNazanin" w:cs="IRNazanin"/>
          <w:color w:val="111111"/>
          <w:sz w:val="28"/>
          <w:szCs w:val="28"/>
          <w:rtl w:val="true"/>
          <w:lang w:bidi="fa-IR"/>
        </w:rPr>
        <w:t xml:space="preserve">) </w:t>
      </w:r>
      <w:bookmarkStart w:id="107" w:name="pg13607_158094"/>
    </w:p>
    <w:p>
      <w:pPr>
        <w:pStyle w:val="Heading3"/>
        <w:numPr>
          <w:ilvl w:val="2"/>
          <w:numId w:val="1"/>
        </w:numPr>
        <w:rPr/>
      </w:pPr>
      <w:bookmarkStart w:id="108" w:name="__RefHeading___Toc309317_3830689328"/>
      <w:bookmarkStart w:id="109" w:name="_Toc43"/>
      <w:bookmarkEnd w:id="107"/>
      <w:bookmarkEnd w:id="108"/>
      <w:r>
        <w:rPr>
          <w:rtl w:val="true"/>
        </w:rPr>
        <w:t xml:space="preserve">دفتر </w:t>
      </w:r>
      <w:r>
        <w:rPr/>
        <w:t>20</w:t>
      </w:r>
      <w:r>
        <w:rPr>
          <w:rtl w:val="true"/>
        </w:rPr>
        <w:t xml:space="preserve">. </w:t>
      </w:r>
      <w:r>
        <w:rPr>
          <w:rtl w:val="true"/>
        </w:rPr>
        <w:t>نخبگان روحانیت</w:t>
      </w:r>
      <w:bookmarkEnd w:id="109"/>
    </w:p>
    <w:p>
      <w:pPr>
        <w:pStyle w:val="Heading3"/>
        <w:numPr>
          <w:ilvl w:val="2"/>
          <w:numId w:val="1"/>
        </w:numPr>
        <w:rPr/>
      </w:pPr>
      <w:bookmarkStart w:id="110" w:name="__RefHeading___Toc309319_3830689328"/>
      <w:bookmarkStart w:id="111" w:name="_Toc44"/>
      <w:bookmarkEnd w:id="110"/>
      <w:r>
        <w:rPr>
          <w:rtl w:val="true"/>
        </w:rPr>
        <w:t xml:space="preserve">دفتر </w:t>
      </w:r>
      <w:r>
        <w:rPr/>
        <w:t>21</w:t>
      </w:r>
      <w:r>
        <w:rPr>
          <w:rtl w:val="true"/>
        </w:rPr>
        <w:t xml:space="preserve">. </w:t>
      </w:r>
      <w:r>
        <w:rPr>
          <w:rtl w:val="true"/>
        </w:rPr>
        <w:t>مناسبات و روابط</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جریانات و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صوفیان، احزاب و گرایش‌ها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مردم، تکفیر، مبارزه با فرقه‌های انحرافی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اقشار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زنان، اقشار فرهنگی</w:t>
      </w:r>
      <w:r>
        <w:rPr>
          <w:rFonts w:eastAsia="IRNazanin" w:cs="IRNazanin"/>
          <w:color w:val="111111"/>
          <w:sz w:val="28"/>
          <w:szCs w:val="28"/>
          <w:rtl w:val="true"/>
          <w:lang w:bidi="fa-IR"/>
        </w:rPr>
        <w:t>)</w:t>
      </w:r>
    </w:p>
    <w:p>
      <w:pPr>
        <w:pStyle w:val="Heading3"/>
        <w:numPr>
          <w:ilvl w:val="2"/>
          <w:numId w:val="1"/>
        </w:numPr>
        <w:rPr/>
      </w:pPr>
      <w:bookmarkStart w:id="112" w:name="__RefHeading___Toc309321_3830689328"/>
      <w:bookmarkStart w:id="113" w:name="_Toc45"/>
      <w:bookmarkEnd w:id="112"/>
      <w:r>
        <w:rPr>
          <w:rtl w:val="true"/>
        </w:rPr>
        <w:t xml:space="preserve">دفتر </w:t>
      </w:r>
      <w:r>
        <w:rPr/>
        <w:t>22</w:t>
      </w:r>
      <w:r>
        <w:rPr>
          <w:rtl w:val="true"/>
        </w:rPr>
        <w:t xml:space="preserve">. </w:t>
      </w:r>
      <w:r>
        <w:rPr>
          <w:rtl w:val="true"/>
        </w:rPr>
        <w:t>رهبری جنبش‌ها و نهضت‌ها</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نتباکو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شالوده‌های فکری، گرایش‌ها و جریان‌ها، عملکرد و کارنامۀ روحانیت، آسیب‌شناسی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ملی نفت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عمومی و تاریخی، نقش روحانیت در پیدایش و تداوم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نهضت‌ها و جنبش‌های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ترکیه،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قارۀ 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w:t>
      </w:r>
    </w:p>
    <w:p>
      <w:pPr>
        <w:pStyle w:val="Heading3"/>
        <w:numPr>
          <w:ilvl w:val="2"/>
          <w:numId w:val="1"/>
        </w:numPr>
        <w:rPr/>
      </w:pPr>
      <w:bookmarkStart w:id="114" w:name="__RefHeading___Toc309323_3830689328"/>
      <w:bookmarkStart w:id="115" w:name="_Toc46"/>
      <w:bookmarkEnd w:id="114"/>
      <w:r>
        <w:rPr>
          <w:rtl w:val="true"/>
        </w:rPr>
        <w:t xml:space="preserve">دفتر </w:t>
      </w:r>
      <w:r>
        <w:rPr/>
        <w:t>23</w:t>
      </w:r>
      <w:r>
        <w:rPr>
          <w:rtl w:val="true"/>
        </w:rPr>
        <w:t xml:space="preserve">. </w:t>
      </w:r>
      <w:r>
        <w:rPr>
          <w:rtl w:val="true"/>
        </w:rPr>
        <w:t>مناسبات روحانیت و حکومت‌ها</w:t>
      </w:r>
      <w:bookmarkEnd w:id="11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دولت‌ها، رابطه با سلطنت، رابطه با روحانیت و دولت‌ها در غیر ایران</w:t>
      </w:r>
      <w:r>
        <w:rPr>
          <w:rFonts w:eastAsia="IRNazanin" w:cs="IRNazanin"/>
          <w:color w:val="111111"/>
          <w:sz w:val="28"/>
          <w:szCs w:val="28"/>
          <w:rtl w:val="true"/>
          <w:lang w:bidi="fa-IR"/>
        </w:rPr>
        <w:t>)</w:t>
      </w:r>
      <w:bookmarkStart w:id="116" w:name="pg13607_158095"/>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قاجاریه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پهلوی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جمهوری اسلامی</w:t>
      </w:r>
    </w:p>
    <w:p>
      <w:pPr>
        <w:pStyle w:val="Heading3"/>
        <w:numPr>
          <w:ilvl w:val="2"/>
          <w:numId w:val="1"/>
        </w:numPr>
        <w:rPr/>
      </w:pPr>
      <w:bookmarkStart w:id="117" w:name="__RefHeading___Toc309325_3830689328"/>
      <w:bookmarkStart w:id="118" w:name="_Toc47"/>
      <w:bookmarkEnd w:id="117"/>
      <w:r>
        <w:rPr>
          <w:rtl w:val="true"/>
        </w:rPr>
        <w:t xml:space="preserve">دفتر </w:t>
      </w:r>
      <w:r>
        <w:rPr/>
        <w:t>24</w:t>
      </w:r>
      <w:r>
        <w:rPr>
          <w:rtl w:val="true"/>
        </w:rPr>
        <w:t xml:space="preserve">. </w:t>
      </w:r>
      <w:r>
        <w:rPr>
          <w:rtl w:val="true"/>
        </w:rPr>
        <w:t>هویت جامعه روحانیت</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درون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حوزه‌ها با یکدیگر، تعامل روحانیون و جریان‌های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مذهبی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سیاسی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جریان‌های فرهنگی و فکری </w:t>
      </w:r>
      <w:bookmarkStart w:id="119" w:name="pg13607_158096"/>
    </w:p>
    <w:p>
      <w:pPr>
        <w:pStyle w:val="Heading2"/>
        <w:numPr>
          <w:ilvl w:val="1"/>
          <w:numId w:val="1"/>
        </w:numPr>
        <w:rPr/>
      </w:pPr>
      <w:bookmarkStart w:id="120" w:name="__RefHeading___Toc309327_3830689328"/>
      <w:bookmarkStart w:id="121" w:name="_Toc48"/>
      <w:bookmarkEnd w:id="119"/>
      <w:bookmarkEnd w:id="120"/>
      <w:r>
        <w:rPr>
          <w:rtl w:val="true"/>
        </w:rPr>
        <w:t>برای مطالعۀ بیشتر</w:t>
      </w:r>
      <w:bookmarkEnd w:id="121"/>
    </w:p>
    <w:p>
      <w:pPr>
        <w:pStyle w:val="BookText"/>
        <w:rPr/>
      </w:pPr>
      <w:r>
        <w:rPr>
          <w:rFonts w:ascii="IRNazanin" w:hAnsi="IRNazanin" w:eastAsia="IRNazanin"/>
          <w:color w:val="111111"/>
          <w:sz w:val="28"/>
          <w:sz w:val="28"/>
          <w:szCs w:val="28"/>
          <w:rtl w:val="true"/>
          <w:lang w:bidi="fa-IR"/>
        </w:rPr>
        <w:t>برای آشنایی بیشتر طلاب با هویت روحانی، و دست‌یابی به خودآگاهی صنفی کتاب‌های زیر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مطالعۀ این کتاب‌ها امکان بهره‌برداری بیشتر از سرمایه‌ها و فرصت‌های موجود را فراهم آورده و سرگردانی و تردید را در موارد فراوانی مرتفع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باید روحانی باشد؛ توصیه‌های رهبر انقلاب برای حوزه‌های علمیه، تدوین محمدرضا حدادی، تهران، فراندیش،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الطلاب، شاکر برخوردار فرید، تهران، لاهوت،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آفات الطلاب، شاکر برخوردار فرید، تهران، لاهوت،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و درس، علی صفایی حایری، قم، هجرت،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بحثی دربارۀ مرجعیت و روحانیت، نوشته جمعی از دانشمندان، تهران، شرکت سهامی انتشار،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در نظام طلبگی، مهدی ضوابطی، تهران، بنگاه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نشر کتاب،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انقلاب اسلامی، شهید مرتضی مطهری، تهران، صدرا، </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جمهوری اسلامی، شهید مرتضی مطهری،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دفتر دهم، روحانیت و حوزه‌های علمیه، روح الله الموسوی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مؤسسۀ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حوزۀ علمیه؛ هست‌ها و بایدها، سید احمد خاتمی، مشهد، بنیاد پژوهش‌های اسلامی آستان قدس رضوی،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و روحانیت در آینۀ رهنمودهای مقام معظم رهبری، تهران،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محمدتقی مصباح یزدی، مؤسسۀ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حوزه‌های علمیه، طرحی نو بر پایۀ ارزش‌ها، محمدتقی مدرسی، ترجمه حمیدرضا آژیر، نشر بقیع،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خشت اول، نشریۀ علمی فرهنگی اجتماعی، معاونت پژوهشی حوزۀ علمیۀ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زی طلبگی، هنجارشناسی جلوه‌های رفتاری حوزویان، محمد عالم‌زاده نوری، قم، پژوهشگاه علوم و فرهنگ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شناخت حوزه و روحانیت، منصور علم‌الهدی، قم، مرکز مدیریت حوزۀ علمیۀ خواهران،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گفتار، شهید مرتضی مطهری، تهران، صدرا،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روحانیت در دنیای جدید، سید محمد مهدی میرباقری، قم، مؤسسۀ فرهنگی فجر ولایت،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روحانیت، شهید مرتضی مطهری، قم، انتشارات دفتر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رهنمود، چهل پرسش و پاسخ از آیت‌الله العظمی مکارم شیرازی پیرامون طلبگی، تدوین علی وافی، قم، شفق،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سیرحوزه های علمیه شیعه، لطف الله صافی گلپایگانی، قم، دفتر انتشارات اسلامی،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شکل‌گیری سازمان روحانیت شیعه، محمدعلی اخلاقی، تهران، مؤسسۀ شیعه‌شناسی،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تحصیل و تدریس در حوزه‌های علمیه، محمدعلی رضایی اصفهانی،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هدایت تحصیلی طلاب و دانش‌پژوهان، ابوالقاسم علی‌دوست، قم، دارالفکر،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دیگر، محمد عالم زادۀ نوری، قم، وثوق،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کوله پشتی طلبگی، قنبرعلی تیموری، تهران، کانون اندیشه جوان،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حال و آینده حوزه در نگاه رهبری، جمعی از نویسندگان مجله حوزه،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روحانیت؛ چراها و بایدها، محمد عالم‌زاده نوری،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مؤسسۀ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مانیفست روحانیت، رضا غلامی، تهران، آفتاب توسعه،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میقات سبز، مهدی هادوی تهرانی، قم، مؤسسۀ فرهنگی خانه خرد، کتاب همدم،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نهضت‌های اسلامی در صد ساله اخیر، شهید مرتضی مطهری، تهران، صدرا،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تا حالا نترسیده‌ام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روحانیت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اسماعیلی، قم، انتشارات سپهر آذین،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رهبری، روحانیت، شهید سید محمد حسین بهشتی، بنیاد نشر آثار و اندیشه‌های شهید آیت‌الله دکتر بهشتی، تهران، بقعه،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صنفی روحانی، محمدرضا حکیمی، تهران، دفتر نشر فرهنگ اسلامی،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bookmarkStart w:id="122" w:name="pg13607_158100"/>
    </w:p>
    <w:p>
      <w:pPr>
        <w:pStyle w:val="Heading2"/>
        <w:numPr>
          <w:ilvl w:val="1"/>
          <w:numId w:val="1"/>
        </w:numPr>
        <w:rPr/>
      </w:pPr>
      <w:bookmarkStart w:id="123" w:name="__RefHeading___Toc309329_3830689328"/>
      <w:bookmarkStart w:id="124" w:name="_Toc49"/>
      <w:bookmarkEnd w:id="122"/>
      <w:bookmarkEnd w:id="123"/>
      <w:r>
        <w:rPr>
          <w:rtl w:val="true"/>
        </w:rPr>
        <w:t>منابع و مآخذ</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احمد بن علی طبرسی،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معرفه حجج الله علی العباد، محمد بن محمد بن نعمان معروف به شیخ مفید با تحقیق مؤسسه آل البیت، قم،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لدرر اخبار الائمه الاطهار، علامه محمدباقر مجلسی، تهران، المکتبة الاسلامیة،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کجا و چگونه؟ نیم نگاهی به آرمان کمال و راه رسیدن به آن، عالم‌زاده نوری، محمد؛ قم، مرکز انتشارات مؤسسه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انقلاب اسلامی، شهید مرتضی مطهری،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تأملی در نظام آموزشی حوزه، مرکز مطالعات و تحقیقات اسلامی، قم،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محمد بن عمر کشی، مشهد، 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 محمد بن حسن فتال نیشابوری، قم،انتشارات رضی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عبدالحمید بن ابی الحدید معتزلی، قم، 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کلی اندیشه اسلامی در قرآن کریم، سید علی حسینی خامنه‌ای،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دیگر، محمد عالم‌زاده نوری، قم، وثوق،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بن‌یعقوب کلینی رازی، با تصحیح و تعلیق علی اکبر غفاری، تهران، مکتبة الصدوق،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علی بن حسام الدین متقی الهندی، مؤسسة الرساله،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روحانیت؛ چراها و بایدها، محمد عالم‌زاده نوری، قم،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مرتضی مطهری، قم، انتشارات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احمد بن محمد بن خالد برقی، قم، دارالکتب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حسن بن فضل طبرسی، قم،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فی آداب المفید و المستفید، زین الدین بن علی جبعی عاملی معروف به شهید ثانی، تحقیق رضا مختاری، قم، دفتر تبلیغات 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 محمدی ری‌شهری، 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قم، مؤسسۀ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صنفی روحانی، محمدرضا حکیمی، تهران، دفتر نشر فرهنگ اسلامی،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bookmarkStart w:id="125" w:name="pg13607_158102"/>
    </w:p>
    <w:p>
      <w:pPr>
        <w:pStyle w:val="Heading2"/>
        <w:numPr>
          <w:ilvl w:val="1"/>
          <w:numId w:val="1"/>
        </w:numPr>
        <w:rPr/>
      </w:pPr>
      <w:bookmarkStart w:id="126" w:name="__RefHeading___Toc309331_3830689328"/>
      <w:bookmarkStart w:id="127" w:name="_Toc50"/>
      <w:bookmarkEnd w:id="125"/>
      <w:bookmarkEnd w:id="126"/>
      <w:r>
        <w:rPr>
          <w:rtl w:val="true"/>
        </w:rPr>
        <w:t>منشورات ولاء منتظر عجل الله فرجه الشریف</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های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ارتجاع روشن فکری بعد از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زندگی‌نامه شهید حجت الاسلام ابراهیمی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بررسی رهنمود‌های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جستاری بر پایان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از دیرباز تا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خواص در حکومت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انحراف، پژوهشی در جریان‌شناسی انحرافات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بلا در کربلا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و بررسی شیطان پرستی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و آینده‌گرایی سینمایی؛ بررسی</w:t>
      </w:r>
    </w:p>
    <w:p>
      <w:pPr>
        <w:pStyle w:val="BookText"/>
        <w:rPr/>
      </w:pPr>
      <w:r>
        <w:rPr>
          <w:rFonts w:ascii="IRNazanin" w:hAnsi="IRNazanin" w:eastAsia="IRNazanin"/>
          <w:color w:val="111111"/>
          <w:sz w:val="28"/>
          <w:sz w:val="28"/>
          <w:szCs w:val="28"/>
          <w:rtl w:val="true"/>
          <w:lang w:bidi="fa-IR"/>
        </w:rPr>
        <w:t>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گزاره های اعتقادی؛ بررسی</w:t>
      </w:r>
    </w:p>
    <w:p>
      <w:pPr>
        <w:pStyle w:val="BookText"/>
        <w:rPr/>
      </w:pPr>
      <w:r>
        <w:rPr>
          <w:rFonts w:ascii="IRNazanin" w:hAnsi="IRNazanin" w:eastAsia="IRNazanin"/>
          <w:color w:val="111111"/>
          <w:sz w:val="28"/>
          <w:sz w:val="28"/>
          <w:szCs w:val="28"/>
          <w:rtl w:val="true"/>
          <w:lang w:bidi="fa-IR"/>
        </w:rPr>
        <w:t>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آموزه های اخلاقی و ارزشی؛ بررسی 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سینمای سیاسی، سیاست سینمایی؛ بررسی</w:t>
      </w:r>
    </w:p>
    <w:p>
      <w:pPr>
        <w:pStyle w:val="BookText"/>
        <w:rPr/>
      </w:pPr>
      <w:r>
        <w:rPr>
          <w:rFonts w:ascii="IRNazanin" w:hAnsi="IRNazanin" w:eastAsia="IRNazanin"/>
          <w:color w:val="111111"/>
          <w:sz w:val="28"/>
          <w:sz w:val="28"/>
          <w:szCs w:val="28"/>
          <w:rtl w:val="true"/>
          <w:lang w:bidi="fa-IR"/>
        </w:rPr>
        <w:t>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بیداری بشر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مقدس، رخداد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قلمرو اندیشه‌های دفاعی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قطعنامه های سازمان ملل متحد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تحصیل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و مهتاب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خمپاره خواب‌آلود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مستقیم انقلاب؛ فرآیند پنجگانه تحقق اهداف نهضت اسلامی از منظر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در کلام امام خامنه‌ای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خدا، تجلی بیداری اسلامی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معرفت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صنف در عنوان این کتاب عبارت از گروهی است که یک نقش اجتماعی ویژه و مشترک را بر عهده گرفته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مدنیت افزوده گردد، در نظام تقسیم کار و توزیع نقش اجتماعی لاجرم اصناف بیشتری پدید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افراد برخی از این اصناف ارتباط نظام‌مندی باهم نداشته باشند، مثلاً سازمان تعریف شده یا اتحادیه‌ای تشکیل نداده باشند اما به هرحال به جهت ایفای یک نقش و کارکرد مشترک و ارائه یک خدمت واحد، یک صنف ممتاز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گاهی به جنبه شغلی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درآمدزایی و بهره اقتصادی انصراف پیدا می‌کند که در این کتاب ابدا مورد نظر نیست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العُلَماءَ وَرَثَةُ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با فهم سه تفاوت دارد؛ فقه، فهم همراه با تأمل و تعمق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فکر با قلب نیز ارتباط دارد یعنی فهم همراه با دل است و نیز به سوی عمل تجهیز می‌کند یعنی فهم اگر به آستانه فقه برسد عمل‌زا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نقش توصیه‌های قرآنی در انگیزش مسلمانان برای تحصیل معارف دینی و انتقال آن به بخش‌هایی از جهان اسلام که از حوزه نفوذ مستقیم نور هدایت الهی محروم بودند، نمی‌توان تردید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تأثیر الزامات علمی، در انگیزه مزبور قابل شک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اولیه، به موازات گسترش قلمرو اسلام، با سه پدیدۀ سرنوشت‌ساز در حیات سیاسی خود روبرو شدند و در راه چاره‌سازی آن به تأسیس حوزه‌های علمیه دست یازیدند؛ از سویی با افواج تازه مسلمانانی روبرو گشتند که از تعالیم اسلامی کمترین آگاهی را داشتند و محتاج آموزش‌های گسترده بودند و از سوی دیگر به هم‌مرزی ادیان بزرگ و تمدن‌های پر شکوه و سابقه‌داری کشانده می‌شدند که با فرهنگ‌ها و عقاید گوناگون داعیۀ درگیری فرهنگی – اعتقادی با مسلمانان را در سر داشتند و دفاع فرهنگی از شریعت را برای مسلمانان ضروری می‌ساختند و در کنار این دو، پیدایش حوادث و موضوعات جدیدی که در آیات قرآنی و روایات مأثور، احکام آن به صراحت بیان نگشته بود، لزوم تأسیس سیستم استخراج احکام از متون اصلی را اجتناب ناپذیر گردانده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به یاری هم خبر از تأسیس تشکیلاتی می‌دادند که به طور مستقل به پاسخ‌گویی نیازهای یاد شده بپردازد و اسلام را در دست‌یابی به اهداف خویش کمک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تأملی در نظام آمورشی حوزه، مرکز مطالعات و تحقیقات اسلامی،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برای اجرای دین بسیار دامنۀ گسترده‌ای دارد و شامل هرگونه اقدامی که به نوعی بستر و زمینه تحقق اهداف دین را فراهم کند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که انسان از اختیار و نفوذ خود در دیگران به گونه‌ای استفاده کند که راه دین‌داری هموارتر شود و انگیزۀ عمل تقویت گردد، به تحقق دین کمک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اقدام رهبر انقلاب در تشویق جوانان به انس با قرآن با ایجاد رقابت و اهدای جوایز سنگین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موجب پیدایش جریان اقبالِ از قرآن و تشکیل جلسات قرآنی فراوان گردید و در نهایت به آشنایی نسل جوان با معارف قرآنی انجامید یا تأمین تسهیلات و امتیازات ویژه برای ازدواج جوانان یا اجرای حدود و قصاص و تعزیرات که در فقه اسلامی در نظر گرفته شده است، همگی به تحقق دین یا تحققِ بخشی از آموزه‌های دینی منتهی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فعالیت‌ها از مقوله پیام‌رسانی و تبلیغ نیست، تصرف در اراده‌ها و ایجاد انگیزه است و در نهایت به مهندسی اجتماعی می‌انجامد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رهبری، روحانیت، شهید سید محمد حسین بهشتی،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 صنفی روحانی، محمدرضا حکیمی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دقیق صرف داشتن لباس روحانیت تبلیغ 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صورت تفصیلی در کتاب لباس روحانیت؛ چراها و بایدها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نیازهای بزرگ امروز حوزه، داشتن کتاب‌های مرجع و متون تفصیلی غنی در پاسخ به سئوالات کوچک طلبه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 و منابعی که به صورت کاملاً جامع، اطراف و اکناف مسئله را کاویده و شقوق و فروع و احتمالات و آرا را طرح کرده باشد و در یک بررسی عالمانه به داوری نهایی نیز منتهی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آثاری که تاکنون در باره مسائل طلاب نوشته شده تنها از یک زاویه به مسئله پرداخته و نسبت به رویکردهای مخالف کاملاً خاموش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طلبه با مطالعه آنان توان مقابله با ادله مخالف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در یک اقدام رو به جلو، برخی از نشریات حوزوی با مصاحبه‌های متنوع رویکردهای مختلف در یک مسئله را طرح و استدلال‌های هر یک را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داوری نهایی را بر عهده خود طلبه نهاده و نبرد میان استدلال‌ها را مدیریت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کامل‌تر این است که این استدلال‌ها در یک متن تفصیلی مرجع عرضه و کالبدشکافی شود و به قضاوت نهایی نیز بینجامد که طلبه از سرگردانی و حیرت نجات یابد و از آوار نظرات متعارض رها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علی‌رغم این نیاز مبرم و در عرض آن باید توجه کرد که نمی‌توان طلبه را برای دریافت پاسخ هر سئوال کوچک، به متون قطور و حجیم ارجاع داد و راه‌یابی او را منوط به مطالعه صدها صفحه کتاب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که پاسخ‌های مختصر و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مقوله فست 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وجود داشته باشد که کار امروز طلبه را به سرعت راه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 کاربردی مختصر و مفیدی که در کمترین زمان به القای بیشترین محتوا بینجامد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توصیه ابدا به معنای جویده جویده طرح کردن مطلب و فرار از استدلال عمیق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متون مختصر، طرح‌های اجمالی و پاسخ‌های فوری، حتما باید به پشتوانه آن متون تفصیلی و بررسی‌های جامع باشد و اعتبار خود را از تحقیقات سنگین و روشمند یافته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مقام عرضه به صورت بسیار فشرده در یک کپسول کوچک رنگین ارائه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حال به طلبه سفارش می‌شود که متناسب با اهمیت موضوع برای کشف پاسخ تفصیلی و جوانب آن به متون مفصل نیز مراجعه کند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قدرت‌های بزرگ برای ایجاد تفرقه میان مسلمانان، تحریف اعتقادات اصیل، تغییر فرهنگ ناب اسلامی و تضعیف روحانیت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به‌عنوان سردمدار مبارزه با استکبار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آن است که در این مختصر به آن اشاره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مطالعۀ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مستر همفر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 انگلیس در کشورهای اسلامی برای آشنایی با نوع فعالیت‌های آنان بسیار مفید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کذلک ما أتی الذین من قبلهم من رسول الا قالوا ساحر أو مجنون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فما أنت بنعمه ربک بکاهن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انا لنراک فی سفاهه</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بل هو کذاب أشر</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انا لنراک فی ضلال مبین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ان هذا لمکر مکرتموه</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أتذر موسی و قومه لیفسدوا فی الارض</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فقال الملاء الذین کفروا من قومه ما هذا الا بشر مثلکم یرید ان یتفضل علیکم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انهم اناس یتطهرون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لئن اتبعتم شعیباً انکم اذاً لخاسرون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مانراک الا بشراً مثلنا و ما نراک اتبعک الا الذین هم اراذلنا بادی الرأی و مانری لکم علینا من فضل</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قالوا یا نوح قد جادلتنا فأکثرت جدالنا</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قالوا أنؤمن لک و اتبعک الارذلون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شعرا،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انی کلما دعوتهم لتغفر لهم جعلوا أصابعهم فی آذانهم و استغشوا ثیابهم و أصروا و استکبروا استکباراً</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کلما مرّ علیه ملأ من قومه سخروا منه</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قالوا یا صالح قد کنت فینا مرجوا قبل هذا</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قالوا یا شعیب أصلاتک تأمرک أن نترک ما یعبد آباؤنا أو أن نفعل فی أموالنا ما نشاء</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قالوا یا شعیب ما نفقه کثیراً مما تقول</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قالوا سواء علینا أوعظت أم لم تکن من الواعظین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شعرا،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ان تصبهم سیئه یطیروا بموسی و من معه</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انا تطیرنا بکم</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کل ما جاء امه رسولها کذبوه</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أخرجوهم من‌قریتکم</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لنخرجنک یا شعیب و الذین آمنوا معک من قریتنا أو لتعودّن فی ملتنا</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لیمسنکم منا عذاب ألیم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18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انا لنراک فینا ضعیفاً و لولا رهطک لرجمناک</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لئن لم‌تنته یا نوح لتکونن من المرجومین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شعرا،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قالوا یا هود ما جئتنا ببینه و ما نحن بتارکی آلهتنا عن قولک و ما نحن لک بمؤمنین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انّا بالذی آمنتم به کافرون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اندیشۀ اسلامی در قرآن،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هل جزاء الاحسان الا الاحسان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به قضاء حوائج مؤمنین در معنای گستردۀ خود، توجه به همین خدمت اجتماعی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آمده است که عمر در زمان حکمرانی خود، زیاد را برای اصلاح کار یمن فرستاد، چون بازگشت در مجلس وی خطابه‌ای بسیار زیبا ایراد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ابوسفیان و عمروعاص در آن مجلس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عمروعاص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بر این جوان، اگر از قریش بود، عرب را اداره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قریشی است و من می‌دانم از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که؟ گفت از من، من در جاهلیت با مادرش زنا کرده‌ام و او را در رحم مادرش نهاده‌ام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میان رشد فردی و تکالیف اجتماعی تزاحمی تصور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رشد فردی انسان به بندگی است و بندگی خدا در گرو انجام وظیفه تحقق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دو وظیفۀ فردی و اجتماعی را به موازات یکدیگر داشته باشد رشد او در انجام وظیفه در هر دو حوزه است و نباید یکی از آنها مانع انجام دیگری شود</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إِنَّا سَنُلقِی عَلَیک قَولًا ثَقِیلاً، إِنَّ نَاشِئَةَ اللَّیلِ هِی أَشَدُّ وَطئک وَ أَقوَمُ قِیلاً، إِنَّ لک فی النهََّارِ سَبحًا طَوِیل</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مزمل،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برنامۀ زندگی انسان به گونه‌ای تنظیم شود که جلوی کارآمدی و کمال اجتماعی گرفته شود یا با انجام وظیفه در اجتماع سازگار نباشد مطلوب نظر دین نیست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احادیث </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28833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همین امروز به تناسب وسعمان، وظیفۀ خدمت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وظیفۀ اجتماعی هر مسلمانی است که متناسب با توان و دانش و منزلت خویش باید آن را به‌جای آورد و امر به معروف و نهی از منکر در اشکال پیشرفته خود شامل همۀ انواع فعالیت‌های فرهنگی و تبلیغی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امر به معروف و نهی از منکر از ابتدای بلوغ به همراه نماز و روزه برعهدۀ هر مسلمانی واجب میگردد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از دیدگاه مقام معظم رهبری، حضرت آیت‌الله خامنه‌ای،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3.jpeg"/><Relationship Id="rId91" Type="http://schemas.openxmlformats.org/officeDocument/2006/relationships/image" Target="media/image3.jpeg"/><Relationship Id="rId92" Type="http://schemas.openxmlformats.org/officeDocument/2006/relationships/footer" Target="footer85.xml"/><Relationship Id="rId93" Type="http://schemas.openxmlformats.org/officeDocument/2006/relationships/image" Target="media/image4.jpeg"/><Relationship Id="rId94" Type="http://schemas.openxmlformats.org/officeDocument/2006/relationships/image" Target="media/image4.jpeg"/><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5.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23701</Words>
  <Characters>97012</Characters>
  <CharactersWithSpaces>119572</CharactersWithSpaces>
  <Paragraphs>1387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2026-08-24T09:56:23Z</dcterms:created>
  <dc:creator>ghaemiyeh.com</dc:creator>
  <dc:description/>
  <dc:language>en-US</dc:language>
  <cp:lastModifiedBy/>
  <dcterms:modified xsi:type="dcterms:W3CDTF">2026-08-24T13:26:30Z</dcterms:modified>
  <cp:revision>1</cp:revision>
  <dc:subject/>
  <dc:title>راه و رسم طلبگی جلد 2</dc:title>
</cp:coreProperties>
</file>

<file path=docProps/custom.xml><?xml version="1.0" encoding="utf-8"?>
<Properties xmlns="http://schemas.openxmlformats.org/officeDocument/2006/custom-properties" xmlns:vt="http://schemas.openxmlformats.org/officeDocument/2006/docPropsVTypes"/>
</file>