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13.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42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01846_261639539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201848_261639539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201850_2616395394">
            <w:r>
              <w:rPr>
                <w:webHidden/>
                <w:rStyle w:val="IndexLink"/>
                <w:rtl w:val="true"/>
              </w:rPr>
              <w:t>دیباجة کتاب</w:t>
            </w:r>
            <w:r>
              <w:rPr>
                <w:rStyle w:val="IndexLink"/>
                <w:rtl w:val="true"/>
              </w:rPr>
              <w:tab/>
            </w:r>
            <w:r>
              <w:rPr>
                <w:rStyle w:val="IndexLink"/>
              </w:rPr>
              <w:t>11</w:t>
            </w:r>
          </w:hyperlink>
        </w:p>
        <w:p>
          <w:pPr>
            <w:pStyle w:val="Contents2"/>
            <w:tabs>
              <w:tab w:val="clear" w:pos="8743"/>
              <w:tab w:val="right" w:pos="9026" w:leader="dot"/>
            </w:tabs>
            <w:rPr/>
          </w:pPr>
          <w:hyperlink w:anchor="__RefHeading___Toc2201852_2616395394">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2201854_2616395394">
            <w:r>
              <w:rPr>
                <w:webHidden/>
                <w:rStyle w:val="IndexLink"/>
                <w:rtl w:val="true"/>
              </w:rPr>
              <w:t>کتاب الشهادات</w:t>
            </w:r>
            <w:r>
              <w:rPr>
                <w:rStyle w:val="IndexLink"/>
                <w:rtl w:val="true"/>
              </w:rPr>
              <w:tab/>
            </w:r>
            <w:r>
              <w:rPr>
                <w:rStyle w:val="IndexLink"/>
              </w:rPr>
              <w:t>19</w:t>
            </w:r>
          </w:hyperlink>
        </w:p>
        <w:p>
          <w:pPr>
            <w:pStyle w:val="Contents3"/>
            <w:tabs>
              <w:tab w:val="clear" w:pos="8459"/>
              <w:tab w:val="right" w:pos="9026" w:leader="dot"/>
            </w:tabs>
            <w:rPr/>
          </w:pPr>
          <w:hyperlink w:anchor="__RefHeading___Toc2201856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وجوب الإجابة على تحمّل الشهادة</w:t>
            </w:r>
            <w:r>
              <w:rPr>
                <w:rStyle w:val="IndexLink"/>
                <w:rtl w:val="true"/>
              </w:rPr>
              <w:tab/>
            </w:r>
            <w:r>
              <w:rPr>
                <w:rStyle w:val="IndexLink"/>
              </w:rPr>
              <w:t>19</w:t>
            </w:r>
          </w:hyperlink>
        </w:p>
        <w:p>
          <w:pPr>
            <w:pStyle w:val="Contents3"/>
            <w:tabs>
              <w:tab w:val="clear" w:pos="8459"/>
              <w:tab w:val="right" w:pos="9026" w:leader="dot"/>
            </w:tabs>
            <w:rPr/>
          </w:pPr>
          <w:hyperlink w:anchor="__RefHeading___Toc2201858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الاستقالة من الشهادة</w:t>
            </w:r>
            <w:r>
              <w:rPr>
                <w:rStyle w:val="IndexLink"/>
                <w:rtl w:val="true"/>
              </w:rPr>
              <w:tab/>
            </w:r>
            <w:r>
              <w:rPr>
                <w:rStyle w:val="IndexLink"/>
              </w:rPr>
              <w:t>22</w:t>
            </w:r>
          </w:hyperlink>
        </w:p>
        <w:p>
          <w:pPr>
            <w:pStyle w:val="Contents3"/>
            <w:tabs>
              <w:tab w:val="clear" w:pos="8459"/>
              <w:tab w:val="right" w:pos="9026" w:leader="dot"/>
            </w:tabs>
            <w:rPr/>
          </w:pPr>
          <w:hyperlink w:anchor="__RefHeading___Toc2201860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الأمور التي تجوز فيها الشهادة على السّماع</w:t>
            </w:r>
            <w:r>
              <w:rPr>
                <w:rStyle w:val="IndexLink"/>
                <w:rtl w:val="true"/>
              </w:rPr>
              <w:tab/>
            </w:r>
            <w:r>
              <w:rPr>
                <w:rStyle w:val="IndexLink"/>
              </w:rPr>
              <w:t>23</w:t>
            </w:r>
          </w:hyperlink>
        </w:p>
        <w:p>
          <w:pPr>
            <w:pStyle w:val="Contents3"/>
            <w:tabs>
              <w:tab w:val="clear" w:pos="8459"/>
              <w:tab w:val="right" w:pos="9026" w:leader="dot"/>
            </w:tabs>
            <w:rPr/>
          </w:pPr>
          <w:hyperlink w:anchor="__RefHeading___Toc2201862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جواز جعل الشهادة بشكل يقبلها القاضي اذا كانت حقّاً</w:t>
            </w:r>
            <w:r>
              <w:rPr>
                <w:rStyle w:val="IndexLink"/>
                <w:rtl w:val="true"/>
              </w:rPr>
              <w:tab/>
            </w:r>
            <w:r>
              <w:rPr>
                <w:rStyle w:val="IndexLink"/>
              </w:rPr>
              <w:t>23</w:t>
            </w:r>
          </w:hyperlink>
        </w:p>
        <w:p>
          <w:pPr>
            <w:pStyle w:val="Contents3"/>
            <w:tabs>
              <w:tab w:val="clear" w:pos="8459"/>
              <w:tab w:val="right" w:pos="9026" w:leader="dot"/>
            </w:tabs>
            <w:rPr/>
          </w:pPr>
          <w:hyperlink w:anchor="__RefHeading___Toc2201864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متي تجب الشهادة ومتى لاتجب؟</w:t>
            </w:r>
            <w:r>
              <w:rPr>
                <w:rStyle w:val="IndexLink"/>
                <w:rtl w:val="true"/>
              </w:rPr>
              <w:tab/>
            </w:r>
            <w:r>
              <w:rPr>
                <w:rStyle w:val="IndexLink"/>
              </w:rPr>
              <w:t>25</w:t>
            </w:r>
          </w:hyperlink>
        </w:p>
        <w:p>
          <w:pPr>
            <w:pStyle w:val="Contents3"/>
            <w:tabs>
              <w:tab w:val="clear" w:pos="8459"/>
              <w:tab w:val="right" w:pos="9026" w:leader="dot"/>
            </w:tabs>
            <w:rPr/>
          </w:pPr>
          <w:hyperlink w:anchor="__RefHeading___Toc2201866_2616395394">
            <w:r>
              <w:rPr>
                <w:webHidden/>
                <w:rStyle w:val="IndexLink"/>
                <w:rtl w:val="true"/>
              </w:rPr>
              <w:t>بابا</w:t>
            </w:r>
            <w:r>
              <w:rPr>
                <w:rStyle w:val="IndexLink"/>
                <w:rtl w:val="true"/>
              </w:rPr>
              <w:t>(</w:t>
            </w:r>
            <w:r>
              <w:rPr>
                <w:rStyle w:val="IndexLink"/>
              </w:rPr>
              <w:t>6</w:t>
            </w:r>
            <w:r>
              <w:rPr>
                <w:rStyle w:val="IndexLink"/>
                <w:rtl w:val="true"/>
              </w:rPr>
              <w:t>)</w:t>
            </w:r>
            <w:r>
              <w:rPr>
                <w:rStyle w:val="IndexLink"/>
                <w:rtl w:val="true"/>
              </w:rPr>
              <w:t>النهي عن شهادةٍ لايذكرها الشاهد</w:t>
            </w:r>
            <w:r>
              <w:rPr>
                <w:rStyle w:val="IndexLink"/>
                <w:rtl w:val="true"/>
              </w:rPr>
              <w:tab/>
            </w:r>
            <w:r>
              <w:rPr>
                <w:rStyle w:val="IndexLink"/>
              </w:rPr>
              <w:t>26</w:t>
            </w:r>
          </w:hyperlink>
        </w:p>
        <w:p>
          <w:pPr>
            <w:pStyle w:val="Contents3"/>
            <w:tabs>
              <w:tab w:val="clear" w:pos="8459"/>
              <w:tab w:val="right" w:pos="9026" w:leader="dot"/>
            </w:tabs>
            <w:rPr/>
          </w:pPr>
          <w:hyperlink w:anchor="__RefHeading___Toc2201868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النهي عن الشهادة إلاّ مع العِلم</w:t>
            </w:r>
            <w:r>
              <w:rPr>
                <w:rStyle w:val="IndexLink"/>
                <w:rtl w:val="true"/>
              </w:rPr>
              <w:tab/>
            </w:r>
            <w:r>
              <w:rPr>
                <w:rStyle w:val="IndexLink"/>
              </w:rPr>
              <w:t>28</w:t>
            </w:r>
          </w:hyperlink>
        </w:p>
        <w:p>
          <w:pPr>
            <w:pStyle w:val="Contents3"/>
            <w:tabs>
              <w:tab w:val="clear" w:pos="8459"/>
              <w:tab w:val="right" w:pos="9026" w:leader="dot"/>
            </w:tabs>
            <w:rPr/>
          </w:pPr>
          <w:hyperlink w:anchor="__RefHeading___Toc2201870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النهي عن الشهادة على المُعسِر</w:t>
            </w:r>
            <w:r>
              <w:rPr>
                <w:rStyle w:val="IndexLink"/>
                <w:rtl w:val="true"/>
              </w:rPr>
              <w:tab/>
            </w:r>
            <w:r>
              <w:rPr>
                <w:rStyle w:val="IndexLink"/>
              </w:rPr>
              <w:t>30</w:t>
            </w:r>
          </w:hyperlink>
        </w:p>
        <w:p>
          <w:pPr>
            <w:pStyle w:val="Contents3"/>
            <w:tabs>
              <w:tab w:val="clear" w:pos="8459"/>
              <w:tab w:val="right" w:pos="9026" w:leader="dot"/>
            </w:tabs>
            <w:rPr/>
          </w:pPr>
          <w:hyperlink w:anchor="__RefHeading___Toc2201872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شهادة الزور توجب النار</w:t>
            </w:r>
            <w:r>
              <w:rPr>
                <w:rStyle w:val="IndexLink"/>
                <w:rtl w:val="true"/>
              </w:rPr>
              <w:tab/>
            </w:r>
            <w:r>
              <w:rPr>
                <w:rStyle w:val="IndexLink"/>
              </w:rPr>
              <w:t>31</w:t>
            </w:r>
          </w:hyperlink>
        </w:p>
        <w:p>
          <w:pPr>
            <w:pStyle w:val="Contents3"/>
            <w:tabs>
              <w:tab w:val="clear" w:pos="8459"/>
              <w:tab w:val="right" w:pos="9026" w:leader="dot"/>
            </w:tabs>
            <w:rPr/>
          </w:pPr>
          <w:hyperlink w:anchor="__RefHeading___Toc2201874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حكم التوسُّل بشهادة الزور للوصول الى الحق</w:t>
            </w:r>
            <w:r>
              <w:rPr>
                <w:rStyle w:val="IndexLink"/>
                <w:rtl w:val="true"/>
              </w:rPr>
              <w:tab/>
            </w:r>
            <w:r>
              <w:rPr>
                <w:rStyle w:val="IndexLink"/>
              </w:rPr>
              <w:t>32</w:t>
            </w:r>
          </w:hyperlink>
        </w:p>
        <w:p>
          <w:pPr>
            <w:pStyle w:val="Contents3"/>
            <w:tabs>
              <w:tab w:val="clear" w:pos="8459"/>
              <w:tab w:val="right" w:pos="9026" w:leader="dot"/>
            </w:tabs>
            <w:rPr/>
          </w:pPr>
          <w:hyperlink w:anchor="__RefHeading___Toc2201876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حكم ما يؤخذ بشهادة الزُّور</w:t>
            </w:r>
            <w:r>
              <w:rPr>
                <w:rStyle w:val="IndexLink"/>
                <w:rtl w:val="true"/>
              </w:rPr>
              <w:tab/>
            </w:r>
            <w:r>
              <w:rPr>
                <w:rStyle w:val="IndexLink"/>
              </w:rPr>
              <w:t>35</w:t>
            </w:r>
          </w:hyperlink>
        </w:p>
        <w:p>
          <w:pPr>
            <w:pStyle w:val="Contents3"/>
            <w:tabs>
              <w:tab w:val="clear" w:pos="8459"/>
              <w:tab w:val="right" w:pos="9026" w:leader="dot"/>
            </w:tabs>
            <w:rPr/>
          </w:pPr>
          <w:hyperlink w:anchor="__RefHeading___Toc2201878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جَلد شهود الزور</w:t>
            </w:r>
            <w:r>
              <w:rPr>
                <w:rStyle w:val="IndexLink"/>
                <w:rtl w:val="true"/>
              </w:rPr>
              <w:tab/>
            </w:r>
            <w:r>
              <w:rPr>
                <w:rStyle w:val="IndexLink"/>
              </w:rPr>
              <w:t>37</w:t>
            </w:r>
          </w:hyperlink>
        </w:p>
        <w:p>
          <w:pPr>
            <w:pStyle w:val="Contents3"/>
            <w:tabs>
              <w:tab w:val="clear" w:pos="8459"/>
              <w:tab w:val="right" w:pos="9026" w:leader="dot"/>
            </w:tabs>
            <w:rPr/>
          </w:pPr>
          <w:hyperlink w:anchor="__RefHeading___Toc2201880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حكم رجوع الشهود أو أحدهم عن الشهادة</w:t>
            </w:r>
            <w:r>
              <w:rPr>
                <w:rStyle w:val="IndexLink"/>
                <w:rtl w:val="true"/>
              </w:rPr>
              <w:tab/>
            </w:r>
            <w:r>
              <w:rPr>
                <w:rStyle w:val="IndexLink"/>
              </w:rPr>
              <w:t>39</w:t>
            </w:r>
          </w:hyperlink>
        </w:p>
        <w:p>
          <w:pPr>
            <w:pStyle w:val="Contents3"/>
            <w:tabs>
              <w:tab w:val="clear" w:pos="8459"/>
              <w:tab w:val="right" w:pos="9026" w:leader="dot"/>
            </w:tabs>
            <w:rPr/>
          </w:pPr>
          <w:hyperlink w:anchor="__RefHeading___Toc2201882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حكم من شهد بشهادة ثم غيّرها</w:t>
            </w:r>
            <w:r>
              <w:rPr>
                <w:rStyle w:val="IndexLink"/>
                <w:rtl w:val="true"/>
              </w:rPr>
              <w:tab/>
            </w:r>
            <w:r>
              <w:rPr>
                <w:rStyle w:val="IndexLink"/>
              </w:rPr>
              <w:t>41</w:t>
            </w:r>
          </w:hyperlink>
        </w:p>
        <w:p>
          <w:pPr>
            <w:pStyle w:val="Contents3"/>
            <w:tabs>
              <w:tab w:val="clear" w:pos="8459"/>
              <w:tab w:val="right" w:pos="9026" w:leader="dot"/>
            </w:tabs>
            <w:rPr/>
          </w:pPr>
          <w:hyperlink w:anchor="__RefHeading___Toc2201884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حكم ما لو شهد أربعة بالزنا، ثم رجع بعضهم</w:t>
            </w:r>
            <w:r>
              <w:rPr>
                <w:rStyle w:val="IndexLink"/>
                <w:rtl w:val="true"/>
              </w:rPr>
              <w:tab/>
            </w:r>
            <w:r>
              <w:rPr>
                <w:rStyle w:val="IndexLink"/>
              </w:rPr>
              <w:t>41</w:t>
            </w:r>
          </w:hyperlink>
        </w:p>
        <w:p>
          <w:pPr>
            <w:pStyle w:val="Contents3"/>
            <w:tabs>
              <w:tab w:val="clear" w:pos="8459"/>
              <w:tab w:val="right" w:pos="9026" w:leader="dot"/>
            </w:tabs>
            <w:rPr/>
          </w:pPr>
          <w:hyperlink w:anchor="__RefHeading___Toc2201886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حكم الاختلاف في عدالة شهود الزنا</w:t>
            </w:r>
            <w:r>
              <w:rPr>
                <w:rStyle w:val="IndexLink"/>
                <w:rtl w:val="true"/>
              </w:rPr>
              <w:tab/>
            </w:r>
            <w:r>
              <w:rPr>
                <w:rStyle w:val="IndexLink"/>
              </w:rPr>
              <w:t>45</w:t>
            </w:r>
          </w:hyperlink>
        </w:p>
        <w:p>
          <w:pPr>
            <w:pStyle w:val="Contents3"/>
            <w:tabs>
              <w:tab w:val="clear" w:pos="8459"/>
              <w:tab w:val="right" w:pos="9026" w:leader="dot"/>
            </w:tabs>
            <w:rPr/>
          </w:pPr>
          <w:hyperlink w:anchor="__RefHeading___Toc2201888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لو اختلف الشهود في مكان الزنا</w:t>
            </w:r>
            <w:r>
              <w:rPr>
                <w:rStyle w:val="IndexLink"/>
                <w:rtl w:val="true"/>
              </w:rPr>
              <w:tab/>
            </w:r>
            <w:r>
              <w:rPr>
                <w:rStyle w:val="IndexLink"/>
              </w:rPr>
              <w:t>46</w:t>
            </w:r>
          </w:hyperlink>
        </w:p>
        <w:p>
          <w:pPr>
            <w:pStyle w:val="Contents3"/>
            <w:tabs>
              <w:tab w:val="clear" w:pos="8459"/>
              <w:tab w:val="right" w:pos="9026" w:leader="dot"/>
            </w:tabs>
            <w:rPr/>
          </w:pPr>
          <w:hyperlink w:anchor="__RefHeading___Toc2201890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كراهة أن يكون الانسان أوَّل الشهود في الزنا</w:t>
            </w:r>
            <w:r>
              <w:rPr>
                <w:rStyle w:val="IndexLink"/>
                <w:rtl w:val="true"/>
              </w:rPr>
              <w:tab/>
            </w:r>
            <w:r>
              <w:rPr>
                <w:rStyle w:val="IndexLink"/>
              </w:rPr>
              <w:t>46</w:t>
            </w:r>
          </w:hyperlink>
        </w:p>
        <w:p>
          <w:pPr>
            <w:pStyle w:val="Contents3"/>
            <w:tabs>
              <w:tab w:val="clear" w:pos="8459"/>
              <w:tab w:val="right" w:pos="9026" w:leader="dot"/>
            </w:tabs>
            <w:rPr/>
          </w:pPr>
          <w:hyperlink w:anchor="__RefHeading___Toc2201892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جواز الشهادة على المِلكيَّة استصحاباً للحالة السابقة</w:t>
            </w:r>
            <w:r>
              <w:rPr>
                <w:rStyle w:val="IndexLink"/>
                <w:rtl w:val="true"/>
              </w:rPr>
              <w:tab/>
            </w:r>
            <w:r>
              <w:rPr>
                <w:rStyle w:val="IndexLink"/>
              </w:rPr>
              <w:t>47</w:t>
            </w:r>
          </w:hyperlink>
        </w:p>
        <w:p>
          <w:pPr>
            <w:pStyle w:val="Contents3"/>
            <w:tabs>
              <w:tab w:val="clear" w:pos="8459"/>
              <w:tab w:val="right" w:pos="9026" w:leader="dot"/>
            </w:tabs>
            <w:rPr/>
          </w:pPr>
          <w:hyperlink w:anchor="__RefHeading___Toc2201894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جواز اقامة الشهادة عند قضاة الجور</w:t>
            </w:r>
            <w:r>
              <w:rPr>
                <w:rStyle w:val="IndexLink"/>
                <w:rtl w:val="true"/>
              </w:rPr>
              <w:tab/>
            </w:r>
            <w:r>
              <w:rPr>
                <w:rStyle w:val="IndexLink"/>
              </w:rPr>
              <w:t>49</w:t>
            </w:r>
          </w:hyperlink>
        </w:p>
        <w:p>
          <w:pPr>
            <w:pStyle w:val="Contents3"/>
            <w:tabs>
              <w:tab w:val="clear" w:pos="8459"/>
              <w:tab w:val="right" w:pos="9026" w:leader="dot"/>
            </w:tabs>
            <w:rPr/>
          </w:pPr>
          <w:hyperlink w:anchor="__RefHeading___Toc2201896_2616395394">
            <w:r>
              <w:rPr>
                <w:webHidden/>
                <w:rStyle w:val="IndexLink"/>
                <w:rtl w:val="true"/>
              </w:rPr>
              <w:t>باب</w:t>
            </w:r>
            <w:r>
              <w:rPr>
                <w:rStyle w:val="IndexLink"/>
                <w:rtl w:val="true"/>
              </w:rPr>
              <w:t>(</w:t>
            </w:r>
            <w:r>
              <w:rPr>
                <w:rStyle w:val="IndexLink"/>
              </w:rPr>
              <w:t>21</w:t>
            </w:r>
            <w:r>
              <w:rPr>
                <w:rStyle w:val="IndexLink"/>
                <w:rtl w:val="true"/>
              </w:rPr>
              <w:t>)</w:t>
            </w:r>
            <w:r>
              <w:rPr>
                <w:rStyle w:val="IndexLink"/>
                <w:rtl w:val="true"/>
              </w:rPr>
              <w:t>جواز الاعتماد على قول ذي اليد</w:t>
            </w:r>
            <w:r>
              <w:rPr>
                <w:rStyle w:val="IndexLink"/>
                <w:rtl w:val="true"/>
              </w:rPr>
              <w:tab/>
            </w:r>
            <w:r>
              <w:rPr>
                <w:rStyle w:val="IndexLink"/>
              </w:rPr>
              <w:t>49</w:t>
            </w:r>
          </w:hyperlink>
        </w:p>
        <w:p>
          <w:pPr>
            <w:pStyle w:val="Contents3"/>
            <w:tabs>
              <w:tab w:val="clear" w:pos="8459"/>
              <w:tab w:val="right" w:pos="9026" w:leader="dot"/>
            </w:tabs>
            <w:rPr/>
          </w:pPr>
          <w:hyperlink w:anchor="__RefHeading___Toc2201898_2616395394">
            <w:r>
              <w:rPr>
                <w:webHidden/>
                <w:rStyle w:val="IndexLink"/>
                <w:rtl w:val="true"/>
              </w:rPr>
              <w:t>باب</w:t>
            </w:r>
            <w:r>
              <w:rPr>
                <w:rStyle w:val="IndexLink"/>
                <w:rtl w:val="true"/>
              </w:rPr>
              <w:t>(</w:t>
            </w:r>
            <w:r>
              <w:rPr>
                <w:rStyle w:val="IndexLink"/>
              </w:rPr>
              <w:t>22</w:t>
            </w:r>
            <w:r>
              <w:rPr>
                <w:rStyle w:val="IndexLink"/>
                <w:rtl w:val="true"/>
              </w:rPr>
              <w:t>)</w:t>
            </w:r>
            <w:r>
              <w:rPr>
                <w:rStyle w:val="IndexLink"/>
                <w:rtl w:val="true"/>
              </w:rPr>
              <w:t>أبو بكر بغصب فدكاً من السيدة الزهراء</w:t>
            </w:r>
            <w:r>
              <w:rPr>
                <w:rStyle w:val="IndexLink"/>
                <w:rtl w:val="true"/>
              </w:rPr>
              <w:tab/>
            </w:r>
            <w:r>
              <w:rPr>
                <w:rStyle w:val="IndexLink"/>
              </w:rPr>
              <w:t>51</w:t>
            </w:r>
          </w:hyperlink>
        </w:p>
        <w:p>
          <w:pPr>
            <w:pStyle w:val="Contents3"/>
            <w:tabs>
              <w:tab w:val="clear" w:pos="8459"/>
              <w:tab w:val="right" w:pos="9026" w:leader="dot"/>
            </w:tabs>
            <w:rPr/>
          </w:pPr>
          <w:hyperlink w:anchor="__RefHeading___Toc2201900_2616395394">
            <w:r>
              <w:rPr>
                <w:webHidden/>
                <w:rStyle w:val="IndexLink"/>
                <w:rtl w:val="true"/>
              </w:rPr>
              <w:t>باب</w:t>
            </w:r>
            <w:r>
              <w:rPr>
                <w:rStyle w:val="IndexLink"/>
                <w:rtl w:val="true"/>
              </w:rPr>
              <w:t>(</w:t>
            </w:r>
            <w:r>
              <w:rPr>
                <w:rStyle w:val="IndexLink"/>
              </w:rPr>
              <w:t>23</w:t>
            </w:r>
            <w:r>
              <w:rPr>
                <w:rStyle w:val="IndexLink"/>
                <w:rtl w:val="true"/>
              </w:rPr>
              <w:t>)</w:t>
            </w:r>
            <w:r>
              <w:rPr>
                <w:rStyle w:val="IndexLink"/>
                <w:rtl w:val="true"/>
              </w:rPr>
              <w:t>میزان العدالة</w:t>
            </w:r>
            <w:r>
              <w:rPr>
                <w:rStyle w:val="IndexLink"/>
                <w:rtl w:val="true"/>
              </w:rPr>
              <w:tab/>
            </w:r>
            <w:r>
              <w:rPr>
                <w:rStyle w:val="IndexLink"/>
              </w:rPr>
              <w:t>58</w:t>
            </w:r>
          </w:hyperlink>
        </w:p>
        <w:p>
          <w:pPr>
            <w:pStyle w:val="Contents3"/>
            <w:tabs>
              <w:tab w:val="clear" w:pos="8459"/>
              <w:tab w:val="right" w:pos="9026" w:leader="dot"/>
            </w:tabs>
            <w:rPr/>
          </w:pPr>
          <w:hyperlink w:anchor="__RefHeading___Toc2201902_2616395394">
            <w:r>
              <w:rPr>
                <w:webHidden/>
                <w:rStyle w:val="IndexLink"/>
                <w:rtl w:val="true"/>
              </w:rPr>
              <w:t>باب</w:t>
            </w:r>
            <w:r>
              <w:rPr>
                <w:rStyle w:val="IndexLink"/>
                <w:rtl w:val="true"/>
              </w:rPr>
              <w:t>(</w:t>
            </w:r>
            <w:r>
              <w:rPr>
                <w:rStyle w:val="IndexLink"/>
              </w:rPr>
              <w:t>24</w:t>
            </w:r>
            <w:r>
              <w:rPr>
                <w:rStyle w:val="IndexLink"/>
                <w:rtl w:val="true"/>
              </w:rPr>
              <w:t>)</w:t>
            </w:r>
            <w:r>
              <w:rPr>
                <w:rStyle w:val="IndexLink"/>
                <w:rtl w:val="true"/>
              </w:rPr>
              <w:t>حکم شهادة من كان على فطرة الاسلام</w:t>
            </w:r>
            <w:r>
              <w:rPr>
                <w:rStyle w:val="IndexLink"/>
                <w:rtl w:val="true"/>
              </w:rPr>
              <w:tab/>
            </w:r>
            <w:r>
              <w:rPr>
                <w:rStyle w:val="IndexLink"/>
              </w:rPr>
              <w:t>63</w:t>
            </w:r>
          </w:hyperlink>
        </w:p>
        <w:p>
          <w:pPr>
            <w:pStyle w:val="Contents3"/>
            <w:tabs>
              <w:tab w:val="clear" w:pos="8459"/>
              <w:tab w:val="right" w:pos="9026" w:leader="dot"/>
            </w:tabs>
            <w:rPr/>
          </w:pPr>
          <w:hyperlink w:anchor="__RefHeading___Toc2201904_2616395394">
            <w:r>
              <w:rPr>
                <w:webHidden/>
                <w:rStyle w:val="IndexLink"/>
                <w:rtl w:val="true"/>
              </w:rPr>
              <w:t>باب</w:t>
            </w:r>
            <w:r>
              <w:rPr>
                <w:rStyle w:val="IndexLink"/>
                <w:rtl w:val="true"/>
              </w:rPr>
              <w:t>(</w:t>
            </w:r>
            <w:r>
              <w:rPr>
                <w:rStyle w:val="IndexLink"/>
              </w:rPr>
              <w:t>25</w:t>
            </w:r>
            <w:r>
              <w:rPr>
                <w:rStyle w:val="IndexLink"/>
                <w:rtl w:val="true"/>
              </w:rPr>
              <w:t>)</w:t>
            </w:r>
            <w:r>
              <w:rPr>
                <w:rStyle w:val="IndexLink"/>
                <w:rtl w:val="true"/>
              </w:rPr>
              <w:t>حكم شهادة مَن يلعب بالحَمام</w:t>
            </w:r>
            <w:r>
              <w:rPr>
                <w:rStyle w:val="IndexLink"/>
                <w:rtl w:val="true"/>
              </w:rPr>
              <w:tab/>
            </w:r>
            <w:r>
              <w:rPr>
                <w:rStyle w:val="IndexLink"/>
              </w:rPr>
              <w:t>67</w:t>
            </w:r>
          </w:hyperlink>
        </w:p>
        <w:p>
          <w:pPr>
            <w:pStyle w:val="Contents3"/>
            <w:tabs>
              <w:tab w:val="clear" w:pos="8459"/>
              <w:tab w:val="right" w:pos="9026" w:leader="dot"/>
            </w:tabs>
            <w:rPr/>
          </w:pPr>
          <w:hyperlink w:anchor="__RefHeading___Toc2201906_2616395394">
            <w:r>
              <w:rPr>
                <w:webHidden/>
                <w:rStyle w:val="IndexLink"/>
                <w:rtl w:val="true"/>
              </w:rPr>
              <w:t>باب</w:t>
            </w:r>
            <w:r>
              <w:rPr>
                <w:rStyle w:val="IndexLink"/>
                <w:rtl w:val="true"/>
              </w:rPr>
              <w:t>(</w:t>
            </w:r>
            <w:r>
              <w:rPr>
                <w:rStyle w:val="IndexLink"/>
              </w:rPr>
              <w:t>26</w:t>
            </w:r>
            <w:r>
              <w:rPr>
                <w:rStyle w:val="IndexLink"/>
                <w:rtl w:val="true"/>
              </w:rPr>
              <w:t>)</w:t>
            </w:r>
            <w:r>
              <w:rPr>
                <w:rStyle w:val="IndexLink"/>
                <w:rtl w:val="true"/>
              </w:rPr>
              <w:t>حکم شهادة العبد المكاتَب</w:t>
            </w:r>
            <w:r>
              <w:rPr>
                <w:rStyle w:val="IndexLink"/>
                <w:rtl w:val="true"/>
              </w:rPr>
              <w:tab/>
            </w:r>
            <w:r>
              <w:rPr>
                <w:rStyle w:val="IndexLink"/>
              </w:rPr>
              <w:t>69</w:t>
            </w:r>
          </w:hyperlink>
        </w:p>
        <w:p>
          <w:pPr>
            <w:pStyle w:val="Contents3"/>
            <w:tabs>
              <w:tab w:val="clear" w:pos="8459"/>
              <w:tab w:val="right" w:pos="9026" w:leader="dot"/>
            </w:tabs>
            <w:rPr/>
          </w:pPr>
          <w:hyperlink w:anchor="__RefHeading___Toc2201908_2616395394">
            <w:r>
              <w:rPr>
                <w:webHidden/>
                <w:rStyle w:val="IndexLink"/>
                <w:rtl w:val="true"/>
              </w:rPr>
              <w:t>باب</w:t>
            </w:r>
            <w:r>
              <w:rPr>
                <w:rStyle w:val="IndexLink"/>
                <w:rtl w:val="true"/>
              </w:rPr>
              <w:t>(</w:t>
            </w:r>
            <w:r>
              <w:rPr>
                <w:rStyle w:val="IndexLink"/>
              </w:rPr>
              <w:t>27</w:t>
            </w:r>
            <w:r>
              <w:rPr>
                <w:rStyle w:val="IndexLink"/>
                <w:rtl w:val="true"/>
              </w:rPr>
              <w:t>)</w:t>
            </w:r>
            <w:r>
              <w:rPr>
                <w:rStyle w:val="IndexLink"/>
                <w:rtl w:val="true"/>
              </w:rPr>
              <w:t>حکم شهادة ولد الزِّنا</w:t>
            </w:r>
            <w:r>
              <w:rPr>
                <w:rStyle w:val="IndexLink"/>
                <w:rtl w:val="true"/>
              </w:rPr>
              <w:tab/>
            </w:r>
            <w:r>
              <w:rPr>
                <w:rStyle w:val="IndexLink"/>
              </w:rPr>
              <w:t>71</w:t>
            </w:r>
          </w:hyperlink>
        </w:p>
        <w:p>
          <w:pPr>
            <w:pStyle w:val="Contents3"/>
            <w:tabs>
              <w:tab w:val="clear" w:pos="8459"/>
              <w:tab w:val="right" w:pos="9026" w:leader="dot"/>
            </w:tabs>
            <w:rPr/>
          </w:pPr>
          <w:hyperlink w:anchor="__RefHeading___Toc2201910_2616395394">
            <w:r>
              <w:rPr>
                <w:webHidden/>
                <w:rStyle w:val="IndexLink"/>
                <w:rtl w:val="true"/>
              </w:rPr>
              <w:t>باب</w:t>
            </w:r>
            <w:r>
              <w:rPr>
                <w:rStyle w:val="IndexLink"/>
                <w:rtl w:val="true"/>
              </w:rPr>
              <w:t>(</w:t>
            </w:r>
            <w:r>
              <w:rPr>
                <w:rStyle w:val="IndexLink"/>
              </w:rPr>
              <w:t>28</w:t>
            </w:r>
            <w:r>
              <w:rPr>
                <w:rStyle w:val="IndexLink"/>
                <w:rtl w:val="true"/>
              </w:rPr>
              <w:t>)</w:t>
            </w:r>
            <w:r>
              <w:rPr>
                <w:rStyle w:val="IndexLink"/>
                <w:rtl w:val="true"/>
              </w:rPr>
              <w:t>حکم شهادة الرجل لزوجته والمرأة لزوجها</w:t>
            </w:r>
            <w:r>
              <w:rPr>
                <w:rStyle w:val="IndexLink"/>
                <w:rtl w:val="true"/>
              </w:rPr>
              <w:tab/>
            </w:r>
            <w:r>
              <w:rPr>
                <w:rStyle w:val="IndexLink"/>
              </w:rPr>
              <w:t>72</w:t>
            </w:r>
          </w:hyperlink>
        </w:p>
        <w:p>
          <w:pPr>
            <w:pStyle w:val="Contents3"/>
            <w:tabs>
              <w:tab w:val="clear" w:pos="8459"/>
              <w:tab w:val="right" w:pos="9026" w:leader="dot"/>
            </w:tabs>
            <w:rPr/>
          </w:pPr>
          <w:hyperlink w:anchor="__RefHeading___Toc2201912_2616395394">
            <w:r>
              <w:rPr>
                <w:webHidden/>
                <w:rStyle w:val="IndexLink"/>
                <w:rtl w:val="true"/>
              </w:rPr>
              <w:t>باب</w:t>
            </w:r>
            <w:r>
              <w:rPr>
                <w:rStyle w:val="IndexLink"/>
                <w:rtl w:val="true"/>
              </w:rPr>
              <w:t>(</w:t>
            </w:r>
            <w:r>
              <w:rPr>
                <w:rStyle w:val="IndexLink"/>
              </w:rPr>
              <w:t>29</w:t>
            </w:r>
            <w:r>
              <w:rPr>
                <w:rStyle w:val="IndexLink"/>
                <w:rtl w:val="true"/>
              </w:rPr>
              <w:t>)</w:t>
            </w:r>
            <w:r>
              <w:rPr>
                <w:rStyle w:val="IndexLink"/>
                <w:rtl w:val="true"/>
              </w:rPr>
              <w:t>حکم شهادة الأصمّ في القتل</w:t>
            </w:r>
            <w:r>
              <w:rPr>
                <w:rStyle w:val="IndexLink"/>
                <w:rtl w:val="true"/>
              </w:rPr>
              <w:tab/>
            </w:r>
            <w:r>
              <w:rPr>
                <w:rStyle w:val="IndexLink"/>
              </w:rPr>
              <w:t>74</w:t>
            </w:r>
          </w:hyperlink>
        </w:p>
        <w:p>
          <w:pPr>
            <w:pStyle w:val="Contents3"/>
            <w:tabs>
              <w:tab w:val="clear" w:pos="8459"/>
              <w:tab w:val="right" w:pos="9026" w:leader="dot"/>
            </w:tabs>
            <w:rPr/>
          </w:pPr>
          <w:hyperlink w:anchor="__RefHeading___Toc2201914_2616395394">
            <w:r>
              <w:rPr>
                <w:webHidden/>
                <w:rStyle w:val="IndexLink"/>
                <w:rtl w:val="true"/>
              </w:rPr>
              <w:t>باب</w:t>
            </w:r>
            <w:r>
              <w:rPr>
                <w:rStyle w:val="IndexLink"/>
                <w:rtl w:val="true"/>
              </w:rPr>
              <w:t>(</w:t>
            </w:r>
            <w:r>
              <w:rPr>
                <w:rStyle w:val="IndexLink"/>
              </w:rPr>
              <w:t>30</w:t>
            </w:r>
            <w:r>
              <w:rPr>
                <w:rStyle w:val="IndexLink"/>
                <w:rtl w:val="true"/>
              </w:rPr>
              <w:t>)</w:t>
            </w:r>
            <w:r>
              <w:rPr>
                <w:rStyle w:val="IndexLink"/>
                <w:rtl w:val="true"/>
              </w:rPr>
              <w:t>حكم الشهادة على الشهادة</w:t>
            </w:r>
            <w:r>
              <w:rPr>
                <w:rStyle w:val="IndexLink"/>
                <w:rtl w:val="true"/>
              </w:rPr>
              <w:tab/>
            </w:r>
            <w:r>
              <w:rPr>
                <w:rStyle w:val="IndexLink"/>
              </w:rPr>
              <w:t>75</w:t>
            </w:r>
          </w:hyperlink>
        </w:p>
        <w:p>
          <w:pPr>
            <w:pStyle w:val="Contents3"/>
            <w:tabs>
              <w:tab w:val="clear" w:pos="8459"/>
              <w:tab w:val="right" w:pos="9026" w:leader="dot"/>
            </w:tabs>
            <w:rPr/>
          </w:pPr>
          <w:hyperlink w:anchor="__RefHeading___Toc2201916_2616395394">
            <w:r>
              <w:rPr>
                <w:webHidden/>
                <w:rStyle w:val="IndexLink"/>
                <w:rtl w:val="true"/>
              </w:rPr>
              <w:t>باب</w:t>
            </w:r>
            <w:r>
              <w:rPr>
                <w:rStyle w:val="IndexLink"/>
                <w:rtl w:val="true"/>
              </w:rPr>
              <w:t>(</w:t>
            </w:r>
            <w:r>
              <w:rPr>
                <w:rStyle w:val="IndexLink"/>
              </w:rPr>
              <w:t>31</w:t>
            </w:r>
            <w:r>
              <w:rPr>
                <w:rStyle w:val="IndexLink"/>
                <w:rtl w:val="true"/>
              </w:rPr>
              <w:t>)</w:t>
            </w:r>
            <w:r>
              <w:rPr>
                <w:rStyle w:val="IndexLink"/>
                <w:rtl w:val="true"/>
              </w:rPr>
              <w:t>النهي عن الشهادة عند من لايقبلها</w:t>
            </w:r>
            <w:r>
              <w:rPr>
                <w:rStyle w:val="IndexLink"/>
                <w:rtl w:val="true"/>
              </w:rPr>
              <w:tab/>
            </w:r>
            <w:r>
              <w:rPr>
                <w:rStyle w:val="IndexLink"/>
              </w:rPr>
              <w:t>78</w:t>
            </w:r>
          </w:hyperlink>
        </w:p>
        <w:p>
          <w:pPr>
            <w:pStyle w:val="Contents3"/>
            <w:tabs>
              <w:tab w:val="clear" w:pos="8459"/>
              <w:tab w:val="right" w:pos="9026" w:leader="dot"/>
            </w:tabs>
            <w:rPr/>
          </w:pPr>
          <w:hyperlink w:anchor="__RefHeading___Toc2201918_2616395394">
            <w:r>
              <w:rPr>
                <w:webHidden/>
                <w:rStyle w:val="IndexLink"/>
                <w:rtl w:val="true"/>
              </w:rPr>
              <w:t>باب</w:t>
            </w:r>
            <w:r>
              <w:rPr>
                <w:rStyle w:val="IndexLink"/>
                <w:rtl w:val="true"/>
              </w:rPr>
              <w:t>(</w:t>
            </w:r>
            <w:r>
              <w:rPr>
                <w:rStyle w:val="IndexLink"/>
              </w:rPr>
              <w:t>32</w:t>
            </w:r>
            <w:r>
              <w:rPr>
                <w:rStyle w:val="IndexLink"/>
                <w:rtl w:val="true"/>
              </w:rPr>
              <w:t>)</w:t>
            </w:r>
            <w:r>
              <w:rPr>
                <w:rStyle w:val="IndexLink"/>
                <w:rtl w:val="true"/>
              </w:rPr>
              <w:t>النهي عن الشهادة في الجَنف</w:t>
            </w:r>
            <w:r>
              <w:rPr>
                <w:rStyle w:val="IndexLink"/>
                <w:rtl w:val="true"/>
              </w:rPr>
              <w:tab/>
            </w:r>
            <w:r>
              <w:rPr>
                <w:rStyle w:val="IndexLink"/>
              </w:rPr>
              <w:t>79</w:t>
            </w:r>
          </w:hyperlink>
        </w:p>
        <w:p>
          <w:pPr>
            <w:pStyle w:val="Contents3"/>
            <w:tabs>
              <w:tab w:val="clear" w:pos="8459"/>
              <w:tab w:val="right" w:pos="9026" w:leader="dot"/>
            </w:tabs>
            <w:rPr/>
          </w:pPr>
          <w:hyperlink w:anchor="__RefHeading___Toc2201920_2616395394">
            <w:r>
              <w:rPr>
                <w:webHidden/>
                <w:rStyle w:val="IndexLink"/>
                <w:rtl w:val="true"/>
              </w:rPr>
              <w:t>باب</w:t>
            </w:r>
            <w:r>
              <w:rPr>
                <w:rStyle w:val="IndexLink"/>
                <w:rtl w:val="true"/>
              </w:rPr>
              <w:t>(</w:t>
            </w:r>
            <w:r>
              <w:rPr>
                <w:rStyle w:val="IndexLink"/>
              </w:rPr>
              <w:t>33</w:t>
            </w:r>
            <w:r>
              <w:rPr>
                <w:rStyle w:val="IndexLink"/>
                <w:rtl w:val="true"/>
              </w:rPr>
              <w:t>)</w:t>
            </w:r>
            <w:r>
              <w:rPr>
                <w:rStyle w:val="IndexLink"/>
                <w:rtl w:val="true"/>
              </w:rPr>
              <w:t>النهي عن الشهادة في الطلاق بغير السُّنَّة</w:t>
            </w:r>
            <w:r>
              <w:rPr>
                <w:rStyle w:val="IndexLink"/>
                <w:rtl w:val="true"/>
              </w:rPr>
              <w:tab/>
            </w:r>
            <w:r>
              <w:rPr>
                <w:rStyle w:val="IndexLink"/>
              </w:rPr>
              <w:t>80</w:t>
            </w:r>
          </w:hyperlink>
        </w:p>
        <w:p>
          <w:pPr>
            <w:pStyle w:val="Contents3"/>
            <w:tabs>
              <w:tab w:val="clear" w:pos="8459"/>
              <w:tab w:val="right" w:pos="9026" w:leader="dot"/>
            </w:tabs>
            <w:rPr/>
          </w:pPr>
          <w:hyperlink w:anchor="__RefHeading___Toc2201922_2616395394">
            <w:r>
              <w:rPr>
                <w:webHidden/>
                <w:rStyle w:val="IndexLink"/>
                <w:rtl w:val="true"/>
              </w:rPr>
              <w:t>باب</w:t>
            </w:r>
            <w:r>
              <w:rPr>
                <w:rStyle w:val="IndexLink"/>
                <w:rtl w:val="true"/>
              </w:rPr>
              <w:t>(</w:t>
            </w:r>
            <w:r>
              <w:rPr>
                <w:rStyle w:val="IndexLink"/>
              </w:rPr>
              <w:t>34</w:t>
            </w:r>
            <w:r>
              <w:rPr>
                <w:rStyle w:val="IndexLink"/>
                <w:rtl w:val="true"/>
              </w:rPr>
              <w:t>)</w:t>
            </w:r>
            <w:r>
              <w:rPr>
                <w:rStyle w:val="IndexLink"/>
                <w:rtl w:val="true"/>
              </w:rPr>
              <w:t>جواز شهادة المسلم علی الکافر</w:t>
            </w:r>
            <w:r>
              <w:rPr>
                <w:rStyle w:val="IndexLink"/>
                <w:rtl w:val="true"/>
              </w:rPr>
              <w:tab/>
            </w:r>
            <w:r>
              <w:rPr>
                <w:rStyle w:val="IndexLink"/>
              </w:rPr>
              <w:t>81</w:t>
            </w:r>
          </w:hyperlink>
        </w:p>
        <w:p>
          <w:pPr>
            <w:pStyle w:val="Contents3"/>
            <w:tabs>
              <w:tab w:val="clear" w:pos="8459"/>
              <w:tab w:val="right" w:pos="9026" w:leader="dot"/>
            </w:tabs>
            <w:rPr/>
          </w:pPr>
          <w:hyperlink w:anchor="__RefHeading___Toc2201924_2616395394">
            <w:r>
              <w:rPr>
                <w:webHidden/>
                <w:rStyle w:val="IndexLink"/>
                <w:rtl w:val="true"/>
              </w:rPr>
              <w:t>باب</w:t>
            </w:r>
            <w:r>
              <w:rPr>
                <w:rStyle w:val="IndexLink"/>
                <w:rtl w:val="true"/>
              </w:rPr>
              <w:t>(</w:t>
            </w:r>
            <w:r>
              <w:rPr>
                <w:rStyle w:val="IndexLink"/>
              </w:rPr>
              <w:t>35</w:t>
            </w:r>
            <w:r>
              <w:rPr>
                <w:rStyle w:val="IndexLink"/>
                <w:rtl w:val="true"/>
              </w:rPr>
              <w:t>)</w:t>
            </w:r>
            <w:r>
              <w:rPr>
                <w:rStyle w:val="IndexLink"/>
                <w:rtl w:val="true"/>
              </w:rPr>
              <w:t>جواز شهادة الولد لوالده، والوالد لولده، والأخ لأخيه،لا الولد على والده</w:t>
            </w:r>
            <w:r>
              <w:rPr>
                <w:rStyle w:val="IndexLink"/>
                <w:rtl w:val="true"/>
              </w:rPr>
              <w:tab/>
            </w:r>
            <w:r>
              <w:rPr>
                <w:rStyle w:val="IndexLink"/>
              </w:rPr>
              <w:t>82</w:t>
            </w:r>
          </w:hyperlink>
        </w:p>
        <w:p>
          <w:pPr>
            <w:pStyle w:val="Contents3"/>
            <w:tabs>
              <w:tab w:val="clear" w:pos="8459"/>
              <w:tab w:val="right" w:pos="9026" w:leader="dot"/>
            </w:tabs>
            <w:rPr/>
          </w:pPr>
          <w:hyperlink w:anchor="__RefHeading___Toc2201926_2616395394">
            <w:r>
              <w:rPr>
                <w:webHidden/>
                <w:rStyle w:val="IndexLink"/>
                <w:rtl w:val="true"/>
              </w:rPr>
              <w:t>باب</w:t>
            </w:r>
            <w:r>
              <w:rPr>
                <w:rStyle w:val="IndexLink"/>
                <w:rtl w:val="true"/>
              </w:rPr>
              <w:t>(</w:t>
            </w:r>
            <w:r>
              <w:rPr>
                <w:rStyle w:val="IndexLink"/>
              </w:rPr>
              <w:t>36</w:t>
            </w:r>
            <w:r>
              <w:rPr>
                <w:rStyle w:val="IndexLink"/>
                <w:rtl w:val="true"/>
              </w:rPr>
              <w:t>)</w:t>
            </w:r>
            <w:r>
              <w:rPr>
                <w:rStyle w:val="IndexLink"/>
                <w:rtl w:val="true"/>
              </w:rPr>
              <w:t>ما تجوز فيه شهادة النساء، وما لا تجوز</w:t>
            </w:r>
            <w:r>
              <w:rPr>
                <w:rStyle w:val="IndexLink"/>
                <w:rtl w:val="true"/>
              </w:rPr>
              <w:tab/>
            </w:r>
            <w:r>
              <w:rPr>
                <w:rStyle w:val="IndexLink"/>
              </w:rPr>
              <w:t>85</w:t>
            </w:r>
          </w:hyperlink>
        </w:p>
        <w:p>
          <w:pPr>
            <w:pStyle w:val="Contents3"/>
            <w:tabs>
              <w:tab w:val="clear" w:pos="8459"/>
              <w:tab w:val="right" w:pos="9026" w:leader="dot"/>
            </w:tabs>
            <w:rPr/>
          </w:pPr>
          <w:hyperlink w:anchor="__RefHeading___Toc2201928_2616395394">
            <w:r>
              <w:rPr>
                <w:webHidden/>
                <w:rStyle w:val="IndexLink"/>
                <w:rtl w:val="true"/>
              </w:rPr>
              <w:t>باب</w:t>
            </w:r>
            <w:r>
              <w:rPr>
                <w:rStyle w:val="IndexLink"/>
                <w:rtl w:val="true"/>
              </w:rPr>
              <w:t>(</w:t>
            </w:r>
            <w:r>
              <w:rPr>
                <w:rStyle w:val="IndexLink"/>
              </w:rPr>
              <w:t>37</w:t>
            </w:r>
            <w:r>
              <w:rPr>
                <w:rStyle w:val="IndexLink"/>
                <w:rtl w:val="true"/>
              </w:rPr>
              <w:t>)</w:t>
            </w:r>
            <w:r>
              <w:rPr>
                <w:rStyle w:val="IndexLink"/>
                <w:rtl w:val="true"/>
              </w:rPr>
              <w:t>قبول شهادة الصبيان بعد بلوغهم ما لم ينسوها</w:t>
            </w:r>
            <w:r>
              <w:rPr>
                <w:rStyle w:val="IndexLink"/>
                <w:rtl w:val="true"/>
              </w:rPr>
              <w:tab/>
            </w:r>
            <w:r>
              <w:rPr>
                <w:rStyle w:val="IndexLink"/>
              </w:rPr>
              <w:t>103</w:t>
            </w:r>
          </w:hyperlink>
        </w:p>
        <w:p>
          <w:pPr>
            <w:pStyle w:val="Contents3"/>
            <w:tabs>
              <w:tab w:val="clear" w:pos="8459"/>
              <w:tab w:val="right" w:pos="9026" w:leader="dot"/>
            </w:tabs>
            <w:rPr/>
          </w:pPr>
          <w:hyperlink w:anchor="__RefHeading___Toc2201930_2616395394">
            <w:r>
              <w:rPr>
                <w:webHidden/>
                <w:rStyle w:val="IndexLink"/>
                <w:rtl w:val="true"/>
              </w:rPr>
              <w:t>باب</w:t>
            </w:r>
            <w:r>
              <w:rPr>
                <w:rStyle w:val="IndexLink"/>
                <w:rtl w:val="true"/>
              </w:rPr>
              <w:t>(</w:t>
            </w:r>
            <w:r>
              <w:rPr>
                <w:rStyle w:val="IndexLink"/>
              </w:rPr>
              <w:t>38</w:t>
            </w:r>
            <w:r>
              <w:rPr>
                <w:rStyle w:val="IndexLink"/>
                <w:rtl w:val="true"/>
              </w:rPr>
              <w:t>)</w:t>
            </w:r>
            <w:r>
              <w:rPr>
                <w:rStyle w:val="IndexLink"/>
                <w:rtl w:val="true"/>
              </w:rPr>
              <w:t>قبول شهادة المملوك</w:t>
            </w:r>
            <w:r>
              <w:rPr>
                <w:rStyle w:val="IndexLink"/>
                <w:rtl w:val="true"/>
              </w:rPr>
              <w:tab/>
            </w:r>
            <w:r>
              <w:rPr>
                <w:rStyle w:val="IndexLink"/>
              </w:rPr>
              <w:t>106</w:t>
            </w:r>
          </w:hyperlink>
        </w:p>
        <w:p>
          <w:pPr>
            <w:pStyle w:val="Contents3"/>
            <w:tabs>
              <w:tab w:val="clear" w:pos="8459"/>
              <w:tab w:val="right" w:pos="9026" w:leader="dot"/>
            </w:tabs>
            <w:rPr/>
          </w:pPr>
          <w:hyperlink w:anchor="__RefHeading___Toc2201932_2616395394">
            <w:r>
              <w:rPr>
                <w:webHidden/>
                <w:rStyle w:val="IndexLink"/>
                <w:rtl w:val="true"/>
              </w:rPr>
              <w:t>باب</w:t>
            </w:r>
            <w:r>
              <w:rPr>
                <w:rStyle w:val="IndexLink"/>
                <w:rtl w:val="true"/>
              </w:rPr>
              <w:t>(</w:t>
            </w:r>
            <w:r>
              <w:rPr>
                <w:rStyle w:val="IndexLink"/>
              </w:rPr>
              <w:t>39</w:t>
            </w:r>
            <w:r>
              <w:rPr>
                <w:rStyle w:val="IndexLink"/>
                <w:rtl w:val="true"/>
              </w:rPr>
              <w:t>)</w:t>
            </w:r>
            <w:r>
              <w:rPr>
                <w:rStyle w:val="IndexLink"/>
                <w:rtl w:val="true"/>
              </w:rPr>
              <w:t>قبول شهادة أهل البادية اذا كانوا عُدولاً</w:t>
            </w:r>
            <w:r>
              <w:rPr>
                <w:rStyle w:val="IndexLink"/>
                <w:rtl w:val="true"/>
              </w:rPr>
              <w:tab/>
            </w:r>
            <w:r>
              <w:rPr>
                <w:rStyle w:val="IndexLink"/>
              </w:rPr>
              <w:t>110</w:t>
            </w:r>
          </w:hyperlink>
        </w:p>
        <w:p>
          <w:pPr>
            <w:pStyle w:val="Contents3"/>
            <w:tabs>
              <w:tab w:val="clear" w:pos="8459"/>
              <w:tab w:val="right" w:pos="9026" w:leader="dot"/>
            </w:tabs>
            <w:rPr/>
          </w:pPr>
          <w:hyperlink w:anchor="__RefHeading___Toc2201934_2616395394">
            <w:r>
              <w:rPr>
                <w:webHidden/>
                <w:rStyle w:val="IndexLink"/>
                <w:rtl w:val="true"/>
              </w:rPr>
              <w:t>باب</w:t>
            </w:r>
            <w:r>
              <w:rPr>
                <w:rStyle w:val="IndexLink"/>
                <w:rtl w:val="true"/>
              </w:rPr>
              <w:t>(</w:t>
            </w:r>
            <w:r>
              <w:rPr>
                <w:rStyle w:val="IndexLink"/>
              </w:rPr>
              <w:t>40</w:t>
            </w:r>
            <w:r>
              <w:rPr>
                <w:rStyle w:val="IndexLink"/>
                <w:rtl w:val="true"/>
              </w:rPr>
              <w:t>)</w:t>
            </w:r>
            <w:r>
              <w:rPr>
                <w:rStyle w:val="IndexLink"/>
                <w:rtl w:val="true"/>
              </w:rPr>
              <w:t>قبول شهادة من يصلّي الفرائض الخمس في جماعة</w:t>
            </w:r>
            <w:r>
              <w:rPr>
                <w:rStyle w:val="IndexLink"/>
                <w:rtl w:val="true"/>
              </w:rPr>
              <w:tab/>
            </w:r>
            <w:r>
              <w:rPr>
                <w:rStyle w:val="IndexLink"/>
              </w:rPr>
              <w:t>110</w:t>
            </w:r>
          </w:hyperlink>
        </w:p>
        <w:p>
          <w:pPr>
            <w:pStyle w:val="Contents3"/>
            <w:tabs>
              <w:tab w:val="clear" w:pos="8459"/>
              <w:tab w:val="right" w:pos="9026" w:leader="dot"/>
            </w:tabs>
            <w:rPr/>
          </w:pPr>
          <w:hyperlink w:anchor="__RefHeading___Toc2201936_2616395394">
            <w:r>
              <w:rPr>
                <w:webHidden/>
                <w:rStyle w:val="IndexLink"/>
                <w:rtl w:val="true"/>
              </w:rPr>
              <w:t>باب</w:t>
            </w:r>
            <w:r>
              <w:rPr>
                <w:rStyle w:val="IndexLink"/>
                <w:rtl w:val="true"/>
              </w:rPr>
              <w:t>(</w:t>
            </w:r>
            <w:r>
              <w:rPr>
                <w:rStyle w:val="IndexLink"/>
              </w:rPr>
              <w:t>41</w:t>
            </w:r>
            <w:r>
              <w:rPr>
                <w:rStyle w:val="IndexLink"/>
                <w:rtl w:val="true"/>
              </w:rPr>
              <w:t>)</w:t>
            </w:r>
            <w:r>
              <w:rPr>
                <w:rStyle w:val="IndexLink"/>
                <w:rtl w:val="true"/>
              </w:rPr>
              <w:t>قبول شهادة القاذف والمحدود بعد التربة</w:t>
            </w:r>
            <w:r>
              <w:rPr>
                <w:rStyle w:val="IndexLink"/>
                <w:rtl w:val="true"/>
              </w:rPr>
              <w:tab/>
            </w:r>
            <w:r>
              <w:rPr>
                <w:rStyle w:val="IndexLink"/>
              </w:rPr>
              <w:t>111</w:t>
            </w:r>
          </w:hyperlink>
        </w:p>
        <w:p>
          <w:pPr>
            <w:pStyle w:val="Contents3"/>
            <w:tabs>
              <w:tab w:val="clear" w:pos="8459"/>
              <w:tab w:val="right" w:pos="9026" w:leader="dot"/>
            </w:tabs>
            <w:rPr/>
          </w:pPr>
          <w:hyperlink w:anchor="__RefHeading___Toc2201938_2616395394">
            <w:r>
              <w:rPr>
                <w:webHidden/>
                <w:rStyle w:val="IndexLink"/>
                <w:rtl w:val="true"/>
              </w:rPr>
              <w:t>باب</w:t>
            </w:r>
            <w:r>
              <w:rPr>
                <w:rStyle w:val="IndexLink"/>
                <w:rtl w:val="true"/>
              </w:rPr>
              <w:t>(</w:t>
            </w:r>
            <w:r>
              <w:rPr>
                <w:rStyle w:val="IndexLink"/>
              </w:rPr>
              <w:t>42</w:t>
            </w:r>
            <w:r>
              <w:rPr>
                <w:rStyle w:val="IndexLink"/>
                <w:rtl w:val="true"/>
              </w:rPr>
              <w:t>)</w:t>
            </w:r>
            <w:r>
              <w:rPr>
                <w:rStyle w:val="IndexLink"/>
                <w:rtl w:val="true"/>
              </w:rPr>
              <w:t>قبول شهادة الذمّي بعد إسلامه</w:t>
            </w:r>
            <w:r>
              <w:rPr>
                <w:rStyle w:val="IndexLink"/>
                <w:rtl w:val="true"/>
              </w:rPr>
              <w:tab/>
            </w:r>
            <w:r>
              <w:rPr>
                <w:rStyle w:val="IndexLink"/>
              </w:rPr>
              <w:t>117</w:t>
            </w:r>
          </w:hyperlink>
        </w:p>
        <w:p>
          <w:pPr>
            <w:pStyle w:val="Contents3"/>
            <w:tabs>
              <w:tab w:val="clear" w:pos="8459"/>
              <w:tab w:val="right" w:pos="9026" w:leader="dot"/>
            </w:tabs>
            <w:rPr/>
          </w:pPr>
          <w:hyperlink w:anchor="__RefHeading___Toc2201940_2616395394">
            <w:r>
              <w:rPr>
                <w:webHidden/>
                <w:rStyle w:val="IndexLink"/>
                <w:rtl w:val="true"/>
              </w:rPr>
              <w:t>باب</w:t>
            </w:r>
            <w:r>
              <w:rPr>
                <w:rStyle w:val="IndexLink"/>
                <w:rtl w:val="true"/>
              </w:rPr>
              <w:t>(</w:t>
            </w:r>
            <w:r>
              <w:rPr>
                <w:rStyle w:val="IndexLink"/>
              </w:rPr>
              <w:t>43</w:t>
            </w:r>
            <w:r>
              <w:rPr>
                <w:rStyle w:val="IndexLink"/>
                <w:rtl w:val="true"/>
              </w:rPr>
              <w:t>)</w:t>
            </w:r>
            <w:r>
              <w:rPr>
                <w:rStyle w:val="IndexLink"/>
                <w:rtl w:val="true"/>
              </w:rPr>
              <w:t>قبول شهادة أهل الذمّة عند الضرورة</w:t>
            </w:r>
            <w:r>
              <w:rPr>
                <w:rStyle w:val="IndexLink"/>
                <w:rtl w:val="true"/>
              </w:rPr>
              <w:tab/>
            </w:r>
            <w:r>
              <w:rPr>
                <w:rStyle w:val="IndexLink"/>
              </w:rPr>
              <w:t>119</w:t>
            </w:r>
          </w:hyperlink>
        </w:p>
        <w:p>
          <w:pPr>
            <w:pStyle w:val="Contents3"/>
            <w:tabs>
              <w:tab w:val="clear" w:pos="8459"/>
              <w:tab w:val="right" w:pos="9026" w:leader="dot"/>
            </w:tabs>
            <w:rPr/>
          </w:pPr>
          <w:hyperlink w:anchor="__RefHeading___Toc2201942_2616395394">
            <w:r>
              <w:rPr>
                <w:webHidden/>
                <w:rStyle w:val="IndexLink"/>
                <w:rtl w:val="true"/>
              </w:rPr>
              <w:t>باب</w:t>
            </w:r>
            <w:r>
              <w:rPr>
                <w:rStyle w:val="IndexLink"/>
                <w:rtl w:val="true"/>
              </w:rPr>
              <w:t>(</w:t>
            </w:r>
            <w:r>
              <w:rPr>
                <w:rStyle w:val="IndexLink"/>
              </w:rPr>
              <w:t>44</w:t>
            </w:r>
            <w:r>
              <w:rPr>
                <w:rStyle w:val="IndexLink"/>
                <w:rtl w:val="true"/>
              </w:rPr>
              <w:t>)</w:t>
            </w:r>
            <w:r>
              <w:rPr>
                <w:rStyle w:val="IndexLink"/>
                <w:rtl w:val="true"/>
              </w:rPr>
              <w:t>قبول شهادة الخصيّ</w:t>
            </w:r>
            <w:r>
              <w:rPr>
                <w:rStyle w:val="IndexLink"/>
                <w:rtl w:val="true"/>
              </w:rPr>
              <w:tab/>
            </w:r>
            <w:r>
              <w:rPr>
                <w:rStyle w:val="IndexLink"/>
              </w:rPr>
              <w:t>122</w:t>
            </w:r>
          </w:hyperlink>
        </w:p>
        <w:p>
          <w:pPr>
            <w:pStyle w:val="Contents3"/>
            <w:tabs>
              <w:tab w:val="clear" w:pos="8459"/>
              <w:tab w:val="right" w:pos="9026" w:leader="dot"/>
            </w:tabs>
            <w:rPr/>
          </w:pPr>
          <w:hyperlink w:anchor="__RefHeading___Toc2201944_2616395394">
            <w:r>
              <w:rPr>
                <w:webHidden/>
                <w:rStyle w:val="IndexLink"/>
                <w:rtl w:val="true"/>
              </w:rPr>
              <w:t>باب</w:t>
            </w:r>
            <w:r>
              <w:rPr>
                <w:rStyle w:val="IndexLink"/>
                <w:rtl w:val="true"/>
              </w:rPr>
              <w:t>(</w:t>
            </w:r>
            <w:r>
              <w:rPr>
                <w:rStyle w:val="IndexLink"/>
              </w:rPr>
              <w:t>45</w:t>
            </w:r>
            <w:r>
              <w:rPr>
                <w:rStyle w:val="IndexLink"/>
                <w:rtl w:val="true"/>
              </w:rPr>
              <w:t>)</w:t>
            </w:r>
            <w:r>
              <w:rPr>
                <w:rStyle w:val="IndexLink"/>
                <w:rtl w:val="true"/>
              </w:rPr>
              <w:t>قبول شهادة الأخرس</w:t>
            </w:r>
            <w:r>
              <w:rPr>
                <w:rStyle w:val="IndexLink"/>
                <w:rtl w:val="true"/>
              </w:rPr>
              <w:tab/>
            </w:r>
            <w:r>
              <w:rPr>
                <w:rStyle w:val="IndexLink"/>
              </w:rPr>
              <w:t>124</w:t>
            </w:r>
          </w:hyperlink>
        </w:p>
        <w:p>
          <w:pPr>
            <w:pStyle w:val="Contents3"/>
            <w:tabs>
              <w:tab w:val="clear" w:pos="8459"/>
              <w:tab w:val="right" w:pos="9026" w:leader="dot"/>
            </w:tabs>
            <w:rPr/>
          </w:pPr>
          <w:hyperlink w:anchor="__RefHeading___Toc2201946_2616395394">
            <w:r>
              <w:rPr>
                <w:webHidden/>
                <w:rStyle w:val="IndexLink"/>
                <w:rtl w:val="true"/>
              </w:rPr>
              <w:t>باب</w:t>
            </w:r>
            <w:r>
              <w:rPr>
                <w:rStyle w:val="IndexLink"/>
                <w:rtl w:val="true"/>
              </w:rPr>
              <w:t>(</w:t>
            </w:r>
            <w:r>
              <w:rPr>
                <w:rStyle w:val="IndexLink"/>
              </w:rPr>
              <w:t>46</w:t>
            </w:r>
            <w:r>
              <w:rPr>
                <w:rStyle w:val="IndexLink"/>
                <w:rtl w:val="true"/>
              </w:rPr>
              <w:t>)</w:t>
            </w:r>
            <w:r>
              <w:rPr>
                <w:rStyle w:val="IndexLink"/>
                <w:rtl w:val="true"/>
              </w:rPr>
              <w:t>قبول شهادة الأعمى</w:t>
            </w:r>
            <w:r>
              <w:rPr>
                <w:rStyle w:val="IndexLink"/>
                <w:rtl w:val="true"/>
              </w:rPr>
              <w:tab/>
            </w:r>
            <w:r>
              <w:rPr>
                <w:rStyle w:val="IndexLink"/>
              </w:rPr>
              <w:t>125</w:t>
            </w:r>
          </w:hyperlink>
        </w:p>
        <w:p>
          <w:pPr>
            <w:pStyle w:val="Contents3"/>
            <w:tabs>
              <w:tab w:val="clear" w:pos="8459"/>
              <w:tab w:val="right" w:pos="9026" w:leader="dot"/>
            </w:tabs>
            <w:rPr/>
          </w:pPr>
          <w:hyperlink w:anchor="__RefHeading___Toc2201948_2616395394">
            <w:r>
              <w:rPr>
                <w:webHidden/>
                <w:rStyle w:val="IndexLink"/>
                <w:rtl w:val="true"/>
              </w:rPr>
              <w:t>باب</w:t>
            </w:r>
            <w:r>
              <w:rPr>
                <w:rStyle w:val="IndexLink"/>
                <w:rtl w:val="true"/>
              </w:rPr>
              <w:t>(</w:t>
            </w:r>
            <w:r>
              <w:rPr>
                <w:rStyle w:val="IndexLink"/>
              </w:rPr>
              <w:t>47</w:t>
            </w:r>
            <w:r>
              <w:rPr>
                <w:rStyle w:val="IndexLink"/>
                <w:rtl w:val="true"/>
              </w:rPr>
              <w:t>)</w:t>
            </w:r>
            <w:r>
              <w:rPr>
                <w:rStyle w:val="IndexLink"/>
                <w:rtl w:val="true"/>
              </w:rPr>
              <w:t>قبول شهادة بعض الورثة بحريّة عبد المورِّث</w:t>
            </w:r>
            <w:r>
              <w:rPr>
                <w:rStyle w:val="IndexLink"/>
                <w:rtl w:val="true"/>
              </w:rPr>
              <w:tab/>
            </w:r>
            <w:r>
              <w:rPr>
                <w:rStyle w:val="IndexLink"/>
              </w:rPr>
              <w:t>125</w:t>
            </w:r>
          </w:hyperlink>
        </w:p>
        <w:p>
          <w:pPr>
            <w:pStyle w:val="Contents3"/>
            <w:tabs>
              <w:tab w:val="clear" w:pos="8459"/>
              <w:tab w:val="right" w:pos="9026" w:leader="dot"/>
            </w:tabs>
            <w:rPr/>
          </w:pPr>
          <w:hyperlink w:anchor="__RefHeading___Toc2201950_2616395394">
            <w:r>
              <w:rPr>
                <w:webHidden/>
                <w:rStyle w:val="IndexLink"/>
                <w:rtl w:val="true"/>
              </w:rPr>
              <w:t>باب</w:t>
            </w:r>
            <w:r>
              <w:rPr>
                <w:rStyle w:val="IndexLink"/>
                <w:rtl w:val="true"/>
              </w:rPr>
              <w:t>(</w:t>
            </w:r>
            <w:r>
              <w:rPr>
                <w:rStyle w:val="IndexLink"/>
              </w:rPr>
              <w:t>48</w:t>
            </w:r>
            <w:r>
              <w:rPr>
                <w:rStyle w:val="IndexLink"/>
                <w:rtl w:val="true"/>
              </w:rPr>
              <w:t>)</w:t>
            </w:r>
            <w:r>
              <w:rPr>
                <w:rStyle w:val="IndexLink"/>
                <w:rtl w:val="true"/>
              </w:rPr>
              <w:t>موارد قبول شهادة الصبيان قبل البلوغ</w:t>
            </w:r>
            <w:r>
              <w:rPr>
                <w:rStyle w:val="IndexLink"/>
                <w:rtl w:val="true"/>
              </w:rPr>
              <w:tab/>
            </w:r>
            <w:r>
              <w:rPr>
                <w:rStyle w:val="IndexLink"/>
              </w:rPr>
              <w:t>126</w:t>
            </w:r>
          </w:hyperlink>
        </w:p>
        <w:p>
          <w:pPr>
            <w:pStyle w:val="Contents3"/>
            <w:tabs>
              <w:tab w:val="clear" w:pos="8459"/>
              <w:tab w:val="right" w:pos="9026" w:leader="dot"/>
            </w:tabs>
            <w:rPr/>
          </w:pPr>
          <w:hyperlink w:anchor="__RefHeading___Toc2201952_2616395394">
            <w:r>
              <w:rPr>
                <w:webHidden/>
                <w:rStyle w:val="IndexLink"/>
                <w:rtl w:val="true"/>
              </w:rPr>
              <w:t>باب</w:t>
            </w:r>
            <w:r>
              <w:rPr>
                <w:rStyle w:val="IndexLink"/>
                <w:rtl w:val="true"/>
              </w:rPr>
              <w:t>(</w:t>
            </w:r>
            <w:r>
              <w:rPr>
                <w:rStyle w:val="IndexLink"/>
              </w:rPr>
              <w:t>49</w:t>
            </w:r>
            <w:r>
              <w:rPr>
                <w:rStyle w:val="IndexLink"/>
                <w:rtl w:val="true"/>
              </w:rPr>
              <w:t>)</w:t>
            </w:r>
            <w:r>
              <w:rPr>
                <w:rStyle w:val="IndexLink"/>
                <w:rtl w:val="true"/>
              </w:rPr>
              <w:t>الشهادة على زندية الزنديق</w:t>
            </w:r>
            <w:r>
              <w:rPr>
                <w:rStyle w:val="IndexLink"/>
                <w:rtl w:val="true"/>
              </w:rPr>
              <w:tab/>
            </w:r>
            <w:r>
              <w:rPr>
                <w:rStyle w:val="IndexLink"/>
              </w:rPr>
              <w:t>127</w:t>
            </w:r>
          </w:hyperlink>
        </w:p>
        <w:p>
          <w:pPr>
            <w:pStyle w:val="Contents3"/>
            <w:tabs>
              <w:tab w:val="clear" w:pos="8459"/>
              <w:tab w:val="right" w:pos="9026" w:leader="dot"/>
            </w:tabs>
            <w:rPr/>
          </w:pPr>
          <w:hyperlink w:anchor="__RefHeading___Toc2201954_2616395394">
            <w:r>
              <w:rPr>
                <w:webHidden/>
                <w:rStyle w:val="IndexLink"/>
                <w:rtl w:val="true"/>
              </w:rPr>
              <w:t>باب</w:t>
            </w:r>
            <w:r>
              <w:rPr>
                <w:rStyle w:val="IndexLink"/>
                <w:rtl w:val="true"/>
              </w:rPr>
              <w:t>(</w:t>
            </w:r>
            <w:r>
              <w:rPr>
                <w:rStyle w:val="IndexLink"/>
              </w:rPr>
              <w:t>50</w:t>
            </w:r>
            <w:r>
              <w:rPr>
                <w:rStyle w:val="IndexLink"/>
                <w:rtl w:val="true"/>
              </w:rPr>
              <w:t>)</w:t>
            </w:r>
            <w:r>
              <w:rPr>
                <w:rStyle w:val="IndexLink"/>
                <w:rtl w:val="true"/>
              </w:rPr>
              <w:t>حكم شهادة الشريك لشريکه</w:t>
            </w:r>
            <w:r>
              <w:rPr>
                <w:rStyle w:val="IndexLink"/>
                <w:rtl w:val="true"/>
              </w:rPr>
              <w:tab/>
            </w:r>
            <w:r>
              <w:rPr>
                <w:rStyle w:val="IndexLink"/>
              </w:rPr>
              <w:t>129</w:t>
            </w:r>
          </w:hyperlink>
        </w:p>
        <w:p>
          <w:pPr>
            <w:pStyle w:val="Contents3"/>
            <w:tabs>
              <w:tab w:val="clear" w:pos="8459"/>
              <w:tab w:val="right" w:pos="9026" w:leader="dot"/>
            </w:tabs>
            <w:rPr/>
          </w:pPr>
          <w:hyperlink w:anchor="__RefHeading___Toc2201956_2616395394">
            <w:r>
              <w:rPr>
                <w:webHidden/>
                <w:rStyle w:val="IndexLink"/>
                <w:rtl w:val="true"/>
              </w:rPr>
              <w:t>باب</w:t>
            </w:r>
            <w:r>
              <w:rPr>
                <w:rStyle w:val="IndexLink"/>
                <w:rtl w:val="true"/>
              </w:rPr>
              <w:t>(</w:t>
            </w:r>
            <w:r>
              <w:rPr>
                <w:rStyle w:val="IndexLink"/>
              </w:rPr>
              <w:t>51</w:t>
            </w:r>
            <w:r>
              <w:rPr>
                <w:rStyle w:val="IndexLink"/>
                <w:rtl w:val="true"/>
              </w:rPr>
              <w:t>)</w:t>
            </w:r>
            <w:r>
              <w:rPr>
                <w:rStyle w:val="IndexLink"/>
                <w:rtl w:val="true"/>
              </w:rPr>
              <w:t>حكم شهادة الأجير للمستأجر وشهادة الضيف</w:t>
            </w:r>
            <w:r>
              <w:rPr>
                <w:rStyle w:val="IndexLink"/>
                <w:rtl w:val="true"/>
              </w:rPr>
              <w:tab/>
            </w:r>
            <w:r>
              <w:rPr>
                <w:rStyle w:val="IndexLink"/>
              </w:rPr>
              <w:t>130</w:t>
            </w:r>
          </w:hyperlink>
        </w:p>
        <w:p>
          <w:pPr>
            <w:pStyle w:val="Contents3"/>
            <w:tabs>
              <w:tab w:val="clear" w:pos="8459"/>
              <w:tab w:val="right" w:pos="9026" w:leader="dot"/>
            </w:tabs>
            <w:rPr/>
          </w:pPr>
          <w:hyperlink w:anchor="__RefHeading___Toc2201958_2616395394">
            <w:r>
              <w:rPr>
                <w:webHidden/>
                <w:rStyle w:val="IndexLink"/>
                <w:rtl w:val="true"/>
              </w:rPr>
              <w:t>باب</w:t>
            </w:r>
            <w:r>
              <w:rPr>
                <w:rStyle w:val="IndexLink"/>
                <w:rtl w:val="true"/>
              </w:rPr>
              <w:t>(</w:t>
            </w:r>
            <w:r>
              <w:rPr>
                <w:rStyle w:val="IndexLink"/>
              </w:rPr>
              <w:t>52</w:t>
            </w:r>
            <w:r>
              <w:rPr>
                <w:rStyle w:val="IndexLink"/>
                <w:rtl w:val="true"/>
              </w:rPr>
              <w:t>)</w:t>
            </w:r>
            <w:r>
              <w:rPr>
                <w:rStyle w:val="IndexLink"/>
                <w:rtl w:val="true"/>
              </w:rPr>
              <w:t>عدم قبول شهادة الفاسق والمتَّهم والخَصم وبعض آخر</w:t>
            </w:r>
            <w:r>
              <w:rPr>
                <w:rStyle w:val="IndexLink"/>
                <w:rtl w:val="true"/>
              </w:rPr>
              <w:tab/>
            </w:r>
            <w:r>
              <w:rPr>
                <w:rStyle w:val="IndexLink"/>
              </w:rPr>
              <w:t>132</w:t>
            </w:r>
          </w:hyperlink>
        </w:p>
        <w:p>
          <w:pPr>
            <w:pStyle w:val="Contents3"/>
            <w:tabs>
              <w:tab w:val="clear" w:pos="8459"/>
              <w:tab w:val="right" w:pos="9026" w:leader="dot"/>
            </w:tabs>
            <w:rPr/>
          </w:pPr>
          <w:hyperlink w:anchor="__RefHeading___Toc2201960_2616395394">
            <w:r>
              <w:rPr>
                <w:webHidden/>
                <w:rStyle w:val="IndexLink"/>
                <w:rtl w:val="true"/>
              </w:rPr>
              <w:t>باب</w:t>
            </w:r>
            <w:r>
              <w:rPr>
                <w:rStyle w:val="IndexLink"/>
                <w:rtl w:val="true"/>
              </w:rPr>
              <w:t>(</w:t>
            </w:r>
            <w:r>
              <w:rPr>
                <w:rStyle w:val="IndexLink"/>
              </w:rPr>
              <w:t>53</w:t>
            </w:r>
            <w:r>
              <w:rPr>
                <w:rStyle w:val="IndexLink"/>
                <w:rtl w:val="true"/>
              </w:rPr>
              <w:t>)</w:t>
            </w:r>
            <w:r>
              <w:rPr>
                <w:rStyle w:val="IndexLink"/>
                <w:rtl w:val="true"/>
              </w:rPr>
              <w:t>عدم قبول شهادة صاحب النرد والشّاهين</w:t>
            </w:r>
            <w:r>
              <w:rPr>
                <w:rStyle w:val="IndexLink"/>
                <w:rtl w:val="true"/>
              </w:rPr>
              <w:tab/>
            </w:r>
            <w:r>
              <w:rPr>
                <w:rStyle w:val="IndexLink"/>
              </w:rPr>
              <w:t>135</w:t>
            </w:r>
          </w:hyperlink>
        </w:p>
        <w:p>
          <w:pPr>
            <w:pStyle w:val="Contents3"/>
            <w:tabs>
              <w:tab w:val="clear" w:pos="8459"/>
              <w:tab w:val="right" w:pos="9026" w:leader="dot"/>
            </w:tabs>
            <w:rPr/>
          </w:pPr>
          <w:hyperlink w:anchor="__RefHeading___Toc2201962_2616395394">
            <w:r>
              <w:rPr>
                <w:webHidden/>
                <w:rStyle w:val="IndexLink"/>
                <w:rtl w:val="true"/>
              </w:rPr>
              <w:t>باب</w:t>
            </w:r>
            <w:r>
              <w:rPr>
                <w:rStyle w:val="IndexLink"/>
                <w:rtl w:val="true"/>
              </w:rPr>
              <w:t>(</w:t>
            </w:r>
            <w:r>
              <w:rPr>
                <w:rStyle w:val="IndexLink"/>
              </w:rPr>
              <w:t>54</w:t>
            </w:r>
            <w:r>
              <w:rPr>
                <w:rStyle w:val="IndexLink"/>
                <w:rtl w:val="true"/>
              </w:rPr>
              <w:t>)</w:t>
            </w:r>
            <w:r>
              <w:rPr>
                <w:rStyle w:val="IndexLink"/>
                <w:rtl w:val="true"/>
              </w:rPr>
              <w:t>عدم قبول شهادة سابق الحاجّ</w:t>
            </w:r>
            <w:r>
              <w:rPr>
                <w:rStyle w:val="IndexLink"/>
                <w:rtl w:val="true"/>
              </w:rPr>
              <w:tab/>
            </w:r>
            <w:r>
              <w:rPr>
                <w:rStyle w:val="IndexLink"/>
              </w:rPr>
              <w:t>136</w:t>
            </w:r>
          </w:hyperlink>
        </w:p>
        <w:p>
          <w:pPr>
            <w:pStyle w:val="Contents3"/>
            <w:tabs>
              <w:tab w:val="clear" w:pos="8459"/>
              <w:tab w:val="right" w:pos="9026" w:leader="dot"/>
            </w:tabs>
            <w:rPr/>
          </w:pPr>
          <w:hyperlink w:anchor="__RefHeading___Toc2201964_2616395394">
            <w:r>
              <w:rPr>
                <w:webHidden/>
                <w:rStyle w:val="IndexLink"/>
                <w:rtl w:val="true"/>
              </w:rPr>
              <w:t>باب</w:t>
            </w:r>
            <w:r>
              <w:rPr>
                <w:rStyle w:val="IndexLink"/>
                <w:rtl w:val="true"/>
              </w:rPr>
              <w:t>(</w:t>
            </w:r>
            <w:r>
              <w:rPr>
                <w:rStyle w:val="IndexLink"/>
              </w:rPr>
              <w:t>55</w:t>
            </w:r>
            <w:r>
              <w:rPr>
                <w:rStyle w:val="IndexLink"/>
                <w:rtl w:val="true"/>
              </w:rPr>
              <w:t>)</w:t>
            </w:r>
            <w:r>
              <w:rPr>
                <w:rStyle w:val="IndexLink"/>
                <w:rtl w:val="true"/>
              </w:rPr>
              <w:t>استحباب الاشهاد على الأرض إذا دُفن فيها شيء</w:t>
            </w:r>
            <w:r>
              <w:rPr>
                <w:rStyle w:val="IndexLink"/>
                <w:rtl w:val="true"/>
              </w:rPr>
              <w:tab/>
            </w:r>
            <w:r>
              <w:rPr>
                <w:rStyle w:val="IndexLink"/>
              </w:rPr>
              <w:t>138</w:t>
            </w:r>
          </w:hyperlink>
        </w:p>
        <w:p>
          <w:pPr>
            <w:pStyle w:val="Contents2"/>
            <w:tabs>
              <w:tab w:val="clear" w:pos="8743"/>
              <w:tab w:val="right" w:pos="9026" w:leader="dot"/>
            </w:tabs>
            <w:rPr/>
          </w:pPr>
          <w:hyperlink w:anchor="__RefHeading___Toc2201966_2616395394">
            <w:r>
              <w:rPr>
                <w:webHidden/>
                <w:rStyle w:val="IndexLink"/>
                <w:rtl w:val="true"/>
              </w:rPr>
              <w:t>کتاب الحدود و التعزیرات</w:t>
            </w:r>
            <w:r>
              <w:rPr>
                <w:rStyle w:val="IndexLink"/>
                <w:rtl w:val="true"/>
              </w:rPr>
              <w:tab/>
            </w:r>
            <w:r>
              <w:rPr>
                <w:rStyle w:val="IndexLink"/>
              </w:rPr>
              <w:t>139</w:t>
            </w:r>
          </w:hyperlink>
        </w:p>
        <w:p>
          <w:pPr>
            <w:pStyle w:val="Contents3"/>
            <w:tabs>
              <w:tab w:val="clear" w:pos="8459"/>
              <w:tab w:val="right" w:pos="9026" w:leader="dot"/>
            </w:tabs>
            <w:rPr/>
          </w:pPr>
          <w:hyperlink w:anchor="__RefHeading___Toc2201968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تساوي الجميع أمام القانون الشرعي</w:t>
            </w:r>
            <w:r>
              <w:rPr>
                <w:rStyle w:val="IndexLink"/>
                <w:rtl w:val="true"/>
              </w:rPr>
              <w:tab/>
            </w:r>
            <w:r>
              <w:rPr>
                <w:rStyle w:val="IndexLink"/>
              </w:rPr>
              <w:t>139</w:t>
            </w:r>
          </w:hyperlink>
        </w:p>
        <w:p>
          <w:pPr>
            <w:pStyle w:val="Contents3"/>
            <w:tabs>
              <w:tab w:val="clear" w:pos="8459"/>
              <w:tab w:val="right" w:pos="9026" w:leader="dot"/>
            </w:tabs>
            <w:rPr/>
          </w:pPr>
          <w:hyperlink w:anchor="__RefHeading___Toc2201970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إقامة الحدود توجب البركة</w:t>
            </w:r>
            <w:r>
              <w:rPr>
                <w:rStyle w:val="IndexLink"/>
                <w:rtl w:val="true"/>
              </w:rPr>
              <w:tab/>
            </w:r>
            <w:r>
              <w:rPr>
                <w:rStyle w:val="IndexLink"/>
              </w:rPr>
              <w:t>140</w:t>
            </w:r>
          </w:hyperlink>
        </w:p>
        <w:p>
          <w:pPr>
            <w:pStyle w:val="Contents3"/>
            <w:tabs>
              <w:tab w:val="clear" w:pos="8459"/>
              <w:tab w:val="right" w:pos="9026" w:leader="dot"/>
            </w:tabs>
            <w:rPr/>
          </w:pPr>
          <w:hyperlink w:anchor="__RefHeading___Toc2201972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لا يثبت الحدُّ بالتهديد</w:t>
            </w:r>
            <w:r>
              <w:rPr>
                <w:rStyle w:val="IndexLink"/>
                <w:rtl w:val="true"/>
              </w:rPr>
              <w:tab/>
            </w:r>
            <w:r>
              <w:rPr>
                <w:rStyle w:val="IndexLink"/>
              </w:rPr>
              <w:t>141</w:t>
            </w:r>
          </w:hyperlink>
        </w:p>
        <w:p>
          <w:pPr>
            <w:pStyle w:val="Contents3"/>
            <w:tabs>
              <w:tab w:val="clear" w:pos="8459"/>
              <w:tab w:val="right" w:pos="9026" w:leader="dot"/>
            </w:tabs>
            <w:rPr/>
          </w:pPr>
          <w:hyperlink w:anchor="__RefHeading___Toc2201974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هل يسقط العقاب في الآخرة عمّن اُقيم عليه الحدّ؟</w:t>
            </w:r>
            <w:r>
              <w:rPr>
                <w:rStyle w:val="IndexLink"/>
                <w:rtl w:val="true"/>
              </w:rPr>
              <w:tab/>
            </w:r>
            <w:r>
              <w:rPr>
                <w:rStyle w:val="IndexLink"/>
              </w:rPr>
              <w:t>142</w:t>
            </w:r>
          </w:hyperlink>
        </w:p>
        <w:p>
          <w:pPr>
            <w:pStyle w:val="Contents3"/>
            <w:tabs>
              <w:tab w:val="clear" w:pos="8459"/>
              <w:tab w:val="right" w:pos="9026" w:leader="dot"/>
            </w:tabs>
            <w:rPr/>
          </w:pPr>
          <w:hyperlink w:anchor="__RefHeading___Toc2201976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النهي عن تجاوز مقدار الحدّ المعيّن</w:t>
            </w:r>
            <w:r>
              <w:rPr>
                <w:rStyle w:val="IndexLink"/>
                <w:rtl w:val="true"/>
              </w:rPr>
              <w:tab/>
            </w:r>
            <w:r>
              <w:rPr>
                <w:rStyle w:val="IndexLink"/>
              </w:rPr>
              <w:t>142</w:t>
            </w:r>
          </w:hyperlink>
        </w:p>
        <w:p>
          <w:pPr>
            <w:pStyle w:val="Contents3"/>
            <w:tabs>
              <w:tab w:val="clear" w:pos="8459"/>
              <w:tab w:val="right" w:pos="9026" w:leader="dot"/>
            </w:tabs>
            <w:rPr/>
          </w:pPr>
          <w:hyperlink w:anchor="__RefHeading___Toc2201978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لكلّ حلال وحرام حدود</w:t>
            </w:r>
            <w:r>
              <w:rPr>
                <w:rStyle w:val="IndexLink"/>
                <w:rtl w:val="true"/>
              </w:rPr>
              <w:tab/>
            </w:r>
            <w:r>
              <w:rPr>
                <w:rStyle w:val="IndexLink"/>
              </w:rPr>
              <w:t>143</w:t>
            </w:r>
          </w:hyperlink>
        </w:p>
        <w:p>
          <w:pPr>
            <w:pStyle w:val="Contents3"/>
            <w:tabs>
              <w:tab w:val="clear" w:pos="8459"/>
              <w:tab w:val="right" w:pos="9026" w:leader="dot"/>
            </w:tabs>
            <w:rPr/>
          </w:pPr>
          <w:hyperlink w:anchor="__RefHeading___Toc2201980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القصاص ممّن ضَرب أكثر من الحدّ</w:t>
            </w:r>
            <w:r>
              <w:rPr>
                <w:rStyle w:val="IndexLink"/>
                <w:rtl w:val="true"/>
              </w:rPr>
              <w:tab/>
            </w:r>
            <w:r>
              <w:rPr>
                <w:rStyle w:val="IndexLink"/>
              </w:rPr>
              <w:t>145</w:t>
            </w:r>
          </w:hyperlink>
        </w:p>
        <w:p>
          <w:pPr>
            <w:pStyle w:val="Contents3"/>
            <w:tabs>
              <w:tab w:val="clear" w:pos="8459"/>
              <w:tab w:val="right" w:pos="9026" w:leader="dot"/>
            </w:tabs>
            <w:rPr/>
          </w:pPr>
          <w:hyperlink w:anchor="__RefHeading___Toc2201982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زمان اقامة الحدّ</w:t>
            </w:r>
            <w:r>
              <w:rPr>
                <w:rStyle w:val="IndexLink"/>
                <w:rtl w:val="true"/>
              </w:rPr>
              <w:tab/>
            </w:r>
            <w:r>
              <w:rPr>
                <w:rStyle w:val="IndexLink"/>
              </w:rPr>
              <w:t>145</w:t>
            </w:r>
          </w:hyperlink>
        </w:p>
        <w:p>
          <w:pPr>
            <w:pStyle w:val="Contents3"/>
            <w:tabs>
              <w:tab w:val="clear" w:pos="8459"/>
              <w:tab w:val="right" w:pos="9026" w:leader="dot"/>
            </w:tabs>
            <w:rPr/>
          </w:pPr>
          <w:hyperlink w:anchor="__RefHeading___Toc2201984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النهي عن إقامة الحدّ في أرض العدو</w:t>
            </w:r>
            <w:r>
              <w:rPr>
                <w:rStyle w:val="IndexLink"/>
                <w:rtl w:val="true"/>
              </w:rPr>
              <w:tab/>
            </w:r>
            <w:r>
              <w:rPr>
                <w:rStyle w:val="IndexLink"/>
              </w:rPr>
              <w:t>146</w:t>
            </w:r>
          </w:hyperlink>
        </w:p>
        <w:p>
          <w:pPr>
            <w:pStyle w:val="Contents3"/>
            <w:tabs>
              <w:tab w:val="clear" w:pos="8459"/>
              <w:tab w:val="right" w:pos="9026" w:leader="dot"/>
            </w:tabs>
            <w:rPr/>
          </w:pPr>
          <w:hyperlink w:anchor="__RefHeading___Toc2201986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النهي عن إقامة الحدّ على المستحاضة</w:t>
            </w:r>
            <w:r>
              <w:rPr>
                <w:rStyle w:val="IndexLink"/>
                <w:rtl w:val="true"/>
              </w:rPr>
              <w:tab/>
            </w:r>
            <w:r>
              <w:rPr>
                <w:rStyle w:val="IndexLink"/>
              </w:rPr>
              <w:t>147</w:t>
            </w:r>
          </w:hyperlink>
        </w:p>
        <w:p>
          <w:pPr>
            <w:pStyle w:val="Contents3"/>
            <w:tabs>
              <w:tab w:val="clear" w:pos="8459"/>
              <w:tab w:val="right" w:pos="9026" w:leader="dot"/>
            </w:tabs>
            <w:rPr/>
          </w:pPr>
          <w:hyperlink w:anchor="__RefHeading___Toc2201988_2616395394">
            <w:r>
              <w:rPr>
                <w:webHidden/>
                <w:rStyle w:val="IndexLink"/>
                <w:rtl w:val="true"/>
              </w:rPr>
              <w:t xml:space="preserve">باب </w:t>
            </w:r>
            <w:r>
              <w:rPr>
                <w:rStyle w:val="IndexLink"/>
                <w:rtl w:val="true"/>
              </w:rPr>
              <w:t>(</w:t>
            </w:r>
            <w:r>
              <w:rPr>
                <w:rStyle w:val="IndexLink"/>
              </w:rPr>
              <w:t>11</w:t>
            </w:r>
            <w:r>
              <w:rPr>
                <w:rStyle w:val="IndexLink"/>
                <w:rtl w:val="true"/>
              </w:rPr>
              <w:t>)</w:t>
            </w:r>
            <w:r>
              <w:rPr>
                <w:rStyle w:val="IndexLink"/>
                <w:rtl w:val="true"/>
              </w:rPr>
              <w:t>حكم من أَقرَّ بحدّ ثم أنكره</w:t>
            </w:r>
            <w:r>
              <w:rPr>
                <w:rStyle w:val="IndexLink"/>
                <w:rtl w:val="true"/>
              </w:rPr>
              <w:tab/>
            </w:r>
            <w:r>
              <w:rPr>
                <w:rStyle w:val="IndexLink"/>
              </w:rPr>
              <w:t>148</w:t>
            </w:r>
          </w:hyperlink>
        </w:p>
        <w:p>
          <w:pPr>
            <w:pStyle w:val="Contents3"/>
            <w:tabs>
              <w:tab w:val="clear" w:pos="8459"/>
              <w:tab w:val="right" w:pos="9026" w:leader="dot"/>
            </w:tabs>
            <w:rPr/>
          </w:pPr>
          <w:hyperlink w:anchor="__RefHeading___Toc2201990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حكم من اجتمعت عليه الحدود</w:t>
            </w:r>
            <w:r>
              <w:rPr>
                <w:rStyle w:val="IndexLink"/>
                <w:rtl w:val="true"/>
              </w:rPr>
              <w:tab/>
            </w:r>
            <w:r>
              <w:rPr>
                <w:rStyle w:val="IndexLink"/>
              </w:rPr>
              <w:t>150</w:t>
            </w:r>
          </w:hyperlink>
        </w:p>
        <w:p>
          <w:pPr>
            <w:pStyle w:val="Contents3"/>
            <w:tabs>
              <w:tab w:val="clear" w:pos="8459"/>
              <w:tab w:val="right" w:pos="9026" w:leader="dot"/>
            </w:tabs>
            <w:rPr/>
          </w:pPr>
          <w:hyperlink w:anchor="__RefHeading___Toc2201992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حكم المريض اذا لزمه الحدّ</w:t>
            </w:r>
            <w:r>
              <w:rPr>
                <w:rStyle w:val="IndexLink"/>
                <w:rtl w:val="true"/>
              </w:rPr>
              <w:tab/>
            </w:r>
            <w:r>
              <w:rPr>
                <w:rStyle w:val="IndexLink"/>
              </w:rPr>
              <w:t>152</w:t>
            </w:r>
          </w:hyperlink>
        </w:p>
        <w:p>
          <w:pPr>
            <w:pStyle w:val="Contents3"/>
            <w:tabs>
              <w:tab w:val="clear" w:pos="8459"/>
              <w:tab w:val="right" w:pos="9026" w:leader="dot"/>
            </w:tabs>
            <w:rPr/>
          </w:pPr>
          <w:hyperlink w:anchor="__RefHeading___Toc2201994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تأخير اقامة الحدّ على المريض حتى يبرأ</w:t>
            </w:r>
            <w:r>
              <w:rPr>
                <w:rStyle w:val="IndexLink"/>
                <w:rtl w:val="true"/>
              </w:rPr>
              <w:tab/>
            </w:r>
            <w:r>
              <w:rPr>
                <w:rStyle w:val="IndexLink"/>
              </w:rPr>
              <w:t>156</w:t>
            </w:r>
          </w:hyperlink>
        </w:p>
        <w:p>
          <w:pPr>
            <w:pStyle w:val="Contents3"/>
            <w:tabs>
              <w:tab w:val="clear" w:pos="8459"/>
              <w:tab w:val="right" w:pos="9026" w:leader="dot"/>
            </w:tabs>
            <w:rPr/>
          </w:pPr>
          <w:hyperlink w:anchor="__RefHeading___Toc2201996_2616395394">
            <w:r>
              <w:rPr>
                <w:webHidden/>
                <w:rStyle w:val="IndexLink"/>
                <w:rtl w:val="true"/>
              </w:rPr>
              <w:t xml:space="preserve">باب </w:t>
            </w:r>
            <w:r>
              <w:rPr>
                <w:rStyle w:val="IndexLink"/>
                <w:rtl w:val="true"/>
              </w:rPr>
              <w:t>(</w:t>
            </w:r>
            <w:r>
              <w:rPr>
                <w:rStyle w:val="IndexLink"/>
              </w:rPr>
              <w:t>15</w:t>
            </w:r>
            <w:r>
              <w:rPr>
                <w:rStyle w:val="IndexLink"/>
                <w:rtl w:val="true"/>
              </w:rPr>
              <w:t>)</w:t>
            </w:r>
            <w:r>
              <w:rPr>
                <w:rStyle w:val="IndexLink"/>
                <w:rtl w:val="true"/>
              </w:rPr>
              <w:t>حدّ الأخرس والأعمى والأصَمّ</w:t>
            </w:r>
            <w:r>
              <w:rPr>
                <w:rStyle w:val="IndexLink"/>
                <w:rtl w:val="true"/>
              </w:rPr>
              <w:tab/>
            </w:r>
            <w:r>
              <w:rPr>
                <w:rStyle w:val="IndexLink"/>
              </w:rPr>
              <w:t>158</w:t>
            </w:r>
          </w:hyperlink>
        </w:p>
        <w:p>
          <w:pPr>
            <w:pStyle w:val="Contents3"/>
            <w:tabs>
              <w:tab w:val="clear" w:pos="8459"/>
              <w:tab w:val="right" w:pos="9026" w:leader="dot"/>
            </w:tabs>
            <w:rPr/>
          </w:pPr>
          <w:hyperlink w:anchor="__RefHeading___Toc2201998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سقوط الحدّ من التائب قبل أن يؤخذ</w:t>
            </w:r>
            <w:r>
              <w:rPr>
                <w:rStyle w:val="IndexLink"/>
                <w:rtl w:val="true"/>
              </w:rPr>
              <w:t>.</w:t>
              <w:tab/>
            </w:r>
            <w:r>
              <w:rPr>
                <w:rStyle w:val="IndexLink"/>
              </w:rPr>
              <w:t>159</w:t>
            </w:r>
          </w:hyperlink>
        </w:p>
        <w:p>
          <w:pPr>
            <w:pStyle w:val="Contents3"/>
            <w:tabs>
              <w:tab w:val="clear" w:pos="8459"/>
              <w:tab w:val="right" w:pos="9026" w:leader="dot"/>
            </w:tabs>
            <w:rPr/>
          </w:pPr>
          <w:hyperlink w:anchor="__RefHeading___Toc2202000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استحباب العفو عن الحدود المتعلّقة بالناس</w:t>
            </w:r>
            <w:r>
              <w:rPr>
                <w:rStyle w:val="IndexLink"/>
                <w:rtl w:val="true"/>
              </w:rPr>
              <w:tab/>
            </w:r>
            <w:r>
              <w:rPr>
                <w:rStyle w:val="IndexLink"/>
              </w:rPr>
              <w:t>160</w:t>
            </w:r>
          </w:hyperlink>
        </w:p>
        <w:p>
          <w:pPr>
            <w:pStyle w:val="Contents3"/>
            <w:tabs>
              <w:tab w:val="clear" w:pos="8459"/>
              <w:tab w:val="right" w:pos="9026" w:leader="dot"/>
            </w:tabs>
            <w:rPr/>
          </w:pPr>
          <w:hyperlink w:anchor="__RefHeading___Toc2202002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عدم قبول الشفاعة في الحدّ</w:t>
            </w:r>
            <w:r>
              <w:rPr>
                <w:rStyle w:val="IndexLink"/>
                <w:rtl w:val="true"/>
              </w:rPr>
              <w:tab/>
            </w:r>
            <w:r>
              <w:rPr>
                <w:rStyle w:val="IndexLink"/>
              </w:rPr>
              <w:t>165</w:t>
            </w:r>
          </w:hyperlink>
        </w:p>
        <w:p>
          <w:pPr>
            <w:pStyle w:val="Contents3"/>
            <w:tabs>
              <w:tab w:val="clear" w:pos="8459"/>
              <w:tab w:val="right" w:pos="9026" w:leader="dot"/>
            </w:tabs>
            <w:rPr/>
          </w:pPr>
          <w:hyperlink w:anchor="__RefHeading___Toc2202004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النهي عن الشفاعة في الحدّ</w:t>
            </w:r>
            <w:r>
              <w:rPr>
                <w:rStyle w:val="IndexLink"/>
                <w:rtl w:val="true"/>
              </w:rPr>
              <w:tab/>
            </w:r>
            <w:r>
              <w:rPr>
                <w:rStyle w:val="IndexLink"/>
              </w:rPr>
              <w:t>165</w:t>
            </w:r>
          </w:hyperlink>
        </w:p>
        <w:p>
          <w:pPr>
            <w:pStyle w:val="Contents3"/>
            <w:tabs>
              <w:tab w:val="clear" w:pos="8459"/>
              <w:tab w:val="right" w:pos="9026" w:leader="dot"/>
            </w:tabs>
            <w:rPr/>
          </w:pPr>
          <w:hyperlink w:anchor="__RefHeading___Toc2202006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النهي عن الكفالة في الحدّ</w:t>
            </w:r>
            <w:r>
              <w:rPr>
                <w:rStyle w:val="IndexLink"/>
                <w:rtl w:val="true"/>
              </w:rPr>
              <w:tab/>
            </w:r>
            <w:r>
              <w:rPr>
                <w:rStyle w:val="IndexLink"/>
              </w:rPr>
              <w:t>167</w:t>
            </w:r>
          </w:hyperlink>
        </w:p>
        <w:p>
          <w:pPr>
            <w:pStyle w:val="Contents3"/>
            <w:tabs>
              <w:tab w:val="clear" w:pos="8459"/>
              <w:tab w:val="right" w:pos="9026" w:leader="dot"/>
            </w:tabs>
            <w:rPr/>
          </w:pPr>
          <w:hyperlink w:anchor="__RefHeading___Toc2202008_2616395394">
            <w:r>
              <w:rPr>
                <w:webHidden/>
                <w:rStyle w:val="IndexLink"/>
                <w:rtl w:val="true"/>
              </w:rPr>
              <w:t>باب</w:t>
            </w:r>
            <w:r>
              <w:rPr>
                <w:rStyle w:val="IndexLink"/>
                <w:rtl w:val="true"/>
              </w:rPr>
              <w:t>(</w:t>
            </w:r>
            <w:r>
              <w:rPr>
                <w:rStyle w:val="IndexLink"/>
              </w:rPr>
              <w:t>21</w:t>
            </w:r>
            <w:r>
              <w:rPr>
                <w:rStyle w:val="IndexLink"/>
                <w:rtl w:val="true"/>
              </w:rPr>
              <w:t>)</w:t>
            </w:r>
            <w:r>
              <w:rPr>
                <w:rStyle w:val="IndexLink"/>
                <w:rtl w:val="true"/>
              </w:rPr>
              <w:t>إقامة الحدود بيد من اليه الحكم</w:t>
            </w:r>
            <w:r>
              <w:rPr>
                <w:rStyle w:val="IndexLink"/>
                <w:rtl w:val="true"/>
              </w:rPr>
              <w:tab/>
            </w:r>
            <w:r>
              <w:rPr>
                <w:rStyle w:val="IndexLink"/>
              </w:rPr>
              <w:t>167</w:t>
            </w:r>
          </w:hyperlink>
        </w:p>
        <w:p>
          <w:pPr>
            <w:pStyle w:val="Contents3"/>
            <w:tabs>
              <w:tab w:val="clear" w:pos="8459"/>
              <w:tab w:val="right" w:pos="9026" w:leader="dot"/>
            </w:tabs>
            <w:rPr/>
          </w:pPr>
          <w:hyperlink w:anchor="__RefHeading___Toc2202010_2616395394">
            <w:r>
              <w:rPr>
                <w:webHidden/>
                <w:rStyle w:val="IndexLink"/>
                <w:rtl w:val="true"/>
              </w:rPr>
              <w:t>باب</w:t>
            </w:r>
            <w:r>
              <w:rPr>
                <w:rStyle w:val="IndexLink"/>
                <w:rtl w:val="true"/>
              </w:rPr>
              <w:t>(</w:t>
            </w:r>
            <w:r>
              <w:rPr>
                <w:rStyle w:val="IndexLink"/>
              </w:rPr>
              <w:t>22</w:t>
            </w:r>
            <w:r>
              <w:rPr>
                <w:rStyle w:val="IndexLink"/>
                <w:rtl w:val="true"/>
              </w:rPr>
              <w:t>)</w:t>
            </w:r>
            <w:r>
              <w:rPr>
                <w:rStyle w:val="IndexLink"/>
                <w:rtl w:val="true"/>
              </w:rPr>
              <w:t>عدم جواز العفو عن الحدّ الاّ للامام مع اقرار المذنب</w:t>
            </w:r>
            <w:r>
              <w:rPr>
                <w:rStyle w:val="IndexLink"/>
                <w:rtl w:val="true"/>
              </w:rPr>
              <w:tab/>
            </w:r>
            <w:r>
              <w:rPr>
                <w:rStyle w:val="IndexLink"/>
              </w:rPr>
              <w:t>169</w:t>
            </w:r>
          </w:hyperlink>
        </w:p>
        <w:p>
          <w:pPr>
            <w:pStyle w:val="Contents3"/>
            <w:tabs>
              <w:tab w:val="clear" w:pos="8459"/>
              <w:tab w:val="right" w:pos="9026" w:leader="dot"/>
            </w:tabs>
            <w:rPr/>
          </w:pPr>
          <w:hyperlink w:anchor="__RefHeading___Toc2202012_2616395394">
            <w:r>
              <w:rPr>
                <w:webHidden/>
                <w:rStyle w:val="IndexLink"/>
                <w:rtl w:val="true"/>
              </w:rPr>
              <w:t>باب</w:t>
            </w:r>
            <w:r>
              <w:rPr>
                <w:rStyle w:val="IndexLink"/>
                <w:rtl w:val="true"/>
              </w:rPr>
              <w:t>(</w:t>
            </w:r>
            <w:r>
              <w:rPr>
                <w:rStyle w:val="IndexLink"/>
              </w:rPr>
              <w:t>23</w:t>
            </w:r>
            <w:r>
              <w:rPr>
                <w:rStyle w:val="IndexLink"/>
                <w:rtl w:val="true"/>
              </w:rPr>
              <w:t>)</w:t>
            </w:r>
            <w:r>
              <w:rPr>
                <w:rStyle w:val="IndexLink"/>
                <w:rtl w:val="true"/>
              </w:rPr>
              <w:t>لا رجوع بعد العفو</w:t>
            </w:r>
            <w:r>
              <w:rPr>
                <w:rStyle w:val="IndexLink"/>
                <w:rtl w:val="true"/>
              </w:rPr>
              <w:tab/>
            </w:r>
            <w:r>
              <w:rPr>
                <w:rStyle w:val="IndexLink"/>
              </w:rPr>
              <w:t>169</w:t>
            </w:r>
          </w:hyperlink>
        </w:p>
        <w:p>
          <w:pPr>
            <w:pStyle w:val="Contents3"/>
            <w:tabs>
              <w:tab w:val="clear" w:pos="8459"/>
              <w:tab w:val="right" w:pos="9026" w:leader="dot"/>
            </w:tabs>
            <w:rPr/>
          </w:pPr>
          <w:hyperlink w:anchor="__RefHeading___Toc2202014_2616395394">
            <w:r>
              <w:rPr>
                <w:webHidden/>
                <w:rStyle w:val="IndexLink"/>
                <w:rtl w:val="true"/>
              </w:rPr>
              <w:t>باب</w:t>
            </w:r>
            <w:r>
              <w:rPr>
                <w:rStyle w:val="IndexLink"/>
                <w:rtl w:val="true"/>
              </w:rPr>
              <w:t>(</w:t>
            </w:r>
            <w:r>
              <w:rPr>
                <w:rStyle w:val="IndexLink"/>
              </w:rPr>
              <w:t>24</w:t>
            </w:r>
            <w:r>
              <w:rPr>
                <w:rStyle w:val="IndexLink"/>
                <w:rtl w:val="true"/>
              </w:rPr>
              <w:t>)</w:t>
            </w:r>
            <w:r>
              <w:rPr>
                <w:rStyle w:val="IndexLink"/>
                <w:rtl w:val="true"/>
              </w:rPr>
              <w:t>حرمة ضرب المسلم بغير حق</w:t>
            </w:r>
            <w:r>
              <w:rPr>
                <w:rStyle w:val="IndexLink"/>
                <w:rtl w:val="true"/>
              </w:rPr>
              <w:tab/>
            </w:r>
            <w:r>
              <w:rPr>
                <w:rStyle w:val="IndexLink"/>
              </w:rPr>
              <w:t>171</w:t>
            </w:r>
          </w:hyperlink>
        </w:p>
        <w:p>
          <w:pPr>
            <w:pStyle w:val="Contents3"/>
            <w:tabs>
              <w:tab w:val="clear" w:pos="8459"/>
              <w:tab w:val="right" w:pos="9026" w:leader="dot"/>
            </w:tabs>
            <w:rPr/>
          </w:pPr>
          <w:hyperlink w:anchor="__RefHeading___Toc2202016_2616395394">
            <w:r>
              <w:rPr>
                <w:webHidden/>
                <w:rStyle w:val="IndexLink"/>
                <w:rtl w:val="true"/>
              </w:rPr>
              <w:t>باب</w:t>
            </w:r>
            <w:r>
              <w:rPr>
                <w:rStyle w:val="IndexLink"/>
                <w:rtl w:val="true"/>
              </w:rPr>
              <w:t>(</w:t>
            </w:r>
            <w:r>
              <w:rPr>
                <w:rStyle w:val="IndexLink"/>
              </w:rPr>
              <w:t>25</w:t>
            </w:r>
            <w:r>
              <w:rPr>
                <w:rStyle w:val="IndexLink"/>
                <w:rtl w:val="true"/>
              </w:rPr>
              <w:t>)</w:t>
            </w:r>
            <w:r>
              <w:rPr>
                <w:rStyle w:val="IndexLink"/>
                <w:rtl w:val="true"/>
              </w:rPr>
              <w:t>حكم إرث الحدّ</w:t>
            </w:r>
            <w:r>
              <w:rPr>
                <w:rStyle w:val="IndexLink"/>
                <w:rtl w:val="true"/>
              </w:rPr>
              <w:tab/>
            </w:r>
            <w:r>
              <w:rPr>
                <w:rStyle w:val="IndexLink"/>
              </w:rPr>
              <w:t>172</w:t>
            </w:r>
          </w:hyperlink>
        </w:p>
        <w:p>
          <w:pPr>
            <w:pStyle w:val="Contents3"/>
            <w:tabs>
              <w:tab w:val="clear" w:pos="8459"/>
              <w:tab w:val="right" w:pos="9026" w:leader="dot"/>
            </w:tabs>
            <w:rPr/>
          </w:pPr>
          <w:hyperlink w:anchor="__RefHeading___Toc2202018_2616395394">
            <w:r>
              <w:rPr>
                <w:webHidden/>
                <w:rStyle w:val="IndexLink"/>
                <w:rtl w:val="true"/>
              </w:rPr>
              <w:t>باب</w:t>
            </w:r>
            <w:r>
              <w:rPr>
                <w:rStyle w:val="IndexLink"/>
                <w:rtl w:val="true"/>
              </w:rPr>
              <w:t>(</w:t>
            </w:r>
            <w:r>
              <w:rPr>
                <w:rStyle w:val="IndexLink"/>
              </w:rPr>
              <w:t>26</w:t>
            </w:r>
            <w:r>
              <w:rPr>
                <w:rStyle w:val="IndexLink"/>
                <w:rtl w:val="true"/>
              </w:rPr>
              <w:t>)</w:t>
            </w:r>
            <w:r>
              <w:rPr>
                <w:rStyle w:val="IndexLink"/>
                <w:rtl w:val="true"/>
              </w:rPr>
              <w:t>حكم الجاني اذا لجأ إلى الحرم وحكم من جني فيه</w:t>
            </w:r>
            <w:r>
              <w:rPr>
                <w:rStyle w:val="IndexLink"/>
                <w:rtl w:val="true"/>
              </w:rPr>
              <w:tab/>
            </w:r>
            <w:r>
              <w:rPr>
                <w:rStyle w:val="IndexLink"/>
              </w:rPr>
              <w:t>174</w:t>
            </w:r>
          </w:hyperlink>
        </w:p>
        <w:p>
          <w:pPr>
            <w:pStyle w:val="Contents3"/>
            <w:tabs>
              <w:tab w:val="clear" w:pos="8459"/>
              <w:tab w:val="right" w:pos="9026" w:leader="dot"/>
            </w:tabs>
            <w:rPr/>
          </w:pPr>
          <w:hyperlink w:anchor="__RefHeading___Toc2202020_2616395394">
            <w:r>
              <w:rPr>
                <w:webHidden/>
                <w:rStyle w:val="IndexLink"/>
                <w:rtl w:val="true"/>
              </w:rPr>
              <w:t>باب</w:t>
            </w:r>
            <w:r>
              <w:rPr>
                <w:rStyle w:val="IndexLink"/>
                <w:rtl w:val="true"/>
              </w:rPr>
              <w:t>(</w:t>
            </w:r>
            <w:r>
              <w:rPr>
                <w:rStyle w:val="IndexLink"/>
              </w:rPr>
              <w:t>27</w:t>
            </w:r>
            <w:r>
              <w:rPr>
                <w:rStyle w:val="IndexLink"/>
                <w:rtl w:val="true"/>
              </w:rPr>
              <w:t>)</w:t>
            </w:r>
            <w:r>
              <w:rPr>
                <w:rStyle w:val="IndexLink"/>
                <w:rtl w:val="true"/>
              </w:rPr>
              <w:t>حكم من رأى غريمه في الحرم</w:t>
            </w:r>
            <w:r>
              <w:rPr>
                <w:rStyle w:val="IndexLink"/>
                <w:rtl w:val="true"/>
              </w:rPr>
              <w:tab/>
            </w:r>
            <w:r>
              <w:rPr>
                <w:rStyle w:val="IndexLink"/>
              </w:rPr>
              <w:t>179</w:t>
            </w:r>
          </w:hyperlink>
        </w:p>
        <w:p>
          <w:pPr>
            <w:pStyle w:val="Contents3"/>
            <w:tabs>
              <w:tab w:val="clear" w:pos="8459"/>
              <w:tab w:val="right" w:pos="9026" w:leader="dot"/>
            </w:tabs>
            <w:rPr/>
          </w:pPr>
          <w:hyperlink w:anchor="__RefHeading___Toc2202022_2616395394">
            <w:r>
              <w:rPr>
                <w:webHidden/>
                <w:rStyle w:val="IndexLink"/>
                <w:rtl w:val="true"/>
              </w:rPr>
              <w:t>باب</w:t>
            </w:r>
            <w:r>
              <w:rPr>
                <w:rStyle w:val="IndexLink"/>
                <w:rtl w:val="true"/>
              </w:rPr>
              <w:t>(</w:t>
            </w:r>
            <w:r>
              <w:rPr>
                <w:rStyle w:val="IndexLink"/>
              </w:rPr>
              <w:t>28</w:t>
            </w:r>
            <w:r>
              <w:rPr>
                <w:rStyle w:val="IndexLink"/>
                <w:rtl w:val="true"/>
              </w:rPr>
              <w:t>)</w:t>
            </w:r>
            <w:r>
              <w:rPr>
                <w:rStyle w:val="IndexLink"/>
                <w:rtl w:val="true"/>
              </w:rPr>
              <w:t xml:space="preserve">تأويل </w:t>
            </w:r>
            <w:r>
              <w:rPr>
                <w:rStyle w:val="IndexLink"/>
                <w:rtl w:val="true"/>
              </w:rPr>
              <w:t>«</w:t>
            </w:r>
            <w:r>
              <w:rPr>
                <w:rStyle w:val="IndexLink"/>
                <w:rtl w:val="true"/>
              </w:rPr>
              <w:t>مَن دَخَله كان آمناً</w:t>
            </w:r>
            <w:r>
              <w:rPr>
                <w:rStyle w:val="IndexLink"/>
                <w:rtl w:val="true"/>
              </w:rPr>
              <w:t>»</w:t>
              <w:tab/>
            </w:r>
            <w:r>
              <w:rPr>
                <w:rStyle w:val="IndexLink"/>
              </w:rPr>
              <w:t>179</w:t>
            </w:r>
          </w:hyperlink>
        </w:p>
        <w:p>
          <w:pPr>
            <w:pStyle w:val="Contents2"/>
            <w:tabs>
              <w:tab w:val="clear" w:pos="8743"/>
              <w:tab w:val="right" w:pos="9026" w:leader="dot"/>
            </w:tabs>
            <w:rPr/>
          </w:pPr>
          <w:hyperlink w:anchor="__RefHeading___Toc2202024_2616395394">
            <w:r>
              <w:rPr>
                <w:webHidden/>
                <w:rStyle w:val="IndexLink"/>
                <w:rtl w:val="true"/>
              </w:rPr>
              <w:t>أبواب حدّ الزنا</w:t>
            </w:r>
            <w:r>
              <w:rPr>
                <w:rStyle w:val="IndexLink"/>
                <w:rtl w:val="true"/>
              </w:rPr>
              <w:tab/>
            </w:r>
            <w:r>
              <w:rPr>
                <w:rStyle w:val="IndexLink"/>
              </w:rPr>
              <w:t>181</w:t>
            </w:r>
          </w:hyperlink>
        </w:p>
        <w:p>
          <w:pPr>
            <w:pStyle w:val="Contents3"/>
            <w:tabs>
              <w:tab w:val="clear" w:pos="8459"/>
              <w:tab w:val="right" w:pos="9026" w:leader="dot"/>
            </w:tabs>
            <w:rPr/>
          </w:pPr>
          <w:hyperlink w:anchor="__RefHeading___Toc2202026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ثلاثة لا تكون في المؤمن</w:t>
            </w:r>
            <w:r>
              <w:rPr>
                <w:rStyle w:val="IndexLink"/>
                <w:rtl w:val="true"/>
              </w:rPr>
              <w:tab/>
            </w:r>
            <w:r>
              <w:rPr>
                <w:rStyle w:val="IndexLink"/>
              </w:rPr>
              <w:t>181</w:t>
            </w:r>
          </w:hyperlink>
        </w:p>
        <w:p>
          <w:pPr>
            <w:pStyle w:val="Contents3"/>
            <w:tabs>
              <w:tab w:val="clear" w:pos="8459"/>
              <w:tab w:val="right" w:pos="9026" w:leader="dot"/>
            </w:tabs>
            <w:rPr/>
          </w:pPr>
          <w:hyperlink w:anchor="__RefHeading___Toc2202028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مني يجب جلد الزاني؟</w:t>
            </w:r>
            <w:r>
              <w:rPr>
                <w:rStyle w:val="IndexLink"/>
                <w:rtl w:val="true"/>
              </w:rPr>
              <w:tab/>
            </w:r>
            <w:r>
              <w:rPr>
                <w:rStyle w:val="IndexLink"/>
              </w:rPr>
              <w:t>183</w:t>
            </w:r>
          </w:hyperlink>
        </w:p>
        <w:p>
          <w:pPr>
            <w:pStyle w:val="Contents3"/>
            <w:tabs>
              <w:tab w:val="clear" w:pos="8459"/>
              <w:tab w:val="right" w:pos="9026" w:leader="dot"/>
            </w:tabs>
            <w:rPr/>
          </w:pPr>
          <w:hyperlink w:anchor="__RefHeading___Toc2202030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الشَّدَّة في حدَّ الزاني</w:t>
            </w:r>
            <w:r>
              <w:rPr>
                <w:rStyle w:val="IndexLink"/>
                <w:rtl w:val="true"/>
              </w:rPr>
              <w:tab/>
            </w:r>
            <w:r>
              <w:rPr>
                <w:rStyle w:val="IndexLink"/>
              </w:rPr>
              <w:t>184</w:t>
            </w:r>
          </w:hyperlink>
        </w:p>
        <w:p>
          <w:pPr>
            <w:pStyle w:val="Contents3"/>
            <w:tabs>
              <w:tab w:val="clear" w:pos="8459"/>
              <w:tab w:val="right" w:pos="9026" w:leader="dot"/>
            </w:tabs>
            <w:rPr/>
          </w:pPr>
          <w:hyperlink w:anchor="__RefHeading___Toc2202032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الوجه في اختلاف حدَّ الزنا والخمر</w:t>
            </w:r>
            <w:r>
              <w:rPr>
                <w:rStyle w:val="IndexLink"/>
                <w:rtl w:val="true"/>
              </w:rPr>
              <w:tab/>
            </w:r>
            <w:r>
              <w:rPr>
                <w:rStyle w:val="IndexLink"/>
              </w:rPr>
              <w:t>185</w:t>
            </w:r>
          </w:hyperlink>
        </w:p>
        <w:p>
          <w:pPr>
            <w:pStyle w:val="Contents3"/>
            <w:tabs>
              <w:tab w:val="clear" w:pos="8459"/>
              <w:tab w:val="right" w:pos="9026" w:leader="dot"/>
            </w:tabs>
            <w:rPr/>
          </w:pPr>
          <w:hyperlink w:anchor="__RefHeading___Toc2202034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إثبات حدّ الزنا مشروط برؤية الشهود الأربعة</w:t>
            </w:r>
            <w:r>
              <w:rPr>
                <w:rStyle w:val="IndexLink"/>
                <w:rtl w:val="true"/>
              </w:rPr>
              <w:tab/>
            </w:r>
            <w:r>
              <w:rPr>
                <w:rStyle w:val="IndexLink"/>
              </w:rPr>
              <w:t>187</w:t>
            </w:r>
          </w:hyperlink>
        </w:p>
        <w:p>
          <w:pPr>
            <w:pStyle w:val="Contents3"/>
            <w:tabs>
              <w:tab w:val="clear" w:pos="8459"/>
              <w:tab w:val="right" w:pos="9026" w:leader="dot"/>
            </w:tabs>
            <w:rPr/>
          </w:pPr>
          <w:hyperlink w:anchor="__RefHeading___Toc2202036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لو شهد أربعة على رجلين وامرأتين بالزنا</w:t>
            </w:r>
            <w:r>
              <w:rPr>
                <w:rStyle w:val="IndexLink"/>
                <w:rtl w:val="true"/>
              </w:rPr>
              <w:tab/>
            </w:r>
            <w:r>
              <w:rPr>
                <w:rStyle w:val="IndexLink"/>
              </w:rPr>
              <w:t>189</w:t>
            </w:r>
          </w:hyperlink>
        </w:p>
        <w:p>
          <w:pPr>
            <w:pStyle w:val="Contents3"/>
            <w:tabs>
              <w:tab w:val="clear" w:pos="8459"/>
              <w:tab w:val="right" w:pos="9026" w:leader="dot"/>
            </w:tabs>
            <w:rPr/>
          </w:pPr>
          <w:hyperlink w:anchor="__RefHeading___Toc2202038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لو نقصت الشهادة الرابعة</w:t>
            </w:r>
            <w:r>
              <w:rPr>
                <w:rStyle w:val="IndexLink"/>
                <w:rtl w:val="true"/>
              </w:rPr>
              <w:tab/>
            </w:r>
            <w:r>
              <w:rPr>
                <w:rStyle w:val="IndexLink"/>
              </w:rPr>
              <w:t>190</w:t>
            </w:r>
          </w:hyperlink>
        </w:p>
        <w:p>
          <w:pPr>
            <w:pStyle w:val="Contents3"/>
            <w:tabs>
              <w:tab w:val="clear" w:pos="8459"/>
              <w:tab w:val="right" w:pos="9026" w:leader="dot"/>
            </w:tabs>
            <w:rPr/>
          </w:pPr>
          <w:hyperlink w:anchor="__RefHeading___Toc2202040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حكم شهادة بعض الشهود وعدم حضور الباقين</w:t>
            </w:r>
            <w:r>
              <w:rPr>
                <w:rStyle w:val="IndexLink"/>
                <w:rtl w:val="true"/>
              </w:rPr>
              <w:tab/>
            </w:r>
            <w:r>
              <w:rPr>
                <w:rStyle w:val="IndexLink"/>
              </w:rPr>
              <w:t>191</w:t>
            </w:r>
          </w:hyperlink>
        </w:p>
        <w:p>
          <w:pPr>
            <w:pStyle w:val="Contents3"/>
            <w:tabs>
              <w:tab w:val="clear" w:pos="8459"/>
              <w:tab w:val="right" w:pos="9026" w:leader="dot"/>
            </w:tabs>
            <w:rPr/>
          </w:pPr>
          <w:hyperlink w:anchor="__RefHeading___Toc2202042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حكم الشهود اذا لم تثبت عدالتهم</w:t>
            </w:r>
            <w:r>
              <w:rPr>
                <w:rStyle w:val="IndexLink"/>
                <w:rtl w:val="true"/>
              </w:rPr>
              <w:tab/>
            </w:r>
            <w:r>
              <w:rPr>
                <w:rStyle w:val="IndexLink"/>
              </w:rPr>
              <w:t>193</w:t>
            </w:r>
          </w:hyperlink>
        </w:p>
        <w:p>
          <w:pPr>
            <w:pStyle w:val="Contents3"/>
            <w:tabs>
              <w:tab w:val="clear" w:pos="8459"/>
              <w:tab w:val="right" w:pos="9026" w:leader="dot"/>
            </w:tabs>
            <w:rPr/>
          </w:pPr>
          <w:hyperlink w:anchor="__RefHeading___Toc2202044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الايثبت الصداق في الزنا</w:t>
            </w:r>
            <w:r>
              <w:rPr>
                <w:rStyle w:val="IndexLink"/>
                <w:rtl w:val="true"/>
              </w:rPr>
              <w:tab/>
            </w:r>
            <w:r>
              <w:rPr>
                <w:rStyle w:val="IndexLink"/>
              </w:rPr>
              <w:t>193</w:t>
            </w:r>
          </w:hyperlink>
        </w:p>
        <w:p>
          <w:pPr>
            <w:pStyle w:val="Contents3"/>
            <w:tabs>
              <w:tab w:val="clear" w:pos="8459"/>
              <w:tab w:val="right" w:pos="9026" w:leader="dot"/>
            </w:tabs>
            <w:rPr/>
          </w:pPr>
          <w:hyperlink w:anchor="__RefHeading___Toc2202046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إقامة الحدّ أَمام الناس</w:t>
            </w:r>
            <w:r>
              <w:rPr>
                <w:rStyle w:val="IndexLink"/>
                <w:rtl w:val="true"/>
              </w:rPr>
              <w:tab/>
            </w:r>
            <w:r>
              <w:rPr>
                <w:rStyle w:val="IndexLink"/>
              </w:rPr>
              <w:t>194</w:t>
            </w:r>
          </w:hyperlink>
        </w:p>
        <w:p>
          <w:pPr>
            <w:pStyle w:val="Contents3"/>
            <w:tabs>
              <w:tab w:val="clear" w:pos="8459"/>
              <w:tab w:val="right" w:pos="9026" w:leader="dot"/>
            </w:tabs>
            <w:rPr/>
          </w:pPr>
          <w:hyperlink w:anchor="__RefHeading___Toc2202048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كفاية رؤية الامام الإقامة الحدّ من غير شهود</w:t>
            </w:r>
            <w:r>
              <w:rPr>
                <w:rStyle w:val="IndexLink"/>
                <w:rtl w:val="true"/>
              </w:rPr>
              <w:tab/>
            </w:r>
            <w:r>
              <w:rPr>
                <w:rStyle w:val="IndexLink"/>
              </w:rPr>
              <w:t>194</w:t>
            </w:r>
          </w:hyperlink>
        </w:p>
        <w:p>
          <w:pPr>
            <w:pStyle w:val="Contents3"/>
            <w:tabs>
              <w:tab w:val="clear" w:pos="8459"/>
              <w:tab w:val="right" w:pos="9026" w:leader="dot"/>
            </w:tabs>
            <w:rPr/>
          </w:pPr>
          <w:hyperlink w:anchor="__RefHeading___Toc2202050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حكم مَن اَقرَّ على نفسه عند الامام</w:t>
            </w:r>
            <w:r>
              <w:rPr>
                <w:rStyle w:val="IndexLink"/>
                <w:rtl w:val="true"/>
              </w:rPr>
              <w:tab/>
            </w:r>
            <w:r>
              <w:rPr>
                <w:rStyle w:val="IndexLink"/>
              </w:rPr>
              <w:t>195</w:t>
            </w:r>
          </w:hyperlink>
        </w:p>
        <w:p>
          <w:pPr>
            <w:pStyle w:val="Contents3"/>
            <w:tabs>
              <w:tab w:val="clear" w:pos="8459"/>
              <w:tab w:val="right" w:pos="9026" w:leader="dot"/>
            </w:tabs>
            <w:rPr/>
          </w:pPr>
          <w:hyperlink w:anchor="__RefHeading___Toc2202052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حكم الإقرار بالزنا والسرقة</w:t>
            </w:r>
            <w:r>
              <w:rPr>
                <w:rStyle w:val="IndexLink"/>
                <w:rtl w:val="true"/>
              </w:rPr>
              <w:tab/>
            </w:r>
            <w:r>
              <w:rPr>
                <w:rStyle w:val="IndexLink"/>
              </w:rPr>
              <w:t>197</w:t>
            </w:r>
          </w:hyperlink>
        </w:p>
        <w:p>
          <w:pPr>
            <w:pStyle w:val="Contents3"/>
            <w:tabs>
              <w:tab w:val="clear" w:pos="8459"/>
              <w:tab w:val="right" w:pos="9026" w:leader="dot"/>
            </w:tabs>
            <w:rPr/>
          </w:pPr>
          <w:hyperlink w:anchor="__RefHeading___Toc2202054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الجَلد أو الرجم هو السبيل</w:t>
            </w:r>
            <w:r>
              <w:rPr>
                <w:rStyle w:val="IndexLink"/>
                <w:rtl w:val="true"/>
              </w:rPr>
              <w:tab/>
            </w:r>
            <w:r>
              <w:rPr>
                <w:rStyle w:val="IndexLink"/>
              </w:rPr>
              <w:t>198</w:t>
            </w:r>
          </w:hyperlink>
        </w:p>
        <w:p>
          <w:pPr>
            <w:pStyle w:val="Contents3"/>
            <w:tabs>
              <w:tab w:val="clear" w:pos="8459"/>
              <w:tab w:val="right" w:pos="9026" w:leader="dot"/>
            </w:tabs>
            <w:rPr/>
          </w:pPr>
          <w:hyperlink w:anchor="__RefHeading___Toc2202056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حدُّ الله الأكبر والأصغر</w:t>
            </w:r>
            <w:r>
              <w:rPr>
                <w:rStyle w:val="IndexLink"/>
                <w:rtl w:val="true"/>
              </w:rPr>
              <w:tab/>
            </w:r>
            <w:r>
              <w:rPr>
                <w:rStyle w:val="IndexLink"/>
              </w:rPr>
              <w:t>199</w:t>
            </w:r>
          </w:hyperlink>
        </w:p>
        <w:p>
          <w:pPr>
            <w:pStyle w:val="Contents3"/>
            <w:tabs>
              <w:tab w:val="clear" w:pos="8459"/>
              <w:tab w:val="right" w:pos="9026" w:leader="dot"/>
            </w:tabs>
            <w:rPr/>
          </w:pPr>
          <w:hyperlink w:anchor="__RefHeading___Toc2202058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تعريف المُحصَن</w:t>
            </w:r>
            <w:r>
              <w:rPr>
                <w:rStyle w:val="IndexLink"/>
                <w:rtl w:val="true"/>
              </w:rPr>
              <w:tab/>
            </w:r>
            <w:r>
              <w:rPr>
                <w:rStyle w:val="IndexLink"/>
              </w:rPr>
              <w:t>199</w:t>
            </w:r>
          </w:hyperlink>
        </w:p>
        <w:p>
          <w:pPr>
            <w:pStyle w:val="Contents3"/>
            <w:tabs>
              <w:tab w:val="clear" w:pos="8459"/>
              <w:tab w:val="right" w:pos="9026" w:leader="dot"/>
            </w:tabs>
            <w:rPr/>
          </w:pPr>
          <w:hyperlink w:anchor="__RefHeading___Toc2202060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ثبوت الاحصان بالدخول</w:t>
            </w:r>
            <w:r>
              <w:rPr>
                <w:rStyle w:val="IndexLink"/>
                <w:rtl w:val="true"/>
              </w:rPr>
              <w:tab/>
            </w:r>
            <w:r>
              <w:rPr>
                <w:rStyle w:val="IndexLink"/>
              </w:rPr>
              <w:t>201</w:t>
            </w:r>
          </w:hyperlink>
        </w:p>
        <w:p>
          <w:pPr>
            <w:pStyle w:val="Contents3"/>
            <w:tabs>
              <w:tab w:val="clear" w:pos="8459"/>
              <w:tab w:val="right" w:pos="9026" w:leader="dot"/>
            </w:tabs>
            <w:rPr/>
          </w:pPr>
          <w:hyperlink w:anchor="__RefHeading___Toc2202062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المقياس في الإحصان</w:t>
            </w:r>
            <w:r>
              <w:rPr>
                <w:rStyle w:val="IndexLink"/>
                <w:rtl w:val="true"/>
              </w:rPr>
              <w:tab/>
            </w:r>
            <w:r>
              <w:rPr>
                <w:rStyle w:val="IndexLink"/>
              </w:rPr>
              <w:t>202</w:t>
            </w:r>
          </w:hyperlink>
        </w:p>
        <w:p>
          <w:pPr>
            <w:pStyle w:val="Contents3"/>
            <w:tabs>
              <w:tab w:val="clear" w:pos="8459"/>
              <w:tab w:val="right" w:pos="9026" w:leader="dot"/>
            </w:tabs>
            <w:rPr/>
          </w:pPr>
          <w:hyperlink w:anchor="__RefHeading___Toc2202064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عدم تحقق الاحصان بالمتعة</w:t>
            </w:r>
            <w:r>
              <w:rPr>
                <w:rStyle w:val="IndexLink"/>
                <w:rtl w:val="true"/>
              </w:rPr>
              <w:tab/>
            </w:r>
            <w:r>
              <w:rPr>
                <w:rStyle w:val="IndexLink"/>
              </w:rPr>
              <w:t>204</w:t>
            </w:r>
          </w:hyperlink>
        </w:p>
        <w:p>
          <w:pPr>
            <w:pStyle w:val="Contents3"/>
            <w:tabs>
              <w:tab w:val="clear" w:pos="8459"/>
              <w:tab w:val="right" w:pos="9026" w:leader="dot"/>
            </w:tabs>
            <w:rPr/>
          </w:pPr>
          <w:hyperlink w:anchor="__RefHeading___Toc2202066_2616395394">
            <w:r>
              <w:rPr>
                <w:webHidden/>
                <w:rStyle w:val="IndexLink"/>
                <w:rtl w:val="true"/>
              </w:rPr>
              <w:t>باب</w:t>
            </w:r>
            <w:r>
              <w:rPr>
                <w:rStyle w:val="IndexLink"/>
                <w:rtl w:val="true"/>
              </w:rPr>
              <w:t>(</w:t>
            </w:r>
            <w:r>
              <w:rPr>
                <w:rStyle w:val="IndexLink"/>
              </w:rPr>
              <w:t>21</w:t>
            </w:r>
            <w:r>
              <w:rPr>
                <w:rStyle w:val="IndexLink"/>
                <w:rtl w:val="true"/>
              </w:rPr>
              <w:t>)</w:t>
            </w:r>
            <w:r>
              <w:rPr>
                <w:rStyle w:val="IndexLink"/>
                <w:rtl w:val="true"/>
              </w:rPr>
              <w:t>ثبوت الرجم على الزاني المحصَن والجلد لغيره</w:t>
            </w:r>
            <w:r>
              <w:rPr>
                <w:rStyle w:val="IndexLink"/>
                <w:rtl w:val="true"/>
              </w:rPr>
              <w:tab/>
            </w:r>
            <w:r>
              <w:rPr>
                <w:rStyle w:val="IndexLink"/>
              </w:rPr>
              <w:t>205</w:t>
            </w:r>
          </w:hyperlink>
        </w:p>
        <w:p>
          <w:pPr>
            <w:pStyle w:val="Contents3"/>
            <w:tabs>
              <w:tab w:val="clear" w:pos="8459"/>
              <w:tab w:val="right" w:pos="9026" w:leader="dot"/>
            </w:tabs>
            <w:rPr/>
          </w:pPr>
          <w:hyperlink w:anchor="__RefHeading___Toc2202068_2616395394">
            <w:r>
              <w:rPr>
                <w:webHidden/>
                <w:rStyle w:val="IndexLink"/>
                <w:rtl w:val="true"/>
              </w:rPr>
              <w:t>باب</w:t>
            </w:r>
            <w:r>
              <w:rPr>
                <w:rStyle w:val="IndexLink"/>
                <w:rtl w:val="true"/>
              </w:rPr>
              <w:t>(</w:t>
            </w:r>
            <w:r>
              <w:rPr>
                <w:rStyle w:val="IndexLink"/>
              </w:rPr>
              <w:t>22</w:t>
            </w:r>
            <w:r>
              <w:rPr>
                <w:rStyle w:val="IndexLink"/>
                <w:rtl w:val="true"/>
              </w:rPr>
              <w:t>)</w:t>
            </w:r>
            <w:r>
              <w:rPr>
                <w:rStyle w:val="IndexLink"/>
                <w:rtl w:val="true"/>
              </w:rPr>
              <w:t>الوجه في اختلاف الجمع بين الرجم والجلد</w:t>
            </w:r>
            <w:r>
              <w:rPr>
                <w:rStyle w:val="IndexLink"/>
                <w:rtl w:val="true"/>
              </w:rPr>
              <w:tab/>
            </w:r>
            <w:r>
              <w:rPr>
                <w:rStyle w:val="IndexLink"/>
              </w:rPr>
              <w:t>206</w:t>
            </w:r>
          </w:hyperlink>
        </w:p>
        <w:p>
          <w:pPr>
            <w:pStyle w:val="Contents3"/>
            <w:tabs>
              <w:tab w:val="clear" w:pos="8459"/>
              <w:tab w:val="right" w:pos="9026" w:leader="dot"/>
            </w:tabs>
            <w:rPr/>
          </w:pPr>
          <w:hyperlink w:anchor="__RefHeading___Toc2202070_2616395394">
            <w:r>
              <w:rPr>
                <w:webHidden/>
                <w:rStyle w:val="IndexLink"/>
                <w:rtl w:val="true"/>
              </w:rPr>
              <w:t>باب</w:t>
            </w:r>
            <w:r>
              <w:rPr>
                <w:rStyle w:val="IndexLink"/>
                <w:rtl w:val="true"/>
              </w:rPr>
              <w:t>(</w:t>
            </w:r>
            <w:r>
              <w:rPr>
                <w:rStyle w:val="IndexLink"/>
              </w:rPr>
              <w:t>23</w:t>
            </w:r>
            <w:r>
              <w:rPr>
                <w:rStyle w:val="IndexLink"/>
                <w:rtl w:val="true"/>
              </w:rPr>
              <w:t>)</w:t>
            </w:r>
            <w:r>
              <w:rPr>
                <w:rStyle w:val="IndexLink"/>
                <w:rtl w:val="true"/>
              </w:rPr>
              <w:t>حدُّ الشيخ والشيخة في الزنا</w:t>
            </w:r>
            <w:r>
              <w:rPr>
                <w:rStyle w:val="IndexLink"/>
                <w:rtl w:val="true"/>
              </w:rPr>
              <w:tab/>
            </w:r>
            <w:r>
              <w:rPr>
                <w:rStyle w:val="IndexLink"/>
              </w:rPr>
              <w:t>208</w:t>
            </w:r>
          </w:hyperlink>
        </w:p>
        <w:p>
          <w:pPr>
            <w:pStyle w:val="Contents3"/>
            <w:tabs>
              <w:tab w:val="clear" w:pos="8459"/>
              <w:tab w:val="right" w:pos="9026" w:leader="dot"/>
            </w:tabs>
            <w:rPr/>
          </w:pPr>
          <w:hyperlink w:anchor="__RefHeading___Toc2202072_2616395394">
            <w:r>
              <w:rPr>
                <w:webHidden/>
                <w:rStyle w:val="IndexLink"/>
                <w:rtl w:val="true"/>
              </w:rPr>
              <w:t>باب</w:t>
            </w:r>
            <w:r>
              <w:rPr>
                <w:rStyle w:val="IndexLink"/>
                <w:rtl w:val="true"/>
              </w:rPr>
              <w:t>(</w:t>
            </w:r>
            <w:r>
              <w:rPr>
                <w:rStyle w:val="IndexLink"/>
              </w:rPr>
              <w:t>24</w:t>
            </w:r>
            <w:r>
              <w:rPr>
                <w:rStyle w:val="IndexLink"/>
                <w:rtl w:val="true"/>
              </w:rPr>
              <w:t>)</w:t>
            </w:r>
            <w:r>
              <w:rPr>
                <w:rStyle w:val="IndexLink"/>
                <w:rtl w:val="true"/>
              </w:rPr>
              <w:t>حدُّ الزانية المحصنة الحُبلي</w:t>
            </w:r>
            <w:r>
              <w:rPr>
                <w:rStyle w:val="IndexLink"/>
                <w:rtl w:val="true"/>
              </w:rPr>
              <w:tab/>
            </w:r>
            <w:r>
              <w:rPr>
                <w:rStyle w:val="IndexLink"/>
              </w:rPr>
              <w:t>211</w:t>
            </w:r>
          </w:hyperlink>
        </w:p>
        <w:p>
          <w:pPr>
            <w:pStyle w:val="Contents3"/>
            <w:tabs>
              <w:tab w:val="clear" w:pos="8459"/>
              <w:tab w:val="right" w:pos="9026" w:leader="dot"/>
            </w:tabs>
            <w:rPr/>
          </w:pPr>
          <w:hyperlink w:anchor="__RefHeading___Toc2202074_2616395394">
            <w:r>
              <w:rPr>
                <w:webHidden/>
                <w:rStyle w:val="IndexLink"/>
                <w:rtl w:val="true"/>
              </w:rPr>
              <w:t>باب</w:t>
            </w:r>
            <w:r>
              <w:rPr>
                <w:rStyle w:val="IndexLink"/>
                <w:rtl w:val="true"/>
              </w:rPr>
              <w:t>(</w:t>
            </w:r>
            <w:r>
              <w:rPr>
                <w:rStyle w:val="IndexLink"/>
              </w:rPr>
              <w:t>25</w:t>
            </w:r>
            <w:r>
              <w:rPr>
                <w:rStyle w:val="IndexLink"/>
                <w:rtl w:val="true"/>
              </w:rPr>
              <w:t>)</w:t>
            </w:r>
            <w:r>
              <w:rPr>
                <w:rStyle w:val="IndexLink"/>
                <w:rtl w:val="true"/>
              </w:rPr>
              <w:t>حكم الرجل اذا زنى قبل أن يدخل بأهله</w:t>
            </w:r>
            <w:r>
              <w:rPr>
                <w:rStyle w:val="IndexLink"/>
                <w:rtl w:val="true"/>
              </w:rPr>
              <w:tab/>
            </w:r>
            <w:r>
              <w:rPr>
                <w:rStyle w:val="IndexLink"/>
              </w:rPr>
              <w:t>212</w:t>
            </w:r>
          </w:hyperlink>
        </w:p>
        <w:p>
          <w:pPr>
            <w:pStyle w:val="Contents3"/>
            <w:tabs>
              <w:tab w:val="clear" w:pos="8459"/>
              <w:tab w:val="right" w:pos="9026" w:leader="dot"/>
            </w:tabs>
            <w:rPr/>
          </w:pPr>
          <w:hyperlink w:anchor="__RefHeading___Toc2202076_2616395394">
            <w:r>
              <w:rPr>
                <w:webHidden/>
                <w:rStyle w:val="IndexLink"/>
                <w:rtl w:val="true"/>
              </w:rPr>
              <w:t>باب</w:t>
            </w:r>
            <w:r>
              <w:rPr>
                <w:rStyle w:val="IndexLink"/>
                <w:rtl w:val="true"/>
              </w:rPr>
              <w:t>(</w:t>
            </w:r>
            <w:r>
              <w:rPr>
                <w:rStyle w:val="IndexLink"/>
              </w:rPr>
              <w:t>26</w:t>
            </w:r>
            <w:r>
              <w:rPr>
                <w:rStyle w:val="IndexLink"/>
                <w:rtl w:val="true"/>
              </w:rPr>
              <w:t>)</w:t>
            </w:r>
            <w:r>
              <w:rPr>
                <w:rStyle w:val="IndexLink"/>
                <w:rtl w:val="true"/>
              </w:rPr>
              <w:t>حكم من زنی بعد طلاق امرأته أو موتها</w:t>
            </w:r>
            <w:r>
              <w:rPr>
                <w:rStyle w:val="IndexLink"/>
                <w:rtl w:val="true"/>
              </w:rPr>
              <w:tab/>
            </w:r>
            <w:r>
              <w:rPr>
                <w:rStyle w:val="IndexLink"/>
              </w:rPr>
              <w:t>214</w:t>
            </w:r>
          </w:hyperlink>
        </w:p>
        <w:p>
          <w:pPr>
            <w:pStyle w:val="Contents3"/>
            <w:tabs>
              <w:tab w:val="clear" w:pos="8459"/>
              <w:tab w:val="right" w:pos="9026" w:leader="dot"/>
            </w:tabs>
            <w:rPr/>
          </w:pPr>
          <w:hyperlink w:anchor="__RefHeading___Toc2202078_2616395394">
            <w:r>
              <w:rPr>
                <w:webHidden/>
                <w:rStyle w:val="IndexLink"/>
                <w:rtl w:val="true"/>
              </w:rPr>
              <w:t>باب</w:t>
            </w:r>
            <w:r>
              <w:rPr>
                <w:rStyle w:val="IndexLink"/>
                <w:rtl w:val="true"/>
              </w:rPr>
              <w:t>(</w:t>
            </w:r>
            <w:r>
              <w:rPr>
                <w:rStyle w:val="IndexLink"/>
              </w:rPr>
              <w:t>27</w:t>
            </w:r>
            <w:r>
              <w:rPr>
                <w:rStyle w:val="IndexLink"/>
                <w:rtl w:val="true"/>
              </w:rPr>
              <w:t>)</w:t>
            </w:r>
            <w:r>
              <w:rPr>
                <w:rStyle w:val="IndexLink"/>
                <w:rtl w:val="true"/>
              </w:rPr>
              <w:t>حكم من زنی بوليدة امرأته</w:t>
            </w:r>
            <w:r>
              <w:rPr>
                <w:rStyle w:val="IndexLink"/>
                <w:rtl w:val="true"/>
              </w:rPr>
              <w:tab/>
            </w:r>
            <w:r>
              <w:rPr>
                <w:rStyle w:val="IndexLink"/>
              </w:rPr>
              <w:t>214</w:t>
            </w:r>
          </w:hyperlink>
        </w:p>
        <w:p>
          <w:pPr>
            <w:pStyle w:val="Contents3"/>
            <w:tabs>
              <w:tab w:val="clear" w:pos="8459"/>
              <w:tab w:val="right" w:pos="9026" w:leader="dot"/>
            </w:tabs>
            <w:rPr/>
          </w:pPr>
          <w:hyperlink w:anchor="__RefHeading___Toc2202080_2616395394">
            <w:r>
              <w:rPr>
                <w:webHidden/>
                <w:rStyle w:val="IndexLink"/>
                <w:rtl w:val="true"/>
              </w:rPr>
              <w:t>باب</w:t>
            </w:r>
            <w:r>
              <w:rPr>
                <w:rStyle w:val="IndexLink"/>
                <w:rtl w:val="true"/>
              </w:rPr>
              <w:t>(</w:t>
            </w:r>
            <w:r>
              <w:rPr>
                <w:rStyle w:val="IndexLink"/>
              </w:rPr>
              <w:t>28</w:t>
            </w:r>
            <w:r>
              <w:rPr>
                <w:rStyle w:val="IndexLink"/>
                <w:rtl w:val="true"/>
              </w:rPr>
              <w:t>)</w:t>
            </w:r>
            <w:r>
              <w:rPr>
                <w:rStyle w:val="IndexLink"/>
                <w:rtl w:val="true"/>
              </w:rPr>
              <w:t>حكم من زنی بذات رَحِم</w:t>
            </w:r>
            <w:r>
              <w:rPr>
                <w:rStyle w:val="IndexLink"/>
                <w:rtl w:val="true"/>
              </w:rPr>
              <w:tab/>
            </w:r>
            <w:r>
              <w:rPr>
                <w:rStyle w:val="IndexLink"/>
              </w:rPr>
              <w:t>215</w:t>
            </w:r>
          </w:hyperlink>
        </w:p>
        <w:p>
          <w:pPr>
            <w:pStyle w:val="Contents3"/>
            <w:tabs>
              <w:tab w:val="clear" w:pos="8459"/>
              <w:tab w:val="right" w:pos="9026" w:leader="dot"/>
            </w:tabs>
            <w:rPr/>
          </w:pPr>
          <w:hyperlink w:anchor="__RefHeading___Toc2202082_2616395394">
            <w:r>
              <w:rPr>
                <w:webHidden/>
                <w:rStyle w:val="IndexLink"/>
                <w:rtl w:val="true"/>
              </w:rPr>
              <w:t>باب</w:t>
            </w:r>
            <w:r>
              <w:rPr>
                <w:rStyle w:val="IndexLink"/>
                <w:rtl w:val="true"/>
              </w:rPr>
              <w:t>(</w:t>
            </w:r>
            <w:r>
              <w:rPr>
                <w:rStyle w:val="IndexLink"/>
              </w:rPr>
              <w:t>29</w:t>
            </w:r>
            <w:r>
              <w:rPr>
                <w:rStyle w:val="IndexLink"/>
                <w:rtl w:val="true"/>
              </w:rPr>
              <w:t>)</w:t>
            </w:r>
            <w:r>
              <w:rPr>
                <w:rStyle w:val="IndexLink"/>
                <w:rtl w:val="true"/>
              </w:rPr>
              <w:t>حكم من زنی بامرأة أبيه</w:t>
            </w:r>
            <w:r>
              <w:rPr>
                <w:rStyle w:val="IndexLink"/>
                <w:rtl w:val="true"/>
              </w:rPr>
              <w:tab/>
            </w:r>
            <w:r>
              <w:rPr>
                <w:rStyle w:val="IndexLink"/>
              </w:rPr>
              <w:t>219</w:t>
            </w:r>
          </w:hyperlink>
        </w:p>
        <w:p>
          <w:pPr>
            <w:pStyle w:val="Contents3"/>
            <w:tabs>
              <w:tab w:val="clear" w:pos="8459"/>
              <w:tab w:val="right" w:pos="9026" w:leader="dot"/>
            </w:tabs>
            <w:rPr/>
          </w:pPr>
          <w:hyperlink w:anchor="__RefHeading___Toc2202084_2616395394">
            <w:r>
              <w:rPr>
                <w:webHidden/>
                <w:rStyle w:val="IndexLink"/>
                <w:rtl w:val="true"/>
              </w:rPr>
              <w:t>باب</w:t>
            </w:r>
            <w:r>
              <w:rPr>
                <w:rStyle w:val="IndexLink"/>
                <w:rtl w:val="true"/>
              </w:rPr>
              <w:t>(</w:t>
            </w:r>
            <w:r>
              <w:rPr>
                <w:rStyle w:val="IndexLink"/>
              </w:rPr>
              <w:t>30</w:t>
            </w:r>
            <w:r>
              <w:rPr>
                <w:rStyle w:val="IndexLink"/>
                <w:rtl w:val="true"/>
              </w:rPr>
              <w:t>)</w:t>
            </w:r>
            <w:r>
              <w:rPr>
                <w:rStyle w:val="IndexLink"/>
                <w:rtl w:val="true"/>
              </w:rPr>
              <w:t>حكم من زنی بامرأة مُكرِهاً لها</w:t>
            </w:r>
            <w:r>
              <w:rPr>
                <w:rStyle w:val="IndexLink"/>
                <w:rtl w:val="true"/>
              </w:rPr>
              <w:tab/>
            </w:r>
            <w:r>
              <w:rPr>
                <w:rStyle w:val="IndexLink"/>
              </w:rPr>
              <w:t>220</w:t>
            </w:r>
          </w:hyperlink>
        </w:p>
        <w:p>
          <w:pPr>
            <w:pStyle w:val="Contents3"/>
            <w:tabs>
              <w:tab w:val="clear" w:pos="8459"/>
              <w:tab w:val="right" w:pos="9026" w:leader="dot"/>
            </w:tabs>
            <w:rPr/>
          </w:pPr>
          <w:hyperlink w:anchor="__RefHeading___Toc2202086_2616395394">
            <w:r>
              <w:rPr>
                <w:webHidden/>
                <w:rStyle w:val="IndexLink"/>
                <w:rtl w:val="true"/>
              </w:rPr>
              <w:t>باب</w:t>
            </w:r>
            <w:r>
              <w:rPr>
                <w:rStyle w:val="IndexLink"/>
                <w:rtl w:val="true"/>
              </w:rPr>
              <w:t>(</w:t>
            </w:r>
            <w:r>
              <w:rPr>
                <w:rStyle w:val="IndexLink"/>
              </w:rPr>
              <w:t>31</w:t>
            </w:r>
            <w:r>
              <w:rPr>
                <w:rStyle w:val="IndexLink"/>
                <w:rtl w:val="true"/>
              </w:rPr>
              <w:t>)</w:t>
            </w:r>
            <w:r>
              <w:rPr>
                <w:rStyle w:val="IndexLink"/>
                <w:rtl w:val="true"/>
              </w:rPr>
              <w:t>حكم من زنی بامرأة ميتة</w:t>
            </w:r>
            <w:r>
              <w:rPr>
                <w:rStyle w:val="IndexLink"/>
                <w:rtl w:val="true"/>
              </w:rPr>
              <w:tab/>
            </w:r>
            <w:r>
              <w:rPr>
                <w:rStyle w:val="IndexLink"/>
              </w:rPr>
              <w:t>221</w:t>
            </w:r>
          </w:hyperlink>
        </w:p>
        <w:p>
          <w:pPr>
            <w:pStyle w:val="Contents3"/>
            <w:tabs>
              <w:tab w:val="clear" w:pos="8459"/>
              <w:tab w:val="right" w:pos="9026" w:leader="dot"/>
            </w:tabs>
            <w:rPr/>
          </w:pPr>
          <w:hyperlink w:anchor="__RefHeading___Toc2202088_2616395394">
            <w:r>
              <w:rPr>
                <w:webHidden/>
                <w:rStyle w:val="IndexLink"/>
                <w:rtl w:val="true"/>
              </w:rPr>
              <w:t>باب</w:t>
            </w:r>
            <w:r>
              <w:rPr>
                <w:rStyle w:val="IndexLink"/>
                <w:rtl w:val="true"/>
              </w:rPr>
              <w:t>(</w:t>
            </w:r>
            <w:r>
              <w:rPr>
                <w:rStyle w:val="IndexLink"/>
              </w:rPr>
              <w:t>32</w:t>
            </w:r>
            <w:r>
              <w:rPr>
                <w:rStyle w:val="IndexLink"/>
                <w:rtl w:val="true"/>
              </w:rPr>
              <w:t>)</w:t>
            </w:r>
            <w:r>
              <w:rPr>
                <w:rStyle w:val="IndexLink"/>
                <w:rtl w:val="true"/>
              </w:rPr>
              <w:t>حكم من زنی باليهوديَّة والنصرانيَّة</w:t>
            </w:r>
            <w:r>
              <w:rPr>
                <w:rStyle w:val="IndexLink"/>
                <w:rtl w:val="true"/>
              </w:rPr>
              <w:tab/>
            </w:r>
            <w:r>
              <w:rPr>
                <w:rStyle w:val="IndexLink"/>
              </w:rPr>
              <w:t>222</w:t>
            </w:r>
          </w:hyperlink>
        </w:p>
        <w:p>
          <w:pPr>
            <w:pStyle w:val="Contents3"/>
            <w:tabs>
              <w:tab w:val="clear" w:pos="8459"/>
              <w:tab w:val="right" w:pos="9026" w:leader="dot"/>
            </w:tabs>
            <w:rPr/>
          </w:pPr>
          <w:hyperlink w:anchor="__RefHeading___Toc2202090_2616395394">
            <w:r>
              <w:rPr>
                <w:webHidden/>
                <w:rStyle w:val="IndexLink"/>
                <w:rtl w:val="true"/>
              </w:rPr>
              <w:t>باب</w:t>
            </w:r>
            <w:r>
              <w:rPr>
                <w:rStyle w:val="IndexLink"/>
                <w:rtl w:val="true"/>
              </w:rPr>
              <w:t>(</w:t>
            </w:r>
            <w:r>
              <w:rPr>
                <w:rStyle w:val="IndexLink"/>
              </w:rPr>
              <w:t>33</w:t>
            </w:r>
            <w:r>
              <w:rPr>
                <w:rStyle w:val="IndexLink"/>
                <w:rtl w:val="true"/>
              </w:rPr>
              <w:t>)</w:t>
            </w:r>
            <w:r>
              <w:rPr>
                <w:rStyle w:val="IndexLink"/>
                <w:rtl w:val="true"/>
              </w:rPr>
              <w:t>حكم من زنی أربع مرّات</w:t>
            </w:r>
            <w:r>
              <w:rPr>
                <w:rStyle w:val="IndexLink"/>
                <w:rtl w:val="true"/>
              </w:rPr>
              <w:tab/>
            </w:r>
            <w:r>
              <w:rPr>
                <w:rStyle w:val="IndexLink"/>
              </w:rPr>
              <w:t>223</w:t>
            </w:r>
          </w:hyperlink>
        </w:p>
        <w:p>
          <w:pPr>
            <w:pStyle w:val="Contents3"/>
            <w:tabs>
              <w:tab w:val="clear" w:pos="8459"/>
              <w:tab w:val="right" w:pos="9026" w:leader="dot"/>
            </w:tabs>
            <w:rPr/>
          </w:pPr>
          <w:hyperlink w:anchor="__RefHeading___Toc2202092_2616395394">
            <w:r>
              <w:rPr>
                <w:webHidden/>
                <w:rStyle w:val="IndexLink"/>
                <w:rtl w:val="true"/>
              </w:rPr>
              <w:t>باب</w:t>
            </w:r>
            <w:r>
              <w:rPr>
                <w:rStyle w:val="IndexLink"/>
                <w:rtl w:val="true"/>
              </w:rPr>
              <w:t>(</w:t>
            </w:r>
            <w:r>
              <w:rPr>
                <w:rStyle w:val="IndexLink"/>
              </w:rPr>
              <w:t>34</w:t>
            </w:r>
            <w:r>
              <w:rPr>
                <w:rStyle w:val="IndexLink"/>
                <w:rtl w:val="true"/>
              </w:rPr>
              <w:t>)</w:t>
            </w:r>
            <w:r>
              <w:rPr>
                <w:rStyle w:val="IndexLink"/>
                <w:rtl w:val="true"/>
              </w:rPr>
              <w:t>حكم من زوَّج اَمته ثم زني بها</w:t>
            </w:r>
            <w:r>
              <w:rPr>
                <w:rStyle w:val="IndexLink"/>
                <w:rtl w:val="true"/>
              </w:rPr>
              <w:tab/>
            </w:r>
            <w:r>
              <w:rPr>
                <w:rStyle w:val="IndexLink"/>
              </w:rPr>
              <w:t>223</w:t>
            </w:r>
          </w:hyperlink>
        </w:p>
        <w:p>
          <w:pPr>
            <w:pStyle w:val="Contents3"/>
            <w:tabs>
              <w:tab w:val="clear" w:pos="8459"/>
              <w:tab w:val="right" w:pos="9026" w:leader="dot"/>
            </w:tabs>
            <w:rPr/>
          </w:pPr>
          <w:hyperlink w:anchor="__RefHeading___Toc2202094_2616395394">
            <w:r>
              <w:rPr>
                <w:webHidden/>
                <w:rStyle w:val="IndexLink"/>
                <w:rtl w:val="true"/>
              </w:rPr>
              <w:t>باب</w:t>
            </w:r>
            <w:r>
              <w:rPr>
                <w:rStyle w:val="IndexLink"/>
                <w:rtl w:val="true"/>
              </w:rPr>
              <w:t>(</w:t>
            </w:r>
            <w:r>
              <w:rPr>
                <w:rStyle w:val="IndexLink"/>
              </w:rPr>
              <w:t>35</w:t>
            </w:r>
            <w:r>
              <w:rPr>
                <w:rStyle w:val="IndexLink"/>
                <w:rtl w:val="true"/>
              </w:rPr>
              <w:t>)</w:t>
            </w:r>
            <w:r>
              <w:rPr>
                <w:rStyle w:val="IndexLink"/>
                <w:rtl w:val="true"/>
              </w:rPr>
              <w:t>حكم زنا غير البالغ بالبالغة وبالعكس</w:t>
            </w:r>
            <w:r>
              <w:rPr>
                <w:rStyle w:val="IndexLink"/>
                <w:rtl w:val="true"/>
              </w:rPr>
              <w:tab/>
            </w:r>
            <w:r>
              <w:rPr>
                <w:rStyle w:val="IndexLink"/>
              </w:rPr>
              <w:t>224</w:t>
            </w:r>
          </w:hyperlink>
        </w:p>
        <w:p>
          <w:pPr>
            <w:pStyle w:val="Contents3"/>
            <w:tabs>
              <w:tab w:val="clear" w:pos="8459"/>
              <w:tab w:val="right" w:pos="9026" w:leader="dot"/>
            </w:tabs>
            <w:rPr/>
          </w:pPr>
          <w:hyperlink w:anchor="__RefHeading___Toc2202096_2616395394">
            <w:r>
              <w:rPr>
                <w:webHidden/>
                <w:rStyle w:val="IndexLink"/>
                <w:rtl w:val="true"/>
              </w:rPr>
              <w:t>باب</w:t>
            </w:r>
            <w:r>
              <w:rPr>
                <w:rStyle w:val="IndexLink"/>
                <w:rtl w:val="true"/>
              </w:rPr>
              <w:t>(</w:t>
            </w:r>
            <w:r>
              <w:rPr>
                <w:rStyle w:val="IndexLink"/>
              </w:rPr>
              <w:t>36</w:t>
            </w:r>
            <w:r>
              <w:rPr>
                <w:rStyle w:val="IndexLink"/>
                <w:rtl w:val="true"/>
              </w:rPr>
              <w:t>)</w:t>
            </w:r>
            <w:r>
              <w:rPr>
                <w:rStyle w:val="IndexLink"/>
                <w:rtl w:val="true"/>
              </w:rPr>
              <w:t>حكم من تزوَّج امرأة ذات بعل</w:t>
            </w:r>
            <w:r>
              <w:rPr>
                <w:rStyle w:val="IndexLink"/>
                <w:rtl w:val="true"/>
              </w:rPr>
              <w:tab/>
            </w:r>
            <w:r>
              <w:rPr>
                <w:rStyle w:val="IndexLink"/>
              </w:rPr>
              <w:t>228</w:t>
            </w:r>
          </w:hyperlink>
        </w:p>
        <w:p>
          <w:pPr>
            <w:pStyle w:val="Contents3"/>
            <w:tabs>
              <w:tab w:val="clear" w:pos="8459"/>
              <w:tab w:val="right" w:pos="9026" w:leader="dot"/>
            </w:tabs>
            <w:rPr/>
          </w:pPr>
          <w:hyperlink w:anchor="__RefHeading___Toc2202098_2616395394">
            <w:r>
              <w:rPr>
                <w:webHidden/>
                <w:rStyle w:val="IndexLink"/>
                <w:rtl w:val="true"/>
              </w:rPr>
              <w:t>باب</w:t>
            </w:r>
            <w:r>
              <w:rPr>
                <w:rStyle w:val="IndexLink"/>
                <w:rtl w:val="true"/>
              </w:rPr>
              <w:t>(</w:t>
            </w:r>
            <w:r>
              <w:rPr>
                <w:rStyle w:val="IndexLink"/>
              </w:rPr>
              <w:t>37</w:t>
            </w:r>
            <w:r>
              <w:rPr>
                <w:rStyle w:val="IndexLink"/>
                <w:rtl w:val="true"/>
              </w:rPr>
              <w:t>)</w:t>
            </w:r>
            <w:r>
              <w:rPr>
                <w:rStyle w:val="IndexLink"/>
                <w:rtl w:val="true"/>
              </w:rPr>
              <w:t>حكم من باع امرأته</w:t>
            </w:r>
            <w:r>
              <w:rPr>
                <w:rStyle w:val="IndexLink"/>
                <w:rtl w:val="true"/>
              </w:rPr>
              <w:tab/>
            </w:r>
            <w:r>
              <w:rPr>
                <w:rStyle w:val="IndexLink"/>
              </w:rPr>
              <w:t>233</w:t>
            </w:r>
          </w:hyperlink>
        </w:p>
        <w:p>
          <w:pPr>
            <w:pStyle w:val="Contents3"/>
            <w:tabs>
              <w:tab w:val="clear" w:pos="8459"/>
              <w:tab w:val="right" w:pos="9026" w:leader="dot"/>
            </w:tabs>
            <w:rPr/>
          </w:pPr>
          <w:hyperlink w:anchor="__RefHeading___Toc2202100_2616395394">
            <w:r>
              <w:rPr>
                <w:webHidden/>
                <w:rStyle w:val="IndexLink"/>
                <w:rtl w:val="true"/>
              </w:rPr>
              <w:t>باب</w:t>
            </w:r>
            <w:r>
              <w:rPr>
                <w:rStyle w:val="IndexLink"/>
                <w:rtl w:val="true"/>
              </w:rPr>
              <w:t>(</w:t>
            </w:r>
            <w:r>
              <w:rPr>
                <w:rStyle w:val="IndexLink"/>
              </w:rPr>
              <w:t>38</w:t>
            </w:r>
            <w:r>
              <w:rPr>
                <w:rStyle w:val="IndexLink"/>
                <w:rtl w:val="true"/>
              </w:rPr>
              <w:t>)</w:t>
            </w:r>
            <w:r>
              <w:rPr>
                <w:rStyle w:val="IndexLink"/>
                <w:rtl w:val="true"/>
              </w:rPr>
              <w:t>حكم اليهودي اذا فجر بمسلمة</w:t>
            </w:r>
            <w:r>
              <w:rPr>
                <w:rStyle w:val="IndexLink"/>
                <w:rtl w:val="true"/>
              </w:rPr>
              <w:tab/>
            </w:r>
            <w:r>
              <w:rPr>
                <w:rStyle w:val="IndexLink"/>
              </w:rPr>
              <w:t>235</w:t>
            </w:r>
          </w:hyperlink>
        </w:p>
        <w:p>
          <w:pPr>
            <w:pStyle w:val="Contents3"/>
            <w:tabs>
              <w:tab w:val="clear" w:pos="8459"/>
              <w:tab w:val="right" w:pos="9026" w:leader="dot"/>
            </w:tabs>
            <w:rPr/>
          </w:pPr>
          <w:hyperlink w:anchor="__RefHeading___Toc2202102_2616395394">
            <w:r>
              <w:rPr>
                <w:webHidden/>
                <w:rStyle w:val="IndexLink"/>
                <w:rtl w:val="true"/>
              </w:rPr>
              <w:t>باب</w:t>
            </w:r>
            <w:r>
              <w:rPr>
                <w:rStyle w:val="IndexLink"/>
                <w:rtl w:val="true"/>
              </w:rPr>
              <w:t>(</w:t>
            </w:r>
            <w:r>
              <w:rPr>
                <w:rStyle w:val="IndexLink"/>
              </w:rPr>
              <w:t>39</w:t>
            </w:r>
            <w:r>
              <w:rPr>
                <w:rStyle w:val="IndexLink"/>
                <w:rtl w:val="true"/>
              </w:rPr>
              <w:t>)</w:t>
            </w:r>
            <w:r>
              <w:rPr>
                <w:rStyle w:val="IndexLink"/>
                <w:rtl w:val="true"/>
              </w:rPr>
              <w:t>حكم المجنون اذا زنی</w:t>
            </w:r>
            <w:r>
              <w:rPr>
                <w:rStyle w:val="IndexLink"/>
                <w:rtl w:val="true"/>
              </w:rPr>
              <w:tab/>
            </w:r>
            <w:r>
              <w:rPr>
                <w:rStyle w:val="IndexLink"/>
              </w:rPr>
              <w:t>236</w:t>
            </w:r>
          </w:hyperlink>
        </w:p>
        <w:p>
          <w:pPr>
            <w:pStyle w:val="Contents3"/>
            <w:tabs>
              <w:tab w:val="clear" w:pos="8459"/>
              <w:tab w:val="right" w:pos="9026" w:leader="dot"/>
            </w:tabs>
            <w:rPr/>
          </w:pPr>
          <w:hyperlink w:anchor="__RefHeading___Toc2202104_2616395394">
            <w:r>
              <w:rPr>
                <w:webHidden/>
                <w:rStyle w:val="IndexLink"/>
                <w:rtl w:val="true"/>
              </w:rPr>
              <w:t>باب</w:t>
            </w:r>
            <w:r>
              <w:rPr>
                <w:rStyle w:val="IndexLink"/>
                <w:rtl w:val="true"/>
              </w:rPr>
              <w:t>(</w:t>
            </w:r>
            <w:r>
              <w:rPr>
                <w:rStyle w:val="IndexLink"/>
              </w:rPr>
              <w:t>40</w:t>
            </w:r>
            <w:r>
              <w:rPr>
                <w:rStyle w:val="IndexLink"/>
                <w:rtl w:val="true"/>
              </w:rPr>
              <w:t>)</w:t>
            </w:r>
            <w:r>
              <w:rPr>
                <w:rStyle w:val="IndexLink"/>
                <w:rtl w:val="true"/>
              </w:rPr>
              <w:t>سقوط الحدَّ من المجنونة</w:t>
            </w:r>
            <w:r>
              <w:rPr>
                <w:rStyle w:val="IndexLink"/>
                <w:rtl w:val="true"/>
              </w:rPr>
              <w:tab/>
            </w:r>
            <w:r>
              <w:rPr>
                <w:rStyle w:val="IndexLink"/>
              </w:rPr>
              <w:t>237</w:t>
            </w:r>
          </w:hyperlink>
        </w:p>
        <w:p>
          <w:pPr>
            <w:pStyle w:val="Contents3"/>
            <w:tabs>
              <w:tab w:val="clear" w:pos="8459"/>
              <w:tab w:val="right" w:pos="9026" w:leader="dot"/>
            </w:tabs>
            <w:rPr/>
          </w:pPr>
          <w:hyperlink w:anchor="__RefHeading___Toc2202106_2616395394">
            <w:r>
              <w:rPr>
                <w:webHidden/>
                <w:rStyle w:val="IndexLink"/>
                <w:rtl w:val="true"/>
              </w:rPr>
              <w:t>باب</w:t>
            </w:r>
            <w:r>
              <w:rPr>
                <w:rStyle w:val="IndexLink"/>
                <w:rtl w:val="true"/>
              </w:rPr>
              <w:t>(</w:t>
            </w:r>
            <w:r>
              <w:rPr>
                <w:rStyle w:val="IndexLink"/>
              </w:rPr>
              <w:t>41</w:t>
            </w:r>
            <w:r>
              <w:rPr>
                <w:rStyle w:val="IndexLink"/>
                <w:rtl w:val="true"/>
              </w:rPr>
              <w:t>)</w:t>
            </w:r>
            <w:r>
              <w:rPr>
                <w:rStyle w:val="IndexLink"/>
                <w:rtl w:val="true"/>
              </w:rPr>
              <w:t>سقوط الحدّ عن المُكرَهة على الزنا</w:t>
            </w:r>
            <w:r>
              <w:rPr>
                <w:rStyle w:val="IndexLink"/>
                <w:rtl w:val="true"/>
              </w:rPr>
              <w:tab/>
            </w:r>
            <w:r>
              <w:rPr>
                <w:rStyle w:val="IndexLink"/>
              </w:rPr>
              <w:t>238</w:t>
            </w:r>
          </w:hyperlink>
        </w:p>
        <w:p>
          <w:pPr>
            <w:pStyle w:val="Contents3"/>
            <w:tabs>
              <w:tab w:val="clear" w:pos="8459"/>
              <w:tab w:val="right" w:pos="9026" w:leader="dot"/>
            </w:tabs>
            <w:rPr/>
          </w:pPr>
          <w:hyperlink w:anchor="__RefHeading___Toc2202108_2616395394">
            <w:r>
              <w:rPr>
                <w:webHidden/>
                <w:rStyle w:val="IndexLink"/>
                <w:rtl w:val="true"/>
              </w:rPr>
              <w:t>باب</w:t>
            </w:r>
            <w:r>
              <w:rPr>
                <w:rStyle w:val="IndexLink"/>
                <w:rtl w:val="true"/>
              </w:rPr>
              <w:t>(</w:t>
            </w:r>
            <w:r>
              <w:rPr>
                <w:rStyle w:val="IndexLink"/>
              </w:rPr>
              <w:t>42</w:t>
            </w:r>
            <w:r>
              <w:rPr>
                <w:rStyle w:val="IndexLink"/>
                <w:rtl w:val="true"/>
              </w:rPr>
              <w:t>)</w:t>
            </w:r>
            <w:r>
              <w:rPr>
                <w:rStyle w:val="IndexLink"/>
                <w:rtl w:val="true"/>
              </w:rPr>
              <w:t>حكم العبد اذا زنى بعد العتق</w:t>
            </w:r>
            <w:r>
              <w:rPr>
                <w:rStyle w:val="IndexLink"/>
                <w:rtl w:val="true"/>
              </w:rPr>
              <w:tab/>
            </w:r>
            <w:r>
              <w:rPr>
                <w:rStyle w:val="IndexLink"/>
              </w:rPr>
              <w:t>240</w:t>
            </w:r>
          </w:hyperlink>
        </w:p>
        <w:p>
          <w:pPr>
            <w:pStyle w:val="Contents3"/>
            <w:tabs>
              <w:tab w:val="clear" w:pos="8459"/>
              <w:tab w:val="right" w:pos="9026" w:leader="dot"/>
            </w:tabs>
            <w:rPr/>
          </w:pPr>
          <w:hyperlink w:anchor="__RefHeading___Toc2202110_2616395394">
            <w:r>
              <w:rPr>
                <w:webHidden/>
                <w:rStyle w:val="IndexLink"/>
                <w:rtl w:val="true"/>
              </w:rPr>
              <w:t>باب</w:t>
            </w:r>
            <w:r>
              <w:rPr>
                <w:rStyle w:val="IndexLink"/>
                <w:rtl w:val="true"/>
              </w:rPr>
              <w:t>(</w:t>
            </w:r>
            <w:r>
              <w:rPr>
                <w:rStyle w:val="IndexLink"/>
              </w:rPr>
              <w:t>43</w:t>
            </w:r>
            <w:r>
              <w:rPr>
                <w:rStyle w:val="IndexLink"/>
                <w:rtl w:val="true"/>
              </w:rPr>
              <w:t>)</w:t>
            </w:r>
            <w:r>
              <w:rPr>
                <w:rStyle w:val="IndexLink"/>
                <w:rtl w:val="true"/>
              </w:rPr>
              <w:t>حکم تکرار زنا العبد</w:t>
            </w:r>
            <w:r>
              <w:rPr>
                <w:rStyle w:val="IndexLink"/>
                <w:rtl w:val="true"/>
              </w:rPr>
              <w:tab/>
            </w:r>
            <w:r>
              <w:rPr>
                <w:rStyle w:val="IndexLink"/>
              </w:rPr>
              <w:t>241</w:t>
            </w:r>
          </w:hyperlink>
        </w:p>
        <w:p>
          <w:pPr>
            <w:pStyle w:val="Contents3"/>
            <w:tabs>
              <w:tab w:val="clear" w:pos="8459"/>
              <w:tab w:val="right" w:pos="9026" w:leader="dot"/>
            </w:tabs>
            <w:rPr/>
          </w:pPr>
          <w:hyperlink w:anchor="__RefHeading___Toc2202112_2616395394">
            <w:r>
              <w:rPr>
                <w:webHidden/>
                <w:rStyle w:val="IndexLink"/>
                <w:rtl w:val="true"/>
              </w:rPr>
              <w:t>باب</w:t>
            </w:r>
            <w:r>
              <w:rPr>
                <w:rStyle w:val="IndexLink"/>
                <w:rtl w:val="true"/>
              </w:rPr>
              <w:t>(</w:t>
            </w:r>
            <w:r>
              <w:rPr>
                <w:rStyle w:val="IndexLink"/>
              </w:rPr>
              <w:t>44</w:t>
            </w:r>
            <w:r>
              <w:rPr>
                <w:rStyle w:val="IndexLink"/>
                <w:rtl w:val="true"/>
              </w:rPr>
              <w:t>)</w:t>
            </w:r>
            <w:r>
              <w:rPr>
                <w:rStyle w:val="IndexLink"/>
                <w:rtl w:val="true"/>
              </w:rPr>
              <w:t>حدّ زنا العبد والأمة</w:t>
            </w:r>
            <w:r>
              <w:rPr>
                <w:rStyle w:val="IndexLink"/>
              </w:rPr>
              <w:t>130</w:t>
            </w:r>
            <w:r>
              <w:rPr>
                <w:rStyle w:val="IndexLink"/>
                <w:rtl w:val="true"/>
              </w:rPr>
              <w:tab/>
            </w:r>
            <w:r>
              <w:rPr>
                <w:rStyle w:val="IndexLink"/>
              </w:rPr>
              <w:t>244</w:t>
            </w:r>
          </w:hyperlink>
        </w:p>
        <w:p>
          <w:pPr>
            <w:pStyle w:val="Contents3"/>
            <w:tabs>
              <w:tab w:val="clear" w:pos="8459"/>
              <w:tab w:val="right" w:pos="9026" w:leader="dot"/>
            </w:tabs>
            <w:rPr/>
          </w:pPr>
          <w:hyperlink w:anchor="__RefHeading___Toc2202114_2616395394">
            <w:r>
              <w:rPr>
                <w:webHidden/>
                <w:rStyle w:val="IndexLink"/>
                <w:rtl w:val="true"/>
              </w:rPr>
              <w:t>باب</w:t>
            </w:r>
            <w:r>
              <w:rPr>
                <w:rStyle w:val="IndexLink"/>
                <w:rtl w:val="true"/>
              </w:rPr>
              <w:t>(</w:t>
            </w:r>
            <w:r>
              <w:rPr>
                <w:rStyle w:val="IndexLink"/>
              </w:rPr>
              <w:t>45</w:t>
            </w:r>
            <w:r>
              <w:rPr>
                <w:rStyle w:val="IndexLink"/>
                <w:rtl w:val="true"/>
              </w:rPr>
              <w:t>)</w:t>
            </w:r>
            <w:r>
              <w:rPr>
                <w:rStyle w:val="IndexLink"/>
                <w:rtl w:val="true"/>
              </w:rPr>
              <w:t>عدم ثبوت احصان المملوكة بالحُرّ والمملوك بالحُرّة</w:t>
            </w:r>
            <w:r>
              <w:rPr>
                <w:rStyle w:val="IndexLink"/>
                <w:rtl w:val="true"/>
              </w:rPr>
              <w:tab/>
            </w:r>
            <w:r>
              <w:rPr>
                <w:rStyle w:val="IndexLink"/>
              </w:rPr>
              <w:t>245</w:t>
            </w:r>
          </w:hyperlink>
        </w:p>
        <w:p>
          <w:pPr>
            <w:pStyle w:val="Contents3"/>
            <w:tabs>
              <w:tab w:val="clear" w:pos="8459"/>
              <w:tab w:val="right" w:pos="9026" w:leader="dot"/>
            </w:tabs>
            <w:rPr/>
          </w:pPr>
          <w:hyperlink w:anchor="__RefHeading___Toc2202116_2616395394">
            <w:r>
              <w:rPr>
                <w:webHidden/>
                <w:rStyle w:val="IndexLink"/>
                <w:rtl w:val="true"/>
              </w:rPr>
              <w:t>باب</w:t>
            </w:r>
            <w:r>
              <w:rPr>
                <w:rStyle w:val="IndexLink"/>
                <w:rtl w:val="true"/>
              </w:rPr>
              <w:t>(</w:t>
            </w:r>
            <w:r>
              <w:rPr>
                <w:rStyle w:val="IndexLink"/>
              </w:rPr>
              <w:t>46</w:t>
            </w:r>
            <w:r>
              <w:rPr>
                <w:rStyle w:val="IndexLink"/>
                <w:rtl w:val="true"/>
              </w:rPr>
              <w:t>)</w:t>
            </w:r>
            <w:r>
              <w:rPr>
                <w:rStyle w:val="IndexLink"/>
                <w:rtl w:val="true"/>
              </w:rPr>
              <w:t>حكم حدّ العبد بين شريكين أعتق أحدهما نصيبه</w:t>
            </w:r>
            <w:r>
              <w:rPr>
                <w:rStyle w:val="IndexLink"/>
                <w:rtl w:val="true"/>
              </w:rPr>
              <w:tab/>
            </w:r>
            <w:r>
              <w:rPr>
                <w:rStyle w:val="IndexLink"/>
              </w:rPr>
              <w:t>246</w:t>
            </w:r>
          </w:hyperlink>
        </w:p>
        <w:p>
          <w:pPr>
            <w:pStyle w:val="Contents3"/>
            <w:tabs>
              <w:tab w:val="clear" w:pos="8459"/>
              <w:tab w:val="right" w:pos="9026" w:leader="dot"/>
            </w:tabs>
            <w:rPr/>
          </w:pPr>
          <w:hyperlink w:anchor="__RefHeading___Toc2202118_2616395394">
            <w:r>
              <w:rPr>
                <w:webHidden/>
                <w:rStyle w:val="IndexLink"/>
                <w:rtl w:val="true"/>
              </w:rPr>
              <w:t>باب</w:t>
            </w:r>
            <w:r>
              <w:rPr>
                <w:rStyle w:val="IndexLink"/>
                <w:rtl w:val="true"/>
              </w:rPr>
              <w:t>(</w:t>
            </w:r>
            <w:r>
              <w:rPr>
                <w:rStyle w:val="IndexLink"/>
              </w:rPr>
              <w:t>47</w:t>
            </w:r>
            <w:r>
              <w:rPr>
                <w:rStyle w:val="IndexLink"/>
                <w:rtl w:val="true"/>
              </w:rPr>
              <w:t>)</w:t>
            </w:r>
            <w:r>
              <w:rPr>
                <w:rStyle w:val="IndexLink"/>
                <w:rtl w:val="true"/>
              </w:rPr>
              <w:t>حكم من زنی بجارية له فيها حصة</w:t>
            </w:r>
            <w:r>
              <w:rPr>
                <w:rStyle w:val="IndexLink"/>
                <w:rtl w:val="true"/>
              </w:rPr>
              <w:tab/>
            </w:r>
            <w:r>
              <w:rPr>
                <w:rStyle w:val="IndexLink"/>
              </w:rPr>
              <w:t>247</w:t>
            </w:r>
          </w:hyperlink>
        </w:p>
        <w:p>
          <w:pPr>
            <w:pStyle w:val="Contents3"/>
            <w:tabs>
              <w:tab w:val="clear" w:pos="8459"/>
              <w:tab w:val="right" w:pos="9026" w:leader="dot"/>
            </w:tabs>
            <w:rPr/>
          </w:pPr>
          <w:hyperlink w:anchor="__RefHeading___Toc2202120_2616395394">
            <w:r>
              <w:rPr>
                <w:webHidden/>
                <w:rStyle w:val="IndexLink"/>
                <w:rtl w:val="true"/>
              </w:rPr>
              <w:t>باب</w:t>
            </w:r>
            <w:r>
              <w:rPr>
                <w:rStyle w:val="IndexLink"/>
                <w:rtl w:val="true"/>
              </w:rPr>
              <w:t>(</w:t>
            </w:r>
            <w:r>
              <w:rPr>
                <w:rStyle w:val="IndexLink"/>
              </w:rPr>
              <w:t>48</w:t>
            </w:r>
            <w:r>
              <w:rPr>
                <w:rStyle w:val="IndexLink"/>
                <w:rtl w:val="true"/>
              </w:rPr>
              <w:t>)</w:t>
            </w:r>
            <w:r>
              <w:rPr>
                <w:rStyle w:val="IndexLink"/>
                <w:rtl w:val="true"/>
              </w:rPr>
              <w:t>حكم من زنی بجارية من المغنم قبل أن تُقسّم</w:t>
            </w:r>
            <w:r>
              <w:rPr>
                <w:rStyle w:val="IndexLink"/>
                <w:rtl w:val="true"/>
              </w:rPr>
              <w:tab/>
            </w:r>
            <w:r>
              <w:rPr>
                <w:rStyle w:val="IndexLink"/>
              </w:rPr>
              <w:t>249</w:t>
            </w:r>
          </w:hyperlink>
        </w:p>
        <w:p>
          <w:pPr>
            <w:pStyle w:val="Contents3"/>
            <w:tabs>
              <w:tab w:val="clear" w:pos="8459"/>
              <w:tab w:val="right" w:pos="9026" w:leader="dot"/>
            </w:tabs>
            <w:rPr/>
          </w:pPr>
          <w:hyperlink w:anchor="__RefHeading___Toc2202122_2616395394">
            <w:r>
              <w:rPr>
                <w:webHidden/>
                <w:rStyle w:val="IndexLink"/>
                <w:rtl w:val="true"/>
              </w:rPr>
              <w:t>باب</w:t>
            </w:r>
            <w:r>
              <w:rPr>
                <w:rStyle w:val="IndexLink"/>
                <w:rtl w:val="true"/>
              </w:rPr>
              <w:t>(</w:t>
            </w:r>
            <w:r>
              <w:rPr>
                <w:rStyle w:val="IndexLink"/>
              </w:rPr>
              <w:t>49</w:t>
            </w:r>
            <w:r>
              <w:rPr>
                <w:rStyle w:val="IndexLink"/>
                <w:rtl w:val="true"/>
              </w:rPr>
              <w:t>)</w:t>
            </w:r>
            <w:r>
              <w:rPr>
                <w:rStyle w:val="IndexLink"/>
                <w:rtl w:val="true"/>
              </w:rPr>
              <w:t>حكم من جامع أمته بعد أن أدّت بعض مكاتبتها</w:t>
            </w:r>
            <w:r>
              <w:rPr>
                <w:rStyle w:val="IndexLink"/>
                <w:rtl w:val="true"/>
              </w:rPr>
              <w:tab/>
            </w:r>
            <w:r>
              <w:rPr>
                <w:rStyle w:val="IndexLink"/>
              </w:rPr>
              <w:t>250</w:t>
            </w:r>
          </w:hyperlink>
        </w:p>
        <w:p>
          <w:pPr>
            <w:pStyle w:val="Contents3"/>
            <w:tabs>
              <w:tab w:val="clear" w:pos="8459"/>
              <w:tab w:val="right" w:pos="9026" w:leader="dot"/>
            </w:tabs>
            <w:rPr/>
          </w:pPr>
          <w:hyperlink w:anchor="__RefHeading___Toc2202124_2616395394">
            <w:r>
              <w:rPr>
                <w:webHidden/>
                <w:rStyle w:val="IndexLink"/>
                <w:rtl w:val="true"/>
              </w:rPr>
              <w:t>باب</w:t>
            </w:r>
            <w:r>
              <w:rPr>
                <w:rStyle w:val="IndexLink"/>
                <w:rtl w:val="true"/>
              </w:rPr>
              <w:t>(</w:t>
            </w:r>
            <w:r>
              <w:rPr>
                <w:rStyle w:val="IndexLink"/>
              </w:rPr>
              <w:t>50</w:t>
            </w:r>
            <w:r>
              <w:rPr>
                <w:rStyle w:val="IndexLink"/>
                <w:rtl w:val="true"/>
              </w:rPr>
              <w:t>)</w:t>
            </w:r>
            <w:r>
              <w:rPr>
                <w:rStyle w:val="IndexLink"/>
                <w:rtl w:val="true"/>
              </w:rPr>
              <w:t>حدّ المكاتب اذا زنی</w:t>
            </w:r>
            <w:r>
              <w:rPr>
                <w:rStyle w:val="IndexLink"/>
                <w:rtl w:val="true"/>
              </w:rPr>
              <w:tab/>
            </w:r>
            <w:r>
              <w:rPr>
                <w:rStyle w:val="IndexLink"/>
              </w:rPr>
              <w:t>251</w:t>
            </w:r>
          </w:hyperlink>
        </w:p>
        <w:p>
          <w:pPr>
            <w:pStyle w:val="Contents3"/>
            <w:tabs>
              <w:tab w:val="clear" w:pos="8459"/>
              <w:tab w:val="right" w:pos="9026" w:leader="dot"/>
            </w:tabs>
            <w:rPr/>
          </w:pPr>
          <w:hyperlink w:anchor="__RefHeading___Toc2202126_2616395394">
            <w:r>
              <w:rPr>
                <w:webHidden/>
                <w:rStyle w:val="IndexLink"/>
                <w:rtl w:val="true"/>
              </w:rPr>
              <w:t>باب</w:t>
            </w:r>
            <w:r>
              <w:rPr>
                <w:rStyle w:val="IndexLink"/>
                <w:rtl w:val="true"/>
              </w:rPr>
              <w:t>(</w:t>
            </w:r>
            <w:r>
              <w:rPr>
                <w:rStyle w:val="IndexLink"/>
              </w:rPr>
              <w:t>51</w:t>
            </w:r>
            <w:r>
              <w:rPr>
                <w:rStyle w:val="IndexLink"/>
                <w:rtl w:val="true"/>
              </w:rPr>
              <w:t>)</w:t>
            </w:r>
            <w:r>
              <w:rPr>
                <w:rStyle w:val="IndexLink"/>
                <w:rtl w:val="true"/>
              </w:rPr>
              <w:t>حدّ اُمّ الولد</w:t>
            </w:r>
            <w:r>
              <w:rPr>
                <w:rStyle w:val="IndexLink"/>
                <w:rtl w:val="true"/>
              </w:rPr>
              <w:tab/>
            </w:r>
            <w:r>
              <w:rPr>
                <w:rStyle w:val="IndexLink"/>
              </w:rPr>
              <w:t>252</w:t>
            </w:r>
          </w:hyperlink>
        </w:p>
        <w:p>
          <w:pPr>
            <w:pStyle w:val="Contents3"/>
            <w:tabs>
              <w:tab w:val="clear" w:pos="8459"/>
              <w:tab w:val="right" w:pos="9026" w:leader="dot"/>
            </w:tabs>
            <w:rPr/>
          </w:pPr>
          <w:hyperlink w:anchor="__RefHeading___Toc2202128_2616395394">
            <w:r>
              <w:rPr>
                <w:webHidden/>
                <w:rStyle w:val="IndexLink"/>
                <w:rtl w:val="true"/>
              </w:rPr>
              <w:t>باب</w:t>
            </w:r>
            <w:r>
              <w:rPr>
                <w:rStyle w:val="IndexLink"/>
                <w:rtl w:val="true"/>
              </w:rPr>
              <w:t>(</w:t>
            </w:r>
            <w:r>
              <w:rPr>
                <w:rStyle w:val="IndexLink"/>
              </w:rPr>
              <w:t>52</w:t>
            </w:r>
            <w:r>
              <w:rPr>
                <w:rStyle w:val="IndexLink"/>
                <w:rtl w:val="true"/>
              </w:rPr>
              <w:t>)</w:t>
            </w:r>
            <w:r>
              <w:rPr>
                <w:rStyle w:val="IndexLink"/>
                <w:rtl w:val="true"/>
              </w:rPr>
              <w:t>جواز إقامة المولى الحدّ على مملوکه</w:t>
            </w:r>
            <w:r>
              <w:rPr>
                <w:rStyle w:val="IndexLink"/>
                <w:rtl w:val="true"/>
              </w:rPr>
              <w:tab/>
            </w:r>
            <w:r>
              <w:rPr>
                <w:rStyle w:val="IndexLink"/>
              </w:rPr>
              <w:t>253</w:t>
            </w:r>
          </w:hyperlink>
        </w:p>
        <w:p>
          <w:pPr>
            <w:pStyle w:val="Contents3"/>
            <w:tabs>
              <w:tab w:val="clear" w:pos="8459"/>
              <w:tab w:val="right" w:pos="9026" w:leader="dot"/>
            </w:tabs>
            <w:rPr/>
          </w:pPr>
          <w:hyperlink w:anchor="__RefHeading___Toc2202130_2616395394">
            <w:r>
              <w:rPr>
                <w:webHidden/>
                <w:rStyle w:val="IndexLink"/>
                <w:rtl w:val="true"/>
              </w:rPr>
              <w:t>باب</w:t>
            </w:r>
            <w:r>
              <w:rPr>
                <w:rStyle w:val="IndexLink"/>
                <w:rtl w:val="true"/>
              </w:rPr>
              <w:t>(</w:t>
            </w:r>
            <w:r>
              <w:rPr>
                <w:rStyle w:val="IndexLink"/>
              </w:rPr>
              <w:t>53</w:t>
            </w:r>
            <w:r>
              <w:rPr>
                <w:rStyle w:val="IndexLink"/>
                <w:rtl w:val="true"/>
              </w:rPr>
              <w:t>)</w:t>
            </w:r>
            <w:r>
              <w:rPr>
                <w:rStyle w:val="IndexLink"/>
                <w:rtl w:val="true"/>
              </w:rPr>
              <w:t>حدّ القیادة و القوّاد</w:t>
            </w:r>
            <w:r>
              <w:rPr>
                <w:rStyle w:val="IndexLink"/>
                <w:rtl w:val="true"/>
              </w:rPr>
              <w:tab/>
            </w:r>
            <w:r>
              <w:rPr>
                <w:rStyle w:val="IndexLink"/>
              </w:rPr>
              <w:t>254</w:t>
            </w:r>
          </w:hyperlink>
        </w:p>
        <w:p>
          <w:pPr>
            <w:pStyle w:val="Contents3"/>
            <w:tabs>
              <w:tab w:val="clear" w:pos="8459"/>
              <w:tab w:val="right" w:pos="9026" w:leader="dot"/>
            </w:tabs>
            <w:rPr/>
          </w:pPr>
          <w:hyperlink w:anchor="__RefHeading___Toc2202132_2616395394">
            <w:r>
              <w:rPr>
                <w:webHidden/>
                <w:rStyle w:val="IndexLink"/>
                <w:rtl w:val="true"/>
              </w:rPr>
              <w:t>باب</w:t>
            </w:r>
            <w:r>
              <w:rPr>
                <w:rStyle w:val="IndexLink"/>
                <w:rtl w:val="true"/>
              </w:rPr>
              <w:t>(</w:t>
            </w:r>
            <w:r>
              <w:rPr>
                <w:rStyle w:val="IndexLink"/>
              </w:rPr>
              <w:t>54</w:t>
            </w:r>
            <w:r>
              <w:rPr>
                <w:rStyle w:val="IndexLink"/>
                <w:rtl w:val="true"/>
              </w:rPr>
              <w:t>)</w:t>
            </w:r>
            <w:r>
              <w:rPr>
                <w:rStyle w:val="IndexLink"/>
                <w:rtl w:val="true"/>
              </w:rPr>
              <w:t>معنى الواصلة والمستوصلة ولعنهما</w:t>
            </w:r>
            <w:r>
              <w:rPr>
                <w:rStyle w:val="IndexLink"/>
                <w:rtl w:val="true"/>
              </w:rPr>
              <w:tab/>
            </w:r>
            <w:r>
              <w:rPr>
                <w:rStyle w:val="IndexLink"/>
              </w:rPr>
              <w:t>256</w:t>
            </w:r>
          </w:hyperlink>
        </w:p>
        <w:p>
          <w:pPr>
            <w:pStyle w:val="Contents3"/>
            <w:tabs>
              <w:tab w:val="clear" w:pos="8459"/>
              <w:tab w:val="right" w:pos="9026" w:leader="dot"/>
            </w:tabs>
            <w:rPr/>
          </w:pPr>
          <w:hyperlink w:anchor="__RefHeading___Toc2202134_2616395394">
            <w:r>
              <w:rPr>
                <w:webHidden/>
                <w:rStyle w:val="IndexLink"/>
                <w:rtl w:val="true"/>
              </w:rPr>
              <w:t>باب</w:t>
            </w:r>
            <w:r>
              <w:rPr>
                <w:rStyle w:val="IndexLink"/>
                <w:rtl w:val="true"/>
              </w:rPr>
              <w:t>(</w:t>
            </w:r>
            <w:r>
              <w:rPr>
                <w:rStyle w:val="IndexLink"/>
              </w:rPr>
              <w:t>55</w:t>
            </w:r>
            <w:r>
              <w:rPr>
                <w:rStyle w:val="IndexLink"/>
                <w:rtl w:val="true"/>
              </w:rPr>
              <w:t>)</w:t>
            </w:r>
            <w:r>
              <w:rPr>
                <w:rStyle w:val="IndexLink"/>
                <w:rtl w:val="true"/>
              </w:rPr>
              <w:t>كيفية الجلد في الزنا</w:t>
            </w:r>
            <w:r>
              <w:rPr>
                <w:rStyle w:val="IndexLink"/>
                <w:rtl w:val="true"/>
              </w:rPr>
              <w:tab/>
            </w:r>
            <w:r>
              <w:rPr>
                <w:rStyle w:val="IndexLink"/>
              </w:rPr>
              <w:t>256</w:t>
            </w:r>
          </w:hyperlink>
        </w:p>
        <w:p>
          <w:pPr>
            <w:pStyle w:val="Contents3"/>
            <w:tabs>
              <w:tab w:val="clear" w:pos="8459"/>
              <w:tab w:val="right" w:pos="9026" w:leader="dot"/>
            </w:tabs>
            <w:rPr/>
          </w:pPr>
          <w:hyperlink w:anchor="__RefHeading___Toc2202136_2616395394">
            <w:r>
              <w:rPr>
                <w:webHidden/>
                <w:rStyle w:val="IndexLink"/>
                <w:rtl w:val="true"/>
              </w:rPr>
              <w:t>باب</w:t>
            </w:r>
            <w:r>
              <w:rPr>
                <w:rStyle w:val="IndexLink"/>
                <w:rtl w:val="true"/>
              </w:rPr>
              <w:t>(</w:t>
            </w:r>
            <w:r>
              <w:rPr>
                <w:rStyle w:val="IndexLink"/>
              </w:rPr>
              <w:t>56</w:t>
            </w:r>
            <w:r>
              <w:rPr>
                <w:rStyle w:val="IndexLink"/>
                <w:rtl w:val="true"/>
              </w:rPr>
              <w:t>)</w:t>
            </w:r>
            <w:r>
              <w:rPr>
                <w:rStyle w:val="IndexLink"/>
                <w:rtl w:val="true"/>
              </w:rPr>
              <w:t>كيفية الرجم، وبعض أحكامه</w:t>
            </w:r>
            <w:r>
              <w:rPr>
                <w:rStyle w:val="IndexLink"/>
                <w:rtl w:val="true"/>
              </w:rPr>
              <w:tab/>
            </w:r>
            <w:r>
              <w:rPr>
                <w:rStyle w:val="IndexLink"/>
              </w:rPr>
              <w:t>257</w:t>
            </w:r>
          </w:hyperlink>
        </w:p>
        <w:p>
          <w:pPr>
            <w:pStyle w:val="Contents3"/>
            <w:tabs>
              <w:tab w:val="clear" w:pos="8459"/>
              <w:tab w:val="right" w:pos="9026" w:leader="dot"/>
            </w:tabs>
            <w:rPr/>
          </w:pPr>
          <w:hyperlink w:anchor="__RefHeading___Toc2202138_2616395394">
            <w:r>
              <w:rPr>
                <w:webHidden/>
                <w:rStyle w:val="IndexLink"/>
                <w:rtl w:val="true"/>
              </w:rPr>
              <w:t>باب</w:t>
            </w:r>
            <w:r>
              <w:rPr>
                <w:rStyle w:val="IndexLink"/>
                <w:rtl w:val="true"/>
              </w:rPr>
              <w:t>(</w:t>
            </w:r>
            <w:r>
              <w:rPr>
                <w:rStyle w:val="IndexLink"/>
              </w:rPr>
              <w:t>57</w:t>
            </w:r>
            <w:r>
              <w:rPr>
                <w:rStyle w:val="IndexLink"/>
                <w:rtl w:val="true"/>
              </w:rPr>
              <w:t>)</w:t>
            </w:r>
            <w:r>
              <w:rPr>
                <w:rStyle w:val="IndexLink"/>
                <w:rtl w:val="true"/>
              </w:rPr>
              <w:t>زيادة الحدّ في شهر رمضان</w:t>
            </w:r>
            <w:r>
              <w:rPr>
                <w:rStyle w:val="IndexLink"/>
                <w:rtl w:val="true"/>
              </w:rPr>
              <w:tab/>
            </w:r>
            <w:r>
              <w:rPr>
                <w:rStyle w:val="IndexLink"/>
              </w:rPr>
              <w:t>259</w:t>
            </w:r>
          </w:hyperlink>
        </w:p>
        <w:p>
          <w:pPr>
            <w:pStyle w:val="Contents3"/>
            <w:tabs>
              <w:tab w:val="clear" w:pos="8459"/>
              <w:tab w:val="right" w:pos="9026" w:leader="dot"/>
            </w:tabs>
            <w:rPr/>
          </w:pPr>
          <w:hyperlink w:anchor="__RefHeading___Toc2202140_2616395394">
            <w:r>
              <w:rPr>
                <w:webHidden/>
                <w:rStyle w:val="IndexLink"/>
                <w:rtl w:val="true"/>
              </w:rPr>
              <w:t>باب</w:t>
            </w:r>
            <w:r>
              <w:rPr>
                <w:rStyle w:val="IndexLink"/>
                <w:rtl w:val="true"/>
              </w:rPr>
              <w:t>(</w:t>
            </w:r>
            <w:r>
              <w:rPr>
                <w:rStyle w:val="IndexLink"/>
              </w:rPr>
              <w:t>58</w:t>
            </w:r>
            <w:r>
              <w:rPr>
                <w:rStyle w:val="IndexLink"/>
                <w:rtl w:val="true"/>
              </w:rPr>
              <w:t>)</w:t>
            </w:r>
            <w:r>
              <w:rPr>
                <w:rStyle w:val="IndexLink"/>
                <w:rtl w:val="true"/>
              </w:rPr>
              <w:t>حكم هروب الزاني عند اقامة الحدّ</w:t>
            </w:r>
            <w:r>
              <w:rPr>
                <w:rStyle w:val="IndexLink"/>
                <w:rtl w:val="true"/>
              </w:rPr>
              <w:tab/>
            </w:r>
            <w:r>
              <w:rPr>
                <w:rStyle w:val="IndexLink"/>
              </w:rPr>
              <w:t>260</w:t>
            </w:r>
          </w:hyperlink>
        </w:p>
        <w:p>
          <w:pPr>
            <w:pStyle w:val="Contents3"/>
            <w:tabs>
              <w:tab w:val="clear" w:pos="8459"/>
              <w:tab w:val="right" w:pos="9026" w:leader="dot"/>
            </w:tabs>
            <w:rPr/>
          </w:pPr>
          <w:hyperlink w:anchor="__RefHeading___Toc2202142_2616395394">
            <w:r>
              <w:rPr>
                <w:webHidden/>
                <w:rStyle w:val="IndexLink"/>
                <w:rtl w:val="true"/>
              </w:rPr>
              <w:t>باب</w:t>
            </w:r>
            <w:r>
              <w:rPr>
                <w:rStyle w:val="IndexLink"/>
                <w:rtl w:val="true"/>
              </w:rPr>
              <w:t>(</w:t>
            </w:r>
            <w:r>
              <w:rPr>
                <w:rStyle w:val="IndexLink"/>
              </w:rPr>
              <w:t>59</w:t>
            </w:r>
            <w:r>
              <w:rPr>
                <w:rStyle w:val="IndexLink"/>
                <w:rtl w:val="true"/>
              </w:rPr>
              <w:t>)</w:t>
            </w:r>
            <w:r>
              <w:rPr>
                <w:rStyle w:val="IndexLink"/>
                <w:rtl w:val="true"/>
              </w:rPr>
              <w:t>حكم من أقرَّ بالزنا</w:t>
            </w:r>
            <w:r>
              <w:rPr>
                <w:rStyle w:val="IndexLink"/>
                <w:rtl w:val="true"/>
              </w:rPr>
              <w:tab/>
            </w:r>
            <w:r>
              <w:rPr>
                <w:rStyle w:val="IndexLink"/>
              </w:rPr>
              <w:t>261</w:t>
            </w:r>
          </w:hyperlink>
        </w:p>
        <w:p>
          <w:pPr>
            <w:pStyle w:val="Contents3"/>
            <w:tabs>
              <w:tab w:val="clear" w:pos="8459"/>
              <w:tab w:val="right" w:pos="9026" w:leader="dot"/>
            </w:tabs>
            <w:rPr/>
          </w:pPr>
          <w:hyperlink w:anchor="__RefHeading___Toc2202144_2616395394">
            <w:r>
              <w:rPr>
                <w:webHidden/>
                <w:rStyle w:val="IndexLink"/>
                <w:rtl w:val="true"/>
              </w:rPr>
              <w:t>باب</w:t>
            </w:r>
            <w:r>
              <w:rPr>
                <w:rStyle w:val="IndexLink"/>
                <w:rtl w:val="true"/>
              </w:rPr>
              <w:t>(</w:t>
            </w:r>
            <w:r>
              <w:rPr>
                <w:rStyle w:val="IndexLink"/>
              </w:rPr>
              <w:t>60</w:t>
            </w:r>
            <w:r>
              <w:rPr>
                <w:rStyle w:val="IndexLink"/>
                <w:rtl w:val="true"/>
              </w:rPr>
              <w:t>)</w:t>
            </w:r>
            <w:r>
              <w:rPr>
                <w:rStyle w:val="IndexLink"/>
                <w:rtl w:val="true"/>
              </w:rPr>
              <w:t>أفضليّة التوبة على الإقرار بالزنا</w:t>
            </w:r>
            <w:r>
              <w:rPr>
                <w:rStyle w:val="IndexLink"/>
                <w:rtl w:val="true"/>
              </w:rPr>
              <w:tab/>
            </w:r>
            <w:r>
              <w:rPr>
                <w:rStyle w:val="IndexLink"/>
              </w:rPr>
              <w:t>268</w:t>
            </w:r>
          </w:hyperlink>
        </w:p>
        <w:p>
          <w:pPr>
            <w:pStyle w:val="Contents3"/>
            <w:tabs>
              <w:tab w:val="clear" w:pos="8459"/>
              <w:tab w:val="right" w:pos="9026" w:leader="dot"/>
            </w:tabs>
            <w:rPr/>
          </w:pPr>
          <w:hyperlink w:anchor="__RefHeading___Toc2202146_2616395394">
            <w:r>
              <w:rPr>
                <w:webHidden/>
                <w:rStyle w:val="IndexLink"/>
                <w:rtl w:val="true"/>
              </w:rPr>
              <w:t>باب</w:t>
            </w:r>
            <w:r>
              <w:rPr>
                <w:rStyle w:val="IndexLink"/>
                <w:rtl w:val="true"/>
              </w:rPr>
              <w:t>(</w:t>
            </w:r>
            <w:r>
              <w:rPr>
                <w:rStyle w:val="IndexLink"/>
              </w:rPr>
              <w:t>61</w:t>
            </w:r>
            <w:r>
              <w:rPr>
                <w:rStyle w:val="IndexLink"/>
                <w:rtl w:val="true"/>
              </w:rPr>
              <w:t>)</w:t>
            </w:r>
            <w:r>
              <w:rPr>
                <w:rStyle w:val="IndexLink"/>
                <w:rtl w:val="true"/>
              </w:rPr>
              <w:t>حدّ نفي الزاني</w:t>
            </w:r>
            <w:r>
              <w:rPr>
                <w:rStyle w:val="IndexLink"/>
                <w:rtl w:val="true"/>
              </w:rPr>
              <w:tab/>
            </w:r>
            <w:r>
              <w:rPr>
                <w:rStyle w:val="IndexLink"/>
              </w:rPr>
              <w:t>271</w:t>
            </w:r>
          </w:hyperlink>
        </w:p>
        <w:p>
          <w:pPr>
            <w:pStyle w:val="Contents3"/>
            <w:tabs>
              <w:tab w:val="clear" w:pos="8459"/>
              <w:tab w:val="right" w:pos="9026" w:leader="dot"/>
            </w:tabs>
            <w:rPr/>
          </w:pPr>
          <w:hyperlink w:anchor="__RefHeading___Toc2202148_2616395394">
            <w:r>
              <w:rPr>
                <w:webHidden/>
                <w:rStyle w:val="IndexLink"/>
                <w:rtl w:val="true"/>
              </w:rPr>
              <w:t>باب</w:t>
            </w:r>
            <w:r>
              <w:rPr>
                <w:rStyle w:val="IndexLink"/>
                <w:rtl w:val="true"/>
              </w:rPr>
              <w:t>(</w:t>
            </w:r>
            <w:r>
              <w:rPr>
                <w:rStyle w:val="IndexLink"/>
              </w:rPr>
              <w:t>62</w:t>
            </w:r>
            <w:r>
              <w:rPr>
                <w:rStyle w:val="IndexLink"/>
                <w:rtl w:val="true"/>
              </w:rPr>
              <w:t>)</w:t>
            </w:r>
            <w:r>
              <w:rPr>
                <w:rStyle w:val="IndexLink"/>
                <w:rtl w:val="true"/>
              </w:rPr>
              <w:t>وجوب منع الأُمّ من الزنا</w:t>
            </w:r>
            <w:r>
              <w:rPr>
                <w:rStyle w:val="IndexLink"/>
                <w:rtl w:val="true"/>
              </w:rPr>
              <w:tab/>
            </w:r>
            <w:r>
              <w:rPr>
                <w:rStyle w:val="IndexLink"/>
              </w:rPr>
              <w:t>275</w:t>
            </w:r>
          </w:hyperlink>
        </w:p>
        <w:p>
          <w:pPr>
            <w:pStyle w:val="Contents3"/>
            <w:tabs>
              <w:tab w:val="clear" w:pos="8459"/>
              <w:tab w:val="right" w:pos="9026" w:leader="dot"/>
            </w:tabs>
            <w:rPr/>
          </w:pPr>
          <w:hyperlink w:anchor="__RefHeading___Toc2202150_2616395394">
            <w:r>
              <w:rPr>
                <w:webHidden/>
                <w:rStyle w:val="IndexLink"/>
                <w:rtl w:val="true"/>
              </w:rPr>
              <w:t>باب</w:t>
            </w:r>
            <w:r>
              <w:rPr>
                <w:rStyle w:val="IndexLink"/>
                <w:rtl w:val="true"/>
              </w:rPr>
              <w:t>(</w:t>
            </w:r>
            <w:r>
              <w:rPr>
                <w:rStyle w:val="IndexLink"/>
              </w:rPr>
              <w:t>63</w:t>
            </w:r>
            <w:r>
              <w:rPr>
                <w:rStyle w:val="IndexLink"/>
                <w:rtl w:val="true"/>
              </w:rPr>
              <w:t>)</w:t>
            </w:r>
            <w:r>
              <w:rPr>
                <w:rStyle w:val="IndexLink"/>
                <w:rtl w:val="true"/>
              </w:rPr>
              <w:t>حكم من رأى رجلاً مع زوجته على الزنا</w:t>
            </w:r>
            <w:r>
              <w:rPr>
                <w:rStyle w:val="IndexLink"/>
                <w:rtl w:val="true"/>
              </w:rPr>
              <w:tab/>
            </w:r>
            <w:r>
              <w:rPr>
                <w:rStyle w:val="IndexLink"/>
              </w:rPr>
              <w:t>275</w:t>
            </w:r>
          </w:hyperlink>
        </w:p>
        <w:p>
          <w:pPr>
            <w:pStyle w:val="Contents3"/>
            <w:tabs>
              <w:tab w:val="clear" w:pos="8459"/>
              <w:tab w:val="right" w:pos="9026" w:leader="dot"/>
            </w:tabs>
            <w:rPr/>
          </w:pPr>
          <w:hyperlink w:anchor="__RefHeading___Toc2202152_2616395394">
            <w:r>
              <w:rPr>
                <w:webHidden/>
                <w:rStyle w:val="IndexLink"/>
                <w:rtl w:val="true"/>
              </w:rPr>
              <w:t>باب</w:t>
            </w:r>
            <w:r>
              <w:rPr>
                <w:rStyle w:val="IndexLink"/>
                <w:rtl w:val="true"/>
              </w:rPr>
              <w:t>(</w:t>
            </w:r>
            <w:r>
              <w:rPr>
                <w:rStyle w:val="IndexLink"/>
              </w:rPr>
              <w:t>64</w:t>
            </w:r>
            <w:r>
              <w:rPr>
                <w:rStyle w:val="IndexLink"/>
                <w:rtl w:val="true"/>
              </w:rPr>
              <w:t>)</w:t>
            </w:r>
            <w:r>
              <w:rPr>
                <w:rStyle w:val="IndexLink"/>
                <w:rtl w:val="true"/>
              </w:rPr>
              <w:t>شدَّة البلاء على ثلاثة</w:t>
            </w:r>
            <w:r>
              <w:rPr>
                <w:rStyle w:val="IndexLink"/>
                <w:rtl w:val="true"/>
              </w:rPr>
              <w:tab/>
            </w:r>
            <w:r>
              <w:rPr>
                <w:rStyle w:val="IndexLink"/>
              </w:rPr>
              <w:t>280</w:t>
            </w:r>
          </w:hyperlink>
        </w:p>
        <w:p>
          <w:pPr>
            <w:pStyle w:val="Contents2"/>
            <w:tabs>
              <w:tab w:val="clear" w:pos="8743"/>
              <w:tab w:val="right" w:pos="9026" w:leader="dot"/>
            </w:tabs>
            <w:rPr/>
          </w:pPr>
          <w:hyperlink w:anchor="__RefHeading___Toc2202154_2616395394">
            <w:r>
              <w:rPr>
                <w:webHidden/>
                <w:rStyle w:val="IndexLink"/>
                <w:rtl w:val="true"/>
              </w:rPr>
              <w:t>أبواب حدّ اللواط والسُّحق</w:t>
            </w:r>
            <w:r>
              <w:rPr>
                <w:rStyle w:val="IndexLink"/>
                <w:rtl w:val="true"/>
              </w:rPr>
              <w:tab/>
            </w:r>
            <w:r>
              <w:rPr>
                <w:rStyle w:val="IndexLink"/>
              </w:rPr>
              <w:t>281</w:t>
            </w:r>
          </w:hyperlink>
        </w:p>
        <w:p>
          <w:pPr>
            <w:pStyle w:val="Contents3"/>
            <w:tabs>
              <w:tab w:val="clear" w:pos="8459"/>
              <w:tab w:val="right" w:pos="9026" w:leader="dot"/>
            </w:tabs>
            <w:rPr/>
          </w:pPr>
          <w:hyperlink w:anchor="__RefHeading___Toc2202156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أحكام حدّ اللائط والملوط به</w:t>
            </w:r>
            <w:r>
              <w:rPr>
                <w:rStyle w:val="IndexLink"/>
                <w:rtl w:val="true"/>
              </w:rPr>
              <w:tab/>
            </w:r>
            <w:r>
              <w:rPr>
                <w:rStyle w:val="IndexLink"/>
              </w:rPr>
              <w:t>281</w:t>
            </w:r>
          </w:hyperlink>
        </w:p>
        <w:p>
          <w:pPr>
            <w:pStyle w:val="Contents3"/>
            <w:tabs>
              <w:tab w:val="clear" w:pos="8459"/>
              <w:tab w:val="right" w:pos="9026" w:leader="dot"/>
            </w:tabs>
            <w:rPr/>
          </w:pPr>
          <w:hyperlink w:anchor="__RefHeading___Toc2202158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حكم من لاط بابن زوجته من غيره</w:t>
            </w:r>
            <w:r>
              <w:rPr>
                <w:rStyle w:val="IndexLink"/>
                <w:rtl w:val="true"/>
              </w:rPr>
              <w:tab/>
            </w:r>
            <w:r>
              <w:rPr>
                <w:rStyle w:val="IndexLink"/>
              </w:rPr>
              <w:t>293</w:t>
            </w:r>
          </w:hyperlink>
        </w:p>
        <w:p>
          <w:pPr>
            <w:pStyle w:val="Contents3"/>
            <w:tabs>
              <w:tab w:val="clear" w:pos="8459"/>
              <w:tab w:val="right" w:pos="9026" w:leader="dot"/>
            </w:tabs>
            <w:rPr/>
          </w:pPr>
          <w:hyperlink w:anchor="__RefHeading___Toc2202160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حكم الرجل يوجد مع غلام في لحاف واحد</w:t>
            </w:r>
            <w:r>
              <w:rPr>
                <w:rStyle w:val="IndexLink"/>
                <w:rtl w:val="true"/>
              </w:rPr>
              <w:tab/>
            </w:r>
            <w:r>
              <w:rPr>
                <w:rStyle w:val="IndexLink"/>
              </w:rPr>
              <w:t>294</w:t>
            </w:r>
          </w:hyperlink>
        </w:p>
        <w:p>
          <w:pPr>
            <w:pStyle w:val="Contents3"/>
            <w:tabs>
              <w:tab w:val="clear" w:pos="8459"/>
              <w:tab w:val="right" w:pos="9026" w:leader="dot"/>
            </w:tabs>
            <w:rPr/>
          </w:pPr>
          <w:hyperlink w:anchor="__RefHeading___Toc2202162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حكم الرجلين أو المرأتين يوجدان في لحاف واحد</w:t>
            </w:r>
            <w:r>
              <w:rPr>
                <w:rStyle w:val="IndexLink"/>
                <w:rtl w:val="true"/>
              </w:rPr>
              <w:tab/>
            </w:r>
            <w:r>
              <w:rPr>
                <w:rStyle w:val="IndexLink"/>
              </w:rPr>
              <w:t>295</w:t>
            </w:r>
          </w:hyperlink>
        </w:p>
        <w:p>
          <w:pPr>
            <w:pStyle w:val="Contents3"/>
            <w:tabs>
              <w:tab w:val="clear" w:pos="8459"/>
              <w:tab w:val="right" w:pos="9026" w:leader="dot"/>
            </w:tabs>
            <w:rPr/>
          </w:pPr>
          <w:hyperlink w:anchor="__RefHeading___Toc2202164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حدُّ السُّحق</w:t>
            </w:r>
            <w:r>
              <w:rPr>
                <w:rStyle w:val="IndexLink"/>
                <w:rtl w:val="true"/>
              </w:rPr>
              <w:tab/>
            </w:r>
            <w:r>
              <w:rPr>
                <w:rStyle w:val="IndexLink"/>
              </w:rPr>
              <w:t>302</w:t>
            </w:r>
          </w:hyperlink>
        </w:p>
        <w:p>
          <w:pPr>
            <w:pStyle w:val="Contents3"/>
            <w:tabs>
              <w:tab w:val="clear" w:pos="8459"/>
              <w:tab w:val="right" w:pos="9026" w:leader="dot"/>
            </w:tabs>
            <w:rPr/>
          </w:pPr>
          <w:hyperlink w:anchor="__RefHeading___Toc2202166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حكم من ساحقت بكراً بنطفة زوجها</w:t>
            </w:r>
            <w:r>
              <w:rPr>
                <w:rStyle w:val="IndexLink"/>
                <w:rtl w:val="true"/>
              </w:rPr>
              <w:tab/>
            </w:r>
            <w:r>
              <w:rPr>
                <w:rStyle w:val="IndexLink"/>
              </w:rPr>
              <w:t>304</w:t>
            </w:r>
          </w:hyperlink>
        </w:p>
        <w:p>
          <w:pPr>
            <w:pStyle w:val="Contents3"/>
            <w:tabs>
              <w:tab w:val="clear" w:pos="8459"/>
              <w:tab w:val="right" w:pos="9026" w:leader="dot"/>
            </w:tabs>
            <w:rPr/>
          </w:pPr>
          <w:hyperlink w:anchor="__RefHeading___Toc2202168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حكم من أن بهيمة</w:t>
            </w:r>
            <w:r>
              <w:rPr>
                <w:rStyle w:val="IndexLink"/>
                <w:rtl w:val="true"/>
              </w:rPr>
              <w:tab/>
            </w:r>
            <w:r>
              <w:rPr>
                <w:rStyle w:val="IndexLink"/>
              </w:rPr>
              <w:t>308</w:t>
            </w:r>
          </w:hyperlink>
        </w:p>
        <w:p>
          <w:pPr>
            <w:pStyle w:val="Contents3"/>
            <w:tabs>
              <w:tab w:val="clear" w:pos="8459"/>
              <w:tab w:val="right" w:pos="9026" w:leader="dot"/>
            </w:tabs>
            <w:rPr/>
          </w:pPr>
          <w:hyperlink w:anchor="__RefHeading___Toc2202170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حكم من عبث بذَكَره</w:t>
            </w:r>
            <w:r>
              <w:rPr>
                <w:rStyle w:val="IndexLink"/>
                <w:rtl w:val="true"/>
              </w:rPr>
              <w:tab/>
            </w:r>
            <w:r>
              <w:rPr>
                <w:rStyle w:val="IndexLink"/>
              </w:rPr>
              <w:t>312</w:t>
            </w:r>
          </w:hyperlink>
        </w:p>
        <w:p>
          <w:pPr>
            <w:pStyle w:val="Contents2"/>
            <w:tabs>
              <w:tab w:val="clear" w:pos="8743"/>
              <w:tab w:val="right" w:pos="9026" w:leader="dot"/>
            </w:tabs>
            <w:rPr/>
          </w:pPr>
          <w:hyperlink w:anchor="__RefHeading___Toc2202172_2616395394">
            <w:r>
              <w:rPr>
                <w:webHidden/>
                <w:rStyle w:val="IndexLink"/>
                <w:rtl w:val="true"/>
              </w:rPr>
              <w:t>أبواب حدّ القذف</w:t>
            </w:r>
            <w:r>
              <w:rPr>
                <w:rStyle w:val="IndexLink"/>
                <w:rtl w:val="true"/>
              </w:rPr>
              <w:tab/>
            </w:r>
            <w:r>
              <w:rPr>
                <w:rStyle w:val="IndexLink"/>
              </w:rPr>
              <w:t>313</w:t>
            </w:r>
          </w:hyperlink>
        </w:p>
        <w:p>
          <w:pPr>
            <w:pStyle w:val="Contents3"/>
            <w:tabs>
              <w:tab w:val="clear" w:pos="8459"/>
              <w:tab w:val="right" w:pos="9026" w:leader="dot"/>
            </w:tabs>
            <w:rPr/>
          </w:pPr>
          <w:hyperlink w:anchor="__RefHeading___Toc2202174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الفرية ثلاثة وجوه</w:t>
            </w:r>
            <w:r>
              <w:rPr>
                <w:rStyle w:val="IndexLink"/>
                <w:rtl w:val="true"/>
              </w:rPr>
              <w:tab/>
            </w:r>
            <w:r>
              <w:rPr>
                <w:rStyle w:val="IndexLink"/>
              </w:rPr>
              <w:t>313</w:t>
            </w:r>
          </w:hyperlink>
        </w:p>
        <w:p>
          <w:pPr>
            <w:pStyle w:val="Contents3"/>
            <w:tabs>
              <w:tab w:val="clear" w:pos="8459"/>
              <w:tab w:val="right" w:pos="9026" w:leader="dot"/>
            </w:tabs>
            <w:rPr/>
          </w:pPr>
          <w:hyperlink w:anchor="__RefHeading___Toc2202176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حدُّ القاذف</w:t>
            </w:r>
            <w:r>
              <w:rPr>
                <w:rStyle w:val="IndexLink"/>
                <w:rtl w:val="true"/>
              </w:rPr>
              <w:tab/>
            </w:r>
            <w:r>
              <w:rPr>
                <w:rStyle w:val="IndexLink"/>
              </w:rPr>
              <w:t>314</w:t>
            </w:r>
          </w:hyperlink>
        </w:p>
        <w:p>
          <w:pPr>
            <w:pStyle w:val="Contents3"/>
            <w:tabs>
              <w:tab w:val="clear" w:pos="8459"/>
              <w:tab w:val="right" w:pos="9026" w:leader="dot"/>
            </w:tabs>
            <w:rPr/>
          </w:pPr>
          <w:hyperlink w:anchor="__RefHeading___Toc2202178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حدُّ القاذف البالغ وغير البالغ</w:t>
            </w:r>
            <w:r>
              <w:rPr>
                <w:rStyle w:val="IndexLink"/>
                <w:rtl w:val="true"/>
              </w:rPr>
              <w:tab/>
            </w:r>
            <w:r>
              <w:rPr>
                <w:rStyle w:val="IndexLink"/>
              </w:rPr>
              <w:t>315</w:t>
            </w:r>
          </w:hyperlink>
        </w:p>
        <w:p>
          <w:pPr>
            <w:pStyle w:val="Contents3"/>
            <w:tabs>
              <w:tab w:val="clear" w:pos="8459"/>
              <w:tab w:val="right" w:pos="9026" w:leader="dot"/>
            </w:tabs>
            <w:rPr/>
          </w:pPr>
          <w:hyperlink w:anchor="__RefHeading___Toc2202180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ثبوت حدّ القذف باي لسان قذف به</w:t>
            </w:r>
            <w:r>
              <w:rPr>
                <w:rStyle w:val="IndexLink"/>
                <w:rtl w:val="true"/>
              </w:rPr>
              <w:tab/>
            </w:r>
            <w:r>
              <w:rPr>
                <w:rStyle w:val="IndexLink"/>
              </w:rPr>
              <w:t>316</w:t>
            </w:r>
          </w:hyperlink>
        </w:p>
        <w:p>
          <w:pPr>
            <w:pStyle w:val="Contents3"/>
            <w:tabs>
              <w:tab w:val="clear" w:pos="8459"/>
              <w:tab w:val="right" w:pos="9026" w:leader="dot"/>
            </w:tabs>
            <w:rPr/>
          </w:pPr>
          <w:hyperlink w:anchor="__RefHeading___Toc2202182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اقامة حدّ القذف موقوف بمطالبة امّ المقذوف اذا كانت حيّة</w:t>
            </w:r>
            <w:r>
              <w:rPr>
                <w:rStyle w:val="IndexLink"/>
                <w:rtl w:val="true"/>
              </w:rPr>
              <w:tab/>
            </w:r>
            <w:r>
              <w:rPr>
                <w:rStyle w:val="IndexLink"/>
              </w:rPr>
              <w:t>316</w:t>
            </w:r>
          </w:hyperlink>
        </w:p>
        <w:p>
          <w:pPr>
            <w:pStyle w:val="Contents3"/>
            <w:tabs>
              <w:tab w:val="clear" w:pos="8459"/>
              <w:tab w:val="right" w:pos="9026" w:leader="dot"/>
            </w:tabs>
            <w:rPr/>
          </w:pPr>
          <w:hyperlink w:anchor="__RefHeading___Toc2202184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حكم عفو المقذوف دون أخيه الآخر</w:t>
            </w:r>
            <w:r>
              <w:rPr>
                <w:rStyle w:val="IndexLink"/>
                <w:rtl w:val="true"/>
              </w:rPr>
              <w:tab/>
            </w:r>
            <w:r>
              <w:rPr>
                <w:rStyle w:val="IndexLink"/>
              </w:rPr>
              <w:t>317</w:t>
            </w:r>
          </w:hyperlink>
        </w:p>
        <w:p>
          <w:pPr>
            <w:pStyle w:val="Contents3"/>
            <w:tabs>
              <w:tab w:val="clear" w:pos="8459"/>
              <w:tab w:val="right" w:pos="9026" w:leader="dot"/>
            </w:tabs>
            <w:rPr/>
          </w:pPr>
          <w:hyperlink w:anchor="__RefHeading___Toc2202186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حكم من افترى على رجل جاهلي</w:t>
            </w:r>
            <w:r>
              <w:rPr>
                <w:rStyle w:val="IndexLink"/>
                <w:rtl w:val="true"/>
              </w:rPr>
              <w:tab/>
            </w:r>
            <w:r>
              <w:rPr>
                <w:rStyle w:val="IndexLink"/>
              </w:rPr>
              <w:t>318</w:t>
            </w:r>
          </w:hyperlink>
        </w:p>
        <w:p>
          <w:pPr>
            <w:pStyle w:val="Contents3"/>
            <w:tabs>
              <w:tab w:val="clear" w:pos="8459"/>
              <w:tab w:val="right" w:pos="9026" w:leader="dot"/>
            </w:tabs>
            <w:rPr/>
          </w:pPr>
          <w:hyperlink w:anchor="__RefHeading___Toc2202188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حكم من قذف رجلاً باللّواط</w:t>
            </w:r>
            <w:r>
              <w:rPr>
                <w:rStyle w:val="IndexLink"/>
                <w:rtl w:val="true"/>
              </w:rPr>
              <w:tab/>
            </w:r>
            <w:r>
              <w:rPr>
                <w:rStyle w:val="IndexLink"/>
              </w:rPr>
              <w:t>319</w:t>
            </w:r>
          </w:hyperlink>
        </w:p>
        <w:p>
          <w:pPr>
            <w:pStyle w:val="Contents3"/>
            <w:tabs>
              <w:tab w:val="clear" w:pos="8459"/>
              <w:tab w:val="right" w:pos="9026" w:leader="dot"/>
            </w:tabs>
            <w:rPr/>
          </w:pPr>
          <w:hyperlink w:anchor="__RefHeading___Toc2202190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حكم من قال لرجل</w:t>
            </w:r>
            <w:r>
              <w:rPr>
                <w:rStyle w:val="IndexLink"/>
                <w:rtl w:val="true"/>
              </w:rPr>
              <w:t xml:space="preserve">: </w:t>
            </w:r>
            <w:r>
              <w:rPr>
                <w:rStyle w:val="IndexLink"/>
                <w:rtl w:val="true"/>
              </w:rPr>
              <w:t>ما أنت لاُمّك ولست لأبيك</w:t>
            </w:r>
            <w:r>
              <w:rPr>
                <w:rStyle w:val="IndexLink"/>
                <w:rtl w:val="true"/>
              </w:rPr>
              <w:tab/>
            </w:r>
            <w:r>
              <w:rPr>
                <w:rStyle w:val="IndexLink"/>
              </w:rPr>
              <w:t>321</w:t>
            </w:r>
          </w:hyperlink>
        </w:p>
        <w:p>
          <w:pPr>
            <w:pStyle w:val="Contents3"/>
            <w:tabs>
              <w:tab w:val="clear" w:pos="8459"/>
              <w:tab w:val="right" w:pos="9026" w:leader="dot"/>
            </w:tabs>
            <w:rPr/>
          </w:pPr>
          <w:hyperlink w:anchor="__RefHeading___Toc2202192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حكم من قال لصاحبه</w:t>
            </w:r>
            <w:r>
              <w:rPr>
                <w:rStyle w:val="IndexLink"/>
                <w:rtl w:val="true"/>
              </w:rPr>
              <w:t xml:space="preserve">: </w:t>
            </w:r>
            <w:r>
              <w:rPr>
                <w:rStyle w:val="IndexLink"/>
                <w:rtl w:val="true"/>
              </w:rPr>
              <w:t>لا أب لك ولا أُمٌّ لك</w:t>
            </w:r>
            <w:r>
              <w:rPr>
                <w:rStyle w:val="IndexLink"/>
                <w:rtl w:val="true"/>
              </w:rPr>
              <w:tab/>
            </w:r>
            <w:r>
              <w:rPr>
                <w:rStyle w:val="IndexLink"/>
              </w:rPr>
              <w:t>321</w:t>
            </w:r>
          </w:hyperlink>
        </w:p>
        <w:p>
          <w:pPr>
            <w:pStyle w:val="Contents3"/>
            <w:tabs>
              <w:tab w:val="clear" w:pos="8459"/>
              <w:tab w:val="right" w:pos="9026" w:leader="dot"/>
            </w:tabs>
            <w:rPr/>
          </w:pPr>
          <w:hyperlink w:anchor="__RefHeading___Toc2202194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حكم من قال لرجلٍ</w:t>
            </w:r>
            <w:r>
              <w:rPr>
                <w:rStyle w:val="IndexLink"/>
                <w:rtl w:val="true"/>
              </w:rPr>
              <w:t xml:space="preserve">: </w:t>
            </w:r>
            <w:r>
              <w:rPr>
                <w:rStyle w:val="IndexLink"/>
                <w:rtl w:val="true"/>
              </w:rPr>
              <w:t>إحتلمتُ بأُمّك</w:t>
            </w:r>
            <w:r>
              <w:rPr>
                <w:rStyle w:val="IndexLink"/>
                <w:rtl w:val="true"/>
              </w:rPr>
              <w:tab/>
            </w:r>
            <w:r>
              <w:rPr>
                <w:rStyle w:val="IndexLink"/>
              </w:rPr>
              <w:t>322</w:t>
            </w:r>
          </w:hyperlink>
        </w:p>
        <w:p>
          <w:pPr>
            <w:pStyle w:val="Contents3"/>
            <w:tabs>
              <w:tab w:val="clear" w:pos="8459"/>
              <w:tab w:val="right" w:pos="9026" w:leader="dot"/>
            </w:tabs>
            <w:rPr/>
          </w:pPr>
          <w:hyperlink w:anchor="__RefHeading___Toc2202196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حكم من افترى على ولد الزنا</w:t>
            </w:r>
            <w:r>
              <w:rPr>
                <w:rStyle w:val="IndexLink"/>
                <w:rtl w:val="true"/>
              </w:rPr>
              <w:tab/>
            </w:r>
            <w:r>
              <w:rPr>
                <w:rStyle w:val="IndexLink"/>
              </w:rPr>
              <w:t>323</w:t>
            </w:r>
          </w:hyperlink>
        </w:p>
        <w:p>
          <w:pPr>
            <w:pStyle w:val="Contents3"/>
            <w:tabs>
              <w:tab w:val="clear" w:pos="8459"/>
              <w:tab w:val="right" w:pos="9026" w:leader="dot"/>
            </w:tabs>
            <w:rPr/>
          </w:pPr>
          <w:hyperlink w:anchor="__RefHeading___Toc2202198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حكم مَن قَذَف جماعة</w:t>
            </w:r>
            <w:r>
              <w:rPr>
                <w:rStyle w:val="IndexLink"/>
                <w:rtl w:val="true"/>
              </w:rPr>
              <w:tab/>
            </w:r>
            <w:r>
              <w:rPr>
                <w:rStyle w:val="IndexLink"/>
              </w:rPr>
              <w:t>324</w:t>
            </w:r>
          </w:hyperlink>
        </w:p>
        <w:p>
          <w:pPr>
            <w:pStyle w:val="Contents3"/>
            <w:tabs>
              <w:tab w:val="clear" w:pos="8459"/>
              <w:tab w:val="right" w:pos="9026" w:leader="dot"/>
            </w:tabs>
            <w:rPr/>
          </w:pPr>
          <w:hyperlink w:anchor="__RefHeading___Toc2202200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حكم قذف الوالد وَلده وبالعكس</w:t>
            </w:r>
            <w:r>
              <w:rPr>
                <w:rStyle w:val="IndexLink"/>
                <w:rtl w:val="true"/>
              </w:rPr>
              <w:tab/>
            </w:r>
            <w:r>
              <w:rPr>
                <w:rStyle w:val="IndexLink"/>
              </w:rPr>
              <w:t>327</w:t>
            </w:r>
          </w:hyperlink>
        </w:p>
        <w:p>
          <w:pPr>
            <w:pStyle w:val="Contents3"/>
            <w:tabs>
              <w:tab w:val="clear" w:pos="8459"/>
              <w:tab w:val="right" w:pos="9026" w:leader="dot"/>
            </w:tabs>
            <w:rPr/>
          </w:pPr>
          <w:hyperlink w:anchor="__RefHeading___Toc2202202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حكم قذف الزوج زوجته</w:t>
            </w:r>
            <w:r>
              <w:rPr>
                <w:rStyle w:val="IndexLink"/>
                <w:rtl w:val="true"/>
              </w:rPr>
              <w:tab/>
            </w:r>
            <w:r>
              <w:rPr>
                <w:rStyle w:val="IndexLink"/>
              </w:rPr>
              <w:t>327</w:t>
            </w:r>
          </w:hyperlink>
        </w:p>
        <w:p>
          <w:pPr>
            <w:pStyle w:val="Contents3"/>
            <w:tabs>
              <w:tab w:val="clear" w:pos="8459"/>
              <w:tab w:val="right" w:pos="9026" w:leader="dot"/>
            </w:tabs>
            <w:rPr/>
          </w:pPr>
          <w:hyperlink w:anchor="__RefHeading___Toc2202204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حكم من قذفت زوجها بالزنا مع جاريتها</w:t>
            </w:r>
            <w:r>
              <w:rPr>
                <w:rStyle w:val="IndexLink"/>
                <w:rtl w:val="true"/>
              </w:rPr>
              <w:tab/>
            </w:r>
            <w:r>
              <w:rPr>
                <w:rStyle w:val="IndexLink"/>
              </w:rPr>
              <w:t>330</w:t>
            </w:r>
          </w:hyperlink>
        </w:p>
        <w:p>
          <w:pPr>
            <w:pStyle w:val="Contents3"/>
            <w:tabs>
              <w:tab w:val="clear" w:pos="8459"/>
              <w:tab w:val="right" w:pos="9026" w:leader="dot"/>
            </w:tabs>
            <w:rPr/>
          </w:pPr>
          <w:hyperlink w:anchor="__RefHeading___Toc2202206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حكم الفاجرة اذا قذفت رجلاً</w:t>
            </w:r>
            <w:r>
              <w:rPr>
                <w:rStyle w:val="IndexLink"/>
                <w:rtl w:val="true"/>
              </w:rPr>
              <w:tab/>
            </w:r>
            <w:r>
              <w:rPr>
                <w:rStyle w:val="IndexLink"/>
              </w:rPr>
              <w:t>331</w:t>
            </w:r>
          </w:hyperlink>
        </w:p>
        <w:p>
          <w:pPr>
            <w:pStyle w:val="Contents3"/>
            <w:tabs>
              <w:tab w:val="clear" w:pos="8459"/>
              <w:tab w:val="right" w:pos="9026" w:leader="dot"/>
            </w:tabs>
            <w:rPr/>
          </w:pPr>
          <w:hyperlink w:anchor="__RefHeading___Toc2202208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حكم الحُرّ اذا قذف مملوكاً</w:t>
            </w:r>
            <w:r>
              <w:rPr>
                <w:rStyle w:val="IndexLink"/>
                <w:rtl w:val="true"/>
              </w:rPr>
              <w:tab/>
            </w:r>
            <w:r>
              <w:rPr>
                <w:rStyle w:val="IndexLink"/>
              </w:rPr>
              <w:t>333</w:t>
            </w:r>
          </w:hyperlink>
        </w:p>
        <w:p>
          <w:pPr>
            <w:pStyle w:val="Contents3"/>
            <w:tabs>
              <w:tab w:val="clear" w:pos="8459"/>
              <w:tab w:val="right" w:pos="9026" w:leader="dot"/>
            </w:tabs>
            <w:rPr/>
          </w:pPr>
          <w:hyperlink w:anchor="__RefHeading___Toc2202210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حكم قذف المجنون وبالعكس</w:t>
            </w:r>
            <w:r>
              <w:rPr>
                <w:rStyle w:val="IndexLink"/>
                <w:rtl w:val="true"/>
              </w:rPr>
              <w:tab/>
            </w:r>
            <w:r>
              <w:rPr>
                <w:rStyle w:val="IndexLink"/>
              </w:rPr>
              <w:t>337</w:t>
            </w:r>
          </w:hyperlink>
        </w:p>
        <w:p>
          <w:pPr>
            <w:pStyle w:val="Contents3"/>
            <w:tabs>
              <w:tab w:val="clear" w:pos="8459"/>
              <w:tab w:val="right" w:pos="9026" w:leader="dot"/>
            </w:tabs>
            <w:rPr/>
          </w:pPr>
          <w:hyperlink w:anchor="__RefHeading___Toc2202212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حكم مَن قَذفَ الصبيَّة</w:t>
            </w:r>
            <w:r>
              <w:rPr>
                <w:rStyle w:val="IndexLink"/>
                <w:rtl w:val="true"/>
              </w:rPr>
              <w:tab/>
            </w:r>
            <w:r>
              <w:rPr>
                <w:rStyle w:val="IndexLink"/>
              </w:rPr>
              <w:t>338</w:t>
            </w:r>
          </w:hyperlink>
        </w:p>
        <w:p>
          <w:pPr>
            <w:pStyle w:val="Contents3"/>
            <w:tabs>
              <w:tab w:val="clear" w:pos="8459"/>
              <w:tab w:val="right" w:pos="9026" w:leader="dot"/>
            </w:tabs>
            <w:rPr/>
          </w:pPr>
          <w:hyperlink w:anchor="__RefHeading___Toc2202214_2616395394">
            <w:r>
              <w:rPr>
                <w:webHidden/>
                <w:rStyle w:val="IndexLink"/>
                <w:rtl w:val="true"/>
              </w:rPr>
              <w:t>باب</w:t>
            </w:r>
            <w:r>
              <w:rPr>
                <w:rStyle w:val="IndexLink"/>
                <w:rtl w:val="true"/>
              </w:rPr>
              <w:t>(</w:t>
            </w:r>
            <w:r>
              <w:rPr>
                <w:rStyle w:val="IndexLink"/>
              </w:rPr>
              <w:t>21</w:t>
            </w:r>
            <w:r>
              <w:rPr>
                <w:rStyle w:val="IndexLink"/>
                <w:rtl w:val="true"/>
              </w:rPr>
              <w:t>)</w:t>
            </w:r>
            <w:r>
              <w:rPr>
                <w:rStyle w:val="IndexLink"/>
                <w:rtl w:val="true"/>
              </w:rPr>
              <w:t>حكم من سبَّ أحداً بدون قذف</w:t>
            </w:r>
            <w:r>
              <w:rPr>
                <w:rStyle w:val="IndexLink"/>
                <w:rtl w:val="true"/>
              </w:rPr>
              <w:tab/>
            </w:r>
            <w:r>
              <w:rPr>
                <w:rStyle w:val="IndexLink"/>
              </w:rPr>
              <w:t>340</w:t>
            </w:r>
          </w:hyperlink>
        </w:p>
        <w:p>
          <w:pPr>
            <w:pStyle w:val="Contents3"/>
            <w:tabs>
              <w:tab w:val="clear" w:pos="8459"/>
              <w:tab w:val="right" w:pos="9026" w:leader="dot"/>
            </w:tabs>
            <w:rPr/>
          </w:pPr>
          <w:hyperlink w:anchor="__RefHeading___Toc2202216_2616395394">
            <w:r>
              <w:rPr>
                <w:webHidden/>
                <w:rStyle w:val="IndexLink"/>
                <w:rtl w:val="true"/>
              </w:rPr>
              <w:t>باب</w:t>
            </w:r>
            <w:r>
              <w:rPr>
                <w:rStyle w:val="IndexLink"/>
                <w:rtl w:val="true"/>
              </w:rPr>
              <w:t>(</w:t>
            </w:r>
            <w:r>
              <w:rPr>
                <w:rStyle w:val="IndexLink"/>
              </w:rPr>
              <w:t>22</w:t>
            </w:r>
            <w:r>
              <w:rPr>
                <w:rStyle w:val="IndexLink"/>
                <w:rtl w:val="true"/>
              </w:rPr>
              <w:t>)</w:t>
            </w:r>
            <w:r>
              <w:rPr>
                <w:rStyle w:val="IndexLink"/>
                <w:rtl w:val="true"/>
              </w:rPr>
              <w:t>حكم أهل الذّمَّة اذا قَذَنوا أو قُذِفوا</w:t>
            </w:r>
            <w:r>
              <w:rPr>
                <w:rStyle w:val="IndexLink"/>
                <w:rtl w:val="true"/>
              </w:rPr>
              <w:tab/>
            </w:r>
            <w:r>
              <w:rPr>
                <w:rStyle w:val="IndexLink"/>
              </w:rPr>
              <w:t>344</w:t>
            </w:r>
          </w:hyperlink>
        </w:p>
        <w:p>
          <w:pPr>
            <w:pStyle w:val="Contents3"/>
            <w:tabs>
              <w:tab w:val="clear" w:pos="8459"/>
              <w:tab w:val="right" w:pos="9026" w:leader="dot"/>
            </w:tabs>
            <w:rPr/>
          </w:pPr>
          <w:hyperlink w:anchor="__RefHeading___Toc2202218_2616395394">
            <w:r>
              <w:rPr>
                <w:webHidden/>
                <w:rStyle w:val="IndexLink"/>
                <w:rtl w:val="true"/>
              </w:rPr>
              <w:t>باب</w:t>
            </w:r>
            <w:r>
              <w:rPr>
                <w:rStyle w:val="IndexLink"/>
                <w:rtl w:val="true"/>
              </w:rPr>
              <w:t>(</w:t>
            </w:r>
            <w:r>
              <w:rPr>
                <w:rStyle w:val="IndexLink"/>
              </w:rPr>
              <w:t>23</w:t>
            </w:r>
            <w:r>
              <w:rPr>
                <w:rStyle w:val="IndexLink"/>
                <w:rtl w:val="true"/>
              </w:rPr>
              <w:t>)</w:t>
            </w:r>
            <w:r>
              <w:rPr>
                <w:rStyle w:val="IndexLink"/>
                <w:rtl w:val="true"/>
              </w:rPr>
              <w:t>النهي عن قذف أهل الشرك وأهل الذمّة</w:t>
            </w:r>
            <w:r>
              <w:rPr>
                <w:rStyle w:val="IndexLink"/>
                <w:rtl w:val="true"/>
              </w:rPr>
              <w:tab/>
            </w:r>
            <w:r>
              <w:rPr>
                <w:rStyle w:val="IndexLink"/>
              </w:rPr>
              <w:t>347</w:t>
            </w:r>
          </w:hyperlink>
        </w:p>
        <w:p>
          <w:pPr>
            <w:pStyle w:val="Contents3"/>
            <w:tabs>
              <w:tab w:val="clear" w:pos="8459"/>
              <w:tab w:val="right" w:pos="9026" w:leader="dot"/>
            </w:tabs>
            <w:rPr/>
          </w:pPr>
          <w:hyperlink w:anchor="__RefHeading___Toc2202220_2616395394">
            <w:r>
              <w:rPr>
                <w:webHidden/>
                <w:rStyle w:val="IndexLink"/>
                <w:rtl w:val="true"/>
              </w:rPr>
              <w:t>باب</w:t>
            </w:r>
            <w:r>
              <w:rPr>
                <w:rStyle w:val="IndexLink"/>
                <w:rtl w:val="true"/>
              </w:rPr>
              <w:t>(</w:t>
            </w:r>
            <w:r>
              <w:rPr>
                <w:rStyle w:val="IndexLink"/>
              </w:rPr>
              <w:t>24</w:t>
            </w:r>
            <w:r>
              <w:rPr>
                <w:rStyle w:val="IndexLink"/>
                <w:rtl w:val="true"/>
              </w:rPr>
              <w:t>)</w:t>
            </w:r>
            <w:r>
              <w:rPr>
                <w:rStyle w:val="IndexLink"/>
                <w:rtl w:val="true"/>
              </w:rPr>
              <w:t>سقوط الحدّ عن المتقاذف بالكلام</w:t>
            </w:r>
            <w:r>
              <w:rPr>
                <w:rStyle w:val="IndexLink"/>
                <w:rtl w:val="true"/>
              </w:rPr>
              <w:tab/>
            </w:r>
            <w:r>
              <w:rPr>
                <w:rStyle w:val="IndexLink"/>
              </w:rPr>
              <w:t>351</w:t>
            </w:r>
          </w:hyperlink>
        </w:p>
        <w:p>
          <w:pPr>
            <w:pStyle w:val="Contents3"/>
            <w:tabs>
              <w:tab w:val="clear" w:pos="8459"/>
              <w:tab w:val="right" w:pos="9026" w:leader="dot"/>
            </w:tabs>
            <w:rPr/>
          </w:pPr>
          <w:hyperlink w:anchor="__RefHeading___Toc2202222_2616395394">
            <w:r>
              <w:rPr>
                <w:webHidden/>
                <w:rStyle w:val="IndexLink"/>
                <w:rtl w:val="true"/>
              </w:rPr>
              <w:t>باب</w:t>
            </w:r>
            <w:r>
              <w:rPr>
                <w:rStyle w:val="IndexLink"/>
                <w:rtl w:val="true"/>
              </w:rPr>
              <w:t>(</w:t>
            </w:r>
            <w:r>
              <w:rPr>
                <w:rStyle w:val="IndexLink"/>
              </w:rPr>
              <w:t>25</w:t>
            </w:r>
            <w:r>
              <w:rPr>
                <w:rStyle w:val="IndexLink"/>
                <w:rtl w:val="true"/>
              </w:rPr>
              <w:t>)</w:t>
            </w:r>
            <w:r>
              <w:rPr>
                <w:rStyle w:val="IndexLink"/>
                <w:rtl w:val="true"/>
              </w:rPr>
              <w:t>سقوط الحدّ عن المتقاذفَين ولزوم التعزير عليهما</w:t>
            </w:r>
            <w:r>
              <w:rPr>
                <w:rStyle w:val="IndexLink"/>
                <w:rtl w:val="true"/>
              </w:rPr>
              <w:tab/>
            </w:r>
            <w:r>
              <w:rPr>
                <w:rStyle w:val="IndexLink"/>
              </w:rPr>
              <w:t>352</w:t>
            </w:r>
          </w:hyperlink>
        </w:p>
        <w:p>
          <w:pPr>
            <w:pStyle w:val="Contents3"/>
            <w:tabs>
              <w:tab w:val="clear" w:pos="8459"/>
              <w:tab w:val="right" w:pos="9026" w:leader="dot"/>
            </w:tabs>
            <w:rPr/>
          </w:pPr>
          <w:hyperlink w:anchor="__RefHeading___Toc2202224_2616395394">
            <w:r>
              <w:rPr>
                <w:webHidden/>
                <w:rStyle w:val="IndexLink"/>
                <w:rtl w:val="true"/>
              </w:rPr>
              <w:t>باب</w:t>
            </w:r>
            <w:r>
              <w:rPr>
                <w:rStyle w:val="IndexLink"/>
                <w:rtl w:val="true"/>
              </w:rPr>
              <w:t>(</w:t>
            </w:r>
            <w:r>
              <w:rPr>
                <w:rStyle w:val="IndexLink"/>
              </w:rPr>
              <w:t>26</w:t>
            </w:r>
            <w:r>
              <w:rPr>
                <w:rStyle w:val="IndexLink"/>
                <w:rtl w:val="true"/>
              </w:rPr>
              <w:t>)</w:t>
            </w:r>
            <w:r>
              <w:rPr>
                <w:rStyle w:val="IndexLink"/>
                <w:rtl w:val="true"/>
              </w:rPr>
              <w:t>حدُّ من قال لرجل</w:t>
            </w:r>
            <w:r>
              <w:rPr>
                <w:rStyle w:val="IndexLink"/>
                <w:rtl w:val="true"/>
              </w:rPr>
              <w:t xml:space="preserve">: </w:t>
            </w:r>
            <w:r>
              <w:rPr>
                <w:rStyle w:val="IndexLink"/>
                <w:rtl w:val="true"/>
              </w:rPr>
              <w:t>يانبطي</w:t>
            </w:r>
            <w:r>
              <w:rPr>
                <w:rStyle w:val="IndexLink"/>
                <w:rtl w:val="true"/>
              </w:rPr>
              <w:tab/>
            </w:r>
            <w:r>
              <w:rPr>
                <w:rStyle w:val="IndexLink"/>
              </w:rPr>
              <w:t>353</w:t>
            </w:r>
          </w:hyperlink>
        </w:p>
        <w:p>
          <w:pPr>
            <w:pStyle w:val="Contents3"/>
            <w:tabs>
              <w:tab w:val="clear" w:pos="8459"/>
              <w:tab w:val="right" w:pos="9026" w:leader="dot"/>
            </w:tabs>
            <w:rPr/>
          </w:pPr>
          <w:hyperlink w:anchor="__RefHeading___Toc2202226_2616395394">
            <w:r>
              <w:rPr>
                <w:webHidden/>
                <w:rStyle w:val="IndexLink"/>
                <w:rtl w:val="true"/>
              </w:rPr>
              <w:t>باب</w:t>
            </w:r>
            <w:r>
              <w:rPr>
                <w:rStyle w:val="IndexLink"/>
                <w:rtl w:val="true"/>
              </w:rPr>
              <w:t>(</w:t>
            </w:r>
            <w:r>
              <w:rPr>
                <w:rStyle w:val="IndexLink"/>
              </w:rPr>
              <w:t>27</w:t>
            </w:r>
            <w:r>
              <w:rPr>
                <w:rStyle w:val="IndexLink"/>
                <w:rtl w:val="true"/>
              </w:rPr>
              <w:t>)</w:t>
            </w:r>
            <w:r>
              <w:rPr>
                <w:rStyle w:val="IndexLink"/>
                <w:rtl w:val="true"/>
              </w:rPr>
              <w:t>حدُّ قاذف ابن المغصوبة</w:t>
            </w:r>
            <w:r>
              <w:rPr>
                <w:rStyle w:val="IndexLink"/>
                <w:rtl w:val="true"/>
              </w:rPr>
              <w:tab/>
            </w:r>
            <w:r>
              <w:rPr>
                <w:rStyle w:val="IndexLink"/>
              </w:rPr>
              <w:t>354</w:t>
            </w:r>
          </w:hyperlink>
        </w:p>
        <w:p>
          <w:pPr>
            <w:pStyle w:val="Contents3"/>
            <w:tabs>
              <w:tab w:val="clear" w:pos="8459"/>
              <w:tab w:val="right" w:pos="9026" w:leader="dot"/>
            </w:tabs>
            <w:rPr/>
          </w:pPr>
          <w:hyperlink w:anchor="__RefHeading___Toc2202228_2616395394">
            <w:r>
              <w:rPr>
                <w:webHidden/>
                <w:rStyle w:val="IndexLink"/>
                <w:rtl w:val="true"/>
              </w:rPr>
              <w:t>باب</w:t>
            </w:r>
            <w:r>
              <w:rPr>
                <w:rStyle w:val="IndexLink"/>
                <w:rtl w:val="true"/>
              </w:rPr>
              <w:t>(</w:t>
            </w:r>
            <w:r>
              <w:rPr>
                <w:rStyle w:val="IndexLink"/>
              </w:rPr>
              <w:t>28</w:t>
            </w:r>
            <w:r>
              <w:rPr>
                <w:rStyle w:val="IndexLink"/>
                <w:rtl w:val="true"/>
              </w:rPr>
              <w:t>)</w:t>
            </w:r>
            <w:r>
              <w:rPr>
                <w:rStyle w:val="IndexLink"/>
                <w:rtl w:val="true"/>
              </w:rPr>
              <w:t>حدُّ قاذف ابن المستكرهة على الزنا</w:t>
            </w:r>
            <w:r>
              <w:rPr>
                <w:rStyle w:val="IndexLink"/>
                <w:rtl w:val="true"/>
              </w:rPr>
              <w:tab/>
            </w:r>
            <w:r>
              <w:rPr>
                <w:rStyle w:val="IndexLink"/>
              </w:rPr>
              <w:t>354</w:t>
            </w:r>
          </w:hyperlink>
        </w:p>
        <w:p>
          <w:pPr>
            <w:pStyle w:val="Contents3"/>
            <w:tabs>
              <w:tab w:val="clear" w:pos="8459"/>
              <w:tab w:val="right" w:pos="9026" w:leader="dot"/>
            </w:tabs>
            <w:rPr/>
          </w:pPr>
          <w:hyperlink w:anchor="__RefHeading___Toc2202230_2616395394">
            <w:r>
              <w:rPr>
                <w:webHidden/>
                <w:rStyle w:val="IndexLink"/>
                <w:rtl w:val="true"/>
              </w:rPr>
              <w:t>باب</w:t>
            </w:r>
            <w:r>
              <w:rPr>
                <w:rStyle w:val="IndexLink"/>
                <w:rtl w:val="true"/>
              </w:rPr>
              <w:t>(</w:t>
            </w:r>
            <w:r>
              <w:rPr>
                <w:rStyle w:val="IndexLink"/>
              </w:rPr>
              <w:t>29</w:t>
            </w:r>
            <w:r>
              <w:rPr>
                <w:rStyle w:val="IndexLink"/>
                <w:rtl w:val="true"/>
              </w:rPr>
              <w:t>)</w:t>
            </w:r>
            <w:r>
              <w:rPr>
                <w:rStyle w:val="IndexLink"/>
                <w:rtl w:val="true"/>
              </w:rPr>
              <w:t>حدُّ قاذف اللَّقيط وابنِ الملاعَنة</w:t>
            </w:r>
            <w:r>
              <w:rPr>
                <w:rStyle w:val="IndexLink"/>
                <w:rtl w:val="true"/>
              </w:rPr>
              <w:tab/>
            </w:r>
            <w:r>
              <w:rPr>
                <w:rStyle w:val="IndexLink"/>
              </w:rPr>
              <w:t>355</w:t>
            </w:r>
          </w:hyperlink>
        </w:p>
        <w:p>
          <w:pPr>
            <w:pStyle w:val="Contents3"/>
            <w:tabs>
              <w:tab w:val="clear" w:pos="8459"/>
              <w:tab w:val="right" w:pos="9026" w:leader="dot"/>
            </w:tabs>
            <w:rPr/>
          </w:pPr>
          <w:hyperlink w:anchor="__RefHeading___Toc2202232_2616395394">
            <w:r>
              <w:rPr>
                <w:webHidden/>
                <w:rStyle w:val="IndexLink"/>
                <w:rtl w:val="true"/>
              </w:rPr>
              <w:t>باب</w:t>
            </w:r>
            <w:r>
              <w:rPr>
                <w:rStyle w:val="IndexLink"/>
                <w:rtl w:val="true"/>
              </w:rPr>
              <w:t>(</w:t>
            </w:r>
            <w:r>
              <w:rPr>
                <w:rStyle w:val="IndexLink"/>
              </w:rPr>
              <w:t>30</w:t>
            </w:r>
            <w:r>
              <w:rPr>
                <w:rStyle w:val="IndexLink"/>
                <w:rtl w:val="true"/>
              </w:rPr>
              <w:t>)</w:t>
            </w:r>
            <w:r>
              <w:rPr>
                <w:rStyle w:val="IndexLink"/>
                <w:rtl w:val="true"/>
              </w:rPr>
              <w:t>حدُّ قذف الملاعنة</w:t>
            </w:r>
            <w:r>
              <w:rPr>
                <w:rStyle w:val="IndexLink"/>
                <w:rtl w:val="true"/>
              </w:rPr>
              <w:tab/>
            </w:r>
            <w:r>
              <w:rPr>
                <w:rStyle w:val="IndexLink"/>
              </w:rPr>
              <w:t>356</w:t>
            </w:r>
          </w:hyperlink>
        </w:p>
        <w:p>
          <w:pPr>
            <w:pStyle w:val="Contents3"/>
            <w:tabs>
              <w:tab w:val="clear" w:pos="8459"/>
              <w:tab w:val="right" w:pos="9026" w:leader="dot"/>
            </w:tabs>
            <w:rPr/>
          </w:pPr>
          <w:hyperlink w:anchor="__RefHeading___Toc2202234_2616395394">
            <w:r>
              <w:rPr>
                <w:webHidden/>
                <w:rStyle w:val="IndexLink"/>
                <w:rtl w:val="true"/>
              </w:rPr>
              <w:t>باب</w:t>
            </w:r>
            <w:r>
              <w:rPr>
                <w:rStyle w:val="IndexLink"/>
                <w:rtl w:val="true"/>
              </w:rPr>
              <w:t>(</w:t>
            </w:r>
            <w:r>
              <w:rPr>
                <w:rStyle w:val="IndexLink"/>
              </w:rPr>
              <w:t>31</w:t>
            </w:r>
            <w:r>
              <w:rPr>
                <w:rStyle w:val="IndexLink"/>
                <w:rtl w:val="true"/>
              </w:rPr>
              <w:t>)</w:t>
            </w:r>
            <w:r>
              <w:rPr>
                <w:rStyle w:val="IndexLink"/>
                <w:rtl w:val="true"/>
              </w:rPr>
              <w:t>حدُّ العبد اذا قذف حُرّاً</w:t>
            </w:r>
            <w:r>
              <w:rPr>
                <w:rStyle w:val="IndexLink"/>
                <w:rtl w:val="true"/>
              </w:rPr>
              <w:tab/>
            </w:r>
            <w:r>
              <w:rPr>
                <w:rStyle w:val="IndexLink"/>
              </w:rPr>
              <w:t>357</w:t>
            </w:r>
          </w:hyperlink>
        </w:p>
        <w:p>
          <w:pPr>
            <w:pStyle w:val="Contents3"/>
            <w:tabs>
              <w:tab w:val="clear" w:pos="8459"/>
              <w:tab w:val="right" w:pos="9026" w:leader="dot"/>
            </w:tabs>
            <w:rPr/>
          </w:pPr>
          <w:hyperlink w:anchor="__RefHeading___Toc2202236_2616395394">
            <w:r>
              <w:rPr>
                <w:webHidden/>
                <w:rStyle w:val="IndexLink"/>
                <w:rtl w:val="true"/>
              </w:rPr>
              <w:t>باب</w:t>
            </w:r>
            <w:r>
              <w:rPr>
                <w:rStyle w:val="IndexLink"/>
                <w:rtl w:val="true"/>
              </w:rPr>
              <w:t>(</w:t>
            </w:r>
            <w:r>
              <w:rPr>
                <w:rStyle w:val="IndexLink"/>
              </w:rPr>
              <w:t>32</w:t>
            </w:r>
            <w:r>
              <w:rPr>
                <w:rStyle w:val="IndexLink"/>
                <w:rtl w:val="true"/>
              </w:rPr>
              <w:t>)</w:t>
            </w:r>
            <w:r>
              <w:rPr>
                <w:rStyle w:val="IndexLink"/>
                <w:rtl w:val="true"/>
              </w:rPr>
              <w:t>كيفية إجراء حدّ القاذف</w:t>
            </w:r>
            <w:r>
              <w:rPr>
                <w:rStyle w:val="IndexLink"/>
                <w:rtl w:val="true"/>
              </w:rPr>
              <w:tab/>
            </w:r>
            <w:r>
              <w:rPr>
                <w:rStyle w:val="IndexLink"/>
              </w:rPr>
              <w:t>362</w:t>
            </w:r>
          </w:hyperlink>
        </w:p>
        <w:p>
          <w:pPr>
            <w:pStyle w:val="Contents2"/>
            <w:tabs>
              <w:tab w:val="clear" w:pos="8743"/>
              <w:tab w:val="right" w:pos="9026" w:leader="dot"/>
            </w:tabs>
            <w:rPr/>
          </w:pPr>
          <w:hyperlink w:anchor="__RefHeading___Toc2202238_2616395394">
            <w:r>
              <w:rPr>
                <w:webHidden/>
                <w:rStyle w:val="IndexLink"/>
                <w:rtl w:val="true"/>
              </w:rPr>
              <w:t>أبواب حدّ المسكر</w:t>
            </w:r>
            <w:r>
              <w:rPr>
                <w:rStyle w:val="IndexLink"/>
                <w:rtl w:val="true"/>
              </w:rPr>
              <w:tab/>
            </w:r>
            <w:r>
              <w:rPr>
                <w:rStyle w:val="IndexLink"/>
              </w:rPr>
              <w:t>364</w:t>
            </w:r>
          </w:hyperlink>
        </w:p>
        <w:p>
          <w:pPr>
            <w:pStyle w:val="Contents3"/>
            <w:tabs>
              <w:tab w:val="clear" w:pos="8459"/>
              <w:tab w:val="right" w:pos="9026" w:leader="dot"/>
            </w:tabs>
            <w:rPr/>
          </w:pPr>
          <w:hyperlink w:anchor="__RefHeading___Toc2202240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حدُّ شرب الخمر وكلّ مسكر</w:t>
            </w:r>
            <w:r>
              <w:rPr>
                <w:rStyle w:val="IndexLink"/>
                <w:rtl w:val="true"/>
              </w:rPr>
              <w:tab/>
            </w:r>
            <w:r>
              <w:rPr>
                <w:rStyle w:val="IndexLink"/>
              </w:rPr>
              <w:t>364</w:t>
            </w:r>
          </w:hyperlink>
        </w:p>
        <w:p>
          <w:pPr>
            <w:pStyle w:val="Contents3"/>
            <w:tabs>
              <w:tab w:val="clear" w:pos="8459"/>
              <w:tab w:val="right" w:pos="9026" w:leader="dot"/>
            </w:tabs>
            <w:rPr/>
          </w:pPr>
          <w:hyperlink w:anchor="__RefHeading___Toc2202242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التساوي في الحدّ بين جميع الناس</w:t>
            </w:r>
            <w:r>
              <w:rPr>
                <w:rStyle w:val="IndexLink"/>
                <w:rtl w:val="true"/>
              </w:rPr>
              <w:tab/>
            </w:r>
            <w:r>
              <w:rPr>
                <w:rStyle w:val="IndexLink"/>
              </w:rPr>
              <w:t>368</w:t>
            </w:r>
          </w:hyperlink>
        </w:p>
        <w:p>
          <w:pPr>
            <w:pStyle w:val="Contents3"/>
            <w:tabs>
              <w:tab w:val="clear" w:pos="8459"/>
              <w:tab w:val="right" w:pos="9026" w:leader="dot"/>
            </w:tabs>
            <w:rPr/>
          </w:pPr>
          <w:hyperlink w:anchor="__RefHeading___Toc2202244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التأكّد من سُكر شارب الخمر</w:t>
            </w:r>
            <w:r>
              <w:rPr>
                <w:rStyle w:val="IndexLink"/>
                <w:rtl w:val="true"/>
              </w:rPr>
              <w:tab/>
            </w:r>
            <w:r>
              <w:rPr>
                <w:rStyle w:val="IndexLink"/>
              </w:rPr>
              <w:t>370</w:t>
            </w:r>
          </w:hyperlink>
        </w:p>
        <w:p>
          <w:pPr>
            <w:pStyle w:val="Contents3"/>
            <w:tabs>
              <w:tab w:val="clear" w:pos="8459"/>
              <w:tab w:val="right" w:pos="9026" w:leader="dot"/>
            </w:tabs>
            <w:rPr/>
          </w:pPr>
          <w:hyperlink w:anchor="__RefHeading___Toc2202246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كيفية إقامة النبي الحُدود في شرب الخمر</w:t>
            </w:r>
            <w:r>
              <w:rPr>
                <w:rStyle w:val="IndexLink"/>
                <w:rtl w:val="true"/>
              </w:rPr>
              <w:tab/>
            </w:r>
            <w:r>
              <w:rPr>
                <w:rStyle w:val="IndexLink"/>
              </w:rPr>
              <w:t>371</w:t>
            </w:r>
          </w:hyperlink>
        </w:p>
        <w:p>
          <w:pPr>
            <w:pStyle w:val="Contents3"/>
            <w:tabs>
              <w:tab w:val="clear" w:pos="8459"/>
              <w:tab w:val="right" w:pos="9026" w:leader="dot"/>
            </w:tabs>
            <w:rPr/>
          </w:pPr>
          <w:hyperlink w:anchor="__RefHeading___Toc2202248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مَن هو السَّكران؟</w:t>
            </w:r>
            <w:r>
              <w:rPr>
                <w:rStyle w:val="IndexLink"/>
                <w:rtl w:val="true"/>
              </w:rPr>
              <w:tab/>
            </w:r>
            <w:r>
              <w:rPr>
                <w:rStyle w:val="IndexLink"/>
              </w:rPr>
              <w:t>373</w:t>
            </w:r>
          </w:hyperlink>
        </w:p>
        <w:p>
          <w:pPr>
            <w:pStyle w:val="Contents3"/>
            <w:tabs>
              <w:tab w:val="clear" w:pos="8459"/>
              <w:tab w:val="right" w:pos="9026" w:leader="dot"/>
            </w:tabs>
            <w:rPr/>
          </w:pPr>
          <w:hyperlink w:anchor="__RefHeading___Toc2202250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سقوط الحدّ عمّن شرب الخمر جاهلاً بالتحريم</w:t>
            </w:r>
            <w:r>
              <w:rPr>
                <w:rStyle w:val="IndexLink"/>
                <w:rtl w:val="true"/>
              </w:rPr>
              <w:tab/>
            </w:r>
            <w:r>
              <w:rPr>
                <w:rStyle w:val="IndexLink"/>
              </w:rPr>
              <w:t>373</w:t>
            </w:r>
          </w:hyperlink>
        </w:p>
        <w:p>
          <w:pPr>
            <w:pStyle w:val="Contents3"/>
            <w:tabs>
              <w:tab w:val="clear" w:pos="8459"/>
              <w:tab w:val="right" w:pos="9026" w:leader="dot"/>
            </w:tabs>
            <w:rPr/>
          </w:pPr>
          <w:hyperlink w:anchor="__RefHeading___Toc2202252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حكم من اُقيم عليه الحدّ مرتين في شرب الخمر</w:t>
            </w:r>
            <w:r>
              <w:rPr>
                <w:rStyle w:val="IndexLink"/>
                <w:rtl w:val="true"/>
              </w:rPr>
              <w:tab/>
            </w:r>
            <w:r>
              <w:rPr>
                <w:rStyle w:val="IndexLink"/>
              </w:rPr>
              <w:t>377</w:t>
            </w:r>
          </w:hyperlink>
        </w:p>
        <w:p>
          <w:pPr>
            <w:pStyle w:val="Contents3"/>
            <w:tabs>
              <w:tab w:val="clear" w:pos="8459"/>
              <w:tab w:val="right" w:pos="9026" w:leader="dot"/>
            </w:tabs>
            <w:rPr/>
          </w:pPr>
          <w:hyperlink w:anchor="__RefHeading___Toc2202254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حكم من أقرَّ على نفسه بشرب الخمر ثمَّ جحده</w:t>
            </w:r>
            <w:r>
              <w:rPr>
                <w:rStyle w:val="IndexLink"/>
                <w:rtl w:val="true"/>
              </w:rPr>
              <w:tab/>
            </w:r>
            <w:r>
              <w:rPr>
                <w:rStyle w:val="IndexLink"/>
              </w:rPr>
              <w:t>383</w:t>
            </w:r>
          </w:hyperlink>
        </w:p>
        <w:p>
          <w:pPr>
            <w:pStyle w:val="Contents3"/>
            <w:tabs>
              <w:tab w:val="clear" w:pos="8459"/>
              <w:tab w:val="right" w:pos="9026" w:leader="dot"/>
            </w:tabs>
            <w:rPr/>
          </w:pPr>
          <w:hyperlink w:anchor="__RefHeading___Toc2202256_2616395394">
            <w:r>
              <w:rPr>
                <w:webHidden/>
                <w:rStyle w:val="IndexLink"/>
                <w:rtl w:val="true"/>
              </w:rPr>
              <w:t>باب</w:t>
            </w:r>
            <w:r>
              <w:rPr>
                <w:rStyle w:val="IndexLink"/>
                <w:rtl w:val="true"/>
              </w:rPr>
              <w:t>(</w:t>
            </w:r>
            <w:r>
              <w:rPr>
                <w:rStyle w:val="IndexLink"/>
              </w:rPr>
              <w:t>9</w:t>
            </w:r>
            <w:r>
              <w:rPr>
                <w:rStyle w:val="IndexLink"/>
                <w:rtl w:val="true"/>
              </w:rPr>
              <w:t xml:space="preserve">) </w:t>
            </w:r>
            <w:r>
              <w:rPr>
                <w:rStyle w:val="IndexLink"/>
                <w:rtl w:val="true"/>
              </w:rPr>
              <w:t>حكم أربعة شربوا الخمر فقُتل إثنان وجُرح آخران</w:t>
            </w:r>
            <w:r>
              <w:rPr>
                <w:rStyle w:val="IndexLink"/>
                <w:rtl w:val="true"/>
              </w:rPr>
              <w:tab/>
            </w:r>
            <w:r>
              <w:rPr>
                <w:rStyle w:val="IndexLink"/>
              </w:rPr>
              <w:t>384</w:t>
            </w:r>
          </w:hyperlink>
        </w:p>
        <w:p>
          <w:pPr>
            <w:pStyle w:val="Contents2"/>
            <w:tabs>
              <w:tab w:val="clear" w:pos="8743"/>
              <w:tab w:val="right" w:pos="9026" w:leader="dot"/>
            </w:tabs>
            <w:rPr/>
          </w:pPr>
          <w:hyperlink w:anchor="__RefHeading___Toc2202258_2616395394">
            <w:r>
              <w:rPr>
                <w:webHidden/>
                <w:rStyle w:val="IndexLink"/>
                <w:rtl w:val="true"/>
              </w:rPr>
              <w:t>أبواب حدّ السرقة</w:t>
            </w:r>
            <w:r>
              <w:rPr>
                <w:rStyle w:val="IndexLink"/>
                <w:rtl w:val="true"/>
              </w:rPr>
              <w:tab/>
            </w:r>
            <w:r>
              <w:rPr>
                <w:rStyle w:val="IndexLink"/>
              </w:rPr>
              <w:t>385</w:t>
            </w:r>
          </w:hyperlink>
        </w:p>
        <w:p>
          <w:pPr>
            <w:pStyle w:val="Contents3"/>
            <w:tabs>
              <w:tab w:val="clear" w:pos="8459"/>
              <w:tab w:val="right" w:pos="9026" w:leader="dot"/>
            </w:tabs>
            <w:rPr/>
          </w:pPr>
          <w:hyperlink w:anchor="__RefHeading___Toc2202260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السُّرّاق ثلاثة</w:t>
            </w:r>
            <w:r>
              <w:rPr>
                <w:rStyle w:val="IndexLink"/>
                <w:rtl w:val="true"/>
              </w:rPr>
              <w:tab/>
            </w:r>
            <w:r>
              <w:rPr>
                <w:rStyle w:val="IndexLink"/>
              </w:rPr>
              <w:t>385</w:t>
            </w:r>
          </w:hyperlink>
        </w:p>
        <w:p>
          <w:pPr>
            <w:pStyle w:val="Contents3"/>
            <w:tabs>
              <w:tab w:val="clear" w:pos="8459"/>
              <w:tab w:val="right" w:pos="9026" w:leader="dot"/>
            </w:tabs>
            <w:rPr/>
          </w:pPr>
          <w:hyperlink w:anchor="__RefHeading___Toc2202262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الايمان يمنع من السَّرقة</w:t>
            </w:r>
            <w:r>
              <w:rPr>
                <w:rStyle w:val="IndexLink"/>
                <w:rtl w:val="true"/>
              </w:rPr>
              <w:tab/>
            </w:r>
            <w:r>
              <w:rPr>
                <w:rStyle w:val="IndexLink"/>
              </w:rPr>
              <w:t>385</w:t>
            </w:r>
          </w:hyperlink>
        </w:p>
        <w:p>
          <w:pPr>
            <w:pStyle w:val="Contents3"/>
            <w:tabs>
              <w:tab w:val="clear" w:pos="8459"/>
              <w:tab w:val="right" w:pos="9026" w:leader="dot"/>
            </w:tabs>
            <w:rPr/>
          </w:pPr>
          <w:hyperlink w:anchor="__RefHeading___Toc2202264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یدُ السارق في النار إلاّ أن يتوب</w:t>
            </w:r>
            <w:r>
              <w:rPr>
                <w:rStyle w:val="IndexLink"/>
                <w:rtl w:val="true"/>
              </w:rPr>
              <w:tab/>
            </w:r>
            <w:r>
              <w:rPr>
                <w:rStyle w:val="IndexLink"/>
              </w:rPr>
              <w:t>386</w:t>
            </w:r>
          </w:hyperlink>
        </w:p>
        <w:p>
          <w:pPr>
            <w:pStyle w:val="Contents3"/>
            <w:tabs>
              <w:tab w:val="clear" w:pos="8459"/>
              <w:tab w:val="right" w:pos="9026" w:leader="dot"/>
            </w:tabs>
            <w:rPr/>
          </w:pPr>
          <w:hyperlink w:anchor="__RefHeading___Toc2202266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حدُّ السَّرقة</w:t>
            </w:r>
            <w:r>
              <w:rPr>
                <w:rStyle w:val="IndexLink"/>
                <w:rtl w:val="true"/>
              </w:rPr>
              <w:tab/>
            </w:r>
            <w:r>
              <w:rPr>
                <w:rStyle w:val="IndexLink"/>
              </w:rPr>
              <w:t>387</w:t>
            </w:r>
          </w:hyperlink>
        </w:p>
        <w:p>
          <w:pPr>
            <w:pStyle w:val="Contents3"/>
            <w:tabs>
              <w:tab w:val="clear" w:pos="8459"/>
              <w:tab w:val="right" w:pos="9026" w:leader="dot"/>
            </w:tabs>
            <w:rPr/>
          </w:pPr>
          <w:hyperlink w:anchor="__RefHeading___Toc2202268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ثبوت حدّ السَّرقة بالإقرار</w:t>
            </w:r>
            <w:r>
              <w:rPr>
                <w:rStyle w:val="IndexLink"/>
                <w:rtl w:val="true"/>
              </w:rPr>
              <w:tab/>
            </w:r>
            <w:r>
              <w:rPr>
                <w:rStyle w:val="IndexLink"/>
              </w:rPr>
              <w:t>391</w:t>
            </w:r>
          </w:hyperlink>
        </w:p>
        <w:p>
          <w:pPr>
            <w:pStyle w:val="Contents3"/>
            <w:tabs>
              <w:tab w:val="clear" w:pos="8459"/>
              <w:tab w:val="right" w:pos="9026" w:leader="dot"/>
            </w:tabs>
            <w:rPr/>
          </w:pPr>
          <w:hyperlink w:anchor="__RefHeading___Toc2202270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أَقلّ ما تُقطع به يد السارق</w:t>
            </w:r>
            <w:r>
              <w:rPr>
                <w:rStyle w:val="IndexLink"/>
                <w:rtl w:val="true"/>
              </w:rPr>
              <w:tab/>
            </w:r>
            <w:r>
              <w:rPr>
                <w:rStyle w:val="IndexLink"/>
              </w:rPr>
              <w:t>393</w:t>
            </w:r>
          </w:hyperlink>
        </w:p>
        <w:p>
          <w:pPr>
            <w:pStyle w:val="Contents3"/>
            <w:tabs>
              <w:tab w:val="clear" w:pos="8459"/>
              <w:tab w:val="right" w:pos="9026" w:leader="dot"/>
            </w:tabs>
            <w:rPr/>
          </w:pPr>
          <w:hyperlink w:anchor="__RefHeading___Toc2202272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الاقطع على السارق حتى يُخرج المتاع من الحرز</w:t>
            </w:r>
            <w:r>
              <w:rPr>
                <w:rStyle w:val="IndexLink"/>
                <w:rtl w:val="true"/>
              </w:rPr>
              <w:tab/>
            </w:r>
            <w:r>
              <w:rPr>
                <w:rStyle w:val="IndexLink"/>
              </w:rPr>
              <w:t>398</w:t>
            </w:r>
          </w:hyperlink>
        </w:p>
        <w:p>
          <w:pPr>
            <w:pStyle w:val="Contents3"/>
            <w:tabs>
              <w:tab w:val="clear" w:pos="8459"/>
              <w:tab w:val="right" w:pos="9026" w:leader="dot"/>
            </w:tabs>
            <w:rPr/>
          </w:pPr>
          <w:hyperlink w:anchor="__RefHeading___Toc2202274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وجوب ردَّ المال المسروق الى صاحبه أو وارثه</w:t>
            </w:r>
            <w:r>
              <w:rPr>
                <w:rStyle w:val="IndexLink"/>
                <w:rtl w:val="true"/>
              </w:rPr>
              <w:tab/>
            </w:r>
            <w:r>
              <w:rPr>
                <w:rStyle w:val="IndexLink"/>
              </w:rPr>
              <w:t>402</w:t>
            </w:r>
          </w:hyperlink>
        </w:p>
        <w:p>
          <w:pPr>
            <w:pStyle w:val="Contents3"/>
            <w:tabs>
              <w:tab w:val="clear" w:pos="8459"/>
              <w:tab w:val="right" w:pos="9026" w:leader="dot"/>
            </w:tabs>
            <w:rPr/>
          </w:pPr>
          <w:hyperlink w:anchor="__RefHeading___Toc2202276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انتفاء الحدّ مع التوبة وردَّ المال الى صاحبه</w:t>
            </w:r>
            <w:r>
              <w:rPr>
                <w:rStyle w:val="IndexLink"/>
                <w:rtl w:val="true"/>
              </w:rPr>
              <w:tab/>
            </w:r>
            <w:r>
              <w:rPr>
                <w:rStyle w:val="IndexLink"/>
              </w:rPr>
              <w:t>404</w:t>
            </w:r>
          </w:hyperlink>
        </w:p>
        <w:p>
          <w:pPr>
            <w:pStyle w:val="Contents3"/>
            <w:tabs>
              <w:tab w:val="clear" w:pos="8459"/>
              <w:tab w:val="right" w:pos="9026" w:leader="dot"/>
            </w:tabs>
            <w:rPr/>
          </w:pPr>
          <w:hyperlink w:anchor="__RefHeading___Toc2202278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جواز العفو عن السارق قبل أن يرفع الى الحاكم</w:t>
            </w:r>
            <w:r>
              <w:rPr>
                <w:rStyle w:val="IndexLink"/>
                <w:rtl w:val="true"/>
              </w:rPr>
              <w:tab/>
            </w:r>
            <w:r>
              <w:rPr>
                <w:rStyle w:val="IndexLink"/>
              </w:rPr>
              <w:t>405</w:t>
            </w:r>
          </w:hyperlink>
        </w:p>
        <w:p>
          <w:pPr>
            <w:pStyle w:val="Contents3"/>
            <w:tabs>
              <w:tab w:val="clear" w:pos="8459"/>
              <w:tab w:val="right" w:pos="9026" w:leader="dot"/>
            </w:tabs>
            <w:rPr/>
          </w:pPr>
          <w:hyperlink w:anchor="__RefHeading___Toc2202280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بعض من لاتُقطع أيديهم</w:t>
            </w:r>
            <w:r>
              <w:rPr>
                <w:rStyle w:val="IndexLink"/>
                <w:rtl w:val="true"/>
              </w:rPr>
              <w:tab/>
            </w:r>
            <w:r>
              <w:rPr>
                <w:rStyle w:val="IndexLink"/>
              </w:rPr>
              <w:t>405</w:t>
            </w:r>
          </w:hyperlink>
        </w:p>
        <w:p>
          <w:pPr>
            <w:pStyle w:val="Contents3"/>
            <w:tabs>
              <w:tab w:val="clear" w:pos="8459"/>
              <w:tab w:val="right" w:pos="9026" w:leader="dot"/>
            </w:tabs>
            <w:rPr/>
          </w:pPr>
          <w:hyperlink w:anchor="__RefHeading___Toc2202282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حكم من جاء بالمال الذي سَرَقه</w:t>
            </w:r>
            <w:r>
              <w:rPr>
                <w:rStyle w:val="IndexLink"/>
                <w:rtl w:val="true"/>
              </w:rPr>
              <w:tab/>
            </w:r>
            <w:r>
              <w:rPr>
                <w:rStyle w:val="IndexLink"/>
              </w:rPr>
              <w:t>418</w:t>
            </w:r>
          </w:hyperlink>
        </w:p>
        <w:p>
          <w:pPr>
            <w:pStyle w:val="Contents3"/>
            <w:tabs>
              <w:tab w:val="clear" w:pos="8459"/>
              <w:tab w:val="right" w:pos="9026" w:leader="dot"/>
            </w:tabs>
            <w:rPr/>
          </w:pPr>
          <w:hyperlink w:anchor="__RefHeading___Toc2202284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حكم من أقرَّ بالسرقة ثم جحد</w:t>
            </w:r>
            <w:r>
              <w:rPr>
                <w:rStyle w:val="IndexLink"/>
                <w:rtl w:val="true"/>
              </w:rPr>
              <w:tab/>
            </w:r>
            <w:r>
              <w:rPr>
                <w:rStyle w:val="IndexLink"/>
              </w:rPr>
              <w:t>419</w:t>
            </w:r>
          </w:hyperlink>
        </w:p>
        <w:p>
          <w:pPr>
            <w:pStyle w:val="Contents3"/>
            <w:tabs>
              <w:tab w:val="clear" w:pos="8459"/>
              <w:tab w:val="right" w:pos="9026" w:leader="dot"/>
            </w:tabs>
            <w:rPr/>
          </w:pPr>
          <w:hyperlink w:anchor="__RefHeading___Toc2202286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حكم من تكرَّرت منه السرقة</w:t>
            </w:r>
            <w:r>
              <w:rPr>
                <w:rStyle w:val="IndexLink"/>
                <w:rtl w:val="true"/>
              </w:rPr>
              <w:tab/>
            </w:r>
            <w:r>
              <w:rPr>
                <w:rStyle w:val="IndexLink"/>
              </w:rPr>
              <w:t>419</w:t>
            </w:r>
          </w:hyperlink>
        </w:p>
        <w:p>
          <w:pPr>
            <w:pStyle w:val="Contents3"/>
            <w:tabs>
              <w:tab w:val="clear" w:pos="8459"/>
              <w:tab w:val="right" w:pos="9026" w:leader="dot"/>
            </w:tabs>
            <w:rPr/>
          </w:pPr>
          <w:hyperlink w:anchor="__RefHeading___Toc2202288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حكم من تكرَّرت منه السرقة قبل القطع</w:t>
            </w:r>
            <w:r>
              <w:rPr>
                <w:rStyle w:val="IndexLink"/>
                <w:rtl w:val="true"/>
              </w:rPr>
              <w:tab/>
            </w:r>
            <w:r>
              <w:rPr>
                <w:rStyle w:val="IndexLink"/>
              </w:rPr>
              <w:t>424</w:t>
            </w:r>
          </w:hyperlink>
        </w:p>
        <w:p>
          <w:pPr>
            <w:pStyle w:val="Contents3"/>
            <w:tabs>
              <w:tab w:val="clear" w:pos="8459"/>
              <w:tab w:val="right" w:pos="9026" w:leader="dot"/>
            </w:tabs>
            <w:rPr/>
          </w:pPr>
          <w:hyperlink w:anchor="__RefHeading___Toc2202290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حكم اشلّ اليد في السرقة والقصاص</w:t>
            </w:r>
            <w:r>
              <w:rPr>
                <w:rStyle w:val="IndexLink"/>
                <w:rtl w:val="true"/>
              </w:rPr>
              <w:tab/>
            </w:r>
            <w:r>
              <w:rPr>
                <w:rStyle w:val="IndexLink"/>
              </w:rPr>
              <w:t>424</w:t>
            </w:r>
          </w:hyperlink>
        </w:p>
        <w:p>
          <w:pPr>
            <w:pStyle w:val="Contents3"/>
            <w:tabs>
              <w:tab w:val="clear" w:pos="8459"/>
              <w:tab w:val="right" w:pos="9026" w:leader="dot"/>
            </w:tabs>
            <w:rPr/>
          </w:pPr>
          <w:hyperlink w:anchor="__RefHeading___Toc2202292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حكم من سرق طيراً</w:t>
            </w:r>
            <w:r>
              <w:rPr>
                <w:rStyle w:val="IndexLink"/>
                <w:rtl w:val="true"/>
              </w:rPr>
              <w:tab/>
            </w:r>
            <w:r>
              <w:rPr>
                <w:rStyle w:val="IndexLink"/>
              </w:rPr>
              <w:t>426</w:t>
            </w:r>
          </w:hyperlink>
        </w:p>
        <w:p>
          <w:pPr>
            <w:pStyle w:val="Contents3"/>
            <w:tabs>
              <w:tab w:val="clear" w:pos="8459"/>
              <w:tab w:val="right" w:pos="9026" w:leader="dot"/>
            </w:tabs>
            <w:rPr/>
          </w:pPr>
          <w:hyperlink w:anchor="__RefHeading___Toc2202294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حكم مَن سرق الحجارة</w:t>
            </w:r>
            <w:r>
              <w:rPr>
                <w:rStyle w:val="IndexLink"/>
                <w:rtl w:val="true"/>
              </w:rPr>
              <w:tab/>
            </w:r>
            <w:r>
              <w:rPr>
                <w:rStyle w:val="IndexLink"/>
              </w:rPr>
              <w:t>427</w:t>
            </w:r>
          </w:hyperlink>
        </w:p>
        <w:p>
          <w:pPr>
            <w:pStyle w:val="Contents3"/>
            <w:tabs>
              <w:tab w:val="clear" w:pos="8459"/>
              <w:tab w:val="right" w:pos="9026" w:leader="dot"/>
            </w:tabs>
            <w:rPr/>
          </w:pPr>
          <w:hyperlink w:anchor="__RefHeading___Toc2202296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حكم مَن سرق الثمر والكَثَر</w:t>
            </w:r>
            <w:r>
              <w:rPr>
                <w:rStyle w:val="IndexLink"/>
                <w:rtl w:val="true"/>
              </w:rPr>
              <w:tab/>
            </w:r>
            <w:r>
              <w:rPr>
                <w:rStyle w:val="IndexLink"/>
              </w:rPr>
              <w:t>428</w:t>
            </w:r>
          </w:hyperlink>
        </w:p>
        <w:p>
          <w:pPr>
            <w:pStyle w:val="Contents3"/>
            <w:tabs>
              <w:tab w:val="clear" w:pos="8459"/>
              <w:tab w:val="right" w:pos="9026" w:leader="dot"/>
            </w:tabs>
            <w:rPr/>
          </w:pPr>
          <w:hyperlink w:anchor="__RefHeading___Toc2202298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حكم من سرق من النخل والزرع</w:t>
            </w:r>
            <w:r>
              <w:rPr>
                <w:rStyle w:val="IndexLink"/>
                <w:rtl w:val="true"/>
              </w:rPr>
              <w:tab/>
            </w:r>
            <w:r>
              <w:rPr>
                <w:rStyle w:val="IndexLink"/>
              </w:rPr>
              <w:t>429</w:t>
            </w:r>
          </w:hyperlink>
        </w:p>
        <w:p>
          <w:pPr>
            <w:pStyle w:val="Contents3"/>
            <w:tabs>
              <w:tab w:val="clear" w:pos="8459"/>
              <w:tab w:val="right" w:pos="9026" w:leader="dot"/>
            </w:tabs>
            <w:rPr/>
          </w:pPr>
          <w:hyperlink w:anchor="__RefHeading___Toc2202300_2616395394">
            <w:r>
              <w:rPr>
                <w:webHidden/>
                <w:rStyle w:val="IndexLink"/>
                <w:rtl w:val="true"/>
              </w:rPr>
              <w:t>باب</w:t>
            </w:r>
            <w:r>
              <w:rPr>
                <w:rStyle w:val="IndexLink"/>
                <w:rtl w:val="true"/>
              </w:rPr>
              <w:t>(</w:t>
            </w:r>
            <w:r>
              <w:rPr>
                <w:rStyle w:val="IndexLink"/>
              </w:rPr>
              <w:t>21</w:t>
            </w:r>
            <w:r>
              <w:rPr>
                <w:rStyle w:val="IndexLink"/>
                <w:rtl w:val="true"/>
              </w:rPr>
              <w:t>)</w:t>
            </w:r>
            <w:r>
              <w:rPr>
                <w:rStyle w:val="IndexLink"/>
                <w:rtl w:val="true"/>
              </w:rPr>
              <w:t>حكم من سرق من المغنم والبيدر وبيت المال</w:t>
            </w:r>
            <w:r>
              <w:rPr>
                <w:rStyle w:val="IndexLink"/>
                <w:rtl w:val="true"/>
              </w:rPr>
              <w:tab/>
            </w:r>
            <w:r>
              <w:rPr>
                <w:rStyle w:val="IndexLink"/>
              </w:rPr>
              <w:t>430</w:t>
            </w:r>
          </w:hyperlink>
        </w:p>
        <w:p>
          <w:pPr>
            <w:pStyle w:val="Contents3"/>
            <w:tabs>
              <w:tab w:val="clear" w:pos="8459"/>
              <w:tab w:val="right" w:pos="9026" w:leader="dot"/>
            </w:tabs>
            <w:rPr/>
          </w:pPr>
          <w:hyperlink w:anchor="__RefHeading___Toc2202302_2616395394">
            <w:r>
              <w:rPr>
                <w:webHidden/>
                <w:rStyle w:val="IndexLink"/>
                <w:rtl w:val="true"/>
              </w:rPr>
              <w:t>باب</w:t>
            </w:r>
            <w:r>
              <w:rPr>
                <w:rStyle w:val="IndexLink"/>
                <w:rtl w:val="true"/>
              </w:rPr>
              <w:t>(</w:t>
            </w:r>
            <w:r>
              <w:rPr>
                <w:rStyle w:val="IndexLink"/>
              </w:rPr>
              <w:t>22</w:t>
            </w:r>
            <w:r>
              <w:rPr>
                <w:rStyle w:val="IndexLink"/>
                <w:rtl w:val="true"/>
              </w:rPr>
              <w:t>)</w:t>
            </w:r>
            <w:r>
              <w:rPr>
                <w:rStyle w:val="IndexLink"/>
                <w:rtl w:val="true"/>
              </w:rPr>
              <w:t>حكم مَن سَرق حُرّاً فباعه</w:t>
            </w:r>
            <w:r>
              <w:rPr>
                <w:rStyle w:val="IndexLink"/>
                <w:rtl w:val="true"/>
              </w:rPr>
              <w:tab/>
            </w:r>
            <w:r>
              <w:rPr>
                <w:rStyle w:val="IndexLink"/>
              </w:rPr>
              <w:t>433</w:t>
            </w:r>
          </w:hyperlink>
        </w:p>
        <w:p>
          <w:pPr>
            <w:pStyle w:val="Contents3"/>
            <w:tabs>
              <w:tab w:val="clear" w:pos="8459"/>
              <w:tab w:val="right" w:pos="9026" w:leader="dot"/>
            </w:tabs>
            <w:rPr/>
          </w:pPr>
          <w:hyperlink w:anchor="__RefHeading___Toc2202304_2616395394">
            <w:r>
              <w:rPr>
                <w:webHidden/>
                <w:rStyle w:val="IndexLink"/>
                <w:rtl w:val="true"/>
              </w:rPr>
              <w:t>باب</w:t>
            </w:r>
            <w:r>
              <w:rPr>
                <w:rStyle w:val="IndexLink"/>
                <w:rtl w:val="true"/>
              </w:rPr>
              <w:t>(</w:t>
            </w:r>
            <w:r>
              <w:rPr>
                <w:rStyle w:val="IndexLink"/>
              </w:rPr>
              <w:t>23</w:t>
            </w:r>
            <w:r>
              <w:rPr>
                <w:rStyle w:val="IndexLink"/>
                <w:rtl w:val="true"/>
              </w:rPr>
              <w:t>)</w:t>
            </w:r>
            <w:r>
              <w:rPr>
                <w:rStyle w:val="IndexLink"/>
                <w:rtl w:val="true"/>
              </w:rPr>
              <w:t>حكم النبّاش</w:t>
            </w:r>
            <w:r>
              <w:rPr>
                <w:rStyle w:val="IndexLink"/>
                <w:rtl w:val="true"/>
              </w:rPr>
              <w:tab/>
            </w:r>
            <w:r>
              <w:rPr>
                <w:rStyle w:val="IndexLink"/>
              </w:rPr>
              <w:t>435</w:t>
            </w:r>
          </w:hyperlink>
        </w:p>
        <w:p>
          <w:pPr>
            <w:pStyle w:val="Contents3"/>
            <w:tabs>
              <w:tab w:val="clear" w:pos="8459"/>
              <w:tab w:val="right" w:pos="9026" w:leader="dot"/>
            </w:tabs>
            <w:rPr/>
          </w:pPr>
          <w:hyperlink w:anchor="__RefHeading___Toc2202306_2616395394">
            <w:r>
              <w:rPr>
                <w:webHidden/>
                <w:rStyle w:val="IndexLink"/>
                <w:rtl w:val="true"/>
              </w:rPr>
              <w:t>باب</w:t>
            </w:r>
            <w:r>
              <w:rPr>
                <w:rStyle w:val="IndexLink"/>
                <w:rtl w:val="true"/>
              </w:rPr>
              <w:t>(</w:t>
            </w:r>
            <w:r>
              <w:rPr>
                <w:rStyle w:val="IndexLink"/>
              </w:rPr>
              <w:t>24</w:t>
            </w:r>
            <w:r>
              <w:rPr>
                <w:rStyle w:val="IndexLink"/>
                <w:rtl w:val="true"/>
              </w:rPr>
              <w:t>)</w:t>
            </w:r>
            <w:r>
              <w:rPr>
                <w:rStyle w:val="IndexLink"/>
                <w:rtl w:val="true"/>
              </w:rPr>
              <w:t>حكم سرقة العبد</w:t>
            </w:r>
            <w:r>
              <w:rPr>
                <w:rStyle w:val="IndexLink"/>
                <w:rtl w:val="true"/>
              </w:rPr>
              <w:tab/>
            </w:r>
            <w:r>
              <w:rPr>
                <w:rStyle w:val="IndexLink"/>
              </w:rPr>
              <w:t>438</w:t>
            </w:r>
          </w:hyperlink>
        </w:p>
        <w:p>
          <w:pPr>
            <w:pStyle w:val="Contents3"/>
            <w:tabs>
              <w:tab w:val="clear" w:pos="8459"/>
              <w:tab w:val="right" w:pos="9026" w:leader="dot"/>
            </w:tabs>
            <w:rPr/>
          </w:pPr>
          <w:hyperlink w:anchor="__RefHeading___Toc2202308_2616395394">
            <w:r>
              <w:rPr>
                <w:webHidden/>
                <w:rStyle w:val="IndexLink"/>
                <w:rtl w:val="true"/>
              </w:rPr>
              <w:t>باب</w:t>
            </w:r>
            <w:r>
              <w:rPr>
                <w:rStyle w:val="IndexLink"/>
                <w:rtl w:val="true"/>
              </w:rPr>
              <w:t>(</w:t>
            </w:r>
            <w:r>
              <w:rPr>
                <w:rStyle w:val="IndexLink"/>
              </w:rPr>
              <w:t>25</w:t>
            </w:r>
            <w:r>
              <w:rPr>
                <w:rStyle w:val="IndexLink"/>
                <w:rtl w:val="true"/>
              </w:rPr>
              <w:t>)</w:t>
            </w:r>
            <w:r>
              <w:rPr>
                <w:rStyle w:val="IndexLink"/>
                <w:rtl w:val="true"/>
              </w:rPr>
              <w:t>حكم نفي السارق</w:t>
            </w:r>
            <w:r>
              <w:rPr>
                <w:rStyle w:val="IndexLink"/>
                <w:rtl w:val="true"/>
              </w:rPr>
              <w:tab/>
            </w:r>
            <w:r>
              <w:rPr>
                <w:rStyle w:val="IndexLink"/>
              </w:rPr>
              <w:t>440</w:t>
            </w:r>
          </w:hyperlink>
        </w:p>
        <w:p>
          <w:pPr>
            <w:pStyle w:val="Contents3"/>
            <w:tabs>
              <w:tab w:val="clear" w:pos="8459"/>
              <w:tab w:val="right" w:pos="9026" w:leader="dot"/>
            </w:tabs>
            <w:rPr/>
          </w:pPr>
          <w:hyperlink w:anchor="__RefHeading___Toc2202310_2616395394">
            <w:r>
              <w:rPr>
                <w:webHidden/>
                <w:rStyle w:val="IndexLink"/>
                <w:rtl w:val="true"/>
              </w:rPr>
              <w:t>باب</w:t>
            </w:r>
            <w:r>
              <w:rPr>
                <w:rStyle w:val="IndexLink"/>
                <w:rtl w:val="true"/>
              </w:rPr>
              <w:t>(</w:t>
            </w:r>
            <w:r>
              <w:rPr>
                <w:rStyle w:val="IndexLink"/>
              </w:rPr>
              <w:t>26</w:t>
            </w:r>
            <w:r>
              <w:rPr>
                <w:rStyle w:val="IndexLink"/>
                <w:rtl w:val="true"/>
              </w:rPr>
              <w:t>)</w:t>
            </w:r>
            <w:r>
              <w:rPr>
                <w:rStyle w:val="IndexLink"/>
                <w:rtl w:val="true"/>
              </w:rPr>
              <w:t>حكم رفع السارق الى الوالي</w:t>
            </w:r>
            <w:r>
              <w:rPr>
                <w:rStyle w:val="IndexLink"/>
                <w:rtl w:val="true"/>
              </w:rPr>
              <w:tab/>
            </w:r>
            <w:r>
              <w:rPr>
                <w:rStyle w:val="IndexLink"/>
              </w:rPr>
              <w:t>441</w:t>
            </w:r>
          </w:hyperlink>
        </w:p>
        <w:p>
          <w:pPr>
            <w:pStyle w:val="Contents3"/>
            <w:tabs>
              <w:tab w:val="clear" w:pos="8459"/>
              <w:tab w:val="right" w:pos="9026" w:leader="dot"/>
            </w:tabs>
            <w:rPr/>
          </w:pPr>
          <w:hyperlink w:anchor="__RefHeading___Toc2202312_2616395394">
            <w:r>
              <w:rPr>
                <w:webHidden/>
                <w:rStyle w:val="IndexLink"/>
                <w:rtl w:val="true"/>
              </w:rPr>
              <w:t>باب</w:t>
            </w:r>
            <w:r>
              <w:rPr>
                <w:rStyle w:val="IndexLink"/>
                <w:rtl w:val="true"/>
              </w:rPr>
              <w:t>(</w:t>
            </w:r>
            <w:r>
              <w:rPr>
                <w:rStyle w:val="IndexLink"/>
              </w:rPr>
              <w:t>27</w:t>
            </w:r>
            <w:r>
              <w:rPr>
                <w:rStyle w:val="IndexLink"/>
                <w:rtl w:val="true"/>
              </w:rPr>
              <w:t>)</w:t>
            </w:r>
            <w:r>
              <w:rPr>
                <w:rStyle w:val="IndexLink"/>
                <w:rtl w:val="true"/>
              </w:rPr>
              <w:t>نفي القطع في عام المجاعة في شيء ممّا يؤكل</w:t>
            </w:r>
            <w:r>
              <w:rPr>
                <w:rStyle w:val="IndexLink"/>
                <w:rtl w:val="true"/>
              </w:rPr>
              <w:tab/>
            </w:r>
            <w:r>
              <w:rPr>
                <w:rStyle w:val="IndexLink"/>
              </w:rPr>
              <w:t>443</w:t>
            </w:r>
          </w:hyperlink>
        </w:p>
        <w:p>
          <w:pPr>
            <w:pStyle w:val="Contents3"/>
            <w:tabs>
              <w:tab w:val="clear" w:pos="8459"/>
              <w:tab w:val="right" w:pos="9026" w:leader="dot"/>
            </w:tabs>
            <w:rPr/>
          </w:pPr>
          <w:hyperlink w:anchor="__RefHeading___Toc2202314_2616395394">
            <w:r>
              <w:rPr>
                <w:webHidden/>
                <w:rStyle w:val="IndexLink"/>
                <w:rtl w:val="true"/>
              </w:rPr>
              <w:t>باب</w:t>
            </w:r>
            <w:r>
              <w:rPr>
                <w:rStyle w:val="IndexLink"/>
                <w:rtl w:val="true"/>
              </w:rPr>
              <w:t>(</w:t>
            </w:r>
            <w:r>
              <w:rPr>
                <w:rStyle w:val="IndexLink"/>
              </w:rPr>
              <w:t>28</w:t>
            </w:r>
            <w:r>
              <w:rPr>
                <w:rStyle w:val="IndexLink"/>
                <w:rtl w:val="true"/>
              </w:rPr>
              <w:t>)</w:t>
            </w:r>
            <w:r>
              <w:rPr>
                <w:rStyle w:val="IndexLink"/>
                <w:rtl w:val="true"/>
              </w:rPr>
              <w:t>حدُّ السرقة على الصَّبيّ</w:t>
            </w:r>
            <w:r>
              <w:rPr>
                <w:rStyle w:val="IndexLink"/>
                <w:rtl w:val="true"/>
              </w:rPr>
              <w:tab/>
            </w:r>
            <w:r>
              <w:rPr>
                <w:rStyle w:val="IndexLink"/>
              </w:rPr>
              <w:t>445</w:t>
            </w:r>
          </w:hyperlink>
        </w:p>
        <w:p>
          <w:pPr>
            <w:pStyle w:val="Contents2"/>
            <w:tabs>
              <w:tab w:val="clear" w:pos="8743"/>
              <w:tab w:val="right" w:pos="9026" w:leader="dot"/>
            </w:tabs>
            <w:rPr/>
          </w:pPr>
          <w:hyperlink w:anchor="__RefHeading___Toc2202316_2616395394">
            <w:r>
              <w:rPr>
                <w:webHidden/>
                <w:rStyle w:val="IndexLink"/>
                <w:rtl w:val="true"/>
              </w:rPr>
              <w:t>أبواب حدّ المحارب</w:t>
            </w:r>
            <w:r>
              <w:rPr>
                <w:rStyle w:val="IndexLink"/>
                <w:rtl w:val="true"/>
              </w:rPr>
              <w:tab/>
            </w:r>
            <w:r>
              <w:rPr>
                <w:rStyle w:val="IndexLink"/>
              </w:rPr>
              <w:t>450</w:t>
            </w:r>
          </w:hyperlink>
        </w:p>
        <w:p>
          <w:pPr>
            <w:pStyle w:val="Contents3"/>
            <w:tabs>
              <w:tab w:val="clear" w:pos="8459"/>
              <w:tab w:val="right" w:pos="9026" w:leader="dot"/>
            </w:tabs>
            <w:rPr/>
          </w:pPr>
          <w:hyperlink w:anchor="__RefHeading___Toc2202318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حدّ المحارب واللّص</w:t>
            </w:r>
            <w:r>
              <w:rPr>
                <w:rStyle w:val="IndexLink"/>
                <w:rtl w:val="true"/>
              </w:rPr>
              <w:tab/>
            </w:r>
            <w:r>
              <w:rPr>
                <w:rStyle w:val="IndexLink"/>
              </w:rPr>
              <w:t>450</w:t>
            </w:r>
          </w:hyperlink>
        </w:p>
        <w:p>
          <w:pPr>
            <w:pStyle w:val="Contents3"/>
            <w:tabs>
              <w:tab w:val="clear" w:pos="8459"/>
              <w:tab w:val="right" w:pos="9026" w:leader="dot"/>
            </w:tabs>
            <w:rPr/>
          </w:pPr>
          <w:hyperlink w:anchor="__RefHeading___Toc2202320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جواز دفع اللُّص المحارب ومحاربته</w:t>
            </w:r>
            <w:r>
              <w:rPr>
                <w:rStyle w:val="IndexLink"/>
                <w:rtl w:val="true"/>
              </w:rPr>
              <w:tab/>
            </w:r>
            <w:r>
              <w:rPr>
                <w:rStyle w:val="IndexLink"/>
              </w:rPr>
              <w:t>460</w:t>
            </w:r>
          </w:hyperlink>
        </w:p>
        <w:p>
          <w:pPr>
            <w:pStyle w:val="Contents3"/>
            <w:tabs>
              <w:tab w:val="clear" w:pos="8459"/>
              <w:tab w:val="right" w:pos="9026" w:leader="dot"/>
            </w:tabs>
            <w:rPr/>
          </w:pPr>
          <w:hyperlink w:anchor="__RefHeading___Toc2202322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حكم مَن شهر السيف والسلاح</w:t>
            </w:r>
            <w:r>
              <w:rPr>
                <w:rStyle w:val="IndexLink"/>
                <w:rtl w:val="true"/>
              </w:rPr>
              <w:tab/>
            </w:r>
            <w:r>
              <w:rPr>
                <w:rStyle w:val="IndexLink"/>
              </w:rPr>
              <w:t>465</w:t>
            </w:r>
          </w:hyperlink>
        </w:p>
        <w:p>
          <w:pPr>
            <w:pStyle w:val="Contents3"/>
            <w:tabs>
              <w:tab w:val="clear" w:pos="8459"/>
              <w:tab w:val="right" w:pos="9026" w:leader="dot"/>
            </w:tabs>
            <w:rPr/>
          </w:pPr>
          <w:hyperlink w:anchor="__RefHeading___Toc2202324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حكم من قُتل دون عياله وظلامته وماله</w:t>
            </w:r>
            <w:r>
              <w:rPr>
                <w:rStyle w:val="IndexLink"/>
                <w:rtl w:val="true"/>
              </w:rPr>
              <w:tab/>
            </w:r>
            <w:r>
              <w:rPr>
                <w:rStyle w:val="IndexLink"/>
              </w:rPr>
              <w:t>466</w:t>
            </w:r>
          </w:hyperlink>
        </w:p>
        <w:p>
          <w:pPr>
            <w:pStyle w:val="Contents3"/>
            <w:tabs>
              <w:tab w:val="clear" w:pos="8459"/>
              <w:tab w:val="right" w:pos="9026" w:leader="dot"/>
            </w:tabs>
            <w:rPr/>
          </w:pPr>
          <w:hyperlink w:anchor="__RefHeading___Toc2202326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حكم من دافع عن نفسه فاُصيب عدوّه</w:t>
            </w:r>
            <w:r>
              <w:rPr>
                <w:rStyle w:val="IndexLink"/>
                <w:rtl w:val="true"/>
              </w:rPr>
              <w:tab/>
            </w:r>
            <w:r>
              <w:rPr>
                <w:rStyle w:val="IndexLink"/>
              </w:rPr>
              <w:t>469</w:t>
            </w:r>
          </w:hyperlink>
        </w:p>
        <w:p>
          <w:pPr>
            <w:pStyle w:val="Contents3"/>
            <w:tabs>
              <w:tab w:val="clear" w:pos="8459"/>
              <w:tab w:val="right" w:pos="9026" w:leader="dot"/>
            </w:tabs>
            <w:rPr/>
          </w:pPr>
          <w:hyperlink w:anchor="__RefHeading___Toc2202328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حكم المصلوب في الحدّ</w:t>
            </w:r>
            <w:r>
              <w:rPr>
                <w:rStyle w:val="IndexLink"/>
                <w:rtl w:val="true"/>
              </w:rPr>
              <w:tab/>
            </w:r>
            <w:r>
              <w:rPr>
                <w:rStyle w:val="IndexLink"/>
              </w:rPr>
              <w:t>470</w:t>
            </w:r>
          </w:hyperlink>
        </w:p>
        <w:p>
          <w:pPr>
            <w:pStyle w:val="Contents2"/>
            <w:tabs>
              <w:tab w:val="clear" w:pos="8743"/>
              <w:tab w:val="right" w:pos="9026" w:leader="dot"/>
            </w:tabs>
            <w:rPr/>
          </w:pPr>
          <w:hyperlink w:anchor="__RefHeading___Toc2202330_2616395394">
            <w:r>
              <w:rPr>
                <w:webHidden/>
                <w:rStyle w:val="IndexLink"/>
                <w:rtl w:val="true"/>
              </w:rPr>
              <w:t>أبواب حدّ السَّحر</w:t>
            </w:r>
            <w:r>
              <w:rPr>
                <w:rStyle w:val="IndexLink"/>
                <w:rtl w:val="true"/>
              </w:rPr>
              <w:tab/>
            </w:r>
            <w:r>
              <w:rPr>
                <w:rStyle w:val="IndexLink"/>
              </w:rPr>
              <w:t>472</w:t>
            </w:r>
          </w:hyperlink>
        </w:p>
        <w:p>
          <w:pPr>
            <w:pStyle w:val="Contents3"/>
            <w:tabs>
              <w:tab w:val="clear" w:pos="8459"/>
              <w:tab w:val="right" w:pos="9026" w:leader="dot"/>
            </w:tabs>
            <w:rPr/>
          </w:pPr>
          <w:hyperlink w:anchor="__RefHeading___Toc2202332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حرمة السَّحر وحدُّ الساحر</w:t>
            </w:r>
            <w:r>
              <w:rPr>
                <w:rStyle w:val="IndexLink"/>
                <w:rtl w:val="true"/>
              </w:rPr>
              <w:tab/>
            </w:r>
            <w:r>
              <w:rPr>
                <w:rStyle w:val="IndexLink"/>
              </w:rPr>
              <w:t>472</w:t>
            </w:r>
          </w:hyperlink>
        </w:p>
        <w:p>
          <w:pPr>
            <w:pStyle w:val="Contents3"/>
            <w:tabs>
              <w:tab w:val="clear" w:pos="8459"/>
              <w:tab w:val="right" w:pos="9026" w:leader="dot"/>
            </w:tabs>
            <w:rPr/>
          </w:pPr>
          <w:hyperlink w:anchor="__RefHeading___Toc2202334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حدُّ السّحر</w:t>
            </w:r>
            <w:r>
              <w:rPr>
                <w:rStyle w:val="IndexLink"/>
                <w:rtl w:val="true"/>
              </w:rPr>
              <w:tab/>
            </w:r>
            <w:r>
              <w:rPr>
                <w:rStyle w:val="IndexLink"/>
              </w:rPr>
              <w:t>472</w:t>
            </w:r>
          </w:hyperlink>
        </w:p>
        <w:p>
          <w:pPr>
            <w:pStyle w:val="Contents3"/>
            <w:tabs>
              <w:tab w:val="clear" w:pos="8459"/>
              <w:tab w:val="right" w:pos="9026" w:leader="dot"/>
            </w:tabs>
            <w:rPr/>
          </w:pPr>
          <w:hyperlink w:anchor="__RefHeading___Toc2202336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النهي عن عمل السَّحر</w:t>
            </w:r>
            <w:r>
              <w:rPr>
                <w:rStyle w:val="IndexLink"/>
                <w:rtl w:val="true"/>
              </w:rPr>
              <w:tab/>
            </w:r>
            <w:r>
              <w:rPr>
                <w:rStyle w:val="IndexLink"/>
              </w:rPr>
              <w:t>474</w:t>
            </w:r>
          </w:hyperlink>
        </w:p>
        <w:p>
          <w:pPr>
            <w:pStyle w:val="Contents3"/>
            <w:tabs>
              <w:tab w:val="clear" w:pos="8459"/>
              <w:tab w:val="right" w:pos="9026" w:leader="dot"/>
            </w:tabs>
            <w:rPr/>
          </w:pPr>
          <w:hyperlink w:anchor="__RefHeading___Toc2202338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التوبة من السَّحر</w:t>
            </w:r>
            <w:r>
              <w:rPr>
                <w:rStyle w:val="IndexLink"/>
                <w:rtl w:val="true"/>
              </w:rPr>
              <w:tab/>
            </w:r>
            <w:r>
              <w:rPr>
                <w:rStyle w:val="IndexLink"/>
              </w:rPr>
              <w:t>476</w:t>
            </w:r>
          </w:hyperlink>
        </w:p>
        <w:p>
          <w:pPr>
            <w:pStyle w:val="Contents3"/>
            <w:tabs>
              <w:tab w:val="clear" w:pos="8459"/>
              <w:tab w:val="right" w:pos="9026" w:leader="dot"/>
            </w:tabs>
            <w:rPr/>
          </w:pPr>
          <w:hyperlink w:anchor="__RefHeading___Toc2202340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الكاهن لايدخل الجنَّة</w:t>
            </w:r>
            <w:r>
              <w:rPr>
                <w:rStyle w:val="IndexLink"/>
                <w:rtl w:val="true"/>
              </w:rPr>
              <w:tab/>
            </w:r>
            <w:r>
              <w:rPr>
                <w:rStyle w:val="IndexLink"/>
              </w:rPr>
              <w:t>477</w:t>
            </w:r>
          </w:hyperlink>
        </w:p>
        <w:p>
          <w:pPr>
            <w:pStyle w:val="Contents3"/>
            <w:tabs>
              <w:tab w:val="clear" w:pos="8459"/>
              <w:tab w:val="right" w:pos="9026" w:leader="dot"/>
            </w:tabs>
            <w:rPr/>
          </w:pPr>
          <w:hyperlink w:anchor="__RefHeading___Toc2202342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النهي عن مراجعة السّاحر والكاهن</w:t>
            </w:r>
            <w:r>
              <w:rPr>
                <w:rStyle w:val="IndexLink"/>
                <w:rtl w:val="true"/>
              </w:rPr>
              <w:tab/>
            </w:r>
            <w:r>
              <w:rPr>
                <w:rStyle w:val="IndexLink"/>
              </w:rPr>
              <w:t>478</w:t>
            </w:r>
          </w:hyperlink>
        </w:p>
        <w:p>
          <w:pPr>
            <w:pStyle w:val="Contents2"/>
            <w:tabs>
              <w:tab w:val="clear" w:pos="8743"/>
              <w:tab w:val="right" w:pos="9026" w:leader="dot"/>
            </w:tabs>
            <w:rPr/>
          </w:pPr>
          <w:hyperlink w:anchor="__RefHeading___Toc2202344_2616395394">
            <w:r>
              <w:rPr>
                <w:webHidden/>
                <w:rStyle w:val="IndexLink"/>
                <w:rtl w:val="true"/>
              </w:rPr>
              <w:t>أبواب حدّ المرتد والفرق المنحرفة</w:t>
            </w:r>
            <w:r>
              <w:rPr>
                <w:rStyle w:val="IndexLink"/>
                <w:rtl w:val="true"/>
              </w:rPr>
              <w:tab/>
            </w:r>
            <w:r>
              <w:rPr>
                <w:rStyle w:val="IndexLink"/>
              </w:rPr>
              <w:t>479</w:t>
            </w:r>
          </w:hyperlink>
        </w:p>
        <w:p>
          <w:pPr>
            <w:pStyle w:val="Contents3"/>
            <w:tabs>
              <w:tab w:val="clear" w:pos="8459"/>
              <w:tab w:val="right" w:pos="9026" w:leader="dot"/>
            </w:tabs>
            <w:rPr/>
          </w:pPr>
          <w:hyperlink w:anchor="__RefHeading___Toc2202346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حدُّ المرتد وأحكامه</w:t>
            </w:r>
            <w:r>
              <w:rPr>
                <w:rStyle w:val="IndexLink"/>
                <w:rtl w:val="true"/>
              </w:rPr>
              <w:tab/>
            </w:r>
            <w:r>
              <w:rPr>
                <w:rStyle w:val="IndexLink"/>
              </w:rPr>
              <w:t>479</w:t>
            </w:r>
          </w:hyperlink>
        </w:p>
        <w:p>
          <w:pPr>
            <w:pStyle w:val="Contents3"/>
            <w:tabs>
              <w:tab w:val="clear" w:pos="8459"/>
              <w:tab w:val="right" w:pos="9026" w:leader="dot"/>
            </w:tabs>
            <w:rPr/>
          </w:pPr>
          <w:hyperlink w:anchor="__RefHeading___Toc2202348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حكم من ارتدَّ وصلّى للاصنام</w:t>
            </w:r>
            <w:r>
              <w:rPr>
                <w:rStyle w:val="IndexLink"/>
                <w:rtl w:val="true"/>
              </w:rPr>
              <w:tab/>
            </w:r>
            <w:r>
              <w:rPr>
                <w:rStyle w:val="IndexLink"/>
              </w:rPr>
              <w:t>488</w:t>
            </w:r>
          </w:hyperlink>
        </w:p>
        <w:p>
          <w:pPr>
            <w:pStyle w:val="Contents3"/>
            <w:tabs>
              <w:tab w:val="clear" w:pos="8459"/>
              <w:tab w:val="right" w:pos="9026" w:leader="dot"/>
            </w:tabs>
            <w:rPr/>
          </w:pPr>
          <w:hyperlink w:anchor="__RefHeading___Toc2202350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حكم المرأة اذا ارتدَّت عن الاسلام</w:t>
            </w:r>
            <w:r>
              <w:rPr>
                <w:rStyle w:val="IndexLink"/>
                <w:rtl w:val="true"/>
              </w:rPr>
              <w:tab/>
            </w:r>
            <w:r>
              <w:rPr>
                <w:rStyle w:val="IndexLink"/>
              </w:rPr>
              <w:t>489</w:t>
            </w:r>
          </w:hyperlink>
        </w:p>
        <w:p>
          <w:pPr>
            <w:pStyle w:val="Contents3"/>
            <w:tabs>
              <w:tab w:val="clear" w:pos="8459"/>
              <w:tab w:val="right" w:pos="9026" w:leader="dot"/>
            </w:tabs>
            <w:rPr/>
          </w:pPr>
          <w:hyperlink w:anchor="__RefHeading___Toc2202352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حكم الصبي اذا اختار الشرك</w:t>
            </w:r>
            <w:r>
              <w:rPr>
                <w:rStyle w:val="IndexLink"/>
                <w:rtl w:val="true"/>
              </w:rPr>
              <w:tab/>
            </w:r>
            <w:r>
              <w:rPr>
                <w:rStyle w:val="IndexLink"/>
              </w:rPr>
              <w:t>491</w:t>
            </w:r>
          </w:hyperlink>
        </w:p>
        <w:p>
          <w:pPr>
            <w:pStyle w:val="Contents3"/>
            <w:tabs>
              <w:tab w:val="clear" w:pos="8459"/>
              <w:tab w:val="right" w:pos="9026" w:leader="dot"/>
            </w:tabs>
            <w:rPr/>
          </w:pPr>
          <w:hyperlink w:anchor="__RefHeading___Toc2202354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حكم من ادّعى النبوّة</w:t>
            </w:r>
            <w:r>
              <w:rPr>
                <w:rStyle w:val="IndexLink"/>
                <w:rtl w:val="true"/>
              </w:rPr>
              <w:tab/>
            </w:r>
            <w:r>
              <w:rPr>
                <w:rStyle w:val="IndexLink"/>
              </w:rPr>
              <w:t>492</w:t>
            </w:r>
          </w:hyperlink>
        </w:p>
        <w:p>
          <w:pPr>
            <w:pStyle w:val="Contents3"/>
            <w:tabs>
              <w:tab w:val="clear" w:pos="8459"/>
              <w:tab w:val="right" w:pos="9026" w:leader="dot"/>
            </w:tabs>
            <w:rPr/>
          </w:pPr>
          <w:hyperlink w:anchor="__RefHeading___Toc2202356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حكم مَن شكَّ في نبيَّ الاسلام</w:t>
            </w:r>
            <w:r>
              <w:rPr>
                <w:rStyle w:val="IndexLink"/>
                <w:rtl w:val="true"/>
              </w:rPr>
              <w:tab/>
            </w:r>
            <w:r>
              <w:rPr>
                <w:rStyle w:val="IndexLink"/>
              </w:rPr>
              <w:t>493</w:t>
            </w:r>
          </w:hyperlink>
        </w:p>
        <w:p>
          <w:pPr>
            <w:pStyle w:val="Contents3"/>
            <w:tabs>
              <w:tab w:val="clear" w:pos="8459"/>
              <w:tab w:val="right" w:pos="9026" w:leader="dot"/>
            </w:tabs>
            <w:rPr/>
          </w:pPr>
          <w:hyperlink w:anchor="__RefHeading___Toc2202358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حدُّ من سَبَّ النبي الأعظم</w:t>
            </w:r>
            <w:r>
              <w:rPr>
                <w:rStyle w:val="IndexLink"/>
                <w:rtl w:val="true"/>
              </w:rPr>
              <w:tab/>
            </w:r>
            <w:r>
              <w:rPr>
                <w:rStyle w:val="IndexLink"/>
              </w:rPr>
              <w:t>493</w:t>
            </w:r>
          </w:hyperlink>
        </w:p>
        <w:p>
          <w:pPr>
            <w:pStyle w:val="Contents3"/>
            <w:tabs>
              <w:tab w:val="clear" w:pos="8459"/>
              <w:tab w:val="right" w:pos="9026" w:leader="dot"/>
            </w:tabs>
            <w:rPr/>
          </w:pPr>
          <w:hyperlink w:anchor="__RefHeading___Toc2202360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حدُّ مَن شتم أمير المؤمنين أو أساء إليه</w:t>
            </w:r>
            <w:r>
              <w:rPr>
                <w:rStyle w:val="IndexLink"/>
                <w:rtl w:val="true"/>
              </w:rPr>
              <w:tab/>
            </w:r>
            <w:r>
              <w:rPr>
                <w:rStyle w:val="IndexLink"/>
              </w:rPr>
              <w:t>498</w:t>
            </w:r>
          </w:hyperlink>
        </w:p>
        <w:p>
          <w:pPr>
            <w:pStyle w:val="Contents3"/>
            <w:tabs>
              <w:tab w:val="clear" w:pos="8459"/>
              <w:tab w:val="right" w:pos="9026" w:leader="dot"/>
            </w:tabs>
            <w:rPr/>
          </w:pPr>
          <w:hyperlink w:anchor="__RefHeading___Toc2202362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حدُّ الغلاة</w:t>
            </w:r>
            <w:r>
              <w:rPr>
                <w:rStyle w:val="IndexLink"/>
                <w:rtl w:val="true"/>
              </w:rPr>
              <w:tab/>
            </w:r>
            <w:r>
              <w:rPr>
                <w:rStyle w:val="IndexLink"/>
              </w:rPr>
              <w:t>504</w:t>
            </w:r>
          </w:hyperlink>
        </w:p>
        <w:p>
          <w:pPr>
            <w:pStyle w:val="Contents3"/>
            <w:tabs>
              <w:tab w:val="clear" w:pos="8459"/>
              <w:tab w:val="right" w:pos="9026" w:leader="dot"/>
            </w:tabs>
            <w:rPr/>
          </w:pPr>
          <w:hyperlink w:anchor="__RefHeading___Toc2202364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التحذير من الغلاة وانّهم شر خلق الله</w:t>
            </w:r>
            <w:r>
              <w:rPr>
                <w:rStyle w:val="IndexLink"/>
                <w:rtl w:val="true"/>
              </w:rPr>
              <w:tab/>
            </w:r>
            <w:r>
              <w:rPr>
                <w:rStyle w:val="IndexLink"/>
              </w:rPr>
              <w:t>505</w:t>
            </w:r>
          </w:hyperlink>
        </w:p>
        <w:p>
          <w:pPr>
            <w:pStyle w:val="Contents3"/>
            <w:tabs>
              <w:tab w:val="clear" w:pos="8459"/>
              <w:tab w:val="right" w:pos="9026" w:leader="dot"/>
            </w:tabs>
            <w:rPr/>
          </w:pPr>
          <w:hyperlink w:anchor="__RefHeading___Toc2202366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حدّ القَدَريَّة</w:t>
            </w:r>
            <w:r>
              <w:rPr>
                <w:rStyle w:val="IndexLink"/>
                <w:rtl w:val="true"/>
              </w:rPr>
              <w:tab/>
            </w:r>
            <w:r>
              <w:rPr>
                <w:rStyle w:val="IndexLink"/>
              </w:rPr>
              <w:t>506</w:t>
            </w:r>
          </w:hyperlink>
        </w:p>
        <w:p>
          <w:pPr>
            <w:pStyle w:val="Contents3"/>
            <w:tabs>
              <w:tab w:val="clear" w:pos="8459"/>
              <w:tab w:val="right" w:pos="9026" w:leader="dot"/>
            </w:tabs>
            <w:rPr/>
          </w:pPr>
          <w:hyperlink w:anchor="__RefHeading___Toc2202368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حدُّ الزنديق</w:t>
            </w:r>
            <w:r>
              <w:rPr>
                <w:rStyle w:val="IndexLink"/>
                <w:rtl w:val="true"/>
              </w:rPr>
              <w:tab/>
            </w:r>
            <w:r>
              <w:rPr>
                <w:rStyle w:val="IndexLink"/>
              </w:rPr>
              <w:t>508</w:t>
            </w:r>
          </w:hyperlink>
        </w:p>
        <w:p>
          <w:pPr>
            <w:pStyle w:val="Contents2"/>
            <w:tabs>
              <w:tab w:val="clear" w:pos="8743"/>
              <w:tab w:val="right" w:pos="9026" w:leader="dot"/>
            </w:tabs>
            <w:rPr/>
          </w:pPr>
          <w:hyperlink w:anchor="__RefHeading___Toc2202370_2616395394">
            <w:r>
              <w:rPr>
                <w:webHidden/>
                <w:rStyle w:val="IndexLink"/>
                <w:rtl w:val="true"/>
              </w:rPr>
              <w:t>أبواب سائر الحدود الشرعية</w:t>
            </w:r>
            <w:r>
              <w:rPr>
                <w:rStyle w:val="IndexLink"/>
                <w:rtl w:val="true"/>
              </w:rPr>
              <w:tab/>
            </w:r>
            <w:r>
              <w:rPr>
                <w:rStyle w:val="IndexLink"/>
              </w:rPr>
              <w:t>510</w:t>
            </w:r>
          </w:hyperlink>
        </w:p>
        <w:p>
          <w:pPr>
            <w:pStyle w:val="Contents3"/>
            <w:tabs>
              <w:tab w:val="clear" w:pos="8459"/>
              <w:tab w:val="right" w:pos="9026" w:leader="dot"/>
            </w:tabs>
            <w:rPr/>
          </w:pPr>
          <w:hyperlink w:anchor="__RefHeading___Toc2202372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حدُّ من أتی امرأته وهي صائمة</w:t>
            </w:r>
            <w:r>
              <w:rPr>
                <w:rStyle w:val="IndexLink"/>
                <w:rtl w:val="true"/>
              </w:rPr>
              <w:tab/>
            </w:r>
            <w:r>
              <w:rPr>
                <w:rStyle w:val="IndexLink"/>
              </w:rPr>
              <w:t>510</w:t>
            </w:r>
          </w:hyperlink>
        </w:p>
        <w:p>
          <w:pPr>
            <w:pStyle w:val="Contents3"/>
            <w:tabs>
              <w:tab w:val="clear" w:pos="8459"/>
              <w:tab w:val="right" w:pos="9026" w:leader="dot"/>
            </w:tabs>
            <w:rPr/>
          </w:pPr>
          <w:hyperlink w:anchor="__RefHeading___Toc2202374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حدُّ من طلَّق امرأته مراراً</w:t>
            </w:r>
            <w:r>
              <w:rPr>
                <w:rStyle w:val="IndexLink"/>
                <w:rtl w:val="true"/>
              </w:rPr>
              <w:tab/>
            </w:r>
            <w:r>
              <w:rPr>
                <w:rStyle w:val="IndexLink"/>
              </w:rPr>
              <w:t>511</w:t>
            </w:r>
          </w:hyperlink>
        </w:p>
        <w:p>
          <w:pPr>
            <w:pStyle w:val="Contents3"/>
            <w:tabs>
              <w:tab w:val="clear" w:pos="8459"/>
              <w:tab w:val="right" w:pos="9026" w:leader="dot"/>
            </w:tabs>
            <w:rPr/>
          </w:pPr>
          <w:hyperlink w:anchor="__RefHeading___Toc2202376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حدُّ من تزوَّج امرأة في نفاسها</w:t>
            </w:r>
            <w:r>
              <w:rPr>
                <w:rStyle w:val="IndexLink"/>
                <w:rtl w:val="true"/>
              </w:rPr>
              <w:tab/>
            </w:r>
            <w:r>
              <w:rPr>
                <w:rStyle w:val="IndexLink"/>
              </w:rPr>
              <w:t>511</w:t>
            </w:r>
          </w:hyperlink>
        </w:p>
        <w:p>
          <w:pPr>
            <w:pStyle w:val="Contents3"/>
            <w:tabs>
              <w:tab w:val="clear" w:pos="8459"/>
              <w:tab w:val="right" w:pos="9026" w:leader="dot"/>
            </w:tabs>
            <w:rPr/>
          </w:pPr>
          <w:hyperlink w:anchor="__RefHeading___Toc2202378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حدُّ وطيء الجارية المشتركة</w:t>
            </w:r>
            <w:r>
              <w:rPr>
                <w:rStyle w:val="IndexLink"/>
                <w:rtl w:val="true"/>
              </w:rPr>
              <w:tab/>
            </w:r>
            <w:r>
              <w:rPr>
                <w:rStyle w:val="IndexLink"/>
              </w:rPr>
              <w:t>512</w:t>
            </w:r>
          </w:hyperlink>
        </w:p>
        <w:p>
          <w:pPr>
            <w:pStyle w:val="Contents3"/>
            <w:tabs>
              <w:tab w:val="clear" w:pos="8459"/>
              <w:tab w:val="right" w:pos="9026" w:leader="dot"/>
            </w:tabs>
            <w:rPr/>
          </w:pPr>
          <w:hyperlink w:anchor="__RefHeading___Toc2202380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حدّ آكل الرَّبا</w:t>
            </w:r>
            <w:r>
              <w:rPr>
                <w:rStyle w:val="IndexLink"/>
                <w:rtl w:val="true"/>
              </w:rPr>
              <w:tab/>
            </w:r>
            <w:r>
              <w:rPr>
                <w:rStyle w:val="IndexLink"/>
              </w:rPr>
              <w:t>514</w:t>
            </w:r>
          </w:hyperlink>
        </w:p>
        <w:p>
          <w:pPr>
            <w:pStyle w:val="Contents3"/>
            <w:tabs>
              <w:tab w:val="clear" w:pos="8459"/>
              <w:tab w:val="right" w:pos="9026" w:leader="dot"/>
            </w:tabs>
            <w:rPr/>
          </w:pPr>
          <w:hyperlink w:anchor="__RefHeading___Toc2202382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حدّ آكل الميتة والدم ولحم الخنزير</w:t>
            </w:r>
            <w:r>
              <w:rPr>
                <w:rStyle w:val="IndexLink"/>
                <w:rtl w:val="true"/>
              </w:rPr>
              <w:tab/>
            </w:r>
            <w:r>
              <w:rPr>
                <w:rStyle w:val="IndexLink"/>
              </w:rPr>
              <w:t>515</w:t>
            </w:r>
          </w:hyperlink>
        </w:p>
        <w:p>
          <w:pPr>
            <w:pStyle w:val="Contents3"/>
            <w:tabs>
              <w:tab w:val="clear" w:pos="8459"/>
              <w:tab w:val="right" w:pos="9026" w:leader="dot"/>
            </w:tabs>
            <w:rPr/>
          </w:pPr>
          <w:hyperlink w:anchor="__RefHeading___Toc2202384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حدُّ من أفطر في شهر رمضان</w:t>
            </w:r>
            <w:r>
              <w:rPr>
                <w:rStyle w:val="IndexLink"/>
                <w:rtl w:val="true"/>
              </w:rPr>
              <w:tab/>
            </w:r>
            <w:r>
              <w:rPr>
                <w:rStyle w:val="IndexLink"/>
              </w:rPr>
              <w:t>517</w:t>
            </w:r>
          </w:hyperlink>
        </w:p>
        <w:p>
          <w:pPr>
            <w:pStyle w:val="Contents3"/>
            <w:tabs>
              <w:tab w:val="clear" w:pos="8459"/>
              <w:tab w:val="right" w:pos="9026" w:leader="dot"/>
            </w:tabs>
            <w:rPr/>
          </w:pPr>
          <w:hyperlink w:anchor="__RefHeading___Toc2202386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حدُّ التعزير والتأديب</w:t>
            </w:r>
            <w:r>
              <w:rPr>
                <w:rStyle w:val="IndexLink"/>
                <w:rtl w:val="true"/>
              </w:rPr>
              <w:tab/>
            </w:r>
            <w:r>
              <w:rPr>
                <w:rStyle w:val="IndexLink"/>
              </w:rPr>
              <w:t>518</w:t>
            </w:r>
          </w:hyperlink>
        </w:p>
        <w:p>
          <w:pPr>
            <w:pStyle w:val="Contents3"/>
            <w:tabs>
              <w:tab w:val="clear" w:pos="8459"/>
              <w:tab w:val="right" w:pos="9026" w:leader="dot"/>
            </w:tabs>
            <w:rPr/>
          </w:pPr>
          <w:hyperlink w:anchor="__RefHeading___Toc2202388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حكم من وُجد في فراش امرأة</w:t>
            </w:r>
            <w:r>
              <w:rPr>
                <w:rStyle w:val="IndexLink"/>
                <w:rtl w:val="true"/>
              </w:rPr>
              <w:tab/>
            </w:r>
            <w:r>
              <w:rPr>
                <w:rStyle w:val="IndexLink"/>
              </w:rPr>
              <w:t>522</w:t>
            </w:r>
          </w:hyperlink>
        </w:p>
        <w:p>
          <w:pPr>
            <w:pStyle w:val="Contents3"/>
            <w:tabs>
              <w:tab w:val="clear" w:pos="8459"/>
              <w:tab w:val="right" w:pos="9026" w:leader="dot"/>
            </w:tabs>
            <w:rPr/>
          </w:pPr>
          <w:hyperlink w:anchor="__RefHeading___Toc2202390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حكم الرجل والمرأة يوجدان في البيت وليس بينهما رحم</w:t>
            </w:r>
            <w:r>
              <w:rPr>
                <w:rStyle w:val="IndexLink"/>
                <w:rtl w:val="true"/>
              </w:rPr>
              <w:tab/>
            </w:r>
            <w:r>
              <w:rPr>
                <w:rStyle w:val="IndexLink"/>
              </w:rPr>
              <w:t>523</w:t>
            </w:r>
          </w:hyperlink>
        </w:p>
        <w:p>
          <w:pPr>
            <w:pStyle w:val="Contents3"/>
            <w:tabs>
              <w:tab w:val="clear" w:pos="8459"/>
              <w:tab w:val="right" w:pos="9026" w:leader="dot"/>
            </w:tabs>
            <w:rPr/>
          </w:pPr>
          <w:hyperlink w:anchor="__RefHeading___Toc2202392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حكم الرجل والمرأة يوجدان في لحاف واحد</w:t>
            </w:r>
            <w:r>
              <w:rPr>
                <w:rStyle w:val="IndexLink"/>
                <w:rtl w:val="true"/>
              </w:rPr>
              <w:tab/>
            </w:r>
            <w:r>
              <w:rPr>
                <w:rStyle w:val="IndexLink"/>
              </w:rPr>
              <w:t>524</w:t>
            </w:r>
          </w:hyperlink>
        </w:p>
        <w:p>
          <w:pPr>
            <w:pStyle w:val="Contents3"/>
            <w:tabs>
              <w:tab w:val="clear" w:pos="8459"/>
              <w:tab w:val="right" w:pos="9026" w:leader="dot"/>
            </w:tabs>
            <w:rPr/>
          </w:pPr>
          <w:hyperlink w:anchor="__RefHeading___Toc2202394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حكم الصبي والمجنون والمملوك في الحدود</w:t>
            </w:r>
            <w:r>
              <w:rPr>
                <w:rStyle w:val="IndexLink"/>
                <w:rtl w:val="true"/>
              </w:rPr>
              <w:tab/>
            </w:r>
            <w:r>
              <w:rPr>
                <w:rStyle w:val="IndexLink"/>
              </w:rPr>
              <w:t>529</w:t>
            </w:r>
          </w:hyperlink>
        </w:p>
        <w:p>
          <w:pPr>
            <w:pStyle w:val="Contents2"/>
            <w:tabs>
              <w:tab w:val="clear" w:pos="8743"/>
              <w:tab w:val="right" w:pos="9026" w:leader="dot"/>
            </w:tabs>
            <w:rPr/>
          </w:pPr>
          <w:hyperlink w:anchor="__RefHeading___Toc2202396_2616395394">
            <w:r>
              <w:rPr>
                <w:webHidden/>
                <w:rStyle w:val="IndexLink"/>
                <w:rtl w:val="true"/>
              </w:rPr>
              <w:t>كلمة الختام</w:t>
            </w:r>
            <w:r>
              <w:rPr>
                <w:rStyle w:val="IndexLink"/>
                <w:rtl w:val="true"/>
              </w:rPr>
              <w:tab/>
            </w:r>
            <w:r>
              <w:rPr>
                <w:rStyle w:val="IndexLink"/>
              </w:rPr>
              <w:t>533</w:t>
            </w:r>
          </w:hyperlink>
        </w:p>
        <w:p>
          <w:pPr>
            <w:pStyle w:val="Contents2"/>
            <w:tabs>
              <w:tab w:val="clear" w:pos="8743"/>
              <w:tab w:val="right" w:pos="9026" w:leader="dot"/>
            </w:tabs>
            <w:rPr/>
          </w:pPr>
          <w:hyperlink w:anchor="__RefHeading___Toc2202398_2616395394">
            <w:r>
              <w:rPr>
                <w:webHidden/>
                <w:rStyle w:val="IndexLink"/>
                <w:rtl w:val="true"/>
              </w:rPr>
              <w:t>فهرس الكتاب</w:t>
            </w:r>
            <w:r>
              <w:rPr>
                <w:rStyle w:val="IndexLink"/>
                <w:rtl w:val="true"/>
              </w:rPr>
              <w:tab/>
            </w:r>
            <w:r>
              <w:rPr>
                <w:rStyle w:val="IndexLink"/>
              </w:rPr>
              <w:t>535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75_118239"/>
      <w:bookmarkStart w:id="1" w:name="pg13475_118239"/>
      <w:bookmarkEnd w:id="1"/>
    </w:p>
    <w:p>
      <w:pPr>
        <w:pStyle w:val="Heading2"/>
        <w:numPr>
          <w:ilvl w:val="1"/>
          <w:numId w:val="1"/>
        </w:numPr>
        <w:rPr/>
      </w:pPr>
      <w:bookmarkStart w:id="2" w:name="pg13475_118239"/>
      <w:bookmarkStart w:id="3" w:name="__RefHeading___Toc2201846_2616395394"/>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297/9553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2105726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01848_2616395394"/>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کاظم،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موسوعة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السّيد محمّد کاظم القزويني</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المرحوم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مؤسسة الرافد للمطبوعات، قم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ISBN: 978-600-6593-06-7</w:t>
      </w:r>
    </w:p>
    <w:p>
      <w:pPr>
        <w:pStyle w:val="BookText"/>
        <w:rPr/>
      </w:pPr>
      <w:r>
        <w:rPr>
          <w:rFonts w:ascii="IRNazanin" w:hAnsi="IRNazanin" w:eastAsia="IRNazanin"/>
          <w:color w:val="111111"/>
          <w:sz w:val="28"/>
          <w:sz w:val="28"/>
          <w:szCs w:val="28"/>
          <w:rtl w:val="true"/>
          <w:lang w:bidi="fa-IR"/>
        </w:rPr>
        <w:t>الكتاب عربی</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p>
    <w:p>
      <w:pPr>
        <w:pStyle w:val="BookText"/>
        <w:rPr/>
      </w:pPr>
      <w:r>
        <w:rPr>
          <w:rFonts w:ascii="IRNazanin" w:hAnsi="IRNazanin" w:eastAsia="IRNazanin"/>
          <w:color w:val="111111"/>
          <w:sz w:val="28"/>
          <w:sz w:val="28"/>
          <w:szCs w:val="28"/>
          <w:rtl w:val="true"/>
          <w:lang w:bidi="fa-IR"/>
        </w:rPr>
        <w:t>المجلد الثاني والأربعون من موسوعة الامام الصادق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والتعزيرات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محمّد الصادق علیه السَّلام ، الإمام السادس،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297/9553</w:t>
      </w:r>
    </w:p>
    <w:p>
      <w:pPr>
        <w:pStyle w:val="BookText"/>
        <w:rPr/>
      </w:pPr>
      <w:r>
        <w:rPr>
          <w:rFonts w:ascii="Amiri" w:hAnsi="Amiri" w:eastAsia="Amiri" w:cs="Amiri"/>
          <w:color w:val="111111"/>
          <w:sz w:val="28"/>
          <w:sz w:val="28"/>
          <w:szCs w:val="28"/>
          <w:rtl w:val="true"/>
          <w:lang w:bidi="ar-SA"/>
        </w:rPr>
        <w:t>هوية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والأربعون</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المرحوم آیة الله العلامة السيّد محمد کاظم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إعداد و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ابناء المرحوم المؤلّف</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الرافد للمطبوعات</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w:t>
      </w:r>
    </w:p>
    <w:p>
      <w:pPr>
        <w:pStyle w:val="BookText"/>
        <w:rPr/>
      </w:pPr>
      <w:r>
        <w:rPr>
          <w:rFonts w:ascii="IRNazanin" w:hAnsi="IRNazanin" w:eastAsia="IRNazanin"/>
          <w:color w:val="111111"/>
          <w:sz w:val="28"/>
          <w:sz w:val="28"/>
          <w:szCs w:val="28"/>
          <w:rtl w:val="true"/>
          <w:lang w:bidi="fa-IR"/>
        </w:rPr>
        <w:t>التنضيد والإخراج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كومبيوتر المجتبی علیه السّلام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lang w:val="en-US" w:bidi="en-US"/>
        </w:rPr>
        <w:t>ISBN 978-600-6593 - 06-7</w:t>
      </w:r>
    </w:p>
    <w:p>
      <w:pPr>
        <w:pStyle w:val="BookText"/>
        <w:rPr/>
      </w:pPr>
      <w:r>
        <w:rPr>
          <w:rFonts w:ascii="Amiri" w:hAnsi="Amiri" w:eastAsia="Amiri" w:cs="Amiri"/>
          <w:color w:val="111111"/>
          <w:sz w:val="28"/>
          <w:sz w:val="28"/>
          <w:szCs w:val="28"/>
          <w:rtl w:val="true"/>
          <w:lang w:bidi="ar-SA"/>
        </w:rPr>
        <w:t>مراكز التوزيع</w:t>
      </w:r>
    </w:p>
    <w:p>
      <w:pPr>
        <w:pStyle w:val="BookText"/>
        <w:rPr/>
      </w:pPr>
      <w:r>
        <w:rPr>
          <w:rFonts w:ascii="IRNazanin" w:hAnsi="IRNazanin" w:eastAsia="IRNazanin"/>
          <w:color w:val="111111"/>
          <w:sz w:val="28"/>
          <w:sz w:val="28"/>
          <w:szCs w:val="28"/>
          <w:rtl w:val="true"/>
          <w:lang w:bidi="fa-IR"/>
        </w:rPr>
        <w:t xml:space="preserve">مكتبة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تليفون</w:t>
      </w:r>
      <w:r>
        <w:rPr>
          <w:rFonts w:eastAsia="IRNazanin" w:cs="IRNazanin"/>
          <w:color w:val="111111"/>
          <w:sz w:val="28"/>
          <w:szCs w:val="28"/>
          <w:rtl w:val="true"/>
          <w:lang w:bidi="fa-IR"/>
        </w:rPr>
        <w:t xml:space="preserve">: </w:t>
      </w:r>
      <w:r>
        <w:rPr>
          <w:rFonts w:eastAsia="IRNazanin" w:cs="IRNazanin"/>
          <w:color w:val="111111"/>
          <w:sz w:val="28"/>
          <w:szCs w:val="28"/>
          <w:lang w:bidi="fa-IR"/>
        </w:rPr>
        <w:t>37833624</w:t>
      </w:r>
    </w:p>
    <w:p>
      <w:pPr>
        <w:pStyle w:val="BookText"/>
        <w:rPr/>
      </w:pPr>
      <w:r>
        <w:rPr>
          <w:rFonts w:ascii="Amiri" w:hAnsi="Amiri" w:eastAsia="Amiri" w:cs="Amiri"/>
          <w:color w:val="111111"/>
          <w:sz w:val="28"/>
          <w:sz w:val="28"/>
          <w:szCs w:val="28"/>
          <w:rtl w:val="true"/>
          <w:lang w:bidi="ar-SA"/>
        </w:rPr>
        <w:t xml:space="preserve">مؤسسة الرافد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arrafed_pub@yahoo.com</w:t>
      </w:r>
    </w:p>
    <w:p>
      <w:pPr>
        <w:pStyle w:val="BookText"/>
        <w:rPr/>
      </w:pPr>
      <w:r>
        <w:rPr>
          <w:rFonts w:ascii="Amiri" w:hAnsi="Amiri" w:eastAsia="Amiri" w:cs="Amiri"/>
          <w:color w:val="111111"/>
          <w:sz w:val="28"/>
          <w:sz w:val="28"/>
          <w:szCs w:val="28"/>
          <w:rtl w:val="true"/>
          <w:lang w:bidi="ar-SA"/>
        </w:rPr>
        <w:t>تليفون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989125514426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www.arrafed.com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مكتبة ابن فهد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قبلة الإمام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07801558942</w:t>
      </w:r>
      <w:r>
        <w:rPr>
          <w:rFonts w:eastAsia="IRNazanin" w:cs="IRNazanin"/>
          <w:color w:val="111111"/>
          <w:sz w:val="28"/>
          <w:szCs w:val="28"/>
          <w:rtl w:val="true"/>
          <w:lang w:bidi="fa-IR"/>
        </w:rPr>
        <w:t xml:space="preserve"> </w:t>
      </w:r>
      <w:bookmarkStart w:id="7" w:name="pg13475_118241"/>
    </w:p>
    <w:p>
      <w:pPr>
        <w:pStyle w:val="Heading2"/>
        <w:numPr>
          <w:ilvl w:val="1"/>
          <w:numId w:val="1"/>
        </w:numPr>
        <w:rPr/>
      </w:pPr>
      <w:bookmarkStart w:id="8" w:name="__RefHeading___Toc2201850_2616395394"/>
      <w:bookmarkStart w:id="9" w:name="_Toc3"/>
      <w:bookmarkEnd w:id="7"/>
      <w:bookmarkEnd w:id="8"/>
      <w:r>
        <w:rPr>
          <w:rtl w:val="true"/>
        </w:rPr>
        <w:t>دیباجة کتاب</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شَهِيدَيْنِ مِنْ رِجَالِكُمْ فَإِنْ لَمْ يَكُونَا رَجُلَيْنِ فَرَجُلٌ وَامْرَأَتَانِ مِمَّنْ تَرْضَوْنَ مِنَ الشُّهَدَاءِ أَنْ تَضِلَّ إِحْدَاهُمَا فَتُذَكِّرَ إِحْدَاهُمَا الْأُخْرَى وَلَا يَأْبَ الشُّهَدَاءُ إِذَا مَا دُعُوا وَلَا تَسْأَمُوا أَنْ تَكْتُبُوهُ صَغِيرًا أَوْ كَبِيرًا إِلَى أَجَلِهِ ذَلِكُمْ أَقْسَطُ عِنْدَ اللَّهِ وَأَقْوَمُ لِلشَّهَادَةِ وَأَدْنَى أَلَّا تَرْتَابُوا إِلَّا أَنْ تَكُونَ تِجَارَةً حَاضِرَةً تُدِيرُونَهَا بَيْنَكُمْ فَلَيْسَ عَلَيْكُمْ جُنَاحٌ أَلَّا تَكْتُبُوهَا وَأَشْهِدُوا إِذَا تَبَايَعْتُمْ وَلَا يُضَارَّ كَاتِبٌ وَلَا شَهِيدٌ</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دَفَعْتُمْ إِلَيْهِمْ أَمْوَالَهُمْ فَأَشْهِدُوا عَلَيْهِمْ وَكَفَى بِاللَّهِ حَسِيبًا </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كُونُوا قَوَّامِينَ بِالْقِسْطِ شُهَدَاءَ لِلَّهِ وَلَوْ عَلَى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أَنْفُسِكُمْ أَوِ الْوَالِدَيْنِ وَالْأَقْرَبِينَ إِنْ يَكُنْ غَنِيًّا أَوْ فَقِيرًا فَاللَّهُ أَوْلَى بِهِمَا فَلَا تَتَّبِعُوا الْهَوَى أَنْ تَعْدِلُوا وَإِنْ تَلْوُوا أَوْ تُعْرِضُوا فَإِنَّ اللَّهَ كَانَ بِمَا تَعْمَلُونَ خَبِيرًا </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بَلَغْنَ أَجَلَهُنَّ فَأَمْسِكُوهُنَّ بِمَعْرُوفٍ أَوْ فَارِقُوهُنَّ بِمَعْرُوفٍ وَأَشْهِدُوا ذَوَيْ عَدْلٍ مِنْكُمْ وَأَقِيمُوا الشَّهَادَةَ لِلَّهِ </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كُونُوا قَوَّامِينَ لِلَّهِ شُهَدَاءَ بِالْقِسْطِ وَلَا يَجْرِمَنَّكُمْ شَنَآنُ قَوْمٍ عَلَى أَلَّا تَعْدِلُوا اعْدِلُوا هُوَ أَقْرَبُ لِلتَّقْوَى وَاتَّقُوا اللَّهَ إِنَّ اللَّهَ خَبِيرٌ بِمَا تَعْمَلُونَ </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حُدُودُ اللَّهِ فَلَا تَعْتَدُوهَا وَمَنْ يَتَعَدَّ حُدُودَ اللَّهِ فَأُولَئِكَ هُمُ الظَّالِمُونَ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الزَّانِيَةُ وَالزَّانِي فَاجْلِدُوا كُلَّ وَاحِدٍ مِنْهُمَا مِائَةَ جَلْدَةٍ وَلَا تَأْخُذْكُمْ بِهِمَا رَأْفَةٌ فِي دِينِ اللَّهِ إِنْ كُنْتُمْ تُؤْمِنُونَ بِاللَّهِ وَالْيَوْمِ الْآخِرِ وَلْيَشْهَدْ عَذَابَهُمَا طَائِفَةٌ مِنَ الْمُؤْمِنِينَ </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يَرْمُونَ الْمُحْصَنَاتِ ثُمَّ لَمْ يَأْتُوا بِأَرْبَعَةِ شُهَدَاءَ فَاجْلِدُوهُمْ ثَمَانِينَ جَلْدَةً وَلَا تَقْبَلُوا لَهُمْ شَهَادَةً أَبَدًا وَأُولَئِكَ هُمُ الْفَاسِقُونَ </w:t>
      </w:r>
      <w:r>
        <w:rPr>
          <w:rStyle w:val="FootnoteAnchor"/>
          <w:rtl w:val="true"/>
        </w:rPr>
        <w:footnoteReference w:id="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أَيْدِيَهُمَا جَزَاءً بِمَا كَسَبَا نَكَالًا مِنَ اللَّهِ وَاللَّهُ عَزِيزٌ حَكِيمٌ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3475_118245"/>
      <w:bookmarkStart w:id="11" w:name="pg13475_118245"/>
      <w:bookmarkEnd w:id="11"/>
    </w:p>
    <w:p>
      <w:pPr>
        <w:pStyle w:val="Heading2"/>
        <w:numPr>
          <w:ilvl w:val="1"/>
          <w:numId w:val="1"/>
        </w:numPr>
        <w:rPr/>
      </w:pPr>
      <w:bookmarkStart w:id="12" w:name="pg13475_118245"/>
      <w:bookmarkStart w:id="13" w:name="__RefHeading___Toc2201852_2616395394"/>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بسم الله الرحمن الرحيم المقدَّمة والحمد 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تُدركه الأبصار ولم تُحِط به الأخبار ولم يُعيِّنه مقدار ولم يتوهَّمه اعتبار</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والصلاة والسلام على حُجج الله الجبّار وأشرف عباده الأخيار سیّدنا محمّد وآله المعصومين الأطهار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ولعنة الله على أعدائهم ما اختلف الليل والنهار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الثاني والأربعون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ويحتوي على الأحاديث التي رويت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أحكام الشهادات والعقوبات والحدود الشرعية التي وَضعها الاسلام على المجرمين ولاشكّ أن هذه الأحكام ترتبط ارتباطاً وثيقاً بالانسان والمجتمع، </w:t>
      </w:r>
    </w:p>
    <w:p>
      <w:pPr>
        <w:pStyle w:val="BookText"/>
        <w:rPr/>
      </w:pPr>
      <w:r>
        <w:rPr>
          <w:rFonts w:ascii="Amiri" w:hAnsi="Amiri" w:eastAsia="Amiri" w:cs="Amiri"/>
          <w:color w:val="111111"/>
          <w:sz w:val="28"/>
          <w:sz w:val="28"/>
          <w:szCs w:val="28"/>
          <w:rtl w:val="true"/>
          <w:lang w:bidi="ar-SA"/>
        </w:rPr>
        <w:t xml:space="preserve">لأنّ استقامة الانسان وصلاح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بعنصرين اساسيَّين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الترغیب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الترهيب فالأول يُعتبر نقطة الانطلاق نحو الكمال والسعي من أجل الوصول الى الدرجات المعنوية العالية من خلال طاعة الله تعالی وعبادته وأداء فرائضه ونوافله وواجباته ومستحبّاته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رغبةٌ إلى ما أعدَّه الله سبحانه لعباده المطيعين من النعيم المقيم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الترهيب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سَدّاً منيعاً وحاجزاً رادعاً أمام المحرَّمات والمنكرات والمفاسد والرذائل، وذلك من خلال الرهبة والخوف من العقوبات التي فرضها الله سبحانه على المجرمين في الدنيا، والخشية من عذاب الله في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والتعزيراته الشرعيَّة لتتكفَّل هذا الجانب الخطير من حياة الانسان والمجتمع، فهي تردع الانسان عن ارتكاب الجرائم والمنكرات وتوقفه عند حدّه خوفاً من أن يتعرَّض للعقوبات الشرعيَّة ويخسر مكانته الاجتماعيَّة وينال الخزي والفضيحة والعار أمام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العقوبات لكثرت المظالم وساد الفوضى في المجتمع، ولهذا فانّ اقامة الحدود والتعزيرات تُعتبر ضرورة شرعيَّة وعقليّة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أنه قال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ساعةُ إمام عادل أفضل من عبادة سبعين سنة، وحدٌّ يُقام له في </w:t>
      </w:r>
    </w:p>
    <w:p>
      <w:pPr>
        <w:pStyle w:val="BookText"/>
        <w:rPr/>
      </w:pPr>
      <w:r>
        <w:rPr>
          <w:rFonts w:ascii="Amiri" w:hAnsi="Amiri" w:eastAsia="Amiri" w:cs="Amiri"/>
          <w:color w:val="111111"/>
          <w:sz w:val="28"/>
          <w:sz w:val="28"/>
          <w:szCs w:val="28"/>
          <w:rtl w:val="true"/>
          <w:lang w:bidi="ar-SA"/>
        </w:rPr>
        <w:t>الأرض أفضل من مطر أربعين صباحاً</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فان كانت الأمطار تُحيي الأرض وتصلح الزراعة وتنفع الحياة المادّية للناس فإنَّ اقامة الحدود الشرعيَّة تُصلح المجتمع وتمنع الفساد والجرائم وتنفع الناس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طريقاً إلى إثبات هذه الحدود لاقامتها بصورة عادلة دون أن يكون هناك مظلوم أو مُفترى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جداً أنّ مجتمعاتنا اليوم تموج بالجرائم وتُعجُّ بالمنكرات والمفاسد بسبب غياب قانون العقوبات والحدود والتعزيرات الشرعيَّة عن السّاحة وعدم تطبيقها ممّن بيدهم مقاليد الحكم وأزمَّة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فشلت القوانين الوضعيَّة في معالجة هذا الجانب الخطير ولهذا ترى الجرائم والمفاسد في ازدياد وانتشار، بلا رادع ولا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يوفّق المسلمين لاحياء هذه المعالم وتطبيق هذه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يعود الصلاح الى المجتمع وتختفي عنه الجرائم والمنكرات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مجيب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القزويني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3475_118249"/>
      <w:bookmarkStart w:id="16" w:name="pg13475_118249"/>
      <w:bookmarkEnd w:id="16"/>
    </w:p>
    <w:p>
      <w:pPr>
        <w:pStyle w:val="Heading2"/>
        <w:numPr>
          <w:ilvl w:val="1"/>
          <w:numId w:val="1"/>
        </w:numPr>
        <w:rPr/>
      </w:pPr>
      <w:bookmarkStart w:id="17" w:name="pg13475_118249"/>
      <w:bookmarkStart w:id="18" w:name="__RefHeading___Toc2201854_2616395394"/>
      <w:bookmarkStart w:id="19" w:name="_Toc5"/>
      <w:bookmarkEnd w:id="17"/>
      <w:bookmarkEnd w:id="18"/>
      <w:r>
        <w:rPr>
          <w:rtl w:val="true"/>
        </w:rPr>
        <w:t>کتاب الشهادات</w:t>
      </w:r>
      <w:bookmarkEnd w:id="19"/>
    </w:p>
    <w:p>
      <w:pPr>
        <w:pStyle w:val="Heading3"/>
        <w:numPr>
          <w:ilvl w:val="2"/>
          <w:numId w:val="1"/>
        </w:numPr>
        <w:rPr/>
      </w:pPr>
      <w:bookmarkStart w:id="20" w:name="__RefHeading___Toc2201856_2616395394"/>
      <w:bookmarkStart w:id="21" w:name="_Toc6"/>
      <w:bookmarkEnd w:id="20"/>
      <w:r>
        <w:rPr>
          <w:rtl w:val="true"/>
        </w:rPr>
        <w:t>باب</w:t>
      </w:r>
      <w:r>
        <w:rPr>
          <w:rtl w:val="true"/>
        </w:rPr>
        <w:t>(</w:t>
      </w:r>
      <w:r>
        <w:rPr/>
        <w:t>1</w:t>
      </w:r>
      <w:r>
        <w:rPr>
          <w:rtl w:val="true"/>
        </w:rPr>
        <w:t>)</w:t>
      </w:r>
      <w:r>
        <w:rPr>
          <w:rtl w:val="true"/>
        </w:rPr>
        <w:t>وجوب الإجابة على تحمّل الشهادة</w:t>
      </w:r>
      <w:bookmarkEnd w:id="2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الإجابة على تحمّل الشهادة </w:t>
      </w:r>
      <w:r>
        <w:rPr>
          <w:rFonts w:eastAsia="Amiri" w:cs="Amiri" w:ascii="Amiri" w:hAnsi="Amiri"/>
          <w:color w:val="111111"/>
          <w:sz w:val="28"/>
          <w:szCs w:val="28"/>
          <w:lang w:bidi="ar-SA"/>
        </w:rPr>
        <w:t>29739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عن القاسم، عن سليمان، عن جرّاح المدائني،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دعيت الى الشهادة فأجب</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النّضر بن سويد، عن القاسم بن سليمان، عن جرّاح المدائني 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4"/>
      </w:r>
      <w:r>
        <w:rPr>
          <w:rFonts w:eastAsia="Amiri" w:cs="Amiri" w:ascii="Amiri" w:hAnsi="Amiri"/>
          <w:color w:val="111111"/>
          <w:sz w:val="28"/>
          <w:szCs w:val="28"/>
          <w:lang w:bidi="ar-SA"/>
        </w:rPr>
        <w:t>29740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يَأْبَ الشُّهَدَاءُ إِذَا مَا دُعُوا </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الشهادة</w:t>
      </w:r>
      <w:r>
        <w:rPr>
          <w:rStyle w:val="FootnoteAnchor"/>
        </w:rPr>
        <w:footnoteReference w:id="16"/>
      </w:r>
      <w:r>
        <w:rPr>
          <w:rFonts w:eastAsia="Amiri" w:cs="Amiri" w:ascii="Amiri" w:hAnsi="Amiri"/>
          <w:color w:val="111111"/>
          <w:sz w:val="28"/>
          <w:szCs w:val="28"/>
          <w:lang w:bidi="ar-SA"/>
        </w:rPr>
        <w:t>29741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يَكْتُمْهَا فَإِنَّهُ آثِمٌ قَلْبُهُ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الشهادة</w:t>
      </w:r>
      <w:r>
        <w:rPr>
          <w:rStyle w:val="FootnoteAnchor"/>
          <w:rtl w:val="true"/>
        </w:rPr>
        <w:footnoteReference w:id="18"/>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مثل الحديثين </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مثله</w:t>
      </w:r>
      <w:r>
        <w:rPr>
          <w:rFonts w:eastAsia="Amiri" w:cs="Amiri" w:ascii="Amiri" w:hAnsi="Amiri"/>
          <w:color w:val="111111"/>
          <w:sz w:val="28"/>
          <w:szCs w:val="28"/>
          <w:rtl w:val="true"/>
          <w:lang w:bidi="ar-SA"/>
        </w:rPr>
        <w:t>".</w:t>
      </w:r>
      <w:r>
        <w:rPr>
          <w:rStyle w:val="FootnoteAnchor"/>
        </w:rPr>
        <w:footnoteReference w:id="21"/>
      </w:r>
      <w:r>
        <w:rPr>
          <w:rFonts w:eastAsia="Amiri" w:cs="Amiri" w:ascii="Amiri" w:hAnsi="Amiri"/>
          <w:color w:val="111111"/>
          <w:sz w:val="28"/>
          <w:szCs w:val="28"/>
          <w:lang w:bidi="ar-SA"/>
        </w:rPr>
        <w:t>29742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الفضيل، عن أبي الصباح الكناني،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وَلَاَيَأبَ الشُهَدَاءُ إِذَا مَادُعُوا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لا ينبغي لأحد إذا دُعي إلى شهادة</w:t>
      </w:r>
      <w:r>
        <w:rPr>
          <w:rStyle w:val="FootnoteAnchor"/>
          <w:rtl w:val="true"/>
        </w:rPr>
        <w:footnoteReference w:id="23"/>
      </w:r>
      <w:r>
        <w:rPr>
          <w:rFonts w:ascii="Amiri" w:hAnsi="Amiri" w:eastAsia="Amiri" w:cs="Amiri"/>
          <w:color w:val="111111"/>
          <w:sz w:val="28"/>
          <w:sz w:val="28"/>
          <w:szCs w:val="28"/>
          <w:rtl w:val="true"/>
          <w:lang w:bidi="ar-SA"/>
        </w:rPr>
        <w:t>يشهد</w:t>
      </w:r>
      <w:r>
        <w:rPr>
          <w:rStyle w:val="FootnoteAnchor"/>
          <w:rtl w:val="true"/>
        </w:rPr>
        <w:footnoteReference w:id="24"/>
      </w:r>
      <w:r>
        <w:rPr>
          <w:rFonts w:ascii="Amiri" w:hAnsi="Amiri" w:eastAsia="Amiri" w:cs="Amiri"/>
          <w:color w:val="111111"/>
          <w:sz w:val="28"/>
          <w:sz w:val="28"/>
          <w:szCs w:val="28"/>
          <w:rtl w:val="true"/>
          <w:lang w:bidi="ar-SA"/>
        </w:rPr>
        <w:t xml:space="preserve">عليها أن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قبل الكتاب</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الفضيل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اشهد لكم عليها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عثمان أبن عيسى،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الى قوله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أشهد لكم</w:t>
      </w:r>
      <w:r>
        <w:rPr>
          <w:rStyle w:val="FootnoteAnchor"/>
          <w:rtl w:val="true"/>
        </w:rPr>
        <w:footnoteReference w:id="27"/>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أبي عبدالله، عن عثمان بن عیسی مثله </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الصباح،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29"/>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أبي اسامة،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Pr>
        <w:footnoteReference w:id="30"/>
      </w:r>
      <w:r>
        <w:rPr>
          <w:rFonts w:eastAsia="Amiri" w:cs="Amiri" w:ascii="Amiri" w:hAnsi="Amiri"/>
          <w:color w:val="111111"/>
          <w:sz w:val="28"/>
          <w:szCs w:val="28"/>
          <w:lang w:bidi="ar-SA"/>
        </w:rPr>
        <w:t>29743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w:t>
      </w:r>
      <w:bookmarkStart w:id="22" w:name="pg13475_118252"/>
    </w:p>
    <w:p>
      <w:pPr>
        <w:pStyle w:val="BookText"/>
        <w:rPr/>
      </w:pPr>
      <w:bookmarkEnd w:id="22"/>
      <w:r>
        <w:rPr>
          <w:rFonts w:ascii="Amiri" w:hAnsi="Amiri" w:eastAsia="Amiri" w:cs="Amiri"/>
          <w:color w:val="111111"/>
          <w:sz w:val="28"/>
          <w:sz w:val="28"/>
          <w:szCs w:val="28"/>
          <w:rtl w:val="true"/>
          <w:lang w:bidi="ar-SA"/>
        </w:rPr>
        <w:t>أحمد بن محمد بن أبي نصر، عن داود بن سرحان،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لايأب الشهداء أن تُجيب حين تُدعى</w:t>
      </w:r>
      <w:r>
        <w:rPr>
          <w:rStyle w:val="FootnoteAnchor"/>
          <w:rtl w:val="true"/>
        </w:rPr>
        <w:footnoteReference w:id="31"/>
      </w:r>
      <w:r>
        <w:rPr>
          <w:rFonts w:ascii="Amiri" w:hAnsi="Amiri" w:eastAsia="Amiri" w:cs="Amiri"/>
          <w:color w:val="111111"/>
          <w:sz w:val="28"/>
          <w:sz w:val="28"/>
          <w:szCs w:val="28"/>
          <w:rtl w:val="true"/>
          <w:lang w:bidi="ar-SA"/>
        </w:rPr>
        <w:t>قبل الكتاب</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مثله</w:t>
      </w:r>
      <w:r>
        <w:rPr>
          <w:rFonts w:eastAsia="IRNazanin" w:cs="IRNazanin"/>
          <w:color w:val="111111"/>
          <w:sz w:val="28"/>
          <w:szCs w:val="28"/>
          <w:rtl w:val="true"/>
          <w:lang w:bidi="fa-IR"/>
        </w:rPr>
        <w:t>.</w:t>
      </w:r>
      <w:r>
        <w:rPr>
          <w:rStyle w:val="FootnoteAnchor"/>
        </w:rPr>
        <w:footnoteReference w:id="33"/>
      </w:r>
      <w:r>
        <w:rPr>
          <w:rFonts w:eastAsia="Amiri" w:cs="Amiri" w:ascii="Amiri" w:hAnsi="Amiri"/>
          <w:color w:val="111111"/>
          <w:sz w:val="28"/>
          <w:szCs w:val="28"/>
          <w:lang w:bidi="ar-SA"/>
        </w:rPr>
        <w:t>29744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أنّه قال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وَلَاَيأبَ الشُّهَدَاءُ إِذَا مَادُعُوا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يدعون قبل الكتاب لا ينبغي لأحد أن يقول إذا دُعيَ الى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لاأشهدُ لكم،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دُعيت إلى الشهادة فأجب، فأمّا إذا أشهد فدُعيتَ إلى أداء الشهادة فلايحلَ لك أن تتخلّف عن ذلك، وذلكَ قوله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وَلاَتكتُمُوا الشَّهَادَةَ وَمَن يَكتُمهَا فإنَّهُ ءَاثِمٌ قَلبُهُ</w:t>
      </w:r>
      <w:r>
        <w:rPr>
          <w:rFonts w:eastAsia="Amiri" w:cs="Amiri" w:ascii="Amiri" w:hAnsi="Amiri"/>
          <w:color w:val="111111"/>
          <w:sz w:val="28"/>
          <w:szCs w:val="28"/>
          <w:rtl w:val="true"/>
          <w:lang w:bidi="ar-SA"/>
        </w:rPr>
        <w:t>.</w:t>
      </w:r>
      <w:r>
        <w:rPr>
          <w:rStyle w:val="FootnoteAnchor"/>
          <w:rtl w:val="true"/>
        </w:rPr>
        <w:footnoteReference w:id="34"/>
      </w:r>
    </w:p>
    <w:p>
      <w:pPr>
        <w:pStyle w:val="Heading3"/>
        <w:numPr>
          <w:ilvl w:val="2"/>
          <w:numId w:val="1"/>
        </w:numPr>
        <w:rPr/>
      </w:pPr>
      <w:bookmarkStart w:id="23" w:name="__RefHeading___Toc2201858_2616395394"/>
      <w:bookmarkStart w:id="24" w:name="_Toc7"/>
      <w:bookmarkEnd w:id="23"/>
      <w:r>
        <w:rPr>
          <w:rtl w:val="true"/>
        </w:rPr>
        <w:t>باب</w:t>
      </w:r>
      <w:r>
        <w:rPr>
          <w:rtl w:val="true"/>
        </w:rPr>
        <w:t>(</w:t>
      </w:r>
      <w:r>
        <w:rPr/>
        <w:t>2</w:t>
      </w:r>
      <w:r>
        <w:rPr>
          <w:rtl w:val="true"/>
        </w:rPr>
        <w:t>)</w:t>
      </w:r>
      <w:r>
        <w:rPr>
          <w:rtl w:val="true"/>
        </w:rPr>
        <w:t>الاستقالة من الشهادة</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الاستقالة من الشهادة </w:t>
      </w:r>
      <w:r>
        <w:rPr>
          <w:rFonts w:eastAsia="Amiri" w:cs="Amiri" w:ascii="Amiri" w:hAnsi="Amiri"/>
          <w:color w:val="111111"/>
          <w:sz w:val="28"/>
          <w:szCs w:val="28"/>
          <w:lang w:bidi="ar-SA"/>
        </w:rPr>
        <w:t>29745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استقالنا من شهادته أقلناه </w:t>
      </w:r>
      <w:r>
        <w:rPr>
          <w:rFonts w:eastAsia="Amiri" w:cs="Amiri" w:ascii="Amiri" w:hAnsi="Amiri"/>
          <w:color w:val="111111"/>
          <w:sz w:val="28"/>
          <w:szCs w:val="28"/>
          <w:rtl w:val="true"/>
          <w:lang w:bidi="ar-SA"/>
        </w:rPr>
        <w:t>.</w:t>
      </w:r>
      <w:r>
        <w:rPr>
          <w:rStyle w:val="FootnoteAnchor"/>
          <w:rtl w:val="true"/>
        </w:rPr>
        <w:footnoteReference w:id="35"/>
      </w:r>
      <w:bookmarkStart w:id="25" w:name="pg13475_118253"/>
    </w:p>
    <w:p>
      <w:pPr>
        <w:pStyle w:val="Heading3"/>
        <w:numPr>
          <w:ilvl w:val="2"/>
          <w:numId w:val="1"/>
        </w:numPr>
        <w:rPr/>
      </w:pPr>
      <w:bookmarkStart w:id="26" w:name="__RefHeading___Toc2201860_2616395394"/>
      <w:bookmarkStart w:id="27" w:name="_Toc8"/>
      <w:bookmarkEnd w:id="25"/>
      <w:bookmarkEnd w:id="26"/>
      <w:r>
        <w:rPr>
          <w:rtl w:val="true"/>
        </w:rPr>
        <w:t>باب</w:t>
      </w:r>
      <w:r>
        <w:rPr>
          <w:rtl w:val="true"/>
        </w:rPr>
        <w:t>(</w:t>
      </w:r>
      <w:r>
        <w:rPr/>
        <w:t>3</w:t>
      </w:r>
      <w:r>
        <w:rPr>
          <w:rtl w:val="true"/>
        </w:rPr>
        <w:t>)</w:t>
      </w:r>
      <w:r>
        <w:rPr>
          <w:rtl w:val="true"/>
        </w:rPr>
        <w:t>الأمور التي تجوز فيها الشهادة على السّماع</w:t>
      </w:r>
      <w:bookmarkEnd w:id="27"/>
    </w:p>
    <w:p>
      <w:pPr>
        <w:pStyle w:val="BookText"/>
        <w:rPr/>
      </w:pPr>
      <w:r>
        <w:rPr>
          <w:rFonts w:eastAsia="Amiri" w:cs="Amiri" w:ascii="Amiri" w:hAnsi="Amiri"/>
          <w:color w:val="111111"/>
          <w:sz w:val="28"/>
          <w:szCs w:val="28"/>
          <w:lang w:bidi="ar-SA"/>
        </w:rPr>
        <w:t>29746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 عن رجل في يديه دار، فأقام فيها خمسين أو ستين سنة، فقام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فادَّعاها، وثبت الأصل أنّها له، وقال الذي هي في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اشتريتها من قوم انقرضوا وانقرضت البيّنة، وجاء بقوم فشهدوا على السماع، انّه اشتراها كما ذكر،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شهدوا أنّه اشتراها من أهل هذا المدعي الذي يدعي الدار بسببهم سقطت دعواه، وإلا فهو على أصله، وإنما تجوز الشهادة على السماع في الأشياء المتقدمة من الأنساب والوفاة والأحباس</w:t>
      </w:r>
      <w:r>
        <w:rPr>
          <w:rStyle w:val="FootnoteAnchor"/>
          <w:rtl w:val="true"/>
        </w:rPr>
        <w:footnoteReference w:id="36"/>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w:t>
      </w:r>
      <w:r>
        <w:rPr>
          <w:rStyle w:val="FootnoteAnchor"/>
          <w:rtl w:val="true"/>
        </w:rPr>
        <w:footnoteReference w:id="37"/>
      </w:r>
    </w:p>
    <w:p>
      <w:pPr>
        <w:pStyle w:val="Heading3"/>
        <w:numPr>
          <w:ilvl w:val="2"/>
          <w:numId w:val="1"/>
        </w:numPr>
        <w:rPr/>
      </w:pPr>
      <w:bookmarkStart w:id="28" w:name="__RefHeading___Toc2201862_2616395394"/>
      <w:bookmarkStart w:id="29" w:name="_Toc9"/>
      <w:bookmarkEnd w:id="28"/>
      <w:r>
        <w:rPr>
          <w:rtl w:val="true"/>
        </w:rPr>
        <w:t>باب</w:t>
      </w:r>
      <w:r>
        <w:rPr>
          <w:rtl w:val="true"/>
        </w:rPr>
        <w:t>(</w:t>
      </w:r>
      <w:r>
        <w:rPr/>
        <w:t>4</w:t>
      </w:r>
      <w:r>
        <w:rPr>
          <w:rtl w:val="true"/>
        </w:rPr>
        <w:t>)</w:t>
      </w:r>
      <w:r>
        <w:rPr>
          <w:rtl w:val="true"/>
        </w:rPr>
        <w:t>جواز جعل الشهادة بشكل يقبلها القاضي اذا كانت حقّاً</w:t>
      </w:r>
      <w:bookmarkEnd w:id="2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جعل الشهادة بشكل يقبلها القاضي اذا كانت حقّاً </w:t>
      </w:r>
      <w:r>
        <w:rPr>
          <w:rFonts w:eastAsia="IRNazanin" w:cs="IRNazanin"/>
          <w:color w:val="111111"/>
          <w:sz w:val="28"/>
          <w:szCs w:val="28"/>
          <w:lang w:bidi="fa-IR"/>
        </w:rPr>
        <w:t>29747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محمد بن الحسين، عن ذبيان بن حکیم الاودي، عن موسى بن أكيل، عن داود ابن الحصين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شهدت على شهادة فأردت أن تقيمها فغيرها كيف شئت ورتّبها وصحّحها بما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استطعتَ حتى يصحّ الشيء لصاحب الحق بعد ان لا تكون تشهد إلاّ بحقّه ولاتزيد في نفس الحق ما ليس بحق، فانّما الشاهد يُبطل الحق ويُحقّ الحق، وبالشاهد يوجب الحق، وبالشاهد يُعطى، وأنّ للشاهد في اقامة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بتصحيحها بكلّ ما يجد اليه السبيل من زيادة الألفاظ والمعاني والتفسير في الشهادة مابه يثبت الحق ويصحّحه ولایؤخذ به زيادة على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أجر الصائم القائم المجاهد بسيفه في سبيل الله</w:t>
      </w:r>
      <w:r>
        <w:rPr>
          <w:rFonts w:eastAsia="IRNazanin" w:cs="IRNazanin"/>
          <w:color w:val="111111"/>
          <w:sz w:val="28"/>
          <w:szCs w:val="28"/>
          <w:rtl w:val="true"/>
          <w:lang w:bidi="fa-IR"/>
        </w:rPr>
        <w:t>.</w:t>
      </w:r>
      <w:r>
        <w:rPr>
          <w:rStyle w:val="FootnoteAnchor"/>
        </w:rPr>
        <w:footnoteReference w:id="38"/>
      </w:r>
      <w:r>
        <w:rPr>
          <w:rFonts w:eastAsia="IRNazanin" w:cs="IRNazanin"/>
          <w:color w:val="111111"/>
          <w:sz w:val="28"/>
          <w:szCs w:val="28"/>
          <w:lang w:bidi="fa-IR"/>
        </w:rPr>
        <w:t>29748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من جامع البزنطي صفوان ابن يحيى، عن داود بن الحصين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يسأل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حاضر عن الرجل يكون عنده الشهادة وهؤلاء القضاة لايقبلون الشهادة الاّ على تصحيح مایرون فيه من مذهبهم وانّي اذا أقمتُ الشهادة احتجتُ الى أن اُغيّرها بخلاف ما اُشهدت عليه وازيد في الألفاظ ما لم أشهد عليه والاّ لم يصحّ في قضائهم لصاحب الحق ما اشهدتُ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أفيحلُّ لي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ذلك أفضل الأجر والثواب فصحّحها بكلّ ما قدرتَ عليه ممّا يرون التصحيح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قضائهم</w:t>
      </w:r>
      <w:r>
        <w:rPr>
          <w:rFonts w:eastAsia="IRNazanin" w:cs="IRNazanin"/>
          <w:color w:val="111111"/>
          <w:sz w:val="28"/>
          <w:szCs w:val="28"/>
          <w:rtl w:val="true"/>
          <w:lang w:bidi="fa-IR"/>
        </w:rPr>
        <w:t>.</w:t>
      </w:r>
      <w:r>
        <w:rPr>
          <w:rStyle w:val="FootnoteAnchor"/>
        </w:rPr>
        <w:footnoteReference w:id="39"/>
      </w:r>
      <w:r>
        <w:rPr>
          <w:rFonts w:eastAsia="Amiri" w:cs="Amiri" w:ascii="Amiri" w:hAnsi="Amiri"/>
          <w:color w:val="111111"/>
          <w:sz w:val="28"/>
          <w:szCs w:val="28"/>
          <w:lang w:bidi="ar-SA"/>
        </w:rPr>
        <w:t>29749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30" w:name="pg13475_118255"/>
    </w:p>
    <w:p>
      <w:pPr>
        <w:pStyle w:val="BookText"/>
        <w:rPr/>
      </w:pPr>
      <w:bookmarkEnd w:id="30"/>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يكون من اخواني عندي شهادة </w:t>
      </w:r>
      <w:r>
        <w:rPr>
          <w:rStyle w:val="FootnoteAnchor"/>
          <w:rtl w:val="true"/>
        </w:rPr>
        <w:footnoteReference w:id="40"/>
      </w:r>
      <w:r>
        <w:rPr>
          <w:rFonts w:ascii="Amiri" w:hAnsi="Amiri" w:eastAsia="Amiri" w:cs="Amiri"/>
          <w:color w:val="111111"/>
          <w:sz w:val="28"/>
          <w:sz w:val="28"/>
          <w:szCs w:val="28"/>
          <w:rtl w:val="true"/>
          <w:lang w:bidi="ar-SA"/>
        </w:rPr>
        <w:t xml:space="preserve">وليس كلّها يُجيزها </w:t>
      </w:r>
      <w:r>
        <w:rPr>
          <w:rStyle w:val="FootnoteAnchor"/>
          <w:rtl w:val="true"/>
        </w:rPr>
        <w:footnoteReference w:id="41"/>
      </w:r>
      <w:r>
        <w:rPr>
          <w:rFonts w:ascii="Amiri" w:hAnsi="Amiri" w:eastAsia="Amiri" w:cs="Amiri"/>
          <w:color w:val="111111"/>
          <w:sz w:val="28"/>
          <w:sz w:val="28"/>
          <w:szCs w:val="28"/>
          <w:rtl w:val="true"/>
          <w:lang w:bidi="ar-SA"/>
        </w:rPr>
        <w:t>القضاة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علمتَ أنّها حقّ فصحّحها بكلّ وجه حتّى يصحّ له حقّه</w:t>
      </w:r>
      <w:r>
        <w:rPr>
          <w:rStyle w:val="FootnoteAnchor"/>
          <w:rtl w:val="true"/>
        </w:rPr>
        <w:footnoteReference w:id="42"/>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عن محمد بن عيسى، عن بعض أصحابه مثله</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عثمان بن عيسى، عن بعض أصحابناء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31" w:name="__RefHeading___Toc2201864_2616395394"/>
      <w:bookmarkStart w:id="32" w:name="_Toc10"/>
      <w:bookmarkEnd w:id="31"/>
      <w:r>
        <w:rPr>
          <w:rtl w:val="true"/>
        </w:rPr>
        <w:t>باب</w:t>
      </w:r>
      <w:r>
        <w:rPr>
          <w:rtl w:val="true"/>
        </w:rPr>
        <w:t>(</w:t>
      </w:r>
      <w:r>
        <w:rPr/>
        <w:t>5</w:t>
      </w:r>
      <w:r>
        <w:rPr>
          <w:rtl w:val="true"/>
        </w:rPr>
        <w:t>)</w:t>
      </w:r>
      <w:r>
        <w:rPr>
          <w:rtl w:val="true"/>
        </w:rPr>
        <w:t>متي تجب الشهادة ومتى لاتجب؟</w:t>
      </w:r>
      <w:bookmarkEnd w:id="3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تجب الشهادة ومتى لاتجب؟ </w:t>
      </w:r>
      <w:r>
        <w:rPr>
          <w:rFonts w:eastAsia="Amiri" w:cs="Amiri" w:ascii="Amiri" w:hAnsi="Amiri"/>
          <w:color w:val="111111"/>
          <w:sz w:val="28"/>
          <w:szCs w:val="28"/>
          <w:lang w:bidi="ar-SA"/>
        </w:rPr>
        <w:t>29750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الرجل الشهادة ولم يشهد عليها فهو بالخيار ان شاء شهد وان </w:t>
      </w:r>
      <w:bookmarkStart w:id="33" w:name="pg13475_118256"/>
    </w:p>
    <w:p>
      <w:pPr>
        <w:pStyle w:val="BookText"/>
        <w:rPr/>
      </w:pPr>
      <w:bookmarkEnd w:id="33"/>
      <w:r>
        <w:rPr>
          <w:rFonts w:ascii="Amiri" w:hAnsi="Amiri" w:eastAsia="Amiri" w:cs="Amiri"/>
          <w:color w:val="111111"/>
          <w:sz w:val="28"/>
          <w:sz w:val="28"/>
          <w:szCs w:val="28"/>
          <w:rtl w:val="true"/>
          <w:lang w:bidi="ar-SA"/>
        </w:rPr>
        <w:t>شاء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اُشهد لم يكن له إلاّ أن يشهد</w:t>
      </w:r>
      <w:r>
        <w:rPr>
          <w:rFonts w:eastAsia="Amiri" w:cs="Amiri" w:ascii="Amiri" w:hAnsi="Amiri"/>
          <w:color w:val="111111"/>
          <w:sz w:val="28"/>
          <w:szCs w:val="28"/>
          <w:rtl w:val="true"/>
          <w:lang w:bidi="ar-SA"/>
        </w:rPr>
        <w:t>.</w:t>
      </w:r>
      <w:r>
        <w:rPr>
          <w:rStyle w:val="FootnoteAnchor"/>
        </w:rPr>
        <w:footnoteReference w:id="45"/>
      </w:r>
      <w:r>
        <w:rPr>
          <w:rFonts w:eastAsia="IRNazanin" w:cs="IRNazanin"/>
          <w:color w:val="111111"/>
          <w:sz w:val="28"/>
          <w:szCs w:val="28"/>
          <w:lang w:bidi="fa-IR"/>
        </w:rPr>
        <w:t>29751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اسماعیل بن مرّار وغيره، عن يونس، عن بعض أصحابه،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الرجل الشهادة فلم</w:t>
      </w:r>
      <w:r>
        <w:rPr>
          <w:rStyle w:val="FootnoteAnchor"/>
          <w:rtl w:val="true"/>
        </w:rPr>
        <w:footnoteReference w:id="46"/>
      </w:r>
      <w:r>
        <w:rPr>
          <w:rFonts w:ascii="Amiri" w:hAnsi="Amiri" w:eastAsia="Amiri" w:cs="Amiri"/>
          <w:color w:val="111111"/>
          <w:sz w:val="28"/>
          <w:sz w:val="28"/>
          <w:szCs w:val="28"/>
          <w:rtl w:val="true"/>
          <w:lang w:bidi="ar-SA"/>
        </w:rPr>
        <w:t xml:space="preserve">يُشهد عليها فهو بالخيار آن شاء شهد وان شاء سكت إلا إذا علم من الظالم فيشهد ولايحلُّ 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اسماعیل بن مرّار، عن يونس، عن بعض رجاله مثله</w:t>
      </w:r>
      <w:r>
        <w:rPr>
          <w:rFonts w:eastAsia="IRNazanin" w:cs="IRNazanin"/>
          <w:color w:val="111111"/>
          <w:sz w:val="28"/>
          <w:szCs w:val="28"/>
          <w:rtl w:val="true"/>
          <w:lang w:bidi="fa-IR"/>
        </w:rPr>
        <w:t>.</w:t>
      </w:r>
      <w:r>
        <w:rPr>
          <w:rStyle w:val="FootnoteAnchor"/>
        </w:rPr>
        <w:footnoteReference w:id="48"/>
      </w:r>
      <w:r>
        <w:rPr>
          <w:rFonts w:eastAsia="IRNazanin" w:cs="IRNazanin"/>
          <w:color w:val="111111"/>
          <w:sz w:val="28"/>
          <w:szCs w:val="28"/>
          <w:lang w:bidi="fa-IR"/>
        </w:rPr>
        <w:t>29752</w:t>
      </w:r>
      <w:r>
        <w:rPr>
          <w:rFonts w:ascii="IRNazanin" w:hAnsi="IRNazanin" w:eastAsia="IRNazanin"/>
          <w:color w:val="111111"/>
          <w:sz w:val="28"/>
          <w:sz w:val="28"/>
          <w:szCs w:val="28"/>
          <w:rtl w:val="true"/>
          <w:lang w:bidi="fa-IR"/>
        </w:rPr>
        <w:t>۔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شهادة اذا كان صاحبه مظلوماً</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34" w:name="__RefHeading___Toc2201866_2616395394"/>
      <w:bookmarkStart w:id="35" w:name="_Toc11"/>
      <w:bookmarkEnd w:id="34"/>
      <w:r>
        <w:rPr>
          <w:rtl w:val="true"/>
        </w:rPr>
        <w:t>بابا</w:t>
      </w:r>
      <w:r>
        <w:rPr>
          <w:rtl w:val="true"/>
        </w:rPr>
        <w:t>(</w:t>
      </w:r>
      <w:r>
        <w:rPr/>
        <w:t>6</w:t>
      </w:r>
      <w:r>
        <w:rPr>
          <w:rtl w:val="true"/>
        </w:rPr>
        <w:t>)</w:t>
      </w:r>
      <w:r>
        <w:rPr>
          <w:rtl w:val="true"/>
        </w:rPr>
        <w:t>النهي عن شهادةٍ لايذكرها الشاهد</w:t>
      </w:r>
      <w:bookmarkEnd w:id="3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شهادةٍ لايذكرها الشاهد </w:t>
      </w:r>
      <w:r>
        <w:rPr>
          <w:rFonts w:eastAsia="Amiri" w:cs="Amiri" w:ascii="Amiri" w:hAnsi="Amiri"/>
          <w:color w:val="111111"/>
          <w:sz w:val="28"/>
          <w:szCs w:val="28"/>
          <w:lang w:bidi="ar-SA"/>
        </w:rPr>
        <w:t>29753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لاتشهد بشهادة لاتذكرها فانّه من شاء كتب كتاباً ونقش </w:t>
      </w:r>
    </w:p>
    <w:p>
      <w:pPr>
        <w:pStyle w:val="BookText"/>
        <w:rPr/>
      </w:pPr>
      <w:r>
        <w:rPr>
          <w:rFonts w:ascii="Amiri" w:hAnsi="Amiri" w:eastAsia="Amiri" w:cs="Amiri"/>
          <w:color w:val="111111"/>
          <w:sz w:val="28"/>
          <w:sz w:val="28"/>
          <w:szCs w:val="28"/>
          <w:rtl w:val="true"/>
          <w:lang w:bidi="ar-SA"/>
        </w:rPr>
        <w:t>خاتماً</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الشهادة على الخطّ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52"/>
      </w:r>
      <w:r>
        <w:rPr>
          <w:rFonts w:eastAsia="IRNazanin" w:cs="IRNazanin"/>
          <w:color w:val="111111"/>
          <w:sz w:val="28"/>
          <w:szCs w:val="28"/>
          <w:lang w:bidi="fa-IR"/>
        </w:rPr>
        <w:t>29754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الحسن بن علي بن النعمان، عن حمّاد بن عثمان،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يشهدني على الشهادة فاعرف خطي وخاتمي ولا اذكر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الباقي قليلاً ولا كثيراً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صاحبك ثقة ومعك</w:t>
      </w:r>
      <w:r>
        <w:rPr>
          <w:rStyle w:val="FootnoteAnchor"/>
          <w:rtl w:val="true"/>
        </w:rPr>
        <w:footnoteReference w:id="53"/>
      </w:r>
      <w:r>
        <w:rPr>
          <w:rFonts w:ascii="Amiri" w:hAnsi="Amiri" w:eastAsia="Amiri" w:cs="Amiri"/>
          <w:color w:val="111111"/>
          <w:sz w:val="28"/>
          <w:sz w:val="28"/>
          <w:szCs w:val="28"/>
          <w:rtl w:val="true"/>
          <w:lang w:bidi="ar-SA"/>
        </w:rPr>
        <w:t>رجل ثقة فاشهد له</w:t>
      </w:r>
      <w:r>
        <w:rPr>
          <w:rStyle w:val="FootnoteAnchor"/>
          <w:rtl w:val="true"/>
        </w:rPr>
        <w:footnoteReference w:id="54"/>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علي بن النعمان مثله</w:t>
      </w:r>
      <w:r>
        <w:rPr>
          <w:rFonts w:eastAsia="Amiri" w:cs="Amiri" w:ascii="Amiri" w:hAnsi="Amiri"/>
          <w:color w:val="111111"/>
          <w:sz w:val="28"/>
          <w:szCs w:val="28"/>
          <w:rtl w:val="true"/>
          <w:lang w:bidi="ar-SA"/>
        </w:rPr>
        <w:t>.</w:t>
      </w:r>
      <w:r>
        <w:rPr>
          <w:rStyle w:val="FootnoteAnchor"/>
          <w:rtl w:val="true"/>
        </w:rPr>
        <w:footnoteReference w:id="55"/>
      </w:r>
      <w:bookmarkStart w:id="36" w:name="pg13475_118258"/>
    </w:p>
    <w:p>
      <w:pPr>
        <w:pStyle w:val="BookText"/>
        <w:rPr/>
      </w:pPr>
      <w:bookmarkEnd w:id="36"/>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يشهدني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37" w:name="__RefHeading___Toc2201868_2616395394"/>
      <w:bookmarkStart w:id="38" w:name="_Toc12"/>
      <w:bookmarkEnd w:id="37"/>
      <w:r>
        <w:rPr>
          <w:rtl w:val="true"/>
        </w:rPr>
        <w:t>باب</w:t>
      </w:r>
      <w:r>
        <w:rPr>
          <w:rtl w:val="true"/>
        </w:rPr>
        <w:t>(</w:t>
      </w:r>
      <w:r>
        <w:rPr/>
        <w:t>7</w:t>
      </w:r>
      <w:r>
        <w:rPr>
          <w:rtl w:val="true"/>
        </w:rPr>
        <w:t>)</w:t>
      </w:r>
      <w:r>
        <w:rPr>
          <w:rtl w:val="true"/>
        </w:rPr>
        <w:t>النهي عن الشهادة إلاّ مع العِلم</w:t>
      </w:r>
      <w:bookmarkEnd w:id="3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الشهادة إلاّ مع العِلم </w:t>
      </w:r>
      <w:r>
        <w:rPr>
          <w:rFonts w:eastAsia="Amiri" w:cs="Amiri" w:ascii="Amiri" w:hAnsi="Amiri"/>
          <w:color w:val="111111"/>
          <w:sz w:val="28"/>
          <w:szCs w:val="28"/>
          <w:lang w:bidi="ar-SA"/>
        </w:rPr>
        <w:t>29700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أصحابناء عن أحمد بن محمد، عن محمد بن حسان، عن ادريس بن الحسن، عن علي،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لاتشهدنّ </w:t>
      </w:r>
      <w:r>
        <w:rPr>
          <w:rStyle w:val="FootnoteAnchor"/>
          <w:rtl w:val="true"/>
        </w:rPr>
        <w:footnoteReference w:id="57"/>
      </w:r>
      <w:r>
        <w:rPr>
          <w:rFonts w:ascii="Amiri" w:hAnsi="Amiri" w:eastAsia="Amiri" w:cs="Amiri"/>
          <w:color w:val="111111"/>
          <w:sz w:val="28"/>
          <w:sz w:val="28"/>
          <w:szCs w:val="28"/>
          <w:rtl w:val="true"/>
          <w:lang w:bidi="ar-SA"/>
        </w:rPr>
        <w:t xml:space="preserve">بشهادة </w:t>
      </w:r>
      <w:r>
        <w:rPr>
          <w:rStyle w:val="FootnoteAnchor"/>
          <w:rtl w:val="true"/>
        </w:rPr>
        <w:footnoteReference w:id="58"/>
      </w:r>
      <w:r>
        <w:rPr>
          <w:rFonts w:ascii="Amiri" w:hAnsi="Amiri" w:eastAsia="Amiri" w:cs="Amiri"/>
          <w:color w:val="111111"/>
          <w:sz w:val="28"/>
          <w:sz w:val="28"/>
          <w:szCs w:val="28"/>
          <w:rtl w:val="true"/>
          <w:lang w:bidi="ar-SA"/>
        </w:rPr>
        <w:t xml:space="preserve">حتي تعرفها </w:t>
      </w:r>
      <w:r>
        <w:rPr>
          <w:rStyle w:val="FootnoteAnchor"/>
          <w:rtl w:val="true"/>
        </w:rPr>
        <w:footnoteReference w:id="59"/>
      </w:r>
      <w:r>
        <w:rPr>
          <w:rFonts w:ascii="Amiri" w:hAnsi="Amiri" w:eastAsia="Amiri" w:cs="Amiri"/>
          <w:color w:val="111111"/>
          <w:sz w:val="28"/>
          <w:sz w:val="28"/>
          <w:szCs w:val="28"/>
          <w:rtl w:val="true"/>
          <w:lang w:bidi="ar-SA"/>
        </w:rPr>
        <w:t>كما تعرف كفك</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حسّان مثله</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حسان، عن ادريس بن الحسن، عن علي مثله</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علي بن غراب، عن أبي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w:t>
      </w:r>
      <w:r>
        <w:rPr>
          <w:rStyle w:val="FootnoteAnchor"/>
        </w:rPr>
        <w:footnoteReference w:id="63"/>
      </w:r>
      <w:r>
        <w:rPr>
          <w:rFonts w:eastAsia="Amiri" w:cs="Amiri" w:ascii="Amiri" w:hAnsi="Amiri"/>
          <w:color w:val="111111"/>
          <w:sz w:val="28"/>
          <w:szCs w:val="28"/>
          <w:lang w:bidi="ar-SA"/>
        </w:rPr>
        <w:t>29756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زيد الزراد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لاتشهد على ما لا تعلم، ولاتشهد الاّعلى ما تعلم وتذكر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عرفتُ الخط والخاتم والنقش ولم اذكر شيئاً، اشهد؟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الخط يُفتَعل، والخاتم قد يُفتعَل، لاتشهد إلاّ على ما تعلم وأنت له ذاکر، فانّك أن شهدت على ما لا تعلم تتبوّأ مقعدك من النار يوم القيامة، وأن شهدت على ما لم تذكره سَلَبك الله الرأي، وأعقبك النفاق إلى يوم الدين</w:t>
      </w:r>
      <w:r>
        <w:rPr>
          <w:rFonts w:eastAsia="IRNazanin" w:cs="IRNazanin"/>
          <w:color w:val="111111"/>
          <w:sz w:val="28"/>
          <w:szCs w:val="28"/>
          <w:rtl w:val="true"/>
          <w:lang w:bidi="fa-IR"/>
        </w:rPr>
        <w:t>.</w:t>
      </w:r>
      <w:r>
        <w:rPr>
          <w:rStyle w:val="FootnoteAnchor"/>
        </w:rPr>
        <w:footnoteReference w:id="64"/>
      </w:r>
      <w:r>
        <w:rPr>
          <w:rFonts w:eastAsia="Amiri" w:cs="Amiri" w:ascii="Amiri" w:hAnsi="Amiri"/>
          <w:color w:val="111111"/>
          <w:sz w:val="28"/>
          <w:szCs w:val="28"/>
          <w:lang w:bidi="ar-SA"/>
        </w:rPr>
        <w:t>29757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جاءني جيران لنا بكتاب زعموا أنّهم أشهدوني على ما فيه، وفي الكتاب اسمي بخط بدي قد عرفته، ولا أشك فيه ولست أذكر الشهادة فماذا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لاتشهد حتى تعلم أنّك قد أُشهدت،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شَهِدَ باِلحَقِّ وَهُم يَعلَمُونَ</w:t>
      </w:r>
      <w:r>
        <w:rPr>
          <w:rFonts w:eastAsia="Amiri" w:cs="Amiri" w:ascii="Amiri" w:hAnsi="Amiri"/>
          <w:color w:val="111111"/>
          <w:sz w:val="28"/>
          <w:szCs w:val="28"/>
          <w:rtl w:val="true"/>
          <w:lang w:bidi="ar-SA"/>
        </w:rPr>
        <w:t>}</w:t>
      </w:r>
      <w:r>
        <w:rPr>
          <w:rStyle w:val="FootnoteAnchor"/>
          <w:rtl w:val="true"/>
        </w:rPr>
        <w:footnoteReference w:id="65"/>
      </w:r>
      <w:r>
        <w:rPr>
          <w:rStyle w:val="FootnoteAnchor"/>
          <w:rtl w:val="true"/>
        </w:rPr>
        <w:footnoteReference w:id="66"/>
      </w:r>
      <w:bookmarkStart w:id="39" w:name="pg13475_118260"/>
    </w:p>
    <w:p>
      <w:pPr>
        <w:pStyle w:val="Heading3"/>
        <w:numPr>
          <w:ilvl w:val="2"/>
          <w:numId w:val="1"/>
        </w:numPr>
        <w:rPr/>
      </w:pPr>
      <w:bookmarkStart w:id="40" w:name="__RefHeading___Toc2201870_2616395394"/>
      <w:bookmarkStart w:id="41" w:name="_Toc13"/>
      <w:bookmarkEnd w:id="39"/>
      <w:bookmarkEnd w:id="40"/>
      <w:r>
        <w:rPr>
          <w:rtl w:val="true"/>
        </w:rPr>
        <w:t>باب</w:t>
      </w:r>
      <w:r>
        <w:rPr>
          <w:rtl w:val="true"/>
        </w:rPr>
        <w:t>(</w:t>
      </w:r>
      <w:r>
        <w:rPr/>
        <w:t>8</w:t>
      </w:r>
      <w:r>
        <w:rPr>
          <w:rtl w:val="true"/>
        </w:rPr>
        <w:t>)</w:t>
      </w:r>
      <w:r>
        <w:rPr>
          <w:rtl w:val="true"/>
        </w:rPr>
        <w:t>النهي عن الشهادة على المُعسِر</w:t>
      </w:r>
      <w:bookmarkEnd w:id="4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الشهادة على المُعسِر </w:t>
      </w:r>
      <w:r>
        <w:rPr>
          <w:rFonts w:eastAsia="Amiri" w:cs="Amiri" w:ascii="Amiri" w:hAnsi="Amiri"/>
          <w:color w:val="111111"/>
          <w:sz w:val="28"/>
          <w:szCs w:val="28"/>
          <w:lang w:bidi="ar-SA"/>
        </w:rPr>
        <w:t>29785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الحسين، عن ذبيان بن حكيم الأودي، عن موسى بن اكيل النميري، عن داود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أقيموا الشهادة على الوالدين والولد ولا تقيموها على الأخ في الدّين الضَّير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الضَّير؟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تعدَّى فيه صاحب الحق الذي يدَّعيه قبَلَه خلاف 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ورسوله ومثل ذلك أن يكون لآخر</w:t>
      </w:r>
      <w:r>
        <w:rPr>
          <w:rStyle w:val="FootnoteAnchor"/>
          <w:rtl w:val="true"/>
        </w:rPr>
        <w:footnoteReference w:id="67"/>
      </w:r>
      <w:r>
        <w:rPr>
          <w:rFonts w:ascii="IRNazanin" w:hAnsi="IRNazanin" w:eastAsia="IRNazanin"/>
          <w:color w:val="111111"/>
          <w:sz w:val="28"/>
          <w:sz w:val="28"/>
          <w:szCs w:val="28"/>
          <w:rtl w:val="true"/>
          <w:lang w:bidi="fa-IR"/>
        </w:rPr>
        <w:t xml:space="preserve">على آخر دیَن وهو معسر وقد أمر الله بانتظاره </w:t>
      </w:r>
      <w:r>
        <w:rPr>
          <w:rStyle w:val="FootnoteAnchor"/>
          <w:rtl w:val="true"/>
        </w:rPr>
        <w:footnoteReference w:id="68"/>
      </w:r>
      <w:r>
        <w:rPr>
          <w:rFonts w:ascii="Amiri" w:hAnsi="Amiri" w:eastAsia="Amiri" w:cs="Amiri"/>
          <w:color w:val="111111"/>
          <w:sz w:val="28"/>
          <w:sz w:val="28"/>
          <w:szCs w:val="28"/>
          <w:rtl w:val="true"/>
          <w:lang w:bidi="ar-SA"/>
        </w:rPr>
        <w:t>حتى ييسر قال</w:t>
      </w:r>
      <w:r>
        <w:rPr>
          <w:rStyle w:val="FootnoteAnchor"/>
          <w:rtl w:val="true"/>
        </w:rPr>
        <w:footnoteReference w:id="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ويسألك أن تقيم الشهادة وانت تعرفه بالعسر فلايحلُّ لك أن تقيم الشهادة في حال العسر</w:t>
      </w:r>
      <w:r>
        <w:rPr>
          <w:rFonts w:eastAsia="Amiri" w:cs="Amiri" w:ascii="Amiri" w:hAnsi="Amiri"/>
          <w:color w:val="111111"/>
          <w:sz w:val="28"/>
          <w:szCs w:val="28"/>
          <w:rtl w:val="true"/>
          <w:lang w:bidi="ar-SA"/>
        </w:rPr>
        <w:t>.</w:t>
      </w:r>
      <w:r>
        <w:rPr>
          <w:rStyle w:val="FootnoteAnchor"/>
          <w:rtl w:val="true"/>
        </w:rPr>
        <w:footnoteReference w:id="71"/>
      </w:r>
      <w:bookmarkStart w:id="42" w:name="pg13475_118261"/>
    </w:p>
    <w:p>
      <w:pPr>
        <w:pStyle w:val="BookText"/>
        <w:rPr/>
      </w:pPr>
      <w:bookmarkEnd w:id="42"/>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داود بن الحصين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43" w:name="__RefHeading___Toc2201872_2616395394"/>
      <w:bookmarkStart w:id="44" w:name="_Toc14"/>
      <w:bookmarkEnd w:id="43"/>
      <w:r>
        <w:rPr>
          <w:rtl w:val="true"/>
        </w:rPr>
        <w:t>باب</w:t>
      </w:r>
      <w:r>
        <w:rPr>
          <w:rtl w:val="true"/>
        </w:rPr>
        <w:t>(</w:t>
      </w:r>
      <w:r>
        <w:rPr/>
        <w:t>9</w:t>
      </w:r>
      <w:r>
        <w:rPr>
          <w:rtl w:val="true"/>
        </w:rPr>
        <w:t>)</w:t>
      </w:r>
      <w:r>
        <w:rPr>
          <w:rtl w:val="true"/>
        </w:rPr>
        <w:t>شهادة الزور توجب النار</w:t>
      </w:r>
      <w:bookmarkEnd w:id="4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الزور توجب النار </w:t>
      </w:r>
      <w:r>
        <w:rPr>
          <w:rFonts w:eastAsia="Amiri" w:cs="Amiri" w:ascii="Amiri" w:hAnsi="Amiri"/>
          <w:color w:val="111111"/>
          <w:sz w:val="28"/>
          <w:szCs w:val="28"/>
          <w:lang w:bidi="ar-SA"/>
        </w:rPr>
        <w:t>29759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الزور الاتزول قدماه حتىّ تجب له النار</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عبدالله، عن يعقوب بن يزيد، عن محمد بن أبي عمير مثله</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مسلم، عن مسعدة بن زیاد قال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وحدثني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Pr>
        <w:footnoteReference w:id="76"/>
      </w:r>
      <w:r>
        <w:rPr>
          <w:rFonts w:eastAsia="Amiri" w:cs="Amiri" w:ascii="Amiri" w:hAnsi="Amiri"/>
          <w:color w:val="111111"/>
          <w:sz w:val="28"/>
          <w:szCs w:val="28"/>
          <w:lang w:bidi="ar-SA"/>
        </w:rPr>
        <w:t>29760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عن إبراهيم بن إسحاق الأحمر، عن عبدالله بن حمّاد، عن عبدالله بن سنان، عن أبي </w:t>
      </w:r>
      <w:bookmarkStart w:id="45" w:name="pg13475_118262"/>
    </w:p>
    <w:p>
      <w:pPr>
        <w:pStyle w:val="BookText"/>
        <w:rPr/>
      </w:pPr>
      <w:bookmarkEnd w:id="45"/>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لاينقضي كلام شاهد الزور من بين يدي الحاكم حتى يتبوّأ مقعده من النار، وكذلك مَن كَتَم الشهادة</w:t>
      </w:r>
      <w:r>
        <w:rPr>
          <w:rFonts w:eastAsia="Amiri" w:cs="Amiri" w:ascii="Amiri" w:hAnsi="Amiri"/>
          <w:color w:val="111111"/>
          <w:sz w:val="28"/>
          <w:szCs w:val="28"/>
          <w:rtl w:val="true"/>
          <w:lang w:bidi="ar-SA"/>
        </w:rPr>
        <w:t>.</w:t>
      </w:r>
      <w:r>
        <w:rPr>
          <w:rStyle w:val="FootnoteAnchor"/>
        </w:rPr>
        <w:footnoteReference w:id="77"/>
      </w:r>
      <w:r>
        <w:rPr>
          <w:rFonts w:eastAsia="Amiri" w:cs="Amiri" w:ascii="Amiri" w:hAnsi="Amiri"/>
          <w:color w:val="111111"/>
          <w:sz w:val="28"/>
          <w:szCs w:val="28"/>
          <w:lang w:bidi="ar-SA"/>
        </w:rPr>
        <w:t>29761</w:t>
      </w:r>
      <w:r>
        <w:rPr>
          <w:rFonts w:ascii="Amiri" w:hAnsi="Amiri" w:eastAsia="Amiri" w:cs="Amiri"/>
          <w:color w:val="111111"/>
          <w:sz w:val="28"/>
          <w:sz w:val="28"/>
          <w:szCs w:val="28"/>
          <w:rtl w:val="true"/>
          <w:lang w:bidi="ar-SA"/>
        </w:rPr>
        <w:t>۔ 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شاهد الزور يوم القيامة، يدلع لسانه في النار، كما يدلع الكلب لسانه في الإناء</w:t>
      </w:r>
      <w:r>
        <w:rPr>
          <w:rFonts w:eastAsia="Amiri" w:cs="Amiri" w:ascii="Amiri" w:hAnsi="Amiri"/>
          <w:color w:val="111111"/>
          <w:sz w:val="28"/>
          <w:szCs w:val="28"/>
          <w:rtl w:val="true"/>
          <w:lang w:bidi="ar-SA"/>
        </w:rPr>
        <w:t>.</w:t>
      </w:r>
      <w:r>
        <w:rPr>
          <w:rStyle w:val="FootnoteAnchor"/>
          <w:rtl w:val="true"/>
        </w:rPr>
        <w:footnoteReference w:id="78"/>
      </w:r>
    </w:p>
    <w:p>
      <w:pPr>
        <w:pStyle w:val="Heading3"/>
        <w:numPr>
          <w:ilvl w:val="2"/>
          <w:numId w:val="1"/>
        </w:numPr>
        <w:rPr/>
      </w:pPr>
      <w:bookmarkStart w:id="46" w:name="__RefHeading___Toc2201874_2616395394"/>
      <w:bookmarkStart w:id="47" w:name="_Toc15"/>
      <w:bookmarkEnd w:id="46"/>
      <w:r>
        <w:rPr>
          <w:rtl w:val="true"/>
        </w:rPr>
        <w:t>باب</w:t>
      </w:r>
      <w:r>
        <w:rPr>
          <w:rtl w:val="true"/>
        </w:rPr>
        <w:t>(</w:t>
      </w:r>
      <w:r>
        <w:rPr/>
        <w:t>10</w:t>
      </w:r>
      <w:r>
        <w:rPr>
          <w:rtl w:val="true"/>
        </w:rPr>
        <w:t>)</w:t>
      </w:r>
      <w:r>
        <w:rPr>
          <w:rtl w:val="true"/>
        </w:rPr>
        <w:t>حكم التوسُّل بشهادة الزور للوصول الى الحق</w:t>
      </w:r>
      <w:bookmarkEnd w:id="4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التوسُّل بشهادة الزور للوصول الى الحق </w:t>
      </w:r>
      <w:r>
        <w:rPr>
          <w:rFonts w:eastAsia="Amiri" w:cs="Amiri" w:ascii="Amiri" w:hAnsi="Amiri"/>
          <w:color w:val="111111"/>
          <w:sz w:val="28"/>
          <w:szCs w:val="28"/>
          <w:lang w:bidi="ar-SA"/>
        </w:rPr>
        <w:t>29762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يكون له على الرجل الحق فيجحده حقّه ويحلف انّه ليس عليه شيء </w:t>
      </w:r>
      <w:r>
        <w:rPr>
          <w:rStyle w:val="FootnoteAnchor"/>
          <w:rtl w:val="true"/>
        </w:rPr>
        <w:footnoteReference w:id="79"/>
      </w:r>
      <w:r>
        <w:rPr>
          <w:rFonts w:ascii="Amiri" w:hAnsi="Amiri" w:eastAsia="Amiri" w:cs="Amiri"/>
          <w:color w:val="111111"/>
          <w:sz w:val="28"/>
          <w:sz w:val="28"/>
          <w:szCs w:val="28"/>
          <w:rtl w:val="true"/>
          <w:lang w:bidi="ar-SA"/>
        </w:rPr>
        <w:t>وليس لصاحب الحقّ على حقّه بيّنة يجوز لنا</w:t>
      </w:r>
      <w:r>
        <w:rPr>
          <w:rStyle w:val="FootnoteAnchor"/>
          <w:rtl w:val="true"/>
        </w:rPr>
        <w:footnoteReference w:id="80"/>
      </w:r>
      <w:r>
        <w:rPr>
          <w:rFonts w:ascii="Amiri" w:hAnsi="Amiri" w:eastAsia="Amiri" w:cs="Amiri"/>
          <w:color w:val="111111"/>
          <w:sz w:val="28"/>
          <w:sz w:val="28"/>
          <w:szCs w:val="28"/>
          <w:rtl w:val="true"/>
          <w:lang w:bidi="ar-SA"/>
        </w:rPr>
        <w:t>احياء حقّه بشهادة الزور إذا خشي ذهابه؟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لايجوز ذلك لعلّة التدليس</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يكون له على الرجل حقّ فيجحد حقّه ويحلف أن ليس له عليه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بزيادة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في رواية يونس بن عبدالرحمن، عن بعض أصحابه،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لعلّة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معناه أنّه يُتّهم عند الناس بالتدليس ويعرف بهذه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في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انّه یُدنّس الناس بالأثم ويساعدهم عليه بشهادة الزور، أو يُدنّس نفسه بتلك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محمد بن اسماعيل، عن منصور بن يونس، عن موسی بن بکر، عن الحكم بن أبي عقيل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لي خصماً يتكثّر علي بالشهود الزور</w:t>
      </w:r>
      <w:r>
        <w:rPr>
          <w:rStyle w:val="FootnoteAnchor"/>
          <w:rtl w:val="true"/>
        </w:rPr>
        <w:footnoteReference w:id="85"/>
      </w:r>
      <w:r>
        <w:rPr>
          <w:rFonts w:ascii="Amiri" w:hAnsi="Amiri" w:eastAsia="Amiri" w:cs="Amiri"/>
          <w:color w:val="111111"/>
          <w:sz w:val="28"/>
          <w:sz w:val="28"/>
          <w:szCs w:val="28"/>
          <w:rtl w:val="true"/>
          <w:lang w:bidi="ar-SA"/>
        </w:rPr>
        <w:t>، وقد كرهتُ مكافأته، مع أنّي لا أدري أيصلح لي ذلك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أما بلغك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لاتؤسروا أنفسكم وأموالكم بشهادات الزور</w:t>
      </w:r>
      <w:r>
        <w:rPr>
          <w:rStyle w:val="FootnoteAnchor"/>
          <w:rtl w:val="true"/>
        </w:rPr>
        <w:footnoteReference w:id="87"/>
      </w:r>
      <w:r>
        <w:rPr>
          <w:rFonts w:ascii="Amiri" w:hAnsi="Amiri" w:eastAsia="Amiri" w:cs="Amiri"/>
          <w:color w:val="111111"/>
          <w:sz w:val="28"/>
          <w:sz w:val="28"/>
          <w:szCs w:val="28"/>
          <w:rtl w:val="true"/>
          <w:lang w:bidi="ar-SA"/>
        </w:rPr>
        <w:t xml:space="preserve">فما على امرئ مِن وكفٍ </w:t>
      </w:r>
      <w:r>
        <w:rPr>
          <w:rStyle w:val="FootnoteAnchor"/>
          <w:rtl w:val="true"/>
        </w:rPr>
        <w:footnoteReference w:id="88"/>
      </w:r>
      <w:r>
        <w:rPr>
          <w:rFonts w:ascii="Amiri" w:hAnsi="Amiri" w:eastAsia="Amiri" w:cs="Amiri"/>
          <w:color w:val="111111"/>
          <w:sz w:val="28"/>
          <w:sz w:val="28"/>
          <w:szCs w:val="28"/>
          <w:rtl w:val="true"/>
          <w:lang w:bidi="ar-SA"/>
        </w:rPr>
        <w:t xml:space="preserve">في دينه ولا مأثم من ربّه أن يدفع ذلك عنه، كما انّه لو دفع بشهادته عن فَرجٍ حرام وسفٌك </w:t>
      </w:r>
      <w:r>
        <w:rPr>
          <w:rStyle w:val="FootnoteAnchor"/>
          <w:rtl w:val="true"/>
        </w:rPr>
        <w:footnoteReference w:id="89"/>
      </w:r>
      <w:r>
        <w:rPr>
          <w:rFonts w:ascii="Amiri" w:hAnsi="Amiri" w:eastAsia="Amiri" w:cs="Amiri"/>
          <w:color w:val="111111"/>
          <w:sz w:val="28"/>
          <w:sz w:val="28"/>
          <w:szCs w:val="28"/>
          <w:rtl w:val="true"/>
          <w:lang w:bidi="ar-SA"/>
        </w:rPr>
        <w:t>دم حرام كان ذلك خيراً له، وكذلك مال المرء المسلم</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فضالة، عن موسی بن بکر، عن الحكم أخي أبي عقيلة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خيراً له</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تؤسروا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احتمالات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لاتجعلوا أنفسكم أسيرة بشهادة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لاتستكثروها بهذه الشهادة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هو النهي عن أخذ الانسان ما ليس له بشهادة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دفع الضرر عن المال والنفس اذا توقف على شهادة الزور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الحديث هو النهي عن شهادة الزُّور لأنّ النفوس </w:t>
      </w:r>
      <w:bookmarkStart w:id="48" w:name="pg13475_118265"/>
    </w:p>
    <w:p>
      <w:pPr>
        <w:pStyle w:val="BookText"/>
        <w:rPr/>
      </w:pPr>
      <w:bookmarkEnd w:id="48"/>
      <w:r>
        <w:rPr>
          <w:rFonts w:ascii="Amiri" w:hAnsi="Amiri" w:eastAsia="Amiri" w:cs="Amiri"/>
          <w:color w:val="111111"/>
          <w:sz w:val="28"/>
          <w:sz w:val="28"/>
          <w:szCs w:val="28"/>
          <w:rtl w:val="true"/>
          <w:lang w:bidi="ar-SA"/>
        </w:rPr>
        <w:t>والأموال تُحبَس بسببها، أو أنّ العذاب الألهي يحبس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لاتُعطوا الفرصة للناس حتى يشهدوا عليكم شهادة الزُّور، بل ادفعوها عن أموالكم وأنفسكم مهما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2201876_2616395394"/>
      <w:bookmarkStart w:id="50" w:name="_Toc16"/>
      <w:bookmarkEnd w:id="49"/>
      <w:r>
        <w:rPr>
          <w:rtl w:val="true"/>
        </w:rPr>
        <w:t>باب</w:t>
      </w:r>
      <w:r>
        <w:rPr>
          <w:rtl w:val="true"/>
        </w:rPr>
        <w:t>(</w:t>
      </w:r>
      <w:r>
        <w:rPr/>
        <w:t>11</w:t>
      </w:r>
      <w:r>
        <w:rPr>
          <w:rtl w:val="true"/>
        </w:rPr>
        <w:t>)</w:t>
      </w:r>
      <w:r>
        <w:rPr>
          <w:rtl w:val="true"/>
        </w:rPr>
        <w:t>حكم ما يؤخذ بشهادة الزُّور</w:t>
      </w:r>
      <w:bookmarkEnd w:id="5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يؤخذ بشهادة الزُّور </w:t>
      </w:r>
      <w:r>
        <w:rPr>
          <w:rFonts w:eastAsia="Amiri" w:cs="Amiri" w:ascii="Amiri" w:hAnsi="Amiri"/>
          <w:color w:val="111111"/>
          <w:sz w:val="28"/>
          <w:szCs w:val="28"/>
          <w:lang w:bidi="ar-SA"/>
        </w:rPr>
        <w:t>29764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جميل،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شاهد 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الشيء قائماً بعينه رُدّ على صاحبه، وان لم يكن قائماً ضمن بقدر ما أتلف من مال الرجل</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مثله</w:t>
      </w:r>
      <w:r>
        <w:rPr>
          <w:rFonts w:eastAsia="Amiri" w:cs="Amiri" w:ascii="Amiri" w:hAnsi="Amiri"/>
          <w:color w:val="111111"/>
          <w:sz w:val="28"/>
          <w:szCs w:val="28"/>
          <w:rtl w:val="true"/>
          <w:lang w:bidi="ar-SA"/>
        </w:rPr>
        <w:t>.</w:t>
      </w:r>
      <w:r>
        <w:rPr>
          <w:rStyle w:val="FootnoteAnchor"/>
        </w:rPr>
        <w:footnoteReference w:id="93"/>
      </w:r>
      <w:r>
        <w:rPr>
          <w:rFonts w:eastAsia="Amiri" w:cs="Amiri" w:ascii="Amiri" w:hAnsi="Amiri"/>
          <w:color w:val="111111"/>
          <w:sz w:val="28"/>
          <w:szCs w:val="28"/>
          <w:lang w:bidi="ar-SA"/>
        </w:rPr>
        <w:t>29765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جميل،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شهادة الزور إن كان الشيء قائماً بعينه رُدَّ على صاحبه، وإلاّ ضَمِن </w:t>
      </w:r>
      <w:r>
        <w:rPr>
          <w:rStyle w:val="FootnoteAnchor"/>
          <w:rtl w:val="true"/>
        </w:rPr>
        <w:footnoteReference w:id="94"/>
      </w:r>
      <w:r>
        <w:rPr>
          <w:rFonts w:ascii="IRNazanin" w:hAnsi="IRNazanin" w:eastAsia="IRNazanin"/>
          <w:color w:val="111111"/>
          <w:sz w:val="28"/>
          <w:sz w:val="28"/>
          <w:szCs w:val="28"/>
          <w:rtl w:val="true"/>
          <w:lang w:bidi="fa-IR"/>
        </w:rPr>
        <w:t>بقدر ما أتلف من مال الرجل</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أبي عمير، عن جميل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شهادة الزور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96"/>
      </w:r>
      <w:r>
        <w:rPr>
          <w:rFonts w:eastAsia="IRNazanin" w:cs="IRNazanin"/>
          <w:color w:val="111111"/>
          <w:sz w:val="28"/>
          <w:szCs w:val="28"/>
          <w:lang w:bidi="fa-IR"/>
        </w:rPr>
        <w:t>29766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محمدی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ويغرم شاهد الزور بقدر ما شهد عليه من ماله</w:t>
      </w:r>
      <w:r>
        <w:rPr>
          <w:rFonts w:eastAsia="IRNazanin" w:cs="IRNazanin"/>
          <w:color w:val="111111"/>
          <w:sz w:val="28"/>
          <w:szCs w:val="28"/>
          <w:rtl w:val="true"/>
          <w:lang w:bidi="fa-IR"/>
        </w:rPr>
        <w:t>.</w:t>
      </w:r>
      <w:r>
        <w:rPr>
          <w:rStyle w:val="FootnoteAnchor"/>
        </w:rPr>
        <w:footnoteReference w:id="97"/>
      </w:r>
      <w:r>
        <w:rPr>
          <w:rFonts w:eastAsia="Amiri" w:cs="Amiri" w:ascii="Amiri" w:hAnsi="Amiri"/>
          <w:color w:val="111111"/>
          <w:sz w:val="28"/>
          <w:szCs w:val="28"/>
          <w:lang w:bidi="ar-SA"/>
        </w:rPr>
        <w:t>29767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صفوان، عن العلاء بن رزين،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شاهد الزور</w:t>
      </w:r>
      <w:r>
        <w:rPr>
          <w:rStyle w:val="FootnoteAnchor"/>
          <w:rtl w:val="true"/>
        </w:rPr>
        <w:footnoteReference w:id="98"/>
      </w:r>
      <w:r>
        <w:rPr>
          <w:rFonts w:ascii="Amiri" w:hAnsi="Amiri" w:eastAsia="Amiri" w:cs="Amiri"/>
          <w:color w:val="111111"/>
          <w:sz w:val="28"/>
          <w:sz w:val="28"/>
          <w:szCs w:val="28"/>
          <w:rtl w:val="true"/>
          <w:lang w:bidi="ar-SA"/>
        </w:rPr>
        <w:t>ماتوبته؟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من المال الذي شهد عليه بقدر ما ذهب من ماله ان كان النصف أو الثلث ان كان شهد هذا وآخر معه</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أحمد بن أبي عبدالله، عن أبيه، عن صفوان بهذا الإسناد نحوه</w:t>
      </w:r>
      <w:r>
        <w:rPr>
          <w:rFonts w:eastAsia="Amiri" w:cs="Amiri" w:ascii="Amiri" w:hAnsi="Amiri"/>
          <w:color w:val="111111"/>
          <w:sz w:val="28"/>
          <w:szCs w:val="28"/>
          <w:rtl w:val="true"/>
          <w:lang w:bidi="ar-SA"/>
        </w:rPr>
        <w:t>.</w:t>
      </w:r>
      <w:r>
        <w:rPr>
          <w:rStyle w:val="FootnoteAnchor"/>
          <w:rtl w:val="true"/>
        </w:rPr>
        <w:footnoteReference w:id="100"/>
      </w:r>
      <w:bookmarkStart w:id="51" w:name="pg13475_118267"/>
    </w:p>
    <w:p>
      <w:pPr>
        <w:pStyle w:val="Heading3"/>
        <w:numPr>
          <w:ilvl w:val="2"/>
          <w:numId w:val="1"/>
        </w:numPr>
        <w:rPr/>
      </w:pPr>
      <w:bookmarkStart w:id="52" w:name="__RefHeading___Toc2201878_2616395394"/>
      <w:bookmarkStart w:id="53" w:name="_Toc17"/>
      <w:bookmarkEnd w:id="51"/>
      <w:bookmarkEnd w:id="52"/>
      <w:r>
        <w:rPr>
          <w:rtl w:val="true"/>
        </w:rPr>
        <w:t>باب</w:t>
      </w:r>
      <w:r>
        <w:rPr>
          <w:rtl w:val="true"/>
        </w:rPr>
        <w:t>(</w:t>
      </w:r>
      <w:r>
        <w:rPr/>
        <w:t>12</w:t>
      </w:r>
      <w:r>
        <w:rPr>
          <w:rtl w:val="true"/>
        </w:rPr>
        <w:t>)</w:t>
      </w:r>
      <w:r>
        <w:rPr>
          <w:rtl w:val="true"/>
        </w:rPr>
        <w:t>جَلد شهود الزور</w:t>
      </w:r>
      <w:bookmarkEnd w:id="5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شهود الزور </w:t>
      </w:r>
      <w:r>
        <w:rPr>
          <w:rFonts w:eastAsia="Amiri" w:cs="Amiri" w:ascii="Amiri" w:hAnsi="Amiri"/>
          <w:color w:val="111111"/>
          <w:sz w:val="28"/>
          <w:szCs w:val="28"/>
          <w:lang w:bidi="ar-SA"/>
        </w:rPr>
        <w:t>29868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شهود 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يُجلدون حدّاً ليس له وقت وذلك إلى الأمام، ويطاف بهم حتى يعرفهم الناس، وأمّا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وَلاَتَقبَلُوا لَهُم شَهَادَةً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 توبتُه؟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نفسَه على رؤوس الناس حتى يُضرب</w:t>
      </w:r>
      <w:r>
        <w:rPr>
          <w:rStyle w:val="FootnoteAnchor"/>
          <w:rtl w:val="true"/>
        </w:rPr>
        <w:footnoteReference w:id="102"/>
      </w:r>
      <w:r>
        <w:rPr>
          <w:rFonts w:ascii="Amiri" w:hAnsi="Amiri" w:eastAsia="Amiri" w:cs="Amiri"/>
          <w:color w:val="111111"/>
          <w:sz w:val="28"/>
          <w:sz w:val="28"/>
          <w:szCs w:val="28"/>
          <w:rtl w:val="true"/>
          <w:lang w:bidi="ar-SA"/>
        </w:rPr>
        <w:t xml:space="preserve">، ويستغفر ربّه، واذا فَعل </w:t>
      </w:r>
      <w:r>
        <w:rPr>
          <w:rStyle w:val="FootnoteAnchor"/>
          <w:rtl w:val="true"/>
        </w:rPr>
        <w:footnoteReference w:id="103"/>
      </w:r>
      <w:r>
        <w:rPr>
          <w:rFonts w:ascii="Amiri" w:hAnsi="Amiri" w:eastAsia="Amiri" w:cs="Amiri"/>
          <w:color w:val="111111"/>
          <w:sz w:val="28"/>
          <w:sz w:val="28"/>
          <w:szCs w:val="28"/>
          <w:rtl w:val="true"/>
          <w:lang w:bidi="ar-SA"/>
        </w:rPr>
        <w:t>ذلك فقد ظهرت توبتُه</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شهود الزور يُجلدون جلداً ليس له وقت وذاك الي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p>
    <w:p>
      <w:pPr>
        <w:pStyle w:val="BookText"/>
        <w:rPr/>
      </w:pP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يعرفهم الناس</w:t>
      </w:r>
      <w:r>
        <w:rPr>
          <w:rFonts w:eastAsia="Amiri" w:cs="Amiri" w:ascii="Amiri" w:hAnsi="Amiri"/>
          <w:color w:val="111111"/>
          <w:sz w:val="28"/>
          <w:szCs w:val="28"/>
          <w:rtl w:val="true"/>
          <w:lang w:bidi="ar-SA"/>
        </w:rPr>
        <w:t>.</w:t>
      </w:r>
      <w:r>
        <w:rPr>
          <w:rStyle w:val="FootnoteAnchor"/>
        </w:rPr>
        <w:footnoteReference w:id="106"/>
      </w:r>
      <w:r>
        <w:rPr>
          <w:rFonts w:eastAsia="Amiri" w:cs="Amiri" w:ascii="Amiri" w:hAnsi="Amiri"/>
          <w:color w:val="111111"/>
          <w:sz w:val="28"/>
          <w:szCs w:val="28"/>
          <w:lang w:bidi="ar-SA"/>
        </w:rPr>
        <w:t>29769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لایحضره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علي بن مطر،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شهود الزور يُجلدون حدّاً ليس له وقت، ذلك إلى الأمام، ويُطاف بهم حتى يعرفهم الناس،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تَقبَلُوا لَهُم شَهَادَةً أَبَداً وَأُولَئِكَ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تويتُه؟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نفسَه على رؤوس الأشهاد حيث يُضرب ويستغفر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هو فعل ذلك فثَمَّ ظهرت توبته</w:t>
      </w:r>
      <w:r>
        <w:rPr>
          <w:rFonts w:eastAsia="Amiri" w:cs="Amiri" w:ascii="Amiri" w:hAnsi="Amiri"/>
          <w:color w:val="111111"/>
          <w:sz w:val="28"/>
          <w:szCs w:val="28"/>
          <w:rtl w:val="true"/>
          <w:lang w:bidi="ar-SA"/>
        </w:rPr>
        <w:t>.</w:t>
      </w:r>
      <w:r>
        <w:rPr>
          <w:rStyle w:val="FootnoteAnchor"/>
        </w:rPr>
        <w:footnoteReference w:id="107"/>
      </w:r>
      <w:r>
        <w:rPr>
          <w:rFonts w:eastAsia="Amiri" w:cs="Amiri" w:ascii="Amiri" w:hAnsi="Amiri"/>
          <w:color w:val="111111"/>
          <w:sz w:val="28"/>
          <w:szCs w:val="28"/>
          <w:lang w:bidi="ar-SA"/>
        </w:rPr>
        <w:t>29770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محمد بن يحيى، عن غياث بن ابراهيم،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أخد شاهد زور فان كان غريباً بعَث به الى حَيّه، وإن كان سوقياً بعَثَ به الى سوقه، فطيف به ثم يَحبسه أياماً، ثم يخلّي سبيله</w:t>
      </w:r>
      <w:r>
        <w:rPr>
          <w:rFonts w:eastAsia="Amiri" w:cs="Amiri" w:ascii="Amiri" w:hAnsi="Amiri"/>
          <w:color w:val="111111"/>
          <w:sz w:val="28"/>
          <w:szCs w:val="28"/>
          <w:rtl w:val="true"/>
          <w:lang w:bidi="ar-SA"/>
        </w:rPr>
        <w:t>.</w:t>
      </w:r>
      <w:r>
        <w:rPr>
          <w:rStyle w:val="FootnoteAnchor"/>
        </w:rPr>
        <w:footnoteReference w:id="108"/>
      </w:r>
      <w:r>
        <w:rPr>
          <w:rFonts w:eastAsia="IRNazanin" w:cs="IRNazanin"/>
          <w:color w:val="111111"/>
          <w:sz w:val="28"/>
          <w:szCs w:val="28"/>
          <w:lang w:bidi="fa-IR"/>
        </w:rPr>
        <w:t>29771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الزور يُجلدون حدّاً وليس له وقت، ذلك إلى الامام ویُطاف بهم حتى يعرفوا ولايعودوا</w:t>
      </w:r>
      <w:r>
        <w:rPr>
          <w:rFonts w:eastAsia="IRNazanin" w:cs="IRNazanin"/>
          <w:color w:val="111111"/>
          <w:sz w:val="28"/>
          <w:szCs w:val="28"/>
          <w:rtl w:val="true"/>
          <w:lang w:bidi="fa-IR"/>
        </w:rPr>
        <w:t xml:space="preserve">. </w:t>
      </w:r>
      <w:bookmarkStart w:id="54" w:name="pg13475_118269"/>
    </w:p>
    <w:p>
      <w:pPr>
        <w:pStyle w:val="BookText"/>
        <w:rPr/>
      </w:pPr>
      <w:bookmarkEnd w:id="5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تابوا وأصلحوا أثُقبل شهادتُهم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تابوا تاب الله عليهم، وقُبلت شهادتهم بعد</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جعفر الحميري، عن محمد بن الحسین ابن أبي الخطّاب، عن الحسن بن محبوب، عن أبي أيوب، عن سماعة ابن مهران،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55" w:name="__RefHeading___Toc2201880_2616395394"/>
      <w:bookmarkStart w:id="56" w:name="_Toc18"/>
      <w:bookmarkEnd w:id="55"/>
      <w:r>
        <w:rPr>
          <w:rtl w:val="true"/>
        </w:rPr>
        <w:t>باب</w:t>
      </w:r>
      <w:r>
        <w:rPr>
          <w:rtl w:val="true"/>
        </w:rPr>
        <w:t>(</w:t>
      </w:r>
      <w:r>
        <w:rPr/>
        <w:t>13</w:t>
      </w:r>
      <w:r>
        <w:rPr>
          <w:rtl w:val="true"/>
        </w:rPr>
        <w:t>)</w:t>
      </w:r>
      <w:r>
        <w:rPr>
          <w:rtl w:val="true"/>
        </w:rPr>
        <w:t>حكم رجوع الشهود أو أحدهم عن الشهادة</w:t>
      </w:r>
      <w:bookmarkEnd w:id="5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رجوع الشهود أو أحدهم عن الشهادة </w:t>
      </w:r>
      <w:r>
        <w:rPr>
          <w:rFonts w:eastAsia="Amiri" w:cs="Amiri" w:ascii="Amiri" w:hAnsi="Amiri"/>
          <w:color w:val="111111"/>
          <w:sz w:val="28"/>
          <w:szCs w:val="28"/>
          <w:lang w:bidi="ar-SA"/>
        </w:rPr>
        <w:t>29772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جميل بن درّاج، عمّن أخبره،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الشهود إذا شهدوا على رجل ثم رجعوا عن شهادتهم وقد قضي على الرجل ضمنوا ما شهدوا به وتحرموا، وان </w:t>
      </w:r>
      <w:r>
        <w:rPr>
          <w:rStyle w:val="FootnoteAnchor"/>
          <w:rtl w:val="true"/>
        </w:rPr>
        <w:footnoteReference w:id="111"/>
      </w:r>
      <w:r>
        <w:rPr>
          <w:rFonts w:ascii="Amiri" w:hAnsi="Amiri" w:eastAsia="Amiri" w:cs="Amiri"/>
          <w:color w:val="111111"/>
          <w:sz w:val="28"/>
          <w:sz w:val="28"/>
          <w:szCs w:val="28"/>
          <w:rtl w:val="true"/>
          <w:lang w:bidi="ar-SA"/>
        </w:rPr>
        <w:t>لم يكن قضي طرحت شهادتهم ولم يغرم الشهود شيئاً</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جمیل بن درّاج، عمّن أخبره مثله</w:t>
      </w:r>
      <w:r>
        <w:rPr>
          <w:rFonts w:eastAsia="IRNazanin" w:cs="IRNazanin"/>
          <w:color w:val="111111"/>
          <w:sz w:val="28"/>
          <w:szCs w:val="28"/>
          <w:rtl w:val="true"/>
          <w:lang w:bidi="fa-IR"/>
        </w:rPr>
        <w:t>.</w:t>
      </w:r>
      <w:r>
        <w:rPr>
          <w:rStyle w:val="FootnoteAnchor"/>
        </w:rPr>
        <w:footnoteReference w:id="113"/>
      </w:r>
      <w:r>
        <w:rPr>
          <w:rFonts w:eastAsia="Amiri" w:cs="Amiri" w:ascii="Amiri" w:hAnsi="Amiri"/>
          <w:color w:val="111111"/>
          <w:sz w:val="28"/>
          <w:szCs w:val="28"/>
          <w:lang w:bidi="ar-SA"/>
        </w:rPr>
        <w:t>29773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في رجلين شهدا على رجل أنّه سرق، فقطعت يده، ثم رجع أحدهما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عليّ، فقضى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يغرّم نصف دية اليد ولايقطع، وإن رجعا جميعاً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علينا، اغرما جميعاً دية اليد من اموالهما خاصة</w:t>
      </w:r>
      <w:r>
        <w:rPr>
          <w:rFonts w:eastAsia="IRNazanin" w:cs="IRNazanin"/>
          <w:color w:val="111111"/>
          <w:sz w:val="28"/>
          <w:szCs w:val="28"/>
          <w:rtl w:val="true"/>
          <w:lang w:bidi="fa-IR"/>
        </w:rPr>
        <w:t>.</w:t>
      </w:r>
      <w:r>
        <w:rPr>
          <w:rStyle w:val="FootnoteAnchor"/>
        </w:rPr>
        <w:footnoteReference w:id="114"/>
      </w:r>
      <w:r>
        <w:rPr>
          <w:rFonts w:eastAsia="Amiri" w:cs="Amiri" w:ascii="Amiri" w:hAnsi="Amiri"/>
          <w:color w:val="111111"/>
          <w:sz w:val="28"/>
          <w:szCs w:val="28"/>
          <w:lang w:bidi="ar-SA"/>
        </w:rPr>
        <w:t>29774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محمد، عن البرقي، عن النوفلي،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رجلين شهدا على رجل عنده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سرق فقطع يده ثم جاءا برجل آخر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أخطأنا هو هذا فلم يقبل شهادتهما وغرّمهما دية الأول</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16"/>
      </w:r>
      <w:r>
        <w:rPr>
          <w:rFonts w:eastAsia="Amiri" w:cs="Amiri" w:ascii="Amiri" w:hAnsi="Amiri"/>
          <w:color w:val="111111"/>
          <w:sz w:val="28"/>
          <w:szCs w:val="28"/>
          <w:lang w:bidi="ar-SA"/>
        </w:rPr>
        <w:t>29775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شهد رجلان على رجل بمال، ثم رجعا عند الشهادة، فإن لم يكن قضى القاضي بطلت الشهادة، وإن كان قد قضى ضمّنا ماقد قضى بشهادتهما</w:t>
      </w:r>
      <w:r>
        <w:rPr>
          <w:rFonts w:eastAsia="Amiri" w:cs="Amiri" w:ascii="Amiri" w:hAnsi="Amiri"/>
          <w:color w:val="111111"/>
          <w:sz w:val="28"/>
          <w:szCs w:val="28"/>
          <w:rtl w:val="true"/>
          <w:lang w:bidi="ar-SA"/>
        </w:rPr>
        <w:t>.</w:t>
      </w:r>
      <w:r>
        <w:rPr>
          <w:rStyle w:val="FootnoteAnchor"/>
          <w:rtl w:val="true"/>
        </w:rPr>
        <w:footnoteReference w:id="117"/>
      </w:r>
      <w:bookmarkStart w:id="57" w:name="pg13475_118271"/>
    </w:p>
    <w:p>
      <w:pPr>
        <w:pStyle w:val="Heading3"/>
        <w:numPr>
          <w:ilvl w:val="2"/>
          <w:numId w:val="1"/>
        </w:numPr>
        <w:rPr/>
      </w:pPr>
      <w:bookmarkStart w:id="58" w:name="__RefHeading___Toc2201882_2616395394"/>
      <w:bookmarkStart w:id="59" w:name="_Toc19"/>
      <w:bookmarkEnd w:id="57"/>
      <w:bookmarkEnd w:id="58"/>
      <w:r>
        <w:rPr>
          <w:rtl w:val="true"/>
        </w:rPr>
        <w:t>باب</w:t>
      </w:r>
      <w:r>
        <w:rPr>
          <w:rtl w:val="true"/>
        </w:rPr>
        <w:t>(</w:t>
      </w:r>
      <w:r>
        <w:rPr/>
        <w:t>14</w:t>
      </w:r>
      <w:r>
        <w:rPr>
          <w:rtl w:val="true"/>
        </w:rPr>
        <w:t>)</w:t>
      </w:r>
      <w:r>
        <w:rPr>
          <w:rtl w:val="true"/>
        </w:rPr>
        <w:t>حكم من شهد بشهادة ثم غيّرها</w:t>
      </w:r>
      <w:bookmarkEnd w:id="5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شهد بشهادة ثم غيّرها </w:t>
      </w:r>
      <w:r>
        <w:rPr>
          <w:rFonts w:eastAsia="Amiri" w:cs="Amiri" w:ascii="Amiri" w:hAnsi="Amiri"/>
          <w:color w:val="111111"/>
          <w:sz w:val="28"/>
          <w:szCs w:val="28"/>
          <w:lang w:bidi="ar-SA"/>
        </w:rPr>
        <w:t>29776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بنان، عن أبيه، عن ابن المغيرة،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عندنا ثم غيّر أخذناه بالأول وطرحنا الأخير</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119"/>
      </w:r>
    </w:p>
    <w:p>
      <w:pPr>
        <w:pStyle w:val="Heading3"/>
        <w:numPr>
          <w:ilvl w:val="2"/>
          <w:numId w:val="1"/>
        </w:numPr>
        <w:rPr/>
      </w:pPr>
      <w:bookmarkStart w:id="60" w:name="__RefHeading___Toc2201884_2616395394"/>
      <w:bookmarkStart w:id="61" w:name="_Toc20"/>
      <w:bookmarkEnd w:id="60"/>
      <w:r>
        <w:rPr>
          <w:rtl w:val="true"/>
        </w:rPr>
        <w:t>باب</w:t>
      </w:r>
      <w:r>
        <w:rPr>
          <w:rtl w:val="true"/>
        </w:rPr>
        <w:t>(</w:t>
      </w:r>
      <w:r>
        <w:rPr/>
        <w:t>15</w:t>
      </w:r>
      <w:r>
        <w:rPr>
          <w:rtl w:val="true"/>
        </w:rPr>
        <w:t>)</w:t>
      </w:r>
      <w:r>
        <w:rPr>
          <w:rtl w:val="true"/>
        </w:rPr>
        <w:t>حكم ما لو شهد أربعة بالزنا، ثم رجع بعضهم</w:t>
      </w:r>
      <w:bookmarkEnd w:id="6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شهد أربعة بالزنا، ثم رجع بعضهم </w:t>
      </w:r>
      <w:r>
        <w:rPr>
          <w:rFonts w:eastAsia="Amiri" w:cs="Amiri" w:ascii="Amiri" w:hAnsi="Amiri"/>
          <w:color w:val="111111"/>
          <w:sz w:val="28"/>
          <w:szCs w:val="28"/>
          <w:lang w:bidi="ar-SA"/>
        </w:rPr>
        <w:t>29777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محبوب،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شهدوا على رجل مُحصَن بالزنا ثم رَجع أحدهم </w:t>
      </w:r>
      <w:r>
        <w:rPr>
          <w:rStyle w:val="FootnoteAnchor"/>
          <w:rtl w:val="true"/>
        </w:rPr>
        <w:footnoteReference w:id="120"/>
      </w:r>
      <w:r>
        <w:rPr>
          <w:rFonts w:ascii="IRNazanin" w:hAnsi="IRNazanin" w:eastAsia="IRNazanin"/>
          <w:color w:val="111111"/>
          <w:sz w:val="28"/>
          <w:sz w:val="28"/>
          <w:szCs w:val="28"/>
          <w:rtl w:val="true"/>
          <w:lang w:bidi="fa-IR"/>
        </w:rPr>
        <w:t>بعد ما قُتل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قال الراجع</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أوهمتُ </w:t>
      </w:r>
      <w:r>
        <w:rPr>
          <w:rStyle w:val="FootnoteAnchor"/>
          <w:rtl w:val="true"/>
        </w:rPr>
        <w:footnoteReference w:id="122"/>
      </w:r>
      <w:r>
        <w:rPr>
          <w:rFonts w:ascii="Amiri" w:hAnsi="Amiri" w:eastAsia="Amiri" w:cs="Amiri"/>
          <w:color w:val="111111"/>
          <w:sz w:val="28"/>
          <w:sz w:val="28"/>
          <w:szCs w:val="28"/>
          <w:rtl w:val="true"/>
          <w:lang w:bidi="ar-SA"/>
        </w:rPr>
        <w:t>ضرب الحدَّ وغُرِّم الدّية، وان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تعمَّدتُ قُتِل</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بعض أصحابنا مثله</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يُحمل الحدّ في هذا الحديث على التعزير ولعلّ هذا هو المشهور بين الفقهاء، وأمّا الدّية فُيغرّم رُبعها، وأمّا القتل فهو في صورة 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تعمَّدتُ، وردّ الوليُّ عليه ثلاثة أرباع الدية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الحسن بن شمّون، عن عبدالله بن عبدالرحمن، عن مسمع،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أربعةٍ شهدوا على رجل أنّهم رأوه مع امرأة يجامعها فُيرجَم ثم يرجع </w:t>
      </w:r>
      <w:r>
        <w:rPr>
          <w:rStyle w:val="FootnoteAnchor"/>
          <w:rtl w:val="true"/>
        </w:rPr>
        <w:footnoteReference w:id="125"/>
      </w:r>
      <w:r>
        <w:rPr>
          <w:rFonts w:ascii="Amiri" w:hAnsi="Amiri" w:eastAsia="Amiri" w:cs="Amiri"/>
          <w:color w:val="111111"/>
          <w:sz w:val="28"/>
          <w:sz w:val="28"/>
          <w:szCs w:val="28"/>
          <w:rtl w:val="true"/>
          <w:lang w:bidi="ar-SA"/>
        </w:rPr>
        <w:t>واحد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ريع الدّية إذا قال شُبِّه عليَّ، فان رجع اثنان وقالا شُبّه علينا غُرِّما نصف الدية، وأن رجعوا جميعاً وقالوا شُبّه علينا غُرِّموا الدية، وإن قالوا شهدنا بالزور قُتِلوا جميعاً</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الحسن بن شمّون مثله</w:t>
      </w:r>
      <w:r>
        <w:rPr>
          <w:rFonts w:eastAsia="Amiri" w:cs="Amiri" w:ascii="Amiri" w:hAnsi="Amiri"/>
          <w:color w:val="111111"/>
          <w:sz w:val="28"/>
          <w:szCs w:val="28"/>
          <w:rtl w:val="true"/>
          <w:lang w:bidi="ar-SA"/>
        </w:rPr>
        <w:t>.</w:t>
      </w:r>
      <w:r>
        <w:rPr>
          <w:rStyle w:val="FootnoteAnchor"/>
        </w:rPr>
        <w:footnoteReference w:id="127"/>
      </w:r>
      <w:r>
        <w:rPr>
          <w:rFonts w:eastAsia="Amiri" w:cs="Amiri" w:ascii="Amiri" w:hAnsi="Amiri"/>
          <w:color w:val="111111"/>
          <w:sz w:val="28"/>
          <w:szCs w:val="28"/>
          <w:lang w:bidi="ar-SA"/>
        </w:rPr>
        <w:t>29779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شهدوا على رجل </w:t>
      </w:r>
    </w:p>
    <w:p>
      <w:pPr>
        <w:pStyle w:val="BookText"/>
        <w:rPr/>
      </w:pPr>
      <w:r>
        <w:rPr>
          <w:rFonts w:ascii="Amiri" w:hAnsi="Amiri" w:eastAsia="Amiri" w:cs="Amiri"/>
          <w:color w:val="111111"/>
          <w:sz w:val="28"/>
          <w:sz w:val="28"/>
          <w:szCs w:val="28"/>
          <w:rtl w:val="true"/>
          <w:lang w:bidi="ar-SA"/>
        </w:rPr>
        <w:t>أنّهم رأوه مع امرأة فيُرجَم، فيرجع واحد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ربع الدّية، وان رجعوا ثلاثة غُرَّموا نصفاً وربع الدّية، وان رجعوا كُلُّهم غُرِّموا الدّية، فان قالوا شهدنا بزور، قُتِلوا كلّهم جميعاً</w:t>
      </w:r>
      <w:r>
        <w:rPr>
          <w:rFonts w:eastAsia="Amiri" w:cs="Amiri" w:ascii="Amiri" w:hAnsi="Amiri"/>
          <w:color w:val="111111"/>
          <w:sz w:val="28"/>
          <w:szCs w:val="28"/>
          <w:rtl w:val="true"/>
          <w:lang w:bidi="ar-SA"/>
        </w:rPr>
        <w:t>.</w:t>
      </w:r>
      <w:r>
        <w:rPr>
          <w:rStyle w:val="FootnoteAnchor"/>
        </w:rPr>
        <w:footnoteReference w:id="128"/>
      </w:r>
      <w:r>
        <w:rPr>
          <w:rFonts w:eastAsia="Amiri" w:cs="Amiri" w:ascii="Amiri" w:hAnsi="Amiri"/>
          <w:color w:val="111111"/>
          <w:sz w:val="28"/>
          <w:szCs w:val="28"/>
          <w:lang w:bidi="ar-SA"/>
        </w:rPr>
        <w:t>29780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الحسن بن محبوب، عن ابراهيم بن نعيم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أربعةٍ شهدوا على رجل بالزنا فلمّا قُتل رَجع أحدهم عن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الرابع </w:t>
      </w:r>
      <w:r>
        <w:rPr>
          <w:rStyle w:val="FootnoteAnchor"/>
          <w:rtl w:val="true"/>
        </w:rPr>
        <w:footnoteReference w:id="129"/>
      </w:r>
      <w:r>
        <w:rPr>
          <w:rFonts w:ascii="Amiri" w:hAnsi="Amiri" w:eastAsia="Amiri" w:cs="Amiri"/>
          <w:color w:val="111111"/>
          <w:sz w:val="28"/>
          <w:sz w:val="28"/>
          <w:szCs w:val="28"/>
          <w:rtl w:val="true"/>
          <w:lang w:bidi="ar-SA"/>
        </w:rPr>
        <w:t>ويؤدّي الثلاثة الى أهله ثلاثة أرباع الدية</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ابراهیم بن نعيم الأزدي مثله</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رجع عن شهادته وقال انّه شهد كذباً وزوراً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أربعة شهود شهدوا على رجل بالزنا فرُجم، ثم رجع أحدهم عن الشهادة؟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الرجل، ويُغرَّم الآخرون ثلاثة أرباع الدّية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Amiri" w:cs="Amiri" w:ascii="Amiri" w:hAnsi="Amiri"/>
          <w:color w:val="111111"/>
          <w:sz w:val="28"/>
          <w:szCs w:val="28"/>
          <w:lang w:bidi="ar-SA"/>
        </w:rPr>
        <w:t>29782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محمد، عن البرقي، عن 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شهدا على رجل انّه سرق، فقُطعت يدُه ثم رجع أحدهما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علينا، غُرّما دية اليد من أموالهما خاصة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قال العلامة النراقي في مستند الشيعة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وامّا رواية السكوني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على تغريم الشاهدين دية اليد مع رجوع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مخالفتها للأصول وفتوی الأصحاب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فطرحها 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شهدوا على رجل انّهم رأوه مع امرأة يجامعها وهم ينظرون، فرُجم ثمّ رجع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ربع الدّية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 وإذا رجع اثنان وقالا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علينا غُرِّما نصف الدّية، وأن رجعوا 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علينا غُرِّموا الدّية،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للزور قُتلوا جميعاً</w:t>
      </w:r>
      <w:r>
        <w:rPr>
          <w:rFonts w:eastAsia="Amiri" w:cs="Amiri" w:ascii="Amiri" w:hAnsi="Amiri"/>
          <w:color w:val="111111"/>
          <w:sz w:val="28"/>
          <w:szCs w:val="28"/>
          <w:rtl w:val="true"/>
          <w:lang w:bidi="ar-SA"/>
        </w:rPr>
        <w:t>.</w:t>
      </w:r>
      <w:r>
        <w:rPr>
          <w:rStyle w:val="FootnoteAnchor"/>
        </w:rPr>
        <w:footnoteReference w:id="134"/>
      </w:r>
      <w:r>
        <w:rPr>
          <w:rFonts w:eastAsia="IRNazanin" w:cs="IRNazanin"/>
          <w:color w:val="111111"/>
          <w:sz w:val="28"/>
          <w:szCs w:val="28"/>
          <w:lang w:bidi="fa-IR"/>
        </w:rPr>
        <w:t>29783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مسمع بن کردین،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أربعةٍ شهدوا على رجل بالزنا فرُجم ثم رجع أحدهم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شككت في شهادتي؟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الدّية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عليه متعمَداً؟ </w:t>
      </w:r>
      <w:bookmarkStart w:id="62" w:name="pg13475_118275"/>
    </w:p>
    <w:p>
      <w:pPr>
        <w:pStyle w:val="BookText"/>
        <w:rPr/>
      </w:pPr>
      <w:bookmarkEnd w:id="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r>
        <w:rPr>
          <w:rStyle w:val="FootnoteAnchor"/>
          <w:rtl w:val="true"/>
        </w:rPr>
        <w:footnoteReference w:id="135"/>
      </w:r>
    </w:p>
    <w:p>
      <w:pPr>
        <w:pStyle w:val="Heading3"/>
        <w:numPr>
          <w:ilvl w:val="2"/>
          <w:numId w:val="1"/>
        </w:numPr>
        <w:rPr/>
      </w:pPr>
      <w:bookmarkStart w:id="63" w:name="__RefHeading___Toc2201886_2616395394"/>
      <w:bookmarkStart w:id="64" w:name="_Toc21"/>
      <w:bookmarkEnd w:id="63"/>
      <w:r>
        <w:rPr>
          <w:rtl w:val="true"/>
        </w:rPr>
        <w:t>باب</w:t>
      </w:r>
      <w:r>
        <w:rPr>
          <w:rtl w:val="true"/>
        </w:rPr>
        <w:t>(</w:t>
      </w:r>
      <w:r>
        <w:rPr/>
        <w:t>16</w:t>
      </w:r>
      <w:r>
        <w:rPr>
          <w:rtl w:val="true"/>
        </w:rPr>
        <w:t>)</w:t>
      </w:r>
      <w:r>
        <w:rPr>
          <w:rtl w:val="true"/>
        </w:rPr>
        <w:t>حكم الاختلاف في عدالة شهود الزنا</w:t>
      </w:r>
      <w:bookmarkEnd w:id="6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الاختلاف في عدالة شهود الزنا </w:t>
      </w:r>
      <w:r>
        <w:rPr>
          <w:rFonts w:eastAsia="Amiri" w:cs="Amiri" w:ascii="Amiri" w:hAnsi="Amiri"/>
          <w:color w:val="111111"/>
          <w:sz w:val="28"/>
          <w:szCs w:val="28"/>
          <w:lang w:bidi="ar-SA"/>
        </w:rPr>
        <w:t>29784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محبوب، عن أبي أيوب،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شهدوا على رجل محصن بالزنا فعُدّل </w:t>
      </w:r>
      <w:r>
        <w:rPr>
          <w:rStyle w:val="FootnoteAnchor"/>
          <w:rtl w:val="true"/>
        </w:rPr>
        <w:footnoteReference w:id="136"/>
      </w:r>
      <w:r>
        <w:rPr>
          <w:rFonts w:ascii="Amiri" w:hAnsi="Amiri" w:eastAsia="Amiri" w:cs="Amiri"/>
          <w:color w:val="111111"/>
          <w:sz w:val="28"/>
          <w:sz w:val="28"/>
          <w:szCs w:val="28"/>
          <w:rtl w:val="true"/>
          <w:lang w:bidi="ar-SA"/>
        </w:rPr>
        <w:t>منهم اثنان ولم يُعدَّل الآخران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أربعة من المسلمين ليس يُعرَفُون بشهادة الزور أُجيزت شهادتهم جميعاً وأُقيم الحدُّ على الذي شَهِدوا عليه، انّما عليهم أن يشهدوا بما أبصروا وعلموا، وعلى الوالي أن يُجيز شهادتهم إلا أن يكونوا معروفين بالفسق</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مثله</w:t>
      </w:r>
      <w:r>
        <w:rPr>
          <w:rFonts w:eastAsia="Amiri" w:cs="Amiri" w:ascii="Amiri" w:hAnsi="Amiri"/>
          <w:color w:val="111111"/>
          <w:sz w:val="28"/>
          <w:szCs w:val="28"/>
          <w:rtl w:val="true"/>
          <w:lang w:bidi="ar-SA"/>
        </w:rPr>
        <w:t>.</w:t>
      </w:r>
      <w:r>
        <w:rPr>
          <w:rStyle w:val="FootnoteAnchor"/>
          <w:rtl w:val="true"/>
        </w:rPr>
        <w:footnoteReference w:id="138"/>
      </w:r>
      <w:bookmarkStart w:id="65" w:name="pg13475_118276"/>
    </w:p>
    <w:p>
      <w:pPr>
        <w:pStyle w:val="Heading3"/>
        <w:numPr>
          <w:ilvl w:val="2"/>
          <w:numId w:val="1"/>
        </w:numPr>
        <w:rPr/>
      </w:pPr>
      <w:bookmarkStart w:id="66" w:name="__RefHeading___Toc2201888_2616395394"/>
      <w:bookmarkStart w:id="67" w:name="_Toc22"/>
      <w:bookmarkEnd w:id="65"/>
      <w:bookmarkEnd w:id="66"/>
      <w:r>
        <w:rPr>
          <w:rtl w:val="true"/>
        </w:rPr>
        <w:t>باب</w:t>
      </w:r>
      <w:r>
        <w:rPr>
          <w:rtl w:val="true"/>
        </w:rPr>
        <w:t>(</w:t>
      </w:r>
      <w:r>
        <w:rPr/>
        <w:t>17</w:t>
      </w:r>
      <w:r>
        <w:rPr>
          <w:rtl w:val="true"/>
        </w:rPr>
        <w:t>)</w:t>
      </w:r>
      <w:r>
        <w:rPr>
          <w:rtl w:val="true"/>
        </w:rPr>
        <w:t>لو اختلف الشهود في مكان الزنا</w:t>
      </w:r>
      <w:bookmarkEnd w:id="67"/>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الشهود في مكان الزنا </w:t>
      </w:r>
      <w:r>
        <w:rPr>
          <w:rFonts w:eastAsia="Amiri" w:cs="Amiri" w:ascii="Amiri" w:hAnsi="Amiri"/>
          <w:color w:val="111111"/>
          <w:sz w:val="28"/>
          <w:szCs w:val="28"/>
          <w:lang w:bidi="ar-SA"/>
        </w:rPr>
        <w:t>29785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الشهود اذا شهدوا على رجل بالزنا، فاختلفوا في الأماكن، جُلدوا</w:t>
      </w:r>
      <w:r>
        <w:rPr>
          <w:rFonts w:eastAsia="Amiri" w:cs="Amiri" w:ascii="Amiri" w:hAnsi="Amiri"/>
          <w:color w:val="111111"/>
          <w:sz w:val="28"/>
          <w:szCs w:val="28"/>
          <w:rtl w:val="true"/>
          <w:lang w:bidi="ar-SA"/>
        </w:rPr>
        <w:t>.</w:t>
      </w:r>
      <w:r>
        <w:rPr>
          <w:rStyle w:val="FootnoteAnchor"/>
          <w:rtl w:val="true"/>
        </w:rPr>
        <w:footnoteReference w:id="139"/>
      </w:r>
    </w:p>
    <w:p>
      <w:pPr>
        <w:pStyle w:val="Heading3"/>
        <w:numPr>
          <w:ilvl w:val="2"/>
          <w:numId w:val="1"/>
        </w:numPr>
        <w:rPr/>
      </w:pPr>
      <w:bookmarkStart w:id="68" w:name="__RefHeading___Toc2201890_2616395394"/>
      <w:bookmarkStart w:id="69" w:name="_Toc23"/>
      <w:bookmarkEnd w:id="68"/>
      <w:r>
        <w:rPr>
          <w:rtl w:val="true"/>
        </w:rPr>
        <w:t>باب</w:t>
      </w:r>
      <w:r>
        <w:rPr>
          <w:rtl w:val="true"/>
        </w:rPr>
        <w:t>(</w:t>
      </w:r>
      <w:r>
        <w:rPr/>
        <w:t>18</w:t>
      </w:r>
      <w:r>
        <w:rPr>
          <w:rtl w:val="true"/>
        </w:rPr>
        <w:t>)</w:t>
      </w:r>
      <w:r>
        <w:rPr>
          <w:rtl w:val="true"/>
        </w:rPr>
        <w:t>كراهة أن يكون الانسان أوَّل الشهود في الزنا</w:t>
      </w:r>
      <w:bookmarkEnd w:id="6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أن يكون الانسان أوَّل الشهود في الزنا </w:t>
      </w:r>
      <w:r>
        <w:rPr>
          <w:rFonts w:eastAsia="Amiri" w:cs="Amiri" w:ascii="Amiri" w:hAnsi="Amiri"/>
          <w:color w:val="111111"/>
          <w:sz w:val="28"/>
          <w:szCs w:val="28"/>
          <w:lang w:bidi="ar-SA"/>
        </w:rPr>
        <w:t>29786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الحسين بن ابراهيم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وهبان الهنائي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ابراهيم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محمد الحسن بن علي بن عبدالكريم الزعفراني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أحمد بن محمد بن خالد البرقي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محمد بن أبي عمير، عن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انا فلو کنتُ ما شهدت أوّل الشهود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في الزنا</w:t>
      </w:r>
      <w:r>
        <w:rPr>
          <w:rFonts w:eastAsia="IRNazanin" w:cs="IRNazanin"/>
          <w:color w:val="111111"/>
          <w:sz w:val="28"/>
          <w:szCs w:val="28"/>
          <w:rtl w:val="true"/>
          <w:lang w:bidi="fa-IR"/>
        </w:rPr>
        <w:t>.</w:t>
      </w:r>
      <w:r>
        <w:rPr>
          <w:rStyle w:val="FootnoteAnchor"/>
          <w:rtl w:val="true"/>
        </w:rPr>
        <w:footnoteReference w:id="140"/>
      </w:r>
      <w:bookmarkStart w:id="70" w:name="pg13475_118277"/>
    </w:p>
    <w:p>
      <w:pPr>
        <w:pStyle w:val="BookText"/>
        <w:rPr/>
      </w:pPr>
      <w:bookmarkEnd w:id="70"/>
      <w:r>
        <w:rPr>
          <w:rFonts w:eastAsia="Amiri" w:cs="Amiri" w:ascii="Amiri" w:hAnsi="Amiri"/>
          <w:color w:val="111111"/>
          <w:sz w:val="28"/>
          <w:szCs w:val="28"/>
          <w:lang w:bidi="ar-SA"/>
        </w:rPr>
        <w:t>29878</w:t>
      </w:r>
      <w:r>
        <w:rPr>
          <w:rFonts w:ascii="Amiri" w:hAnsi="Amiri" w:eastAsia="Amiri" w:cs="Amiri"/>
          <w:color w:val="111111"/>
          <w:sz w:val="28"/>
          <w:sz w:val="28"/>
          <w:szCs w:val="28"/>
          <w:rtl w:val="true"/>
          <w:lang w:bidi="ar-SA"/>
        </w:rPr>
        <w:t>۔ 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أكون أول الشهداء الأربعة</w:t>
      </w:r>
      <w:r>
        <w:rPr>
          <w:rFonts w:eastAsia="Amiri" w:cs="Amiri" w:ascii="Amiri" w:hAnsi="Amiri"/>
          <w:color w:val="111111"/>
          <w:sz w:val="28"/>
          <w:szCs w:val="28"/>
          <w:rtl w:val="true"/>
          <w:lang w:bidi="ar-SA"/>
        </w:rPr>
        <w:t>.</w:t>
      </w:r>
      <w:r>
        <w:rPr>
          <w:rStyle w:val="FootnoteAnchor"/>
          <w:rtl w:val="true"/>
        </w:rPr>
        <w:footnoteReference w:id="141"/>
      </w:r>
    </w:p>
    <w:p>
      <w:pPr>
        <w:pStyle w:val="Heading3"/>
        <w:numPr>
          <w:ilvl w:val="2"/>
          <w:numId w:val="1"/>
        </w:numPr>
        <w:rPr/>
      </w:pPr>
      <w:bookmarkStart w:id="71" w:name="__RefHeading___Toc2201892_2616395394"/>
      <w:bookmarkStart w:id="72" w:name="_Toc24"/>
      <w:bookmarkEnd w:id="71"/>
      <w:r>
        <w:rPr>
          <w:rtl w:val="true"/>
        </w:rPr>
        <w:t>باب</w:t>
      </w:r>
      <w:r>
        <w:rPr>
          <w:rtl w:val="true"/>
        </w:rPr>
        <w:t>(</w:t>
      </w:r>
      <w:r>
        <w:rPr/>
        <w:t>19</w:t>
      </w:r>
      <w:r>
        <w:rPr>
          <w:rtl w:val="true"/>
        </w:rPr>
        <w:t>)</w:t>
      </w:r>
      <w:r>
        <w:rPr>
          <w:rtl w:val="true"/>
        </w:rPr>
        <w:t>جواز الشهادة على المِلكيَّة استصحاباً للحالة السابقة</w:t>
      </w:r>
      <w:bookmarkEnd w:id="7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الشهادة على المِلكيَّة استصحاباً للحالة السابقة </w:t>
      </w:r>
      <w:r>
        <w:rPr>
          <w:rFonts w:eastAsia="IRNazanin" w:cs="IRNazanin"/>
          <w:color w:val="111111"/>
          <w:sz w:val="28"/>
          <w:szCs w:val="28"/>
          <w:lang w:bidi="fa-IR"/>
        </w:rPr>
        <w:t>29788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إسماعيل بن مرّار، عن يونس،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في داره ثمّ يغيب عنها ثلاثين سنة ويدع فيها عياله ثمّ يأتينا هلاكه، ونحن لاندري ما أحدث في داره، ولاندري ما حدث له من الولد إلاّ أنّا لانعلم نحن أنّه أحدث في داره شيئاً ولا حدث له ولد ولاتقسم هذه الدار بین ورثته الّذين ترك في الدّار حتّى يشهد شاهدا عدل</w:t>
      </w:r>
      <w:r>
        <w:rPr>
          <w:rStyle w:val="FootnoteAnchor"/>
          <w:rtl w:val="true"/>
        </w:rPr>
        <w:footnoteReference w:id="142"/>
      </w:r>
      <w:r>
        <w:rPr>
          <w:rFonts w:ascii="IRNazanin" w:hAnsi="IRNazanin" w:eastAsia="IRNazanin"/>
          <w:color w:val="111111"/>
          <w:sz w:val="28"/>
          <w:sz w:val="28"/>
          <w:szCs w:val="28"/>
          <w:rtl w:val="true"/>
          <w:lang w:bidi="fa-IR"/>
        </w:rPr>
        <w:t>أن هذه الدار دار فلان بن فلان مات وتركها میراثاً بين فلان وفلان أفنشهد</w:t>
      </w:r>
      <w:r>
        <w:rPr>
          <w:rStyle w:val="FootnoteAnchor"/>
          <w:rtl w:val="true"/>
        </w:rPr>
        <w:footnoteReference w:id="143"/>
      </w:r>
      <w:r>
        <w:rPr>
          <w:rFonts w:ascii="IRNazanin" w:hAnsi="IRNazanin" w:eastAsia="IRNazanin"/>
          <w:color w:val="111111"/>
          <w:sz w:val="28"/>
          <w:sz w:val="28"/>
          <w:szCs w:val="28"/>
          <w:rtl w:val="true"/>
          <w:lang w:bidi="fa-IR"/>
        </w:rPr>
        <w:t>على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العبد والأمة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 غلامي وأبَقَت </w:t>
      </w:r>
    </w:p>
    <w:p>
      <w:pPr>
        <w:pStyle w:val="BookText"/>
        <w:rPr/>
      </w:pPr>
      <w:r>
        <w:rPr>
          <w:rFonts w:ascii="Amiri" w:hAnsi="Amiri" w:eastAsia="Amiri" w:cs="Amiri"/>
          <w:color w:val="111111"/>
          <w:sz w:val="28"/>
          <w:sz w:val="28"/>
          <w:szCs w:val="28"/>
          <w:rtl w:val="true"/>
          <w:lang w:bidi="ar-SA"/>
        </w:rPr>
        <w:t xml:space="preserve">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البلد فيكلّفه القاضي البيّنة أنّ هذا غلام فلان</w:t>
      </w:r>
      <w:r>
        <w:rPr>
          <w:rStyle w:val="FootnoteAnchor"/>
          <w:rtl w:val="true"/>
        </w:rPr>
        <w:footnoteReference w:id="144"/>
      </w:r>
      <w:r>
        <w:rPr>
          <w:rFonts w:ascii="Amiri" w:hAnsi="Amiri" w:eastAsia="Amiri" w:cs="Amiri"/>
          <w:color w:val="111111"/>
          <w:sz w:val="28"/>
          <w:sz w:val="28"/>
          <w:szCs w:val="28"/>
          <w:rtl w:val="true"/>
          <w:lang w:bidi="ar-SA"/>
        </w:rPr>
        <w:t>لم يبعه ولم يهبه أفنشهد على هذا اذا كُلّفناه ونحن لم نعلم أحدث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غاب من يد المرء المسلم غلامه أو أَمتُه أو غاب عنك لم تشهد عليه</w:t>
      </w:r>
      <w:r>
        <w:rPr>
          <w:rFonts w:eastAsia="Amiri" w:cs="Amiri" w:ascii="Amiri" w:hAnsi="Amiri"/>
          <w:color w:val="111111"/>
          <w:sz w:val="28"/>
          <w:szCs w:val="28"/>
          <w:rtl w:val="true"/>
          <w:lang w:bidi="ar-SA"/>
        </w:rPr>
        <w:t>.</w:t>
      </w:r>
      <w:r>
        <w:rPr>
          <w:rStyle w:val="FootnoteAnchor"/>
        </w:rPr>
        <w:footnoteReference w:id="145"/>
      </w:r>
      <w:r>
        <w:rPr>
          <w:rFonts w:eastAsia="Amiri" w:cs="Amiri" w:ascii="Amiri" w:hAnsi="Amiri"/>
          <w:color w:val="111111"/>
          <w:sz w:val="28"/>
          <w:szCs w:val="28"/>
          <w:lang w:bidi="ar-SA"/>
        </w:rPr>
        <w:t>29789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الميثمي وغيره،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يكون في داره ويغيب عنها كذا وكذا سنة ويَدَع فيها عياله ثم يأتينا هلاکه فلاتُقسّم الدار بین ورثته الذين ترك في الدار حتى يشهد شاهدان أن هذه الدار لفلان بن فلان تركها میراثاً بين فلان وفلانة فنشهد على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Pr>
        <w:footnoteReference w:id="146"/>
      </w:r>
      <w:r>
        <w:rPr>
          <w:rFonts w:eastAsia="Amiri" w:cs="Amiri" w:ascii="Amiri" w:hAnsi="Amiri"/>
          <w:color w:val="111111"/>
          <w:sz w:val="28"/>
          <w:szCs w:val="28"/>
          <w:lang w:bidi="ar-SA"/>
        </w:rPr>
        <w:t>29790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أحمد بن الحسن وغيره عن معاوية بن وهب، ولا أعلم ابن أبي حمزة إلاّ وقد حدثني به أيضاً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العبد والأمة قد عرف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أبق غلامي واَمَتي فيكلّفونه القضاة شاهدين بأنّ هذا غلامه أو اَمته لم يُبع ولم يُهب فنشهد على هذا إذا كلّفناه؟ </w:t>
      </w:r>
      <w:bookmarkStart w:id="73" w:name="pg13475_118279"/>
    </w:p>
    <w:p>
      <w:pPr>
        <w:pStyle w:val="BookText"/>
        <w:rPr/>
      </w:pPr>
      <w:bookmarkEnd w:id="7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74" w:name="__RefHeading___Toc2201894_2616395394"/>
      <w:bookmarkStart w:id="75" w:name="_Toc25"/>
      <w:bookmarkEnd w:id="74"/>
      <w:r>
        <w:rPr>
          <w:rtl w:val="true"/>
        </w:rPr>
        <w:t>باب</w:t>
      </w:r>
      <w:r>
        <w:rPr>
          <w:rtl w:val="true"/>
        </w:rPr>
        <w:t>(</w:t>
      </w:r>
      <w:r>
        <w:rPr/>
        <w:t>20</w:t>
      </w:r>
      <w:r>
        <w:rPr>
          <w:rtl w:val="true"/>
        </w:rPr>
        <w:t>)</w:t>
      </w:r>
      <w:r>
        <w:rPr>
          <w:rtl w:val="true"/>
        </w:rPr>
        <w:t>جواز اقامة الشهادة عند قضاة الجور</w:t>
      </w:r>
      <w:bookmarkEnd w:id="75"/>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اقامة الشهادة عند قضاة الجور </w:t>
      </w:r>
      <w:r>
        <w:rPr>
          <w:rFonts w:eastAsia="Amiri" w:cs="Amiri" w:ascii="Amiri" w:hAnsi="Amiri"/>
          <w:color w:val="111111"/>
          <w:sz w:val="28"/>
          <w:szCs w:val="28"/>
          <w:lang w:bidi="ar-SA"/>
        </w:rPr>
        <w:t>29791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أبي ليلى يسألني الشهادة على أن هذه الدار مات فلان وتركها میرائه وانه ليس</w:t>
      </w:r>
      <w:r>
        <w:rPr>
          <w:rStyle w:val="FootnoteAnchor"/>
          <w:rtl w:val="true"/>
        </w:rPr>
        <w:footnoteReference w:id="149"/>
      </w:r>
      <w:r>
        <w:rPr>
          <w:rFonts w:ascii="Amiri" w:hAnsi="Amiri" w:eastAsia="Amiri" w:cs="Amiri"/>
          <w:color w:val="111111"/>
          <w:sz w:val="28"/>
          <w:sz w:val="28"/>
          <w:szCs w:val="28"/>
          <w:rtl w:val="true"/>
          <w:lang w:bidi="ar-SA"/>
        </w:rPr>
        <w:t>له وارث غير الذي شهدنا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بما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أبي ليلى يحلفنا الغموس</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إحلف، انّما هو على علمك</w:t>
      </w:r>
      <w:r>
        <w:rPr>
          <w:rFonts w:eastAsia="Amiri" w:cs="Amiri" w:ascii="Amiri" w:hAnsi="Amiri"/>
          <w:color w:val="111111"/>
          <w:sz w:val="28"/>
          <w:szCs w:val="28"/>
          <w:rtl w:val="true"/>
          <w:lang w:bidi="ar-SA"/>
        </w:rPr>
        <w:t>.</w:t>
      </w:r>
      <w:r>
        <w:rPr>
          <w:rStyle w:val="FootnoteAnchor"/>
          <w:rtl w:val="true"/>
        </w:rPr>
        <w:footnoteReference w:id="151"/>
      </w:r>
    </w:p>
    <w:p>
      <w:pPr>
        <w:pStyle w:val="Heading3"/>
        <w:numPr>
          <w:ilvl w:val="2"/>
          <w:numId w:val="1"/>
        </w:numPr>
        <w:rPr/>
      </w:pPr>
      <w:bookmarkStart w:id="76" w:name="__RefHeading___Toc2201896_2616395394"/>
      <w:bookmarkStart w:id="77" w:name="_Toc26"/>
      <w:bookmarkEnd w:id="76"/>
      <w:r>
        <w:rPr>
          <w:rtl w:val="true"/>
        </w:rPr>
        <w:t>باب</w:t>
      </w:r>
      <w:r>
        <w:rPr>
          <w:rtl w:val="true"/>
        </w:rPr>
        <w:t>(</w:t>
      </w:r>
      <w:r>
        <w:rPr/>
        <w:t>21</w:t>
      </w:r>
      <w:r>
        <w:rPr>
          <w:rtl w:val="true"/>
        </w:rPr>
        <w:t>)</w:t>
      </w:r>
      <w:r>
        <w:rPr>
          <w:rtl w:val="true"/>
        </w:rPr>
        <w:t>جواز الاعتماد على قول ذي اليد</w:t>
      </w:r>
      <w:bookmarkEnd w:id="7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الاعتماد على قول ذي اليد </w:t>
      </w:r>
      <w:r>
        <w:rPr>
          <w:rFonts w:eastAsia="Amiri" w:cs="Amiri" w:ascii="Amiri" w:hAnsi="Amiri"/>
          <w:color w:val="111111"/>
          <w:sz w:val="28"/>
          <w:szCs w:val="28"/>
          <w:lang w:bidi="ar-SA"/>
        </w:rPr>
        <w:t>29792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p>
    <w:p>
      <w:pPr>
        <w:pStyle w:val="BookText"/>
        <w:rPr/>
      </w:pPr>
      <w:r>
        <w:rPr>
          <w:rFonts w:ascii="IRNazanin" w:hAnsi="IRNazanin" w:eastAsia="IRNazanin"/>
          <w:color w:val="111111"/>
          <w:sz w:val="28"/>
          <w:sz w:val="28"/>
          <w:szCs w:val="28"/>
          <w:rtl w:val="true"/>
          <w:lang w:bidi="fa-IR"/>
        </w:rPr>
        <w:t xml:space="preserve">ابن محمد القاساني،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عن القاسم بن محمد، عن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حفص بن غياث،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إذا رأيتُ شيئاً في يد رجل أيجوز لي أن أشهد انّه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52"/>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انّه في يده ولا اشهد انّه له فلعلّه لغيره؟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أفيحل الشراء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w:t>
      </w:r>
      <w:r>
        <w:rPr>
          <w:rStyle w:val="FootnoteAnchor"/>
          <w:rtl w:val="true"/>
        </w:rPr>
        <w:footnoteReference w:id="153"/>
      </w:r>
      <w:r>
        <w:rPr>
          <w:rFonts w:ascii="Amiri" w:hAnsi="Amiri" w:eastAsia="Amiri" w:cs="Amiri"/>
          <w:color w:val="111111"/>
          <w:sz w:val="28"/>
          <w:sz w:val="28"/>
          <w:szCs w:val="28"/>
          <w:rtl w:val="true"/>
          <w:lang w:bidi="ar-SA"/>
        </w:rPr>
        <w:t>لغيره فمن أَين جاز لك أن تشتريه ويصير ملكاً لك، ثم تقول بعد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هولي وتحلف عليه ولا يجوز</w:t>
      </w:r>
      <w:r>
        <w:rPr>
          <w:rStyle w:val="FootnoteAnchor"/>
          <w:rtl w:val="true"/>
        </w:rPr>
        <w:footnoteReference w:id="154"/>
      </w:r>
      <w:r>
        <w:rPr>
          <w:rFonts w:ascii="Amiri" w:hAnsi="Amiri" w:eastAsia="Amiri" w:cs="Amiri"/>
          <w:color w:val="111111"/>
          <w:sz w:val="28"/>
          <w:sz w:val="28"/>
          <w:szCs w:val="28"/>
          <w:rtl w:val="true"/>
          <w:lang w:bidi="ar-SA"/>
        </w:rPr>
        <w:t>أن تنسبه الي من صار ملكه من قبله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يجز هذا لم يقم</w:t>
      </w:r>
      <w:r>
        <w:rPr>
          <w:rStyle w:val="FootnoteAnchor"/>
          <w:rtl w:val="true"/>
        </w:rPr>
        <w:footnoteReference w:id="155"/>
      </w:r>
      <w:r>
        <w:rPr>
          <w:rFonts w:ascii="Amiri" w:hAnsi="Amiri" w:eastAsia="Amiri" w:cs="Amiri"/>
          <w:color w:val="111111"/>
          <w:sz w:val="28"/>
          <w:sz w:val="28"/>
          <w:szCs w:val="28"/>
          <w:rtl w:val="true"/>
          <w:lang w:bidi="ar-SA"/>
        </w:rPr>
        <w:t>للمسلمين سوق</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سلیمان بن داود المنقري، عن حفص ابن غیاث،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اذا </w:t>
      </w:r>
      <w:bookmarkStart w:id="78" w:name="pg13475_118281"/>
    </w:p>
    <w:p>
      <w:pPr>
        <w:pStyle w:val="BookText"/>
        <w:rPr/>
      </w:pPr>
      <w:bookmarkEnd w:id="78"/>
      <w:r>
        <w:rPr>
          <w:rFonts w:ascii="Amiri" w:hAnsi="Amiri" w:eastAsia="Amiri" w:cs="Amiri"/>
          <w:color w:val="111111"/>
          <w:sz w:val="28"/>
          <w:sz w:val="28"/>
          <w:szCs w:val="28"/>
          <w:rtl w:val="true"/>
          <w:lang w:bidi="ar-SA"/>
        </w:rPr>
        <w:t>رأيتُ شيئاً في يدَي رجل أيجوز لي أن أشهد انّه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فلعلّه لغيره؟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جاز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57"/>
      </w:r>
    </w:p>
    <w:p>
      <w:pPr>
        <w:pStyle w:val="Heading3"/>
        <w:numPr>
          <w:ilvl w:val="2"/>
          <w:numId w:val="1"/>
        </w:numPr>
        <w:rPr/>
      </w:pPr>
      <w:bookmarkStart w:id="79" w:name="__RefHeading___Toc2201898_2616395394"/>
      <w:bookmarkStart w:id="80" w:name="_Toc27"/>
      <w:bookmarkEnd w:id="79"/>
      <w:r>
        <w:rPr>
          <w:rtl w:val="true"/>
        </w:rPr>
        <w:t>باب</w:t>
      </w:r>
      <w:r>
        <w:rPr>
          <w:rtl w:val="true"/>
        </w:rPr>
        <w:t>(</w:t>
      </w:r>
      <w:r>
        <w:rPr/>
        <w:t>22</w:t>
      </w:r>
      <w:r>
        <w:rPr>
          <w:rtl w:val="true"/>
        </w:rPr>
        <w:t>)</w:t>
      </w:r>
      <w:r>
        <w:rPr>
          <w:rtl w:val="true"/>
        </w:rPr>
        <w:t>أبو بكر بغصب فدكاً من السيدة الزهراء</w:t>
      </w:r>
      <w:bookmarkEnd w:id="80"/>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بغصب فدكاً من السيدة الزهراء </w:t>
      </w:r>
      <w:r>
        <w:rPr>
          <w:rFonts w:eastAsia="Amiri" w:cs="Amiri" w:ascii="Amiri" w:hAnsi="Amiri"/>
          <w:color w:val="111111"/>
          <w:sz w:val="28"/>
          <w:szCs w:val="28"/>
          <w:lang w:bidi="ar-SA"/>
        </w:rPr>
        <w:t>29793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عثمان بن عيسى وحمّاد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بويع أبو بكر واستقام له الأمر على جميع المهاجرين والأنصار، بعث إلى فدك فاخرج وکیل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فجاءت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بكر،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منعتني عن ميراثي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وأخرجت وکیلی من فدك، وقد جعلها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على ذلك شهوداً، فجاءت بأم أيمن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أشهد حتّى احتجّ، یا أبا بكر عليك بما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ألستَ تعلم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أيمن من أهل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 الله أوحي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 ذَا القُريَى حَقَّهُ</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فجعل فدك لفاطمة بأمر الله، وجاء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بمثل ذلك فكتب لها كتاباً بفدك فدفعه إليها فدخل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الكتاب؟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ادّعت في فدك وشهدت لها أمّ أيمن وعليّ فكتبتُ لها بفدك، فأخذ عمر الكتاب من فاطمة فمزّقه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فیی المسلمين وقال أوس بن الحدثان وعائشة وحفصة يشهدون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الأنبياء لا نورّث، ما تركناه صدقة، فإنّ عليّاً زوجَها يَجُرُّ الى نفسه، وأمّ أيمن فهي امرأة صالحة لو كان معها غيرها لنظرنا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عندهما باكية حزينة، فلمّا كان بعد هذا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وهو في المسجد وحوله المهاجرون والأنصار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لم منعت فاطمة ميراثها</w:t>
      </w:r>
      <w:r>
        <w:rPr>
          <w:rStyle w:val="FootnoteAnchor"/>
          <w:rtl w:val="true"/>
        </w:rPr>
        <w:footnoteReference w:id="159"/>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مَلَكته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المسلمين فإن أقامت شهوداً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لها وإلاّ فلاحقّ لها فيه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تحكم فينا بخلاف حكم الله في المسلمين؟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يد المسلمين شيء يملكونه ادّعيتُ أنا فيه مَن تسأل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أسأل البيّنة على ما تدّعيه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في يدي شيء وادّعي فيه المسلمون فتسألني البيّنة على ما في يدي وقد ملكته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ولم تسأل المسلمين البيّنة على ما ادّعوا عليّ سألتني على ما ادّعيت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دعنا من كلامك فإنّا لانقوى على حججك فإن أتيت بشهود عدول وإلاّ فهو فیی المسلمين لاحقّ لك ولا لفاطمة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تقرأ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فيمن نزلت أفينا أم في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شاهدین شهدا على فاطمة بفاحشة ما كنت صانعاً؟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أقيم عليها الحدّ كما اُقيم على سائر المسلمين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عند الله من الكافرين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رددتَ شهادة الله لها بالطهارة وقبلت شهادة الناس عليها، كما رددت حكم الله وحكم رسوله أن 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قدك وقَبضته في حياته ثم قبلتَ شهادة أعرابيّ بائل علىّ عقبه عليها فأخذتَ منها فدك وزعمت أنه في المسلمين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البيّنة على ما ادّعى واليمين على ما ادُّعي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فدمدم الناس ويکی بعضهم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والله عليٌ ورجع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فاطمة إلى المسجد وطافت بقبر أبيها 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تبكي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فقدناك فقد الأرض وابلها</w:t>
      </w:r>
      <w:r>
        <w:rPr>
          <w:rStyle w:val="FootnoteAnchor"/>
          <w:rtl w:val="true"/>
        </w:rPr>
        <w:footnoteReference w:id="161"/>
      </w:r>
      <w:r>
        <w:rPr>
          <w:rFonts w:ascii="Amiri" w:hAnsi="Amiri" w:eastAsia="Amiri" w:cs="Amiri"/>
          <w:color w:val="111111"/>
          <w:sz w:val="28"/>
          <w:sz w:val="28"/>
          <w:szCs w:val="28"/>
          <w:rtl w:val="true"/>
          <w:lang w:bidi="ar-SA"/>
        </w:rPr>
        <w:t>واختلّ قومك فاشهدهم ولاتغب قد كان بعدك أنباء وهنبثة</w:t>
      </w:r>
      <w:r>
        <w:rPr>
          <w:rStyle w:val="FootnoteAnchor"/>
          <w:rtl w:val="true"/>
        </w:rPr>
        <w:footnoteReference w:id="162"/>
      </w:r>
      <w:r>
        <w:rPr>
          <w:rFonts w:ascii="Amiri" w:hAnsi="Amiri" w:eastAsia="Amiri" w:cs="Amiri"/>
          <w:color w:val="111111"/>
          <w:sz w:val="28"/>
          <w:sz w:val="28"/>
          <w:szCs w:val="28"/>
          <w:rtl w:val="true"/>
          <w:lang w:bidi="ar-SA"/>
        </w:rPr>
        <w:t xml:space="preserve">لو كنت شاهدها لم تكثر الخُطُبُ قد كان جبريل بالآيات يؤنسنا فغاب عنّا وكل الخير مُحتجَبُ وكنتَ بدراً ونوراً يُستضاء به عليك تنزل من ذي العزةّ الكتبُ فقمصتنا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نغمصتنا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احتقره وانتقصه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الموارد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واستُخفَّ بنا إذ غبتَ عنّا فنحن اليوم نُغتصَبُ</w:t>
      </w:r>
    </w:p>
    <w:p>
      <w:pPr>
        <w:pStyle w:val="BookText"/>
        <w:rPr/>
      </w:pPr>
      <w:r>
        <w:rPr>
          <w:rFonts w:ascii="IRNazanin" w:hAnsi="IRNazanin" w:eastAsia="IRNazanin"/>
          <w:color w:val="111111"/>
          <w:sz w:val="28"/>
          <w:sz w:val="28"/>
          <w:szCs w:val="28"/>
          <w:rtl w:val="true"/>
          <w:lang w:bidi="fa-IR"/>
        </w:rPr>
        <w:t>فكلّ أهلٍ له قُربٌ ومنزلةً عند الإله على الأَذنين يقترب أبدت رجال لنا نحوی صدور لمّا مضيت وحالت دونك الكتب فقد رزينا بمالم یرزه أحد من البريّة لا عجم ولا عرب وقد رزینا به محضاً خليقته صافي الضرائب والاعراق والنسب فأنت خير عباد الله كلّهم وأصدق الناس حيث الصدق والكذب فسوف نبكيك ما عشنا ومابقيت منّا العيون بهمّال</w:t>
      </w:r>
      <w:r>
        <w:rPr>
          <w:rStyle w:val="FootnoteAnchor"/>
          <w:rtl w:val="true"/>
        </w:rPr>
        <w:footnoteReference w:id="164"/>
      </w:r>
      <w:r>
        <w:rPr>
          <w:rFonts w:ascii="Amiri" w:hAnsi="Amiri" w:eastAsia="Amiri" w:cs="Amiri"/>
          <w:color w:val="111111"/>
          <w:sz w:val="28"/>
          <w:sz w:val="28"/>
          <w:szCs w:val="28"/>
          <w:rtl w:val="true"/>
          <w:lang w:bidi="ar-SA"/>
        </w:rPr>
        <w:t>لهاسكب سيعلم المتولّي ظلم خامتنا</w:t>
      </w:r>
      <w:r>
        <w:rPr>
          <w:rStyle w:val="FootnoteAnchor"/>
          <w:rtl w:val="true"/>
        </w:rPr>
        <w:footnoteReference w:id="165"/>
      </w:r>
      <w:r>
        <w:rPr>
          <w:rFonts w:ascii="Amiri" w:hAnsi="Amiri" w:eastAsia="Amiri" w:cs="Amiri"/>
          <w:color w:val="111111"/>
          <w:sz w:val="28"/>
          <w:sz w:val="28"/>
          <w:szCs w:val="28"/>
          <w:rtl w:val="true"/>
          <w:lang w:bidi="ar-SA"/>
        </w:rPr>
        <w:t>يوم القيامة أنّي كيف ينقلب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بكر الى منزله وبعث الى عمر فدعاه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مجلس عليّ منّا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قعد مقعداً مثله ليفسدنّ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تأمر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فبعثا الى خالد فأتاهما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نحملك على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احملاني ما شئتما ولو قتل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ذاك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أقتله؟ </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المسجد فقم بجنبه في الصلاة فإذا أنا سلّمت فقم إليه فاضرب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فسمعت أسماء بنت عمیس ذلك وكانت تحت أبي بكر فقالت الجاريتها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اذهبي الى منزل عليّ وفاطمة فاقرئيهما السلام وقولي لعليّ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الْمَلَأَ يَأْتَمِرُونَ بِكَ لِيَقْتُلُوكَ فَاخْرُجْ إِنِّي لَكَ مِنَ النَّاصِحِينَ</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فجاءت الجارية إليهما فقالت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بنت عمیس تقرأ عليكما السلام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الْمَلَأَ يَأْتَمِرُونَ بِكَ لِيَقْتُلُوكَ فَاخْرُجْ إِنِّي لَكَ مِنَ النَّاصِحِينَ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يحيل بينهم وبين مایریدون، ثمّ قام وتهيّا للصلاة وحضر المسجد ووقف خلف أبي بكر وصلّی لنفسه وخالد بن الوليد الى جنبه ومعه السيف، فلمّا جلس أبو بكر في التشهد ندم على ما قال، وخاف الفتنة وشدة علي وبأسه فلم یزل متفكّراً لايجسر أن يسلّم حتى ظنّ الناس أنّه قد سَهى، ثمّ التفت الى خالد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خالد لاتفعل ما أمرتك به، السلام عليكم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ما الذي أمرك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بضرب عنقك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تفعل بي؟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لولا أنّه قال لي لاتفعل لقتلتك بعد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به الأرض واجتمع الناس عليه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ورب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صاحب هذا القبر، فخلّی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إلى عمر وأخذ بتلابيبه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الصهّاك لولا عهد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من الله سَبَق لعلمتَ أيّنا أضعف ناصراً وأقلّ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منزله</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عن أبيه، عن ابن أبي عمير،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منع أبو بكر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القصَة على نحو الاختصار</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 بكر واستقام له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نحوما في تفسير القمي</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ما يتعلَق بفدك وانّها غُصبت من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وعدواناً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الزهراء من </w:t>
      </w:r>
      <w:bookmarkStart w:id="81" w:name="pg13475_118288"/>
    </w:p>
    <w:p>
      <w:pPr>
        <w:pStyle w:val="BookText"/>
        <w:rPr/>
      </w:pPr>
      <w:bookmarkEnd w:id="81"/>
      <w:r>
        <w:rPr>
          <w:rFonts w:ascii="Amiri" w:hAnsi="Amiri" w:eastAsia="Amiri" w:cs="Amiri"/>
          <w:color w:val="111111"/>
          <w:sz w:val="28"/>
          <w:sz w:val="28"/>
          <w:szCs w:val="28"/>
          <w:rtl w:val="true"/>
          <w:lang w:bidi="ar-SA"/>
        </w:rPr>
        <w:t>المهد إلى اللَّحد، فليراجع</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2201900_2616395394"/>
      <w:bookmarkStart w:id="83" w:name="_Toc28"/>
      <w:bookmarkEnd w:id="82"/>
      <w:r>
        <w:rPr>
          <w:rtl w:val="true"/>
        </w:rPr>
        <w:t>باب</w:t>
      </w:r>
      <w:r>
        <w:rPr>
          <w:rtl w:val="true"/>
        </w:rPr>
        <w:t>(</w:t>
      </w:r>
      <w:r>
        <w:rPr/>
        <w:t>23</w:t>
      </w:r>
      <w:r>
        <w:rPr>
          <w:rtl w:val="true"/>
        </w:rPr>
        <w:t>)</w:t>
      </w:r>
      <w:r>
        <w:rPr>
          <w:rtl w:val="true"/>
        </w:rPr>
        <w:t>میزان العدالة</w:t>
      </w:r>
      <w:bookmarkEnd w:id="8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العدالة </w:t>
      </w:r>
      <w:r>
        <w:rPr>
          <w:rFonts w:eastAsia="IRNazanin" w:cs="IRNazanin"/>
          <w:color w:val="111111"/>
          <w:sz w:val="28"/>
          <w:szCs w:val="28"/>
          <w:lang w:bidi="fa-IR"/>
        </w:rPr>
        <w:t>29794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محمد بن موسى، عن الحسن بن علي، عن أبيه، عن علي بن عقبة، عن موسى بن أكيل النميري،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تُعرف</w:t>
      </w:r>
      <w:r>
        <w:rPr>
          <w:rStyle w:val="FootnoteAnchor"/>
          <w:rtl w:val="true"/>
        </w:rPr>
        <w:footnoteReference w:id="170"/>
      </w:r>
      <w:r>
        <w:rPr>
          <w:rFonts w:ascii="IRNazanin" w:hAnsi="IRNazanin" w:eastAsia="IRNazanin"/>
          <w:color w:val="111111"/>
          <w:sz w:val="28"/>
          <w:sz w:val="28"/>
          <w:szCs w:val="28"/>
          <w:rtl w:val="true"/>
          <w:lang w:bidi="fa-IR"/>
        </w:rPr>
        <w:t xml:space="preserve">عدالة الرجل بين المسلمين حتی تقبل شهادته لهم وعليهم؟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تعرفوه بالستر والعفاف، والكف عن البطن</w:t>
      </w:r>
      <w:r>
        <w:rPr>
          <w:rStyle w:val="FootnoteAnchor"/>
          <w:rtl w:val="true"/>
        </w:rPr>
        <w:footnoteReference w:id="171"/>
      </w:r>
      <w:r>
        <w:rPr>
          <w:rFonts w:ascii="Amiri" w:hAnsi="Amiri" w:eastAsia="Amiri" w:cs="Amiri"/>
          <w:color w:val="111111"/>
          <w:sz w:val="28"/>
          <w:sz w:val="28"/>
          <w:szCs w:val="28"/>
          <w:rtl w:val="true"/>
          <w:lang w:bidi="ar-SA"/>
        </w:rPr>
        <w:t>والفرج، واليد واللسان، ويُعرف</w:t>
      </w:r>
      <w:r>
        <w:rPr>
          <w:rStyle w:val="FootnoteAnchor"/>
          <w:rtl w:val="true"/>
        </w:rPr>
        <w:footnoteReference w:id="172"/>
      </w:r>
      <w:r>
        <w:rPr>
          <w:rFonts w:ascii="Amiri" w:hAnsi="Amiri" w:eastAsia="Amiri" w:cs="Amiri"/>
          <w:color w:val="111111"/>
          <w:sz w:val="28"/>
          <w:sz w:val="28"/>
          <w:szCs w:val="28"/>
          <w:rtl w:val="true"/>
          <w:lang w:bidi="ar-SA"/>
        </w:rPr>
        <w:t>باجتناب الكبائر التي أوعد الله عليها النار، من شرب الخمر،</w:t>
      </w:r>
      <w:r>
        <w:rPr>
          <w:rStyle w:val="FootnoteAnchor"/>
          <w:rtl w:val="true"/>
        </w:rPr>
        <w:footnoteReference w:id="173"/>
      </w:r>
      <w:r>
        <w:rPr>
          <w:rFonts w:ascii="Amiri" w:hAnsi="Amiri" w:eastAsia="Amiri" w:cs="Amiri"/>
          <w:color w:val="111111"/>
          <w:sz w:val="28"/>
          <w:sz w:val="28"/>
          <w:szCs w:val="28"/>
          <w:rtl w:val="true"/>
          <w:lang w:bidi="ar-SA"/>
        </w:rPr>
        <w:t>والزنا، والربا، وعقوق الوالدين، والفرار من الزحف، وغير ذلك، والدال على ذلك كله، والساتر</w:t>
      </w:r>
      <w:r>
        <w:rPr>
          <w:rStyle w:val="FootnoteAnchor"/>
          <w:rtl w:val="true"/>
        </w:rPr>
        <w:footnoteReference w:id="174"/>
      </w:r>
      <w:r>
        <w:rPr>
          <w:rFonts w:ascii="IRNazanin" w:hAnsi="IRNazanin" w:eastAsia="IRNazanin"/>
          <w:color w:val="111111"/>
          <w:sz w:val="28"/>
          <w:sz w:val="28"/>
          <w:szCs w:val="28"/>
          <w:rtl w:val="true"/>
          <w:lang w:bidi="fa-IR"/>
        </w:rPr>
        <w:t xml:space="preserve">لجميع عيوبه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يحرم على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 ذلك من عثراته وغيبته</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ويجب عليهم توليته </w:t>
      </w:r>
      <w:r>
        <w:rPr>
          <w:rStyle w:val="FootnoteAnchor"/>
          <w:rtl w:val="true"/>
        </w:rPr>
        <w:footnoteReference w:id="176"/>
      </w:r>
      <w:r>
        <w:rPr>
          <w:rFonts w:ascii="Amiri" w:hAnsi="Amiri" w:eastAsia="Amiri" w:cs="Amiri"/>
          <w:color w:val="111111"/>
          <w:sz w:val="28"/>
          <w:sz w:val="28"/>
          <w:szCs w:val="28"/>
          <w:rtl w:val="true"/>
          <w:lang w:bidi="ar-SA"/>
        </w:rPr>
        <w:t xml:space="preserve">واظهار عدالته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التعاهد</w:t>
      </w:r>
      <w:r>
        <w:rPr>
          <w:rStyle w:val="FootnoteAnchor"/>
          <w:rtl w:val="true"/>
        </w:rPr>
        <w:footnoteReference w:id="177"/>
      </w:r>
      <w:r>
        <w:rPr>
          <w:rFonts w:ascii="Amiri" w:hAnsi="Amiri" w:eastAsia="Amiri" w:cs="Amiri"/>
          <w:color w:val="111111"/>
          <w:sz w:val="28"/>
          <w:sz w:val="28"/>
          <w:szCs w:val="28"/>
          <w:rtl w:val="true"/>
          <w:lang w:bidi="ar-SA"/>
        </w:rPr>
        <w:t>للصلوات الخمس إذا واظب عليهن، وحافظ مواقيتهن باحضار جماعة المسلمين</w:t>
      </w:r>
      <w:r>
        <w:rPr>
          <w:rStyle w:val="FootnoteAnchor"/>
          <w:rtl w:val="true"/>
        </w:rPr>
        <w:footnoteReference w:id="178"/>
      </w:r>
      <w:r>
        <w:rPr>
          <w:rFonts w:ascii="IRNazanin" w:hAnsi="IRNazanin" w:eastAsia="IRNazanin"/>
          <w:color w:val="111111"/>
          <w:sz w:val="28"/>
          <w:sz w:val="28"/>
          <w:szCs w:val="28"/>
          <w:rtl w:val="true"/>
          <w:lang w:bidi="fa-IR"/>
        </w:rPr>
        <w:t xml:space="preserve">، وأن لا يتخلَّف عن جماعتهم في مصلاّهم إلاّ من علَّة، وذلك أن الصلاة ستر وكفّارة للذنوب، ولولا ذلك لم يكن لأحد أن يشهد على أحد بالصلاح لأنّ من لم يُصلّ فلاصلاح له بين المسلمين، لانّ الحكم جرى فيه من الله ومن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بالحرق في جوف بيته،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لاصلاة لمن لايصلّي في المسجد مع المسلمين إلاّ من علّة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لاغيبة إلاّ لمن صلّى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بیته ورغب عن جماعتنا، ومن رغب عن جماعة المسلمين 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غيبته، وسقطت بينهم عدالته، ووجب هجرانه، وإذا رُفع الى أمام المسلمين أنذره وحذره فان حضر جماعة المسلمين والاّ احرق عليه بيته، ومن لزم جماعتهم حرمت عليهم غيبته وثبتت عدالته بينهم</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عبدالله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مصلاّهم الأمن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كذلك لازماً لمصلّاه عند حضور الصلوات الخمس فاذا سُئل عنه في قبيلته ومحلَّته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منه الاّ خيراً مواظباً على الصلوات متعاهداً لاوقاتها في مصلّاه فإنَّ ذلك يجيز شهادته وعدالته بين المسلمين، وذلك أنّ الصلاة ستر وكفارة للذنوب وليس يمكن الشهادة على الرجل بانّه يصلي اذا كان لايحضر مصلّاه ويتعاهد جماعة المسلمين، وانّما جعل الجماعة والاجتماع الى الصلاة لكي يُعرف من يصلّي ممن لايصلي، ومن يحفظ مواقيت الصلوات ممن يضيع، ولولا ذلك لم يمكن أحد أن يشهد على آخر بصلاح لان من لايصلي لا صلاح له بين المسلمين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بأن يحرق قوماً في منازلهم لتركهم الحضور لجماعة المسلمين وقد كان منهم من يصلّي في بيته فلم يقبل منه ذلك وكيف تقبل شهادة أو عدالة بين المسلمين ممّن جرى الحكم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الحرق في جوف بيته بالنار وقد كان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لاصلاة لمن لايصلّي في المسجد مع المسلمين الأمن علّة</w:t>
      </w:r>
      <w:r>
        <w:rPr>
          <w:rFonts w:eastAsia="Amiri" w:cs="Amiri" w:ascii="Amiri" w:hAnsi="Amiri"/>
          <w:color w:val="111111"/>
          <w:sz w:val="28"/>
          <w:szCs w:val="28"/>
          <w:rtl w:val="true"/>
          <w:lang w:bidi="ar-SA"/>
        </w:rPr>
        <w:t>.</w:t>
      </w:r>
      <w:r>
        <w:rPr>
          <w:rStyle w:val="FootnoteAnchor"/>
        </w:rPr>
        <w:footnoteReference w:id="180"/>
      </w:r>
      <w:r>
        <w:rPr>
          <w:rFonts w:eastAsia="IRNazanin" w:cs="IRNazanin"/>
          <w:color w:val="111111"/>
          <w:sz w:val="28"/>
          <w:szCs w:val="28"/>
          <w:lang w:bidi="fa-IR"/>
        </w:rPr>
        <w:t>29795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الأربعين للسيد أبي حامد محمد بن عبدالله بن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عمي الشريف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أبو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الشريف أبو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الحسين بن عبدالملك بن الحسين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Amiri" w:hAnsi="Amiri" w:eastAsia="Amiri" w:cs="Amiri"/>
          <w:color w:val="111111"/>
          <w:sz w:val="28"/>
          <w:sz w:val="28"/>
          <w:szCs w:val="28"/>
          <w:rtl w:val="true"/>
          <w:lang w:bidi="ar-SA"/>
        </w:rPr>
        <w:t>سعيد بن أبي سعيد العيّار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الحافظ التميمي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ابن مهرويه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بقزوين في دار أبي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موسي الرضا، عن أبيه الكاظم عن أبيه الصادق، عن أبيه الباقر، عن أبيه السجاد، عن أبيه سيد الشهداء، عن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عامل الناس فلم يظلمهم، وحدّثهم فلم يكذبهم، ووعدهم فلم يُخلفهم، فهو ممّن كملت مروءته، وظَهَرت عدالته، ووجبت اُخوَّته، وحَرُمَت غيبته</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وروى هذا الحديث عن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عامر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الشريف أبو علي محمد بن أسعد النحوي النسابة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القاضي يونس بن محمد بن الحسن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جدي أبو محمد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ابن علي المكي، وأبو القاسم المحسن بن عمر الاسكندراني قالا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الكندي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عبدالله ابن أحمد بن عامر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كما مر</w:t>
      </w:r>
      <w:r>
        <w:rPr>
          <w:rFonts w:eastAsia="IRNazanin" w:cs="IRNazanin"/>
          <w:color w:val="111111"/>
          <w:sz w:val="28"/>
          <w:szCs w:val="28"/>
          <w:rtl w:val="true"/>
          <w:lang w:bidi="fa-IR"/>
        </w:rPr>
        <w:t>.</w:t>
      </w:r>
      <w:r>
        <w:rPr>
          <w:rStyle w:val="FootnoteAnchor"/>
        </w:rPr>
        <w:footnoteReference w:id="182"/>
      </w:r>
      <w:r>
        <w:rPr>
          <w:rFonts w:eastAsia="Amiri" w:cs="Amiri" w:ascii="Amiri" w:hAnsi="Amiri"/>
          <w:color w:val="111111"/>
          <w:sz w:val="28"/>
          <w:szCs w:val="28"/>
          <w:lang w:bidi="ar-SA"/>
        </w:rPr>
        <w:t>29796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سماعة بن مهران، عن أبي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يظلمهم، وحدّثهم فلم يكذبهم، ووعدهم فلم يُخلفهم، كان ممّن حَرُمَت غيبته، وكملت مروءته، وظهر عدله، ووجَبَت أُخوَّته</w:t>
      </w:r>
      <w:r>
        <w:rPr>
          <w:rFonts w:eastAsia="Amiri" w:cs="Amiri" w:ascii="Amiri" w:hAnsi="Amiri"/>
          <w:color w:val="111111"/>
          <w:sz w:val="28"/>
          <w:szCs w:val="28"/>
          <w:rtl w:val="true"/>
          <w:lang w:bidi="ar-SA"/>
        </w:rPr>
        <w:t>.</w:t>
      </w:r>
      <w:r>
        <w:rPr>
          <w:rStyle w:val="FootnoteAnchor"/>
        </w:rPr>
        <w:footnoteReference w:id="183"/>
      </w:r>
      <w:r>
        <w:rPr>
          <w:rFonts w:eastAsia="Amiri" w:cs="Amiri" w:ascii="Amiri" w:hAnsi="Amiri"/>
          <w:color w:val="111111"/>
          <w:sz w:val="28"/>
          <w:szCs w:val="28"/>
          <w:lang w:bidi="ar-SA"/>
        </w:rPr>
        <w:t>29797</w:t>
      </w:r>
      <w:r>
        <w:rPr>
          <w:rFonts w:ascii="Amiri" w:hAnsi="Amiri" w:eastAsia="Amiri" w:cs="Amiri"/>
          <w:color w:val="111111"/>
          <w:sz w:val="28"/>
          <w:sz w:val="28"/>
          <w:szCs w:val="28"/>
          <w:rtl w:val="true"/>
          <w:lang w:bidi="ar-SA"/>
        </w:rPr>
        <w:t>۔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أحمد بن ابراهيم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زيد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عبدالله بن أحمد بن عامر بن سليمان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موسي الرضا،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يظلمهم، وحدّثهم فلم يكذبهم، ووعدهم فلم يُخلفهم، فهو ممّن</w:t>
      </w:r>
      <w:r>
        <w:rPr>
          <w:rStyle w:val="FootnoteAnchor"/>
          <w:rtl w:val="true"/>
        </w:rPr>
        <w:footnoteReference w:id="184"/>
      </w:r>
      <w:r>
        <w:rPr>
          <w:rFonts w:ascii="Amiri" w:hAnsi="Amiri" w:eastAsia="Amiri" w:cs="Amiri"/>
          <w:color w:val="111111"/>
          <w:sz w:val="28"/>
          <w:sz w:val="28"/>
          <w:szCs w:val="28"/>
          <w:rtl w:val="true"/>
          <w:lang w:bidi="ar-SA"/>
        </w:rPr>
        <w:t>كملت مروءته، وظَهَرت عدالته، ووجَبَت اُخوَّته، وحَرُمت غیبته</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بالأسانيد الثلاثة </w:t>
      </w:r>
      <w:r>
        <w:rPr>
          <w:rStyle w:val="FootnoteAnchor"/>
          <w:rtl w:val="true"/>
        </w:rPr>
        <w:footnoteReference w:id="1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Pr>
        <w:footnoteReference w:id="188"/>
      </w:r>
      <w:r>
        <w:rPr>
          <w:rFonts w:eastAsia="Amiri" w:cs="Amiri" w:ascii="Amiri" w:hAnsi="Amiri"/>
          <w:color w:val="111111"/>
          <w:sz w:val="28"/>
          <w:szCs w:val="28"/>
          <w:lang w:bidi="ar-SA"/>
        </w:rPr>
        <w:t>29798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bookmarkStart w:id="84" w:name="pg13475_118293"/>
    </w:p>
    <w:p>
      <w:pPr>
        <w:pStyle w:val="BookText"/>
        <w:rPr/>
      </w:pPr>
      <w:bookmarkEnd w:id="84"/>
      <w:r>
        <w:rPr>
          <w:rFonts w:ascii="IRNazanin" w:hAnsi="IRNazanin" w:eastAsia="IRNazanin"/>
          <w:color w:val="111111"/>
          <w:sz w:val="28"/>
          <w:sz w:val="28"/>
          <w:szCs w:val="28"/>
          <w:rtl w:val="true"/>
          <w:lang w:bidi="fa-IR"/>
        </w:rPr>
        <w:t>ابن موسی بن جعفر بن أبي جعفر الكميداني، عن أحمد بن محمد بن عيسى، عن محمد بن أبي عمير، عن عبدالله بن سنان، عن أبي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كنّ فيه أوجبن له أربعاً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إذا حدّثهم لم يكذبهم، وإذا خالطهم لم يظلمهم، وإذا وعدهم لم يخلفهم، وجب أن تظهر في الناس عدالته، وتظهر فيهم مروَّته، وأن تحرم عليهم غيبته، وأن تجب عليهم اُخوَّته</w:t>
      </w:r>
      <w:r>
        <w:rPr>
          <w:rFonts w:eastAsia="IRNazanin" w:cs="IRNazanin"/>
          <w:color w:val="111111"/>
          <w:sz w:val="28"/>
          <w:szCs w:val="28"/>
          <w:rtl w:val="true"/>
          <w:lang w:bidi="fa-IR"/>
        </w:rPr>
        <w:t>.</w:t>
      </w:r>
    </w:p>
    <w:p>
      <w:pPr>
        <w:pStyle w:val="Heading3"/>
        <w:numPr>
          <w:ilvl w:val="2"/>
          <w:numId w:val="1"/>
        </w:numPr>
        <w:rPr/>
      </w:pPr>
      <w:bookmarkStart w:id="85" w:name="__RefHeading___Toc2201902_2616395394"/>
      <w:bookmarkStart w:id="86" w:name="_Toc29"/>
      <w:bookmarkEnd w:id="85"/>
      <w:r>
        <w:rPr>
          <w:rtl w:val="true"/>
        </w:rPr>
        <w:t>باب</w:t>
      </w:r>
      <w:r>
        <w:rPr>
          <w:rtl w:val="true"/>
        </w:rPr>
        <w:t>(</w:t>
      </w:r>
      <w:r>
        <w:rPr/>
        <w:t>24</w:t>
      </w:r>
      <w:r>
        <w:rPr>
          <w:rtl w:val="true"/>
        </w:rPr>
        <w:t>)</w:t>
      </w:r>
      <w:r>
        <w:rPr>
          <w:rtl w:val="true"/>
        </w:rPr>
        <w:t>حکم شهادة من كان على فطرة الاسلام</w:t>
      </w:r>
      <w:bookmarkEnd w:id="86"/>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شهادة من كان على فطرة الاسلام </w:t>
      </w:r>
      <w:r>
        <w:rPr>
          <w:rFonts w:eastAsia="IRNazanin" w:cs="IRNazanin"/>
          <w:color w:val="111111"/>
          <w:sz w:val="28"/>
          <w:szCs w:val="28"/>
          <w:lang w:bidi="fa-IR"/>
        </w:rPr>
        <w:t>29799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ابن قتيبة، عن حمدان بن سليمان، عن نوح بن شعيب، عن محمد بن اسماعيل، عن صالح، عن علقمة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أخبرني عمّن تقبل شهادته، ومن لاتقبل؟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علقمة كلُّ من كان على فطرة الاسلام جازت شهادته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شهادة مقترف للذنوب؟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علقمة لو لم تقبل شهادة المقترفين للذنوب لما قبلت إلاّ شهادات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هم المعصومون دون سائر الخلق، فمن لم تره بعينك يرتكب ذنباً، أو لم يشهد عليه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بذلك شاهدان، فهو من أهل العدالة والستر، وشهادته مقبولة، وإن كان في نفسه مذنباً، ومن اغتابه بما فيه فهو خارج عن ولاية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ولاية الشيطان، ولقد حدّثني أبي،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مؤمناً بما فيه، لم يجمع الله بينهما في الجنّة أبداً، ومن اغتاب مؤمناً بما ليس فيه انقطعت العصمة بينهما، وكان المغتاب في النار خالداً فيها وبئس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الناس ينسبوننا إلى عظائم الاُمور، وقد ضاقت بذلك صدورنا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علقمة، إنّ رضا الناس لايُملك، وألسنتهم لاتُضبط، وكيف تَسلمون ممّا لم يسلم منه أنبياء الله ورسله وحجج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ينسبوا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أنّه هم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ينسبوا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أنّه ابتلي بذنوبه؟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ينسبوا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أنّه تبع الطير حتّى نظر الى امرأة أوريا نهواها، وأنه قدم زوجها أمام التابوت حتّى قُتل ثمّ تزوّج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ينسبوا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أنّه عنّين وآذوه حتّی برّأه الله ممّا قالوا وكان عند الله وجيهاً؟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ينسبوا جميع أنبياء الله إلى أنهم سحرة طلبة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ينسبوا مریم بنت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أنّها حملت </w:t>
      </w:r>
    </w:p>
    <w:p>
      <w:pPr>
        <w:pStyle w:val="BookText"/>
        <w:rPr/>
      </w:pPr>
      <w:r>
        <w:rPr>
          <w:rFonts w:ascii="Amiri" w:hAnsi="Amiri" w:eastAsia="Amiri" w:cs="Amiri"/>
          <w:color w:val="111111"/>
          <w:sz w:val="28"/>
          <w:sz w:val="28"/>
          <w:szCs w:val="28"/>
          <w:rtl w:val="true"/>
          <w:lang w:bidi="ar-SA"/>
        </w:rPr>
        <w:t>بعیسی من رجل نجّار اسمه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ينسبوا نبيّنا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شاعر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ينسبوه إلى أنّه هوى إمرأة زيد بن حارثة فلم يزل بها حتّی استخلصها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ينسبوه يوم بدر إلى أنّه أخذ لنفسه من المغنم قطيفة حمراء حتى أظهره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القطيفة وبرّأ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الخيانة وأنزل بذلك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لِنَبِيٍّ أَنْ يَغُلَّ وَمَنْ يَغْلُلْ يَأْتِ بِمَا غَلَّ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ألم ينسبوه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ينطق عن الهوى في ابن عمّه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كذّبهم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 ألم ينسبوه إلى الكذب في قوله أنّه رسول من الله عليهم حتّی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كُذِّبَتْ رُسُلٌ مِنْ قَبْلِكَ فَصَبَرُوا عَلَى مَا كُذِّبُوا وَأُوذُوا حَتَّى أَتَاهُمْ نَصْرُنَا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ولقد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بي البارحة إلى السماء،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فارق فراشه طول ليلته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قالوا في الأوصياء أكثر من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ألم ينسبوا سيّد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أنّه كان يطلب الدنيا والملك؟ وأنّه كان يُؤثر الفتنة على السُّكون؟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يسفك دماء المسلمین بغیر حلّها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 لو كان فيه خير ما اُمر خالد بن الوليد بضرب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ينسبوه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يتزوّج ابنة أبي جهل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شکاه على المنبر الى المسلمين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يريد أن يتزوّج ابنة عدو الله على ابنة نبيّ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فاطمة بضعة منّي فمن آذاها فقد آذاني ومن سرّها فقد سرّني، ومن غاظها فقد غاظني؟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علقمة ما أعجب أقاويل الناس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 بين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 معبود، وبين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عبد عاصٍ للمعبود، ولقد كان قول من ينسبه الى العصيان أهون عليه من قول من ينسبه إلى الربوبيّة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علقمة ألم يقولوا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ثالث ثلاثة؟ ألم يشبّهوه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لفلك </w:t>
      </w:r>
      <w:r>
        <w:rPr>
          <w:rStyle w:val="FootnoteAnchor"/>
          <w:rtl w:val="true"/>
        </w:rPr>
        <w:footnoteReference w:id="19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87" w:name="pg13475_118297"/>
    </w:p>
    <w:p>
      <w:pPr>
        <w:pStyle w:val="BookText"/>
        <w:rPr/>
      </w:pPr>
      <w:bookmarkEnd w:id="87"/>
      <w:r>
        <w:rPr>
          <w:rFonts w:ascii="IRNazanin" w:hAnsi="IRNazanin" w:eastAsia="IRNazanin"/>
          <w:color w:val="111111"/>
          <w:sz w:val="28"/>
          <w:sz w:val="28"/>
          <w:szCs w:val="28"/>
          <w:rtl w:val="true"/>
          <w:lang w:bidi="fa-IR"/>
        </w:rPr>
        <w:t>ألم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جسم؟ ألم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صورة؟ تعالی الله عن ذلك علوّاً كبيراً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علقمة إنّ الألسنة الّتي تناول ذات الله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لايليق بذاته، كيف تحبس عن تناولكم بما تكرهونه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 بِاللَّهِ وَاصْبِرُوا إِنَّ الْأَرْضَ لِلَّهِ يُورِثُهَا مَنْ يَشَاءُ مِنْ عِبَادِهِ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فان بني اسرائيل قالوا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أُوذِينَا مِن قَبلِ أَن تَأتِينَا وَمن بعد ما جنتناه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رَبُّكُم أن يُهِلكَ عَدُوَکُم وَيَستَخلِفَكُم في الأرضِ فَيَنظُرَ كَيفَ تَعمَلُونَ</w:t>
      </w:r>
      <w:r>
        <w:rPr>
          <w:rFonts w:eastAsia="Amiri" w:cs="Amiri" w:ascii="Amiri" w:hAnsi="Amiri"/>
          <w:color w:val="111111"/>
          <w:sz w:val="28"/>
          <w:szCs w:val="28"/>
          <w:rtl w:val="true"/>
          <w:lang w:bidi="ar-SA"/>
        </w:rPr>
        <w:t>».</w:t>
      </w:r>
      <w:r>
        <w:rPr>
          <w:rStyle w:val="FootnoteAnchor"/>
          <w:rtl w:val="true"/>
        </w:rPr>
        <w:footnoteReference w:id="195"/>
      </w:r>
    </w:p>
    <w:p>
      <w:pPr>
        <w:pStyle w:val="Heading3"/>
        <w:numPr>
          <w:ilvl w:val="2"/>
          <w:numId w:val="1"/>
        </w:numPr>
        <w:rPr/>
      </w:pPr>
      <w:bookmarkStart w:id="88" w:name="__RefHeading___Toc2201904_2616395394"/>
      <w:bookmarkStart w:id="89" w:name="_Toc30"/>
      <w:bookmarkEnd w:id="88"/>
      <w:r>
        <w:rPr>
          <w:rtl w:val="true"/>
        </w:rPr>
        <w:t>باب</w:t>
      </w:r>
      <w:r>
        <w:rPr>
          <w:rtl w:val="true"/>
        </w:rPr>
        <w:t>(</w:t>
      </w:r>
      <w:r>
        <w:rPr/>
        <w:t>25</w:t>
      </w:r>
      <w:r>
        <w:rPr>
          <w:rtl w:val="true"/>
        </w:rPr>
        <w:t>)</w:t>
      </w:r>
      <w:r>
        <w:rPr>
          <w:rtl w:val="true"/>
        </w:rPr>
        <w:t>حكم شهادة مَن يلعب بالحَمام</w:t>
      </w:r>
      <w:bookmarkEnd w:id="8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شهادة مَن يلعب بالحَمام </w:t>
      </w:r>
      <w:r>
        <w:rPr>
          <w:rFonts w:eastAsia="IRNazanin" w:cs="IRNazanin"/>
          <w:color w:val="111111"/>
          <w:sz w:val="28"/>
          <w:szCs w:val="28"/>
          <w:lang w:bidi="fa-IR"/>
        </w:rPr>
        <w:t>29800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عيسى، عن محمد بن موسى، عن أحمد بن الحسن، عن أبيه، عن علي بن عقبة، عن موسی النميري، عن العلا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شهادة من يلعب بالحمام؟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إذا كان لايُعرف بفسق</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29801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عيسى، عن محمد بن موسى، عن أحمد بن الحسن، عن أبيه، عن علي بن عقبة، عن موسی النميري، عن العلاء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بشهادة الذي يلعب بالحمام، ولابأس بشهادة صاحب السباق المراهن عليه،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أجرى الخيل وسابَق وكان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الملائكة تحضر الرهان في الخف والحافر والريش وما سوى ذلك قمار حرام</w:t>
      </w:r>
      <w:r>
        <w:rPr>
          <w:rFonts w:eastAsia="Amiri" w:cs="Amiri" w:ascii="Amiri" w:hAnsi="Amiri"/>
          <w:color w:val="111111"/>
          <w:sz w:val="28"/>
          <w:szCs w:val="28"/>
          <w:rtl w:val="true"/>
          <w:lang w:bidi="ar-SA"/>
        </w:rPr>
        <w:t>.</w:t>
      </w:r>
      <w:r>
        <w:rPr>
          <w:rStyle w:val="FootnoteAnchor"/>
        </w:rPr>
        <w:footnoteReference w:id="197"/>
      </w:r>
      <w:r>
        <w:rPr>
          <w:rFonts w:eastAsia="IRNazanin" w:cs="IRNazanin"/>
          <w:color w:val="111111"/>
          <w:sz w:val="28"/>
          <w:szCs w:val="28"/>
          <w:lang w:bidi="fa-IR"/>
        </w:rPr>
        <w:t>29802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العلاء بن سیّابة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من يلعب بالحمام؟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اذا كان لايُعرف بفسق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قِبلنا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شيطان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لتنفر عند الرهان وتلعن صاحبه ما خلا الحافر والخفّ والريش والنصل فانّها تحضرها الملائكة وقد سابق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وأجرى الخيل</w:t>
      </w:r>
      <w:r>
        <w:rPr>
          <w:rStyle w:val="FootnoteAnchor"/>
          <w:rtl w:val="true"/>
        </w:rPr>
        <w:footnoteReference w:id="198"/>
      </w:r>
      <w:r>
        <w:rPr>
          <w:rFonts w:ascii="IRNazanin" w:hAnsi="IRNazanin" w:eastAsia="IRNazanin"/>
          <w:color w:val="111111"/>
          <w:sz w:val="28"/>
          <w:sz w:val="28"/>
          <w:szCs w:val="28"/>
          <w:rtl w:val="true"/>
          <w:lang w:bidi="fa-IR"/>
        </w:rPr>
        <w:t xml:space="preserve">۔ </w:t>
      </w:r>
      <w:bookmarkStart w:id="90" w:name="pg13475_118299"/>
    </w:p>
    <w:p>
      <w:pPr>
        <w:pStyle w:val="Heading3"/>
        <w:numPr>
          <w:ilvl w:val="2"/>
          <w:numId w:val="1"/>
        </w:numPr>
        <w:rPr/>
      </w:pPr>
      <w:bookmarkStart w:id="91" w:name="__RefHeading___Toc2201906_2616395394"/>
      <w:bookmarkStart w:id="92" w:name="_Toc31"/>
      <w:bookmarkEnd w:id="90"/>
      <w:bookmarkEnd w:id="91"/>
      <w:r>
        <w:rPr>
          <w:rtl w:val="true"/>
        </w:rPr>
        <w:t>باب</w:t>
      </w:r>
      <w:r>
        <w:rPr>
          <w:rtl w:val="true"/>
        </w:rPr>
        <w:t>(</w:t>
      </w:r>
      <w:r>
        <w:rPr/>
        <w:t>26</w:t>
      </w:r>
      <w:r>
        <w:rPr>
          <w:rtl w:val="true"/>
        </w:rPr>
        <w:t>)</w:t>
      </w:r>
      <w:r>
        <w:rPr>
          <w:rtl w:val="true"/>
        </w:rPr>
        <w:t>حکم شهادة العبد المكاتَب</w:t>
      </w:r>
      <w:bookmarkEnd w:id="9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شهادة العبد المكاتَب </w:t>
      </w:r>
      <w:r>
        <w:rPr>
          <w:rFonts w:eastAsia="IRNazanin" w:cs="IRNazanin"/>
          <w:color w:val="111111"/>
          <w:sz w:val="28"/>
          <w:szCs w:val="28"/>
          <w:lang w:bidi="fa-IR"/>
        </w:rPr>
        <w:t>29803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عن ابن مسكان، عن أبي بصير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شهادة المكاتَب كيف تقول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على قدر ما أُعتق منه إن لم يكن اشترط عليه انّك ان عجزتَ رددناك، فان كان اشترط عليه ذلك لم تجز شهادته حتى يؤدّي أو يستيقن انّه قد عَجزَ</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بحساب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أدّى النصف أو الثلث فشهد لك بألفين على رجل أعطيتَ من حقّك ما أعتق النصف من الألفين</w:t>
      </w:r>
      <w:r>
        <w:rPr>
          <w:rFonts w:eastAsia="Amiri" w:cs="Amiri" w:ascii="Amiri" w:hAnsi="Amiri"/>
          <w:color w:val="111111"/>
          <w:sz w:val="28"/>
          <w:szCs w:val="28"/>
          <w:rtl w:val="true"/>
          <w:lang w:bidi="ar-SA"/>
        </w:rPr>
        <w:t>.</w:t>
      </w:r>
      <w:r>
        <w:rPr>
          <w:rStyle w:val="FootnoteAnchor"/>
        </w:rPr>
        <w:footnoteReference w:id="199"/>
      </w:r>
      <w:r>
        <w:rPr>
          <w:rFonts w:eastAsia="Amiri" w:cs="Amiri" w:ascii="Amiri" w:hAnsi="Amiri"/>
          <w:color w:val="111111"/>
          <w:sz w:val="28"/>
          <w:szCs w:val="28"/>
          <w:lang w:bidi="ar-SA"/>
        </w:rPr>
        <w:t>29804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وفضالة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المكاتَب تجوز شهادته؟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القتل وحده</w:t>
      </w:r>
      <w:r>
        <w:rPr>
          <w:rFonts w:eastAsia="Amiri" w:cs="Amiri" w:ascii="Amiri" w:hAnsi="Amiri"/>
          <w:color w:val="111111"/>
          <w:sz w:val="28"/>
          <w:szCs w:val="28"/>
          <w:rtl w:val="true"/>
          <w:lang w:bidi="ar-SA"/>
        </w:rPr>
        <w:t>.</w:t>
      </w:r>
      <w:r>
        <w:rPr>
          <w:rStyle w:val="FootnoteAnchor"/>
        </w:rPr>
        <w:footnoteReference w:id="200"/>
      </w:r>
      <w:r>
        <w:rPr>
          <w:rFonts w:eastAsia="Amiri" w:cs="Amiri" w:ascii="Amiri" w:hAnsi="Amiri"/>
          <w:color w:val="111111"/>
          <w:sz w:val="28"/>
          <w:szCs w:val="28"/>
          <w:lang w:bidi="ar-SA"/>
        </w:rPr>
        <w:t>29805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المكاتب اذا شهد في الطلاق وقد اعتق نصفه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معه رجل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وامرأة، جازت شهادته</w:t>
      </w:r>
      <w:r>
        <w:rPr>
          <w:rFonts w:eastAsia="Amiri" w:cs="Amiri" w:ascii="Amiri" w:hAnsi="Amiri"/>
          <w:color w:val="111111"/>
          <w:sz w:val="28"/>
          <w:szCs w:val="28"/>
          <w:rtl w:val="true"/>
          <w:lang w:bidi="ar-SA"/>
        </w:rPr>
        <w:t>.</w:t>
      </w:r>
      <w:r>
        <w:rPr>
          <w:rStyle w:val="FootnoteAnchor"/>
        </w:rPr>
        <w:footnoteReference w:id="201"/>
      </w:r>
      <w:r>
        <w:rPr>
          <w:rFonts w:eastAsia="Amiri" w:cs="Amiri" w:ascii="Amiri" w:hAnsi="Amiri"/>
          <w:color w:val="111111"/>
          <w:sz w:val="28"/>
          <w:szCs w:val="28"/>
          <w:lang w:bidi="ar-SA"/>
        </w:rPr>
        <w:t>29806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العلا،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وحمّاد، عن شعيب</w:t>
      </w:r>
      <w:r>
        <w:rPr>
          <w:rStyle w:val="FootnoteAnchor"/>
          <w:rtl w:val="true"/>
        </w:rPr>
        <w:footnoteReference w:id="202"/>
      </w:r>
      <w:r>
        <w:rPr>
          <w:rFonts w:ascii="Amiri" w:hAnsi="Amiri" w:eastAsia="Amiri" w:cs="Amiri"/>
          <w:color w:val="111111"/>
          <w:sz w:val="28"/>
          <w:sz w:val="28"/>
          <w:szCs w:val="28"/>
          <w:rtl w:val="true"/>
          <w:lang w:bidi="ar-SA"/>
        </w:rPr>
        <w:t xml:space="preserve">،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بن عيسى، عن سماعة، وابن أبي عمير، عن حمّاد، عن الحلبي جميعاً،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المكاتب يُعتق نصفه هل تجوز شهادته في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معه رجل وامرأة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 فلاتجوز</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عن الحلبي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مدّة لايشترطون أن عجز فهو ردّ في الرق فهم اليوم يشترطون، والمسلمون عند شروطهم، ويجلد في الحدّ على قدر ما أعتق منه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اعتق نصفه أتجوز شهادته في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معه رجل وامرأة جازت شهادته</w:t>
      </w:r>
      <w:r>
        <w:rPr>
          <w:rFonts w:eastAsia="Amiri" w:cs="Amiri" w:ascii="Amiri" w:hAnsi="Amiri"/>
          <w:color w:val="111111"/>
          <w:sz w:val="28"/>
          <w:szCs w:val="28"/>
          <w:rtl w:val="true"/>
          <w:lang w:bidi="ar-SA"/>
        </w:rPr>
        <w:t xml:space="preserve">. </w:t>
      </w:r>
      <w:bookmarkStart w:id="93" w:name="pg13475_118301"/>
    </w:p>
    <w:p>
      <w:pPr>
        <w:pStyle w:val="Heading3"/>
        <w:numPr>
          <w:ilvl w:val="2"/>
          <w:numId w:val="1"/>
        </w:numPr>
        <w:rPr/>
      </w:pPr>
      <w:bookmarkStart w:id="94" w:name="__RefHeading___Toc2201908_2616395394"/>
      <w:bookmarkStart w:id="95" w:name="_Toc32"/>
      <w:bookmarkEnd w:id="93"/>
      <w:bookmarkEnd w:id="94"/>
      <w:r>
        <w:rPr>
          <w:rtl w:val="true"/>
        </w:rPr>
        <w:t>باب</w:t>
      </w:r>
      <w:r>
        <w:rPr>
          <w:rtl w:val="true"/>
        </w:rPr>
        <w:t>(</w:t>
      </w:r>
      <w:r>
        <w:rPr/>
        <w:t>27</w:t>
      </w:r>
      <w:r>
        <w:rPr>
          <w:rtl w:val="true"/>
        </w:rPr>
        <w:t>)</w:t>
      </w:r>
      <w:r>
        <w:rPr>
          <w:rtl w:val="true"/>
        </w:rPr>
        <w:t>حکم شهادة ولد الزِّنا</w:t>
      </w:r>
      <w:bookmarkEnd w:id="9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شهادة ولد الزِّنا </w:t>
      </w:r>
      <w:r>
        <w:rPr>
          <w:rFonts w:eastAsia="IRNazanin" w:cs="IRNazanin"/>
          <w:color w:val="111111"/>
          <w:sz w:val="28"/>
          <w:szCs w:val="28"/>
          <w:lang w:bidi="fa-IR"/>
        </w:rPr>
        <w:t>29808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محمد بن عيسى، عن يونس، عن أبي أيوب الخزّاز، عن محمد بن مسلم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لاتجوز شهادة ولد الزنا</w:t>
      </w:r>
      <w:r>
        <w:rPr>
          <w:rFonts w:eastAsia="Amiri" w:cs="Amiri" w:ascii="Amiri" w:hAnsi="Amiri"/>
          <w:color w:val="111111"/>
          <w:sz w:val="28"/>
          <w:szCs w:val="28"/>
          <w:rtl w:val="true"/>
          <w:lang w:bidi="ar-SA"/>
        </w:rPr>
        <w:t>.</w:t>
      </w:r>
      <w:r>
        <w:rPr>
          <w:rStyle w:val="FootnoteAnchor"/>
        </w:rPr>
        <w:footnoteReference w:id="204"/>
      </w:r>
      <w:r>
        <w:rPr>
          <w:rFonts w:eastAsia="IRNazanin" w:cs="IRNazanin"/>
          <w:color w:val="111111"/>
          <w:sz w:val="28"/>
          <w:szCs w:val="28"/>
          <w:lang w:bidi="fa-IR"/>
        </w:rPr>
        <w:t>29809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ولايجوز</w:t>
      </w:r>
      <w:r>
        <w:rPr>
          <w:rStyle w:val="FootnoteAnchor"/>
          <w:rtl w:val="true"/>
        </w:rPr>
        <w:footnoteReference w:id="205"/>
      </w:r>
      <w:r>
        <w:rPr>
          <w:rFonts w:ascii="Amiri" w:hAnsi="Amiri" w:eastAsia="Amiri" w:cs="Amiri"/>
          <w:color w:val="111111"/>
          <w:sz w:val="28"/>
          <w:sz w:val="28"/>
          <w:szCs w:val="28"/>
          <w:rtl w:val="true"/>
          <w:lang w:bidi="ar-SA"/>
        </w:rPr>
        <w:t>شهادة ولد الزنا، وشهادة النساء في الطلاق</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فضالة، عن أبان، عن عیسی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شهادة ولد الزنا؟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لاتجوز إلاّ في الشيء اليسير إذا رأيت منه صلاحاً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ولد الزنا؟</w:t>
      </w:r>
      <w:bookmarkStart w:id="96" w:name="pg13475_118302"/>
    </w:p>
    <w:p>
      <w:pPr>
        <w:pStyle w:val="BookText"/>
        <w:rPr/>
      </w:pPr>
      <w:bookmarkEnd w:id="96"/>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عبد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المتفق عليه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شهادة ولد الزنا، للأحاديث الكثيرة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شهادته في اليسير من المال مع عدالته، كما صرَّح به الشيخ الطوسي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في الكتب الفقهية المفصّلة</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2201910_2616395394"/>
      <w:bookmarkStart w:id="98" w:name="_Toc33"/>
      <w:bookmarkEnd w:id="97"/>
      <w:r>
        <w:rPr>
          <w:rtl w:val="true"/>
        </w:rPr>
        <w:t>باب</w:t>
      </w:r>
      <w:r>
        <w:rPr>
          <w:rtl w:val="true"/>
        </w:rPr>
        <w:t>(</w:t>
      </w:r>
      <w:r>
        <w:rPr/>
        <w:t>28</w:t>
      </w:r>
      <w:r>
        <w:rPr>
          <w:rtl w:val="true"/>
        </w:rPr>
        <w:t>)</w:t>
      </w:r>
      <w:r>
        <w:rPr>
          <w:rtl w:val="true"/>
        </w:rPr>
        <w:t>حکم شهادة الرجل لزوجته والمرأة لزوجها</w:t>
      </w:r>
      <w:bookmarkEnd w:id="98"/>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شهادة الرجل لزوجته والمرأة لزوجها </w:t>
      </w:r>
      <w:r>
        <w:rPr>
          <w:rFonts w:eastAsia="IRNazanin" w:cs="IRNazanin"/>
          <w:color w:val="111111"/>
          <w:sz w:val="28"/>
          <w:szCs w:val="28"/>
          <w:lang w:bidi="fa-IR"/>
        </w:rPr>
        <w:t>29812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علي بن الحكم، عن أبي المعزا،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الرجل لامرأته، والمرأة لزوجها إذا كان معها غيرها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مثله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بن عيسى، عن این محبوب، عن هشام بن سالم، عن عمّار بن مروان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سأله بعض أصحابنا عن الرجل يشهد لامرأته؟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خَيِراً جازت شهادته لامرأته</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مثله</w:t>
      </w:r>
      <w:r>
        <w:rPr>
          <w:rFonts w:eastAsia="Amiri" w:cs="Amiri" w:ascii="Amiri" w:hAnsi="Amiri"/>
          <w:color w:val="111111"/>
          <w:sz w:val="28"/>
          <w:szCs w:val="28"/>
          <w:rtl w:val="true"/>
          <w:lang w:bidi="ar-SA"/>
        </w:rPr>
        <w:t>.</w:t>
      </w:r>
      <w:r>
        <w:rPr>
          <w:rStyle w:val="FootnoteAnchor"/>
        </w:rPr>
        <w:footnoteReference w:id="212"/>
      </w:r>
      <w:r>
        <w:rPr>
          <w:rFonts w:eastAsia="Amiri" w:cs="Amiri" w:ascii="Amiri" w:hAnsi="Amiri"/>
          <w:color w:val="111111"/>
          <w:sz w:val="28"/>
          <w:szCs w:val="28"/>
          <w:lang w:bidi="ar-SA"/>
        </w:rPr>
        <w:t>29814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لايجيز شهادة الزوج لزوجته، وكان يجيز شهادة الزوج على زوجته</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الزوج لزوجته وعليها ولايحتاج الى شاهد آخر غيره وعلى ذلك الشهرة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بعضهم في شهادة الزوج لزوجته أن يكون معه غيره من أهل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تُقبَل شهادة الزوجة لزوجها بضميمة شهادة غيرها من أهل العدالة معها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لابأس بشهادة الرجل لامرأته وعليها اذا كان معه غيره من أهل العدالة، ولابأس بشهادتها له وعليه فيما يجوز قبول شهادة النساء فيه اذا كان معها غيرها من أهل </w:t>
      </w:r>
      <w:bookmarkStart w:id="99" w:name="pg13475_118304"/>
    </w:p>
    <w:p>
      <w:pPr>
        <w:pStyle w:val="BookText"/>
        <w:rPr/>
      </w:pPr>
      <w:bookmarkEnd w:id="99"/>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والتفصيل في الكتب الفقهية المفصّلة</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2201912_2616395394"/>
      <w:bookmarkStart w:id="101" w:name="_Toc34"/>
      <w:bookmarkEnd w:id="100"/>
      <w:r>
        <w:rPr>
          <w:rtl w:val="true"/>
        </w:rPr>
        <w:t>باب</w:t>
      </w:r>
      <w:r>
        <w:rPr>
          <w:rtl w:val="true"/>
        </w:rPr>
        <w:t>(</w:t>
      </w:r>
      <w:r>
        <w:rPr/>
        <w:t>29</w:t>
      </w:r>
      <w:r>
        <w:rPr>
          <w:rtl w:val="true"/>
        </w:rPr>
        <w:t>)</w:t>
      </w:r>
      <w:r>
        <w:rPr>
          <w:rtl w:val="true"/>
        </w:rPr>
        <w:t>حکم شهادة الأصمّ في القتل</w:t>
      </w:r>
      <w:bookmarkEnd w:id="10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شهادة الأصمّ في القتل </w:t>
      </w:r>
      <w:r>
        <w:rPr>
          <w:rFonts w:eastAsia="IRNazanin" w:cs="IRNazanin"/>
          <w:color w:val="111111"/>
          <w:sz w:val="28"/>
          <w:szCs w:val="28"/>
          <w:lang w:bidi="fa-IR"/>
        </w:rPr>
        <w:t>29815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اسماعيل بن مهران، عن درست، عن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شهادة الأصمّ في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يؤخذ بأوَّل قوله ولایؤخذ بالثاني</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زياد، عن اسماعیل بن مهران مثله</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مخالف للاُصول الشرعيَّة فلایُستند إليه، لأنّ القول الثاني اذا كان منافياً للاول كان رجوعاً عنه فيجب ردّ الأولى، كما يقال ذلك في رجوع الشاهد، وان كان موافقاً للأول كان تأكيداً له فلا ردّ حينئذٍ، وعلى كلّ حال فالحديث متروك العمل به عند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02" w:name="pg13475_118305"/>
    </w:p>
    <w:p>
      <w:pPr>
        <w:pStyle w:val="Heading3"/>
        <w:numPr>
          <w:ilvl w:val="2"/>
          <w:numId w:val="1"/>
        </w:numPr>
        <w:rPr/>
      </w:pPr>
      <w:bookmarkStart w:id="103" w:name="__RefHeading___Toc2201914_2616395394"/>
      <w:bookmarkStart w:id="104" w:name="_Toc35"/>
      <w:bookmarkEnd w:id="102"/>
      <w:bookmarkEnd w:id="103"/>
      <w:r>
        <w:rPr>
          <w:rtl w:val="true"/>
        </w:rPr>
        <w:t>باب</w:t>
      </w:r>
      <w:r>
        <w:rPr>
          <w:rtl w:val="true"/>
        </w:rPr>
        <w:t>(</w:t>
      </w:r>
      <w:r>
        <w:rPr/>
        <w:t>30</w:t>
      </w:r>
      <w:r>
        <w:rPr>
          <w:rtl w:val="true"/>
        </w:rPr>
        <w:t>)</w:t>
      </w:r>
      <w:r>
        <w:rPr>
          <w:rtl w:val="true"/>
        </w:rPr>
        <w:t>حكم الشهادة على الشهادة</w:t>
      </w:r>
      <w:bookmarkEnd w:id="10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الشهادة على الشهادة</w:t>
      </w:r>
      <w:r>
        <w:rPr>
          <w:rStyle w:val="FootnoteAnchor"/>
        </w:rPr>
        <w:footnoteReference w:id="217"/>
      </w:r>
      <w:r>
        <w:rPr>
          <w:rFonts w:eastAsia="Amiri" w:cs="Amiri" w:ascii="Amiri" w:hAnsi="Amiri"/>
          <w:color w:val="111111"/>
          <w:sz w:val="28"/>
          <w:szCs w:val="28"/>
          <w:lang w:bidi="ar-SA"/>
        </w:rPr>
        <w:t>29816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ابن اسماعيل، عن محمد بن يحيى، عن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لا يجيز شهادة رجل على رجل</w:t>
      </w:r>
      <w:r>
        <w:rPr>
          <w:rStyle w:val="FootnoteAnchor"/>
          <w:rtl w:val="true"/>
        </w:rPr>
        <w:footnoteReference w:id="218"/>
      </w:r>
      <w:r>
        <w:rPr>
          <w:rFonts w:ascii="Amiri" w:hAnsi="Amiri" w:eastAsia="Amiri" w:cs="Amiri"/>
          <w:color w:val="111111"/>
          <w:sz w:val="28"/>
          <w:sz w:val="28"/>
          <w:szCs w:val="28"/>
          <w:rtl w:val="true"/>
          <w:lang w:bidi="ar-SA"/>
        </w:rPr>
        <w:t>إلاّ شهادة رجلين على رجل</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غیاث بن ابراهيم،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220"/>
      </w:r>
      <w:r>
        <w:rPr>
          <w:rFonts w:eastAsia="Amiri" w:cs="Amiri" w:ascii="Amiri" w:hAnsi="Amiri"/>
          <w:color w:val="111111"/>
          <w:sz w:val="28"/>
          <w:szCs w:val="28"/>
          <w:lang w:bidi="ar-SA"/>
        </w:rPr>
        <w:t>29817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الحسين، عن محمد بن يحيى الخزّاز، عن غياث بن ابراهيم،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أقيل شهادة رجل على رجل حيّ وإن كان باليمن</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عدّة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شهادة في حدّ، فانّها لاتجوز كما يرد في بعض الأحاديث الأتية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شهادة رجل واحد على شهادة رجل، بل يحتاج الى شهادة رجلين كما جاء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بمعنى لا تقبل شهادة رجل على شهادة رجل مدعى عليه غائب، لأنّه ربما تكون مع الغائب بيّنة تعارض وتبطل هذه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على نوع من التقيّة لاّنه موافق لمذهب بعض العامة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رجل على شهادة رجل فإنَّ شهادته تُقبل وهي نصف شهادة، وإن شهد رجلان عدلان على شهادة رجل فقد ثبت شهادة رجل واحد</w:t>
      </w:r>
      <w:r>
        <w:rPr>
          <w:rFonts w:eastAsia="IRNazanin" w:cs="IRNazanin"/>
          <w:color w:val="111111"/>
          <w:sz w:val="28"/>
          <w:szCs w:val="28"/>
          <w:rtl w:val="true"/>
          <w:lang w:bidi="fa-IR"/>
        </w:rPr>
        <w:t>.</w:t>
      </w:r>
      <w:r>
        <w:rPr>
          <w:rStyle w:val="FootnoteAnchor"/>
        </w:rPr>
        <w:footnoteReference w:id="222"/>
      </w:r>
      <w:r>
        <w:rPr>
          <w:rFonts w:eastAsia="Amiri" w:cs="Amiri" w:ascii="Amiri" w:hAnsi="Amiri"/>
          <w:color w:val="111111"/>
          <w:sz w:val="28"/>
          <w:szCs w:val="28"/>
          <w:lang w:bidi="ar-SA"/>
        </w:rPr>
        <w:t>29819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الحسين، عن محمد بن يحيى الخثعمي، عن غياث بن ابراهيم،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لاتجوز شهادة على شهادة في حدٍّ، ولا كفالة في حدٍّ</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غیاث بن ابراهيم،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Pr>
        <w:footnoteReference w:id="224"/>
      </w:r>
      <w:r>
        <w:rPr>
          <w:rFonts w:eastAsia="Amiri" w:cs="Amiri" w:ascii="Amiri" w:hAnsi="Amiri"/>
          <w:color w:val="111111"/>
          <w:sz w:val="28"/>
          <w:szCs w:val="28"/>
          <w:lang w:bidi="ar-SA"/>
        </w:rPr>
        <w:t>29820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يجيز شهادة على شهادة في حدّ</w:t>
      </w:r>
      <w:r>
        <w:rPr>
          <w:rFonts w:eastAsia="Amiri" w:cs="Amiri" w:ascii="Amiri" w:hAnsi="Amiri"/>
          <w:color w:val="111111"/>
          <w:sz w:val="28"/>
          <w:szCs w:val="28"/>
          <w:rtl w:val="true"/>
          <w:lang w:bidi="ar-SA"/>
        </w:rPr>
        <w:t>.</w:t>
      </w:r>
      <w:r>
        <w:rPr>
          <w:rStyle w:val="FootnoteAnchor"/>
        </w:rPr>
        <w:footnoteReference w:id="225"/>
      </w:r>
      <w:r>
        <w:rPr>
          <w:rFonts w:eastAsia="IRNazanin" w:cs="IRNazanin"/>
          <w:color w:val="111111"/>
          <w:sz w:val="28"/>
          <w:szCs w:val="28"/>
          <w:lang w:bidi="fa-IR"/>
        </w:rPr>
        <w:t>29821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عمرو بن جمیع، عن أبي عبدالله،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على شهادتك من ينصحك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يزيد وينقص؟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من يحفظهما عليك، ولاتجوز شهادة على شهادة على شهادة</w:t>
      </w:r>
      <w:r>
        <w:rPr>
          <w:rFonts w:eastAsia="Amiri" w:cs="Amiri" w:ascii="Amiri" w:hAnsi="Amiri"/>
          <w:color w:val="111111"/>
          <w:sz w:val="28"/>
          <w:szCs w:val="28"/>
          <w:rtl w:val="true"/>
          <w:lang w:bidi="ar-SA"/>
        </w:rPr>
        <w:t>.</w:t>
      </w:r>
      <w:r>
        <w:rPr>
          <w:rStyle w:val="FootnoteAnchor"/>
        </w:rPr>
        <w:footnoteReference w:id="226"/>
      </w:r>
      <w:r>
        <w:rPr>
          <w:rFonts w:eastAsia="Amiri" w:cs="Amiri" w:ascii="Amiri" w:hAnsi="Amiri"/>
          <w:color w:val="111111"/>
          <w:sz w:val="28"/>
          <w:szCs w:val="28"/>
          <w:lang w:bidi="ar-SA"/>
        </w:rPr>
        <w:t>29821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عن أبان، عن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شهد على شهادة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أشهده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أعدلهما</w:t>
      </w:r>
      <w:r>
        <w:rPr>
          <w:rFonts w:eastAsia="Amiri" w:cs="Amiri" w:ascii="Amiri" w:hAnsi="Amiri"/>
          <w:color w:val="111111"/>
          <w:sz w:val="28"/>
          <w:szCs w:val="28"/>
          <w:rtl w:val="true"/>
          <w:lang w:bidi="ar-SA"/>
        </w:rPr>
        <w:t>.</w:t>
      </w:r>
      <w:r>
        <w:rPr>
          <w:rStyle w:val="FootnoteAnchor"/>
        </w:rPr>
        <w:footnoteReference w:id="227"/>
      </w:r>
      <w:r>
        <w:rPr>
          <w:rFonts w:eastAsia="IRNazanin" w:cs="IRNazanin"/>
          <w:color w:val="111111"/>
          <w:sz w:val="28"/>
          <w:szCs w:val="28"/>
          <w:lang w:bidi="fa-IR"/>
        </w:rPr>
        <w:t>29823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w:t>
      </w:r>
      <w:bookmarkStart w:id="105" w:name="pg13475_118308"/>
    </w:p>
    <w:p>
      <w:pPr>
        <w:pStyle w:val="BookText"/>
        <w:rPr/>
      </w:pPr>
      <w:bookmarkEnd w:id="105"/>
      <w:r>
        <w:rPr>
          <w:rFonts w:ascii="Amiri" w:hAnsi="Amiri" w:eastAsia="Amiri" w:cs="Amiri"/>
          <w:color w:val="111111"/>
          <w:sz w:val="28"/>
          <w:sz w:val="28"/>
          <w:szCs w:val="28"/>
          <w:rtl w:val="true"/>
          <w:lang w:bidi="ar-SA"/>
        </w:rPr>
        <w:t xml:space="preserve">الوشّاء، عن أبان بن عثمان، عن عبدالرحمن بن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شهد على شهادة رجل فجاء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228"/>
      </w:r>
      <w:r>
        <w:rPr>
          <w:rFonts w:ascii="Amiri" w:hAnsi="Amiri" w:eastAsia="Amiri" w:cs="Amiri"/>
          <w:color w:val="111111"/>
          <w:sz w:val="28"/>
          <w:sz w:val="28"/>
          <w:szCs w:val="28"/>
          <w:rtl w:val="true"/>
          <w:lang w:bidi="ar-SA"/>
        </w:rPr>
        <w:t>تجوز شهادة أعدلهما</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عبدالله بن سنان، عن عبدالرحمن ابن أبي عبدالله مثله بزيادة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كانت عدالتهما واحدة لم تجز شهادته</w:t>
      </w:r>
      <w:r>
        <w:rPr>
          <w:rFonts w:eastAsia="IRNazanin" w:cs="IRNazanin"/>
          <w:color w:val="111111"/>
          <w:sz w:val="28"/>
          <w:szCs w:val="28"/>
          <w:rtl w:val="true"/>
          <w:lang w:bidi="fa-IR"/>
        </w:rPr>
        <w:t>.</w:t>
      </w:r>
      <w:r>
        <w:rPr>
          <w:rStyle w:val="FootnoteAnchor"/>
        </w:rPr>
        <w:footnoteReference w:id="230"/>
      </w:r>
      <w:r>
        <w:rPr>
          <w:rFonts w:eastAsia="Amiri" w:cs="Amiri" w:ascii="Amiri" w:hAnsi="Amiri"/>
          <w:color w:val="111111"/>
          <w:sz w:val="28"/>
          <w:szCs w:val="28"/>
          <w:lang w:bidi="ar-SA"/>
        </w:rPr>
        <w:t>29824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شهد على شهادة رجل فجاء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أعدلهما ولو كان أعدلهما واحداً لم تجز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فيهما</w:t>
      </w:r>
      <w:r>
        <w:rPr>
          <w:rFonts w:eastAsia="Amiri" w:cs="Amiri" w:ascii="Amiri" w:hAnsi="Amiri"/>
          <w:color w:val="111111"/>
          <w:sz w:val="28"/>
          <w:szCs w:val="28"/>
          <w:rtl w:val="true"/>
          <w:lang w:bidi="ar-SA"/>
        </w:rPr>
        <w:t>].</w:t>
      </w:r>
      <w:r>
        <w:rPr>
          <w:rStyle w:val="FootnoteAnchor"/>
          <w:rtl w:val="true"/>
        </w:rPr>
        <w:footnoteReference w:id="231"/>
      </w:r>
    </w:p>
    <w:p>
      <w:pPr>
        <w:pStyle w:val="Heading3"/>
        <w:numPr>
          <w:ilvl w:val="2"/>
          <w:numId w:val="1"/>
        </w:numPr>
        <w:rPr/>
      </w:pPr>
      <w:bookmarkStart w:id="106" w:name="__RefHeading___Toc2201916_2616395394"/>
      <w:bookmarkStart w:id="107" w:name="_Toc36"/>
      <w:bookmarkEnd w:id="106"/>
      <w:r>
        <w:rPr>
          <w:rtl w:val="true"/>
        </w:rPr>
        <w:t>باب</w:t>
      </w:r>
      <w:r>
        <w:rPr>
          <w:rtl w:val="true"/>
        </w:rPr>
        <w:t>(</w:t>
      </w:r>
      <w:r>
        <w:rPr/>
        <w:t>31</w:t>
      </w:r>
      <w:r>
        <w:rPr>
          <w:rtl w:val="true"/>
        </w:rPr>
        <w:t>)</w:t>
      </w:r>
      <w:r>
        <w:rPr>
          <w:rtl w:val="true"/>
        </w:rPr>
        <w:t>النهي عن الشهادة عند من لايقبلها</w:t>
      </w:r>
      <w:bookmarkEnd w:id="10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الشهادة عند من لايقبلها </w:t>
      </w:r>
      <w:r>
        <w:rPr>
          <w:rFonts w:eastAsia="Amiri" w:cs="Amiri" w:ascii="Amiri" w:hAnsi="Amiri"/>
          <w:color w:val="111111"/>
          <w:sz w:val="28"/>
          <w:szCs w:val="28"/>
          <w:lang w:bidi="ar-SA"/>
        </w:rPr>
        <w:t>29825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يعقوب، عن ابن أبي </w:t>
      </w:r>
      <w:bookmarkStart w:id="108" w:name="pg13475_118309"/>
    </w:p>
    <w:p>
      <w:pPr>
        <w:pStyle w:val="BookText"/>
        <w:rPr/>
      </w:pPr>
      <w:bookmarkEnd w:id="108"/>
      <w:r>
        <w:rPr>
          <w:rFonts w:ascii="IRNazanin" w:hAnsi="IRNazanin" w:eastAsia="IRNazanin"/>
          <w:color w:val="111111"/>
          <w:sz w:val="28"/>
          <w:sz w:val="28"/>
          <w:szCs w:val="28"/>
          <w:rtl w:val="true"/>
          <w:lang w:bidi="fa-IR"/>
        </w:rPr>
        <w:t xml:space="preserve">عمير، عن محمد بن أبي حمزة،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قلنا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شریکاً برد شهادتنا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لاتذلّوا أنفسكم</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شريكاً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شريك القاضي وكان من العامَّة ويردُّ شهادة الشيعة لولائهم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الشهادة عنده لأنَّ رفضه قبولَ شهادتهم إذلالٌ للمؤمن</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2201918_2616395394"/>
      <w:bookmarkStart w:id="110" w:name="_Toc37"/>
      <w:bookmarkEnd w:id="109"/>
      <w:r>
        <w:rPr>
          <w:rtl w:val="true"/>
        </w:rPr>
        <w:t>باب</w:t>
      </w:r>
      <w:r>
        <w:rPr>
          <w:rtl w:val="true"/>
        </w:rPr>
        <w:t>(</w:t>
      </w:r>
      <w:r>
        <w:rPr/>
        <w:t>32</w:t>
      </w:r>
      <w:r>
        <w:rPr>
          <w:rtl w:val="true"/>
        </w:rPr>
        <w:t>)</w:t>
      </w:r>
      <w:r>
        <w:rPr>
          <w:rtl w:val="true"/>
        </w:rPr>
        <w:t>النهي عن الشهادة في الجَنف</w:t>
      </w:r>
      <w:bookmarkEnd w:id="110"/>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الشهادة في الجَنف </w:t>
      </w:r>
      <w:r>
        <w:rPr>
          <w:rFonts w:eastAsia="IRNazanin" w:cs="IRNazanin"/>
          <w:color w:val="111111"/>
          <w:sz w:val="28"/>
          <w:szCs w:val="28"/>
          <w:lang w:bidi="fa-IR"/>
        </w:rPr>
        <w:t>29826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عبدالله بن میمون، عن الصادق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الأنصار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اُحبُّ ان تشهد لي على نخل نحلتها ابني</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وَلَدٌ سواه؟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111" w:name="pg13475_118310"/>
    </w:p>
    <w:p>
      <w:pPr>
        <w:pStyle w:val="BookText"/>
        <w:rPr/>
      </w:pPr>
      <w:bookmarkEnd w:id="11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فنحلتهم كما نحلته؟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معاشر الأنبياء لانشهد على الجَنَف</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والمعنى أن الأنبياء لايشهدون شهادة فيها ظلم للآخرين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29827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اسماعیل بن مسلم، عن الصادق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الشهادة في الرّبا والجَنَف، وإذا قال الشهود انا لانعلم خلّ سبيلهم، وإذا علموا عَزِّزهُم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12" w:name="__RefHeading___Toc2201920_2616395394"/>
      <w:bookmarkStart w:id="113" w:name="_Toc38"/>
      <w:bookmarkEnd w:id="112"/>
      <w:r>
        <w:rPr>
          <w:rtl w:val="true"/>
        </w:rPr>
        <w:t>باب</w:t>
      </w:r>
      <w:r>
        <w:rPr>
          <w:rtl w:val="true"/>
        </w:rPr>
        <w:t>(</w:t>
      </w:r>
      <w:r>
        <w:rPr/>
        <w:t>33</w:t>
      </w:r>
      <w:r>
        <w:rPr>
          <w:rtl w:val="true"/>
        </w:rPr>
        <w:t>)</w:t>
      </w:r>
      <w:r>
        <w:rPr>
          <w:rtl w:val="true"/>
        </w:rPr>
        <w:t>النهي عن الشهادة في الطلاق بغير السُّنَّة</w:t>
      </w:r>
      <w:bookmarkEnd w:id="11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الشهادة في الطلاق بغير السُّنَّة </w:t>
      </w:r>
      <w:r>
        <w:rPr>
          <w:rFonts w:eastAsia="IRNazanin" w:cs="IRNazanin"/>
          <w:color w:val="111111"/>
          <w:sz w:val="28"/>
          <w:szCs w:val="28"/>
          <w:lang w:bidi="fa-IR"/>
        </w:rPr>
        <w:t>29828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أبي الحسين محمد بن جعفر الاسدي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لاتشهد على من يطلّق لغير السنّة</w:t>
      </w:r>
      <w:r>
        <w:rPr>
          <w:rFonts w:eastAsia="IRNazanin" w:cs="IRNazanin"/>
          <w:color w:val="111111"/>
          <w:sz w:val="28"/>
          <w:szCs w:val="28"/>
          <w:rtl w:val="true"/>
          <w:lang w:bidi="fa-IR"/>
        </w:rPr>
        <w:t>.</w:t>
      </w:r>
      <w:r>
        <w:rPr>
          <w:rStyle w:val="FootnoteAnchor"/>
          <w:rtl w:val="true"/>
        </w:rPr>
        <w:footnoteReference w:id="235"/>
      </w:r>
      <w:bookmarkStart w:id="114" w:name="pg13475_118311"/>
    </w:p>
    <w:p>
      <w:pPr>
        <w:pStyle w:val="BookText"/>
        <w:rPr/>
      </w:pPr>
      <w:bookmarkEnd w:id="11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الطلاق لغير السُّنَّة هنا هو الطلاق البدعي كالطلاق في وقت العادة الشهرية، فانّه باطل في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والطلاق على السُّنَّة هو الطلاق الصحيح المذكور مع شروطه في محلّه</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2201922_2616395394"/>
      <w:bookmarkStart w:id="116" w:name="_Toc39"/>
      <w:bookmarkEnd w:id="115"/>
      <w:r>
        <w:rPr>
          <w:rtl w:val="true"/>
        </w:rPr>
        <w:t>باب</w:t>
      </w:r>
      <w:r>
        <w:rPr>
          <w:rtl w:val="true"/>
        </w:rPr>
        <w:t>(</w:t>
      </w:r>
      <w:r>
        <w:rPr/>
        <w:t>34</w:t>
      </w:r>
      <w:r>
        <w:rPr>
          <w:rtl w:val="true"/>
        </w:rPr>
        <w:t>)</w:t>
      </w:r>
      <w:r>
        <w:rPr>
          <w:rtl w:val="true"/>
        </w:rPr>
        <w:t>جواز شهادة المسلم علی الکافر</w:t>
      </w:r>
      <w:bookmarkEnd w:id="11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شهادة المسلم علی الکافر </w:t>
      </w:r>
      <w:r>
        <w:rPr>
          <w:rFonts w:eastAsia="IRNazanin" w:cs="IRNazanin"/>
          <w:color w:val="111111"/>
          <w:sz w:val="28"/>
          <w:szCs w:val="28"/>
          <w:lang w:bidi="fa-IR"/>
        </w:rPr>
        <w:t>29829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وعلي بن ابراهيم، عن أبيه جميعاً، عن ابن محبوب، عن علي بن رئاب، عن أبي عبيدة،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المسلمين على جميع أهل الملل، ولاتجوز شهادة أهل الذّمة </w:t>
      </w:r>
      <w:r>
        <w:rPr>
          <w:rStyle w:val="FootnoteAnchor"/>
          <w:rtl w:val="true"/>
        </w:rPr>
        <w:footnoteReference w:id="236"/>
      </w:r>
      <w:r>
        <w:rPr>
          <w:rFonts w:ascii="Amiri" w:hAnsi="Amiri" w:eastAsia="Amiri" w:cs="Amiri"/>
          <w:color w:val="111111"/>
          <w:sz w:val="28"/>
          <w:sz w:val="28"/>
          <w:szCs w:val="28"/>
          <w:rtl w:val="true"/>
          <w:lang w:bidi="ar-SA"/>
        </w:rPr>
        <w:t>على المسلمين</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الحسن بن محبوب مثله</w:t>
      </w:r>
      <w:r>
        <w:rPr>
          <w:rFonts w:eastAsia="Amiri" w:cs="Amiri" w:ascii="Amiri" w:hAnsi="Amiri"/>
          <w:color w:val="111111"/>
          <w:sz w:val="28"/>
          <w:szCs w:val="28"/>
          <w:rtl w:val="true"/>
          <w:lang w:bidi="ar-SA"/>
        </w:rPr>
        <w:t>.</w:t>
      </w:r>
      <w:r>
        <w:rPr>
          <w:rStyle w:val="FootnoteAnchor"/>
          <w:rtl w:val="true"/>
        </w:rPr>
        <w:footnoteReference w:id="238"/>
      </w:r>
      <w:bookmarkStart w:id="117" w:name="pg13475_118312"/>
    </w:p>
    <w:p>
      <w:pPr>
        <w:pStyle w:val="Heading3"/>
        <w:numPr>
          <w:ilvl w:val="2"/>
          <w:numId w:val="1"/>
        </w:numPr>
        <w:rPr/>
      </w:pPr>
      <w:bookmarkStart w:id="118" w:name="__RefHeading___Toc2201924_2616395394"/>
      <w:bookmarkStart w:id="119" w:name="_Toc40"/>
      <w:bookmarkEnd w:id="117"/>
      <w:bookmarkEnd w:id="118"/>
      <w:r>
        <w:rPr>
          <w:rtl w:val="true"/>
        </w:rPr>
        <w:t>باب</w:t>
      </w:r>
      <w:r>
        <w:rPr>
          <w:rtl w:val="true"/>
        </w:rPr>
        <w:t>(</w:t>
      </w:r>
      <w:r>
        <w:rPr/>
        <w:t>35</w:t>
      </w:r>
      <w:r>
        <w:rPr>
          <w:rtl w:val="true"/>
        </w:rPr>
        <w:t>)</w:t>
      </w:r>
      <w:r>
        <w:rPr>
          <w:rtl w:val="true"/>
        </w:rPr>
        <w:t>جواز شهادة الولد لوالده، والوالد لولده، والأخ لأخيه،لا الولد على والده</w:t>
      </w:r>
      <w:bookmarkEnd w:id="11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شهادة الولد لوالده، والوالد لولده، والأخ لأخيه، لا الولد على والده </w:t>
      </w:r>
      <w:r>
        <w:rPr>
          <w:rFonts w:eastAsia="Amiri" w:cs="Amiri" w:ascii="Amiri" w:hAnsi="Amiri"/>
          <w:color w:val="111111"/>
          <w:sz w:val="28"/>
          <w:szCs w:val="28"/>
          <w:lang w:bidi="ar-SA"/>
        </w:rPr>
        <w:t>29830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أبي المعزا،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الولد لوالده والوالد لولده والأخ لأخيه</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مثله</w:t>
      </w:r>
      <w:r>
        <w:rPr>
          <w:rFonts w:eastAsia="Amiri" w:cs="Amiri" w:ascii="Amiri" w:hAnsi="Amiri"/>
          <w:color w:val="111111"/>
          <w:sz w:val="28"/>
          <w:szCs w:val="28"/>
          <w:rtl w:val="true"/>
          <w:lang w:bidi="ar-SA"/>
        </w:rPr>
        <w:t>.</w:t>
      </w:r>
      <w:r>
        <w:rPr>
          <w:rStyle w:val="FootnoteAnchor"/>
        </w:rPr>
        <w:footnoteReference w:id="240"/>
      </w:r>
      <w:r>
        <w:rPr>
          <w:rFonts w:eastAsia="Amiri" w:cs="Amiri" w:ascii="Amiri" w:hAnsi="Amiri"/>
          <w:color w:val="111111"/>
          <w:sz w:val="28"/>
          <w:szCs w:val="28"/>
          <w:lang w:bidi="ar-SA"/>
        </w:rPr>
        <w:t>29831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عن زرعة،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الولد لوالده والوالد لولده والأخ الأخيه؟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r>
        <w:rPr>
          <w:rStyle w:val="FootnoteAnchor"/>
        </w:rPr>
        <w:footnoteReference w:id="241"/>
      </w:r>
      <w:r>
        <w:rPr>
          <w:rFonts w:eastAsia="Amiri" w:cs="Amiri" w:ascii="Amiri" w:hAnsi="Amiri"/>
          <w:color w:val="111111"/>
          <w:sz w:val="28"/>
          <w:szCs w:val="28"/>
          <w:lang w:bidi="ar-SA"/>
        </w:rPr>
        <w:t>29832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الوالد لولده والولد لوالده والأخ لأخيه؟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Amiri" w:cs="Amiri" w:ascii="Amiri" w:hAnsi="Amiri"/>
          <w:color w:val="111111"/>
          <w:sz w:val="28"/>
          <w:szCs w:val="28"/>
          <w:lang w:bidi="ar-SA"/>
        </w:rPr>
        <w:t>29833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 عن شهادة الوالد لولده، والولد لوالده، والاخوة والقرابات والزوجين بعضهم لبعض؟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العدول منهم، بعضهم لبعض</w:t>
      </w:r>
      <w:r>
        <w:rPr>
          <w:rFonts w:eastAsia="Amiri" w:cs="Amiri" w:ascii="Amiri" w:hAnsi="Amiri"/>
          <w:color w:val="111111"/>
          <w:sz w:val="28"/>
          <w:szCs w:val="28"/>
          <w:rtl w:val="true"/>
          <w:lang w:bidi="ar-SA"/>
        </w:rPr>
        <w:t>.</w:t>
      </w:r>
      <w:r>
        <w:rPr>
          <w:rStyle w:val="FootnoteAnchor"/>
        </w:rPr>
        <w:footnoteReference w:id="243"/>
      </w:r>
      <w:r>
        <w:rPr>
          <w:rFonts w:eastAsia="Amiri" w:cs="Amiri" w:ascii="Amiri" w:hAnsi="Amiri"/>
          <w:color w:val="111111"/>
          <w:sz w:val="28"/>
          <w:szCs w:val="28"/>
          <w:lang w:bidi="ar-SA"/>
        </w:rPr>
        <w:t>29834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الوالد لولده والولد لوالده والأخ لأخيه؟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شهادة الرجل لامرأته؟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والمرأة لزوجها؟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معها غيرها</w:t>
      </w:r>
      <w:r>
        <w:rPr>
          <w:rFonts w:eastAsia="Amiri" w:cs="Amiri" w:ascii="Amiri" w:hAnsi="Amiri"/>
          <w:color w:val="111111"/>
          <w:sz w:val="28"/>
          <w:szCs w:val="28"/>
          <w:rtl w:val="true"/>
          <w:lang w:bidi="ar-SA"/>
        </w:rPr>
        <w:t>.</w:t>
      </w:r>
      <w:r>
        <w:rPr>
          <w:rStyle w:val="FootnoteAnchor"/>
        </w:rPr>
        <w:footnoteReference w:id="244"/>
      </w:r>
      <w:r>
        <w:rPr>
          <w:rFonts w:eastAsia="Amiri" w:cs="Amiri" w:ascii="Amiri" w:hAnsi="Amiri"/>
          <w:color w:val="111111"/>
          <w:sz w:val="28"/>
          <w:szCs w:val="28"/>
          <w:lang w:bidi="ar-SA"/>
        </w:rPr>
        <w:t>29835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هشام بن سالم،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قال سأله بعض أصحابنا </w:t>
      </w:r>
      <w:r>
        <w:rPr>
          <w:rFonts w:eastAsia="Amiri" w:cs="Amiri" w:ascii="Amiri" w:hAnsi="Amiri"/>
          <w:color w:val="111111"/>
          <w:sz w:val="28"/>
          <w:szCs w:val="28"/>
          <w:rtl w:val="true"/>
          <w:lang w:bidi="ar-SA"/>
        </w:rPr>
        <w:t xml:space="preserve">_ </w:t>
      </w:r>
      <w:r>
        <w:rPr>
          <w:rStyle w:val="FootnoteAnchor"/>
          <w:rtl w:val="true"/>
        </w:rPr>
        <w:footnoteReference w:id="245"/>
      </w:r>
      <w:r>
        <w:rPr>
          <w:rFonts w:ascii="Amiri" w:hAnsi="Amiri" w:eastAsia="Amiri" w:cs="Amiri"/>
          <w:color w:val="111111"/>
          <w:sz w:val="28"/>
          <w:sz w:val="28"/>
          <w:szCs w:val="28"/>
          <w:rtl w:val="true"/>
          <w:lang w:bidi="ar-SA"/>
        </w:rPr>
        <w:t xml:space="preserve">عن الرجل يشهد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الأب يشهد لابنه</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أو الأخ لأخيه؟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خَيِراً جازت شهادته </w:t>
      </w:r>
      <w:r>
        <w:rPr>
          <w:rStyle w:val="FootnoteAnchor"/>
          <w:rtl w:val="true"/>
        </w:rPr>
        <w:footnoteReference w:id="247"/>
      </w:r>
      <w:r>
        <w:rPr>
          <w:rFonts w:ascii="Amiri" w:hAnsi="Amiri" w:eastAsia="Amiri" w:cs="Amiri"/>
          <w:color w:val="111111"/>
          <w:sz w:val="28"/>
          <w:sz w:val="28"/>
          <w:szCs w:val="28"/>
          <w:rtl w:val="true"/>
          <w:lang w:bidi="ar-SA"/>
        </w:rPr>
        <w:t xml:space="preserve">لأبيه والأب </w:t>
      </w:r>
    </w:p>
    <w:p>
      <w:pPr>
        <w:pStyle w:val="BookText"/>
        <w:rPr/>
      </w:pPr>
      <w:r>
        <w:rPr>
          <w:rFonts w:ascii="Amiri" w:hAnsi="Amiri" w:eastAsia="Amiri" w:cs="Amiri"/>
          <w:color w:val="111111"/>
          <w:sz w:val="28"/>
          <w:sz w:val="28"/>
          <w:szCs w:val="28"/>
          <w:rtl w:val="true"/>
          <w:lang w:bidi="ar-SA"/>
        </w:rPr>
        <w:t>لابنه والأخ لأخيه</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مثله</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محبوب، عن هشام بن سالم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لاتُقبل شهادة الولد على والده</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الفقهاء في قبول شهادة الأب لولده وعليه، وهكذا في شهادة الولد لوالده، والأخ لأخيه وعليه، وانّما الخلاف في قبول شهادة الابن على أبيه والمشهور عدم قبولها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ابراهيم بن هاشم، عن الحسين بن يزيد النوفلي، عن اسماعيل بن أبي زياد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شهادة الأخ لأخيه تجوز إذا كان مرضيّاً ومعه شاهد آخر</w:t>
      </w:r>
      <w:r>
        <w:rPr>
          <w:rFonts w:eastAsia="Amiri" w:cs="Amiri" w:ascii="Amiri" w:hAnsi="Amiri"/>
          <w:color w:val="111111"/>
          <w:sz w:val="28"/>
          <w:szCs w:val="28"/>
          <w:rtl w:val="true"/>
          <w:lang w:bidi="ar-SA"/>
        </w:rPr>
        <w:t>.</w:t>
      </w:r>
      <w:r>
        <w:rPr>
          <w:rStyle w:val="FootnoteAnchor"/>
        </w:rPr>
        <w:footnoteReference w:id="251"/>
      </w:r>
      <w:r>
        <w:rPr>
          <w:rFonts w:eastAsia="Amiri" w:cs="Amiri" w:ascii="Amiri" w:hAnsi="Amiri"/>
          <w:color w:val="111111"/>
          <w:sz w:val="28"/>
          <w:szCs w:val="28"/>
          <w:lang w:bidi="ar-SA"/>
        </w:rPr>
        <w:t>29837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الأخ لأخيه جائزة، اذا كان مرضيا معه رجل آخر</w:t>
      </w:r>
      <w:r>
        <w:rPr>
          <w:rFonts w:eastAsia="Amiri" w:cs="Amiri" w:ascii="Amiri" w:hAnsi="Amiri"/>
          <w:color w:val="111111"/>
          <w:sz w:val="28"/>
          <w:szCs w:val="28"/>
          <w:rtl w:val="true"/>
          <w:lang w:bidi="ar-SA"/>
        </w:rPr>
        <w:t>.</w:t>
      </w:r>
      <w:r>
        <w:rPr>
          <w:rStyle w:val="FootnoteAnchor"/>
        </w:rPr>
        <w:footnoteReference w:id="252"/>
      </w:r>
      <w:r>
        <w:rPr>
          <w:rFonts w:eastAsia="Amiri" w:cs="Amiri" w:ascii="Amiri" w:hAnsi="Amiri"/>
          <w:color w:val="111111"/>
          <w:sz w:val="28"/>
          <w:szCs w:val="28"/>
          <w:lang w:bidi="ar-SA"/>
        </w:rPr>
        <w:t>29838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bookmarkStart w:id="120" w:name="pg13475_118315"/>
    </w:p>
    <w:p>
      <w:pPr>
        <w:pStyle w:val="BookText"/>
        <w:rPr/>
      </w:pPr>
      <w:bookmarkEnd w:id="120"/>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لأبيه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قد سرع شهادته،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 وقالون بالرومية أي جيّد</w:t>
      </w:r>
      <w:r>
        <w:rPr>
          <w:rFonts w:eastAsia="Amiri" w:cs="Amiri" w:ascii="Amiri" w:hAnsi="Amiri"/>
          <w:color w:val="111111"/>
          <w:sz w:val="28"/>
          <w:szCs w:val="28"/>
          <w:rtl w:val="true"/>
          <w:lang w:bidi="ar-SA"/>
        </w:rPr>
        <w:t>.</w:t>
      </w:r>
      <w:r>
        <w:rPr>
          <w:rStyle w:val="FootnoteAnchor"/>
        </w:rPr>
        <w:footnoteReference w:id="253"/>
      </w:r>
      <w:r>
        <w:rPr>
          <w:rFonts w:eastAsia="Amiri" w:cs="Amiri" w:ascii="Amiri" w:hAnsi="Amiri"/>
          <w:color w:val="111111"/>
          <w:sz w:val="28"/>
          <w:szCs w:val="28"/>
          <w:lang w:bidi="ar-SA"/>
        </w:rPr>
        <w:t>29839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لايجيز شهادة الابن علي أبيه، وكان يجيز شهادة الابن لأبيه</w:t>
      </w:r>
      <w:r>
        <w:rPr>
          <w:rFonts w:eastAsia="Amiri" w:cs="Amiri" w:ascii="Amiri" w:hAnsi="Amiri"/>
          <w:color w:val="111111"/>
          <w:sz w:val="28"/>
          <w:szCs w:val="28"/>
          <w:rtl w:val="true"/>
          <w:lang w:bidi="ar-SA"/>
        </w:rPr>
        <w:t>.</w:t>
      </w:r>
      <w:r>
        <w:rPr>
          <w:rStyle w:val="FootnoteAnchor"/>
          <w:rtl w:val="true"/>
        </w:rPr>
        <w:footnoteReference w:id="254"/>
      </w:r>
    </w:p>
    <w:p>
      <w:pPr>
        <w:pStyle w:val="Heading3"/>
        <w:numPr>
          <w:ilvl w:val="2"/>
          <w:numId w:val="1"/>
        </w:numPr>
        <w:rPr/>
      </w:pPr>
      <w:bookmarkStart w:id="121" w:name="__RefHeading___Toc2201926_2616395394"/>
      <w:bookmarkStart w:id="122" w:name="_Toc41"/>
      <w:bookmarkEnd w:id="121"/>
      <w:r>
        <w:rPr>
          <w:rtl w:val="true"/>
        </w:rPr>
        <w:t>باب</w:t>
      </w:r>
      <w:r>
        <w:rPr>
          <w:rtl w:val="true"/>
        </w:rPr>
        <w:t>(</w:t>
      </w:r>
      <w:r>
        <w:rPr/>
        <w:t>36</w:t>
      </w:r>
      <w:r>
        <w:rPr>
          <w:rtl w:val="true"/>
        </w:rPr>
        <w:t>)</w:t>
      </w:r>
      <w:r>
        <w:rPr>
          <w:rtl w:val="true"/>
        </w:rPr>
        <w:t>ما تجوز فيه شهادة النساء، وما لا تجوز</w:t>
      </w:r>
      <w:bookmarkEnd w:id="12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تجوز فيه شهادة النساء، وما لا تجوز </w:t>
      </w:r>
      <w:r>
        <w:rPr>
          <w:rFonts w:eastAsia="Amiri" w:cs="Amiri" w:ascii="Amiri" w:hAnsi="Amiri"/>
          <w:color w:val="111111"/>
          <w:sz w:val="28"/>
          <w:szCs w:val="28"/>
          <w:lang w:bidi="ar-SA"/>
        </w:rPr>
        <w:t>29840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جميل بن درّاج ومحمد بن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أتجوز شهادة النساء في الحدود؟ فقال</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في القتل وحده،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الايبطل</w:t>
      </w:r>
      <w:r>
        <w:rPr>
          <w:rStyle w:val="FootnoteAnchor"/>
          <w:rtl w:val="true"/>
        </w:rPr>
        <w:footnoteReference w:id="257"/>
      </w:r>
      <w:r>
        <w:rPr>
          <w:rFonts w:ascii="IRNazanin" w:hAnsi="IRNazanin" w:eastAsia="IRNazanin"/>
          <w:color w:val="111111"/>
          <w:sz w:val="28"/>
          <w:sz w:val="28"/>
          <w:szCs w:val="28"/>
          <w:rtl w:val="true"/>
          <w:lang w:bidi="fa-IR"/>
        </w:rPr>
        <w:t>دم امرئ مسلم</w:t>
      </w:r>
      <w:r>
        <w:rPr>
          <w:rFonts w:eastAsia="IRNazanin" w:cs="IRNazanin"/>
          <w:color w:val="111111"/>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عن جميل بن درّاج وابن حمران مثله</w:t>
      </w:r>
      <w:r>
        <w:rPr>
          <w:rFonts w:eastAsia="Amiri" w:cs="Amiri" w:ascii="Amiri" w:hAnsi="Amiri"/>
          <w:color w:val="111111"/>
          <w:sz w:val="28"/>
          <w:szCs w:val="28"/>
          <w:rtl w:val="true"/>
          <w:lang w:bidi="ar-SA"/>
        </w:rPr>
        <w:t>.</w:t>
      </w:r>
      <w:r>
        <w:rPr>
          <w:rStyle w:val="FootnoteAnchor"/>
        </w:rPr>
        <w:footnoteReference w:id="260"/>
      </w:r>
      <w:r>
        <w:rPr>
          <w:rFonts w:eastAsia="Amiri" w:cs="Amiri" w:ascii="Amiri" w:hAnsi="Amiri"/>
          <w:color w:val="111111"/>
          <w:sz w:val="28"/>
          <w:szCs w:val="28"/>
          <w:lang w:bidi="ar-SA"/>
        </w:rPr>
        <w:t>29841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عن المفضّل بن صالح،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لاتجوز</w:t>
      </w:r>
      <w:r>
        <w:rPr>
          <w:rStyle w:val="FootnoteAnchor"/>
          <w:rtl w:val="true"/>
        </w:rPr>
        <w:footnoteReference w:id="261"/>
      </w:r>
      <w:r>
        <w:rPr>
          <w:rFonts w:ascii="Amiri" w:hAnsi="Amiri" w:eastAsia="Amiri" w:cs="Amiri"/>
          <w:color w:val="111111"/>
          <w:sz w:val="28"/>
          <w:sz w:val="28"/>
          <w:szCs w:val="28"/>
          <w:rtl w:val="true"/>
          <w:lang w:bidi="ar-SA"/>
        </w:rPr>
        <w:t>شهادة النساء في الرجم الاّ مع ثلاثة رجال وامرأتين، فان كان رجلان وأربع نسوة فلاتجوز في الرجم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أتجوز شهادة النساء مع الرجال في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Pr>
        <w:footnoteReference w:id="262"/>
      </w:r>
      <w:r>
        <w:rPr>
          <w:rFonts w:eastAsia="Amiri" w:cs="Amiri" w:ascii="Amiri" w:hAnsi="Amiri"/>
          <w:color w:val="111111"/>
          <w:sz w:val="28"/>
          <w:szCs w:val="28"/>
          <w:lang w:bidi="ar-SA"/>
        </w:rPr>
        <w:t>29842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النساء في الرجم؟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ثلاثة رجال وامرأتان، واذا كان </w:t>
      </w:r>
      <w:r>
        <w:rPr>
          <w:rStyle w:val="FootnoteAnchor"/>
          <w:rtl w:val="true"/>
        </w:rPr>
        <w:footnoteReference w:id="263"/>
      </w:r>
      <w:r>
        <w:rPr>
          <w:rFonts w:ascii="Amiri" w:hAnsi="Amiri" w:eastAsia="Amiri" w:cs="Amiri"/>
          <w:color w:val="111111"/>
          <w:sz w:val="28"/>
          <w:sz w:val="28"/>
          <w:szCs w:val="28"/>
          <w:rtl w:val="true"/>
          <w:lang w:bidi="ar-SA"/>
        </w:rPr>
        <w:t xml:space="preserve">رجلان وأربع نسوة لم يجز </w:t>
      </w:r>
      <w:r>
        <w:rPr>
          <w:rStyle w:val="FootnoteAnchor"/>
          <w:rtl w:val="true"/>
        </w:rPr>
        <w:footnoteReference w:id="264"/>
      </w:r>
      <w:r>
        <w:rPr>
          <w:rFonts w:ascii="Amiri" w:hAnsi="Amiri" w:eastAsia="Amiri" w:cs="Amiri"/>
          <w:color w:val="111111"/>
          <w:sz w:val="28"/>
          <w:sz w:val="28"/>
          <w:szCs w:val="28"/>
          <w:rtl w:val="true"/>
          <w:lang w:bidi="ar-SA"/>
        </w:rPr>
        <w:t>في الرجم</w:t>
      </w:r>
      <w:r>
        <w:rPr>
          <w:rFonts w:eastAsia="Amiri" w:cs="Amiri" w:ascii="Amiri" w:hAnsi="Amiri"/>
          <w:color w:val="111111"/>
          <w:sz w:val="28"/>
          <w:szCs w:val="28"/>
          <w:rtl w:val="true"/>
          <w:lang w:bidi="ar-SA"/>
        </w:rPr>
        <w:t>.</w:t>
      </w:r>
      <w:r>
        <w:rPr>
          <w:rStyle w:val="FootnoteAnchor"/>
        </w:rPr>
        <w:footnoteReference w:id="265"/>
      </w:r>
      <w:r>
        <w:rPr>
          <w:rFonts w:eastAsia="Amiri" w:cs="Amiri" w:ascii="Amiri" w:hAnsi="Amiri"/>
          <w:color w:val="111111"/>
          <w:sz w:val="28"/>
          <w:szCs w:val="28"/>
          <w:lang w:bidi="ar-SA"/>
        </w:rPr>
        <w:t>29843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محبوب، عن أبان،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w:t>
      </w:r>
    </w:p>
    <w:p>
      <w:pPr>
        <w:pStyle w:val="BookText"/>
        <w:rPr/>
      </w:pPr>
      <w:r>
        <w:rPr>
          <w:rFonts w:ascii="Amiri" w:hAnsi="Amiri" w:eastAsia="Amiri" w:cs="Amiri"/>
          <w:color w:val="111111"/>
          <w:sz w:val="28"/>
          <w:sz w:val="28"/>
          <w:szCs w:val="28"/>
          <w:rtl w:val="true"/>
          <w:lang w:bidi="ar-SA"/>
        </w:rPr>
        <w:t>محصن فجر بامرأة فشهد عليه ثلاثة رجال وامرأتان؟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شهد عليه ثلاثة رجال وامرأتان</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وجب عليه الرجم، وان </w:t>
      </w:r>
      <w:r>
        <w:rPr>
          <w:rStyle w:val="FootnoteAnchor"/>
          <w:rtl w:val="true"/>
        </w:rPr>
        <w:footnoteReference w:id="267"/>
      </w:r>
      <w:r>
        <w:rPr>
          <w:rFonts w:ascii="Amiri" w:hAnsi="Amiri" w:eastAsia="Amiri" w:cs="Amiri"/>
          <w:color w:val="111111"/>
          <w:sz w:val="28"/>
          <w:sz w:val="28"/>
          <w:szCs w:val="28"/>
          <w:rtl w:val="true"/>
          <w:lang w:bidi="ar-SA"/>
        </w:rPr>
        <w:t>شهد عليه رجلان وأربع نسوة فلايجوز</w:t>
      </w:r>
      <w:r>
        <w:rPr>
          <w:rStyle w:val="FootnoteAnchor"/>
          <w:rtl w:val="true"/>
        </w:rPr>
        <w:footnoteReference w:id="268"/>
      </w:r>
      <w:r>
        <w:rPr>
          <w:rFonts w:ascii="Amiri" w:hAnsi="Amiri" w:eastAsia="Amiri" w:cs="Amiri"/>
          <w:color w:val="111111"/>
          <w:sz w:val="28"/>
          <w:sz w:val="28"/>
          <w:szCs w:val="28"/>
          <w:rtl w:val="true"/>
          <w:lang w:bidi="ar-SA"/>
        </w:rPr>
        <w:t>شهادتهم ولايرجم ولكن يضرب حدّ الزاني</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محبوب، عن أبان، عن الحلبي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الحدّ حد الزاني</w:t>
      </w:r>
      <w:r>
        <w:rPr>
          <w:rFonts w:eastAsia="IRNazanin" w:cs="IRNazanin"/>
          <w:color w:val="111111"/>
          <w:sz w:val="28"/>
          <w:szCs w:val="28"/>
          <w:rtl w:val="true"/>
          <w:lang w:bidi="fa-IR"/>
        </w:rPr>
        <w:t>.</w:t>
      </w:r>
      <w:r>
        <w:rPr>
          <w:rStyle w:val="FootnoteAnchor"/>
        </w:rPr>
        <w:footnoteReference w:id="270"/>
      </w:r>
      <w:r>
        <w:rPr>
          <w:rFonts w:eastAsia="Amiri" w:cs="Amiri" w:ascii="Amiri" w:hAnsi="Amiri"/>
          <w:color w:val="111111"/>
          <w:sz w:val="28"/>
          <w:szCs w:val="28"/>
          <w:lang w:bidi="ar-SA"/>
        </w:rPr>
        <w:t>29844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عن حمّاد، عن ريعي،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ثلاثة رجال وامرأتان لم تجز في الرجم، ولاتجوز شهادة النساء في القتل</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الخبر محمول على انّه إذا لم يعدّل الرجال والنساء، أو لم يشهدوا بما يقتضيه شرط الشهادة في ايجاب الرجم، فأمّا مع تکامل شروطه فانّه يوجب الرجم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سُئل هل تقبل شهادة النساء في النكاح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إذا كان معهنَّ رجل،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اُجيزها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مع الرجل في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شهادة القابلة في الولادة؟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الواحدة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المنفوس </w:t>
      </w:r>
      <w:r>
        <w:rPr>
          <w:rStyle w:val="FootnoteAnchor"/>
          <w:rtl w:val="true"/>
        </w:rPr>
        <w:footnoteReference w:id="272"/>
      </w:r>
      <w:r>
        <w:rPr>
          <w:rFonts w:ascii="Amiri" w:hAnsi="Amiri" w:eastAsia="Amiri" w:cs="Amiri"/>
          <w:color w:val="111111"/>
          <w:sz w:val="28"/>
          <w:sz w:val="28"/>
          <w:szCs w:val="28"/>
          <w:rtl w:val="true"/>
          <w:lang w:bidi="ar-SA"/>
        </w:rPr>
        <w:t xml:space="preserve">والعُذرة، وحدّثني من سمعه يحدث أن أباه أخبره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w:t>
      </w:r>
      <w:r>
        <w:rPr>
          <w:rStyle w:val="FootnoteAnchor"/>
          <w:rtl w:val="true"/>
        </w:rPr>
        <w:footnoteReference w:id="273"/>
      </w:r>
      <w:r>
        <w:rPr>
          <w:rFonts w:ascii="Amiri" w:hAnsi="Amiri" w:eastAsia="Amiri" w:cs="Amiri"/>
          <w:color w:val="111111"/>
          <w:sz w:val="28"/>
          <w:sz w:val="28"/>
          <w:szCs w:val="28"/>
          <w:rtl w:val="true"/>
          <w:lang w:bidi="ar-SA"/>
        </w:rPr>
        <w:t>شهادة النساء في الدَّين مع يمين الطالب يحلف بالله أن حقّه لحقّ</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شهادة النساء في النكاح؟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275"/>
      </w:r>
      <w:r>
        <w:rPr>
          <w:rFonts w:eastAsia="Amiri" w:cs="Amiri" w:ascii="Amiri" w:hAnsi="Amiri"/>
          <w:color w:val="111111"/>
          <w:sz w:val="28"/>
          <w:szCs w:val="28"/>
          <w:lang w:bidi="ar-SA"/>
        </w:rPr>
        <w:t>29846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النساء وحدهنَّ على ما لايستطيع الرجال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ينظرون اليه، وتجوز شهادة النساء في النكاح إذا كان معهن رجل، ولا تجوز في الطلاق ولا في الدّم غير أنّها تجوز شهادتها</w:t>
      </w:r>
      <w:r>
        <w:rPr>
          <w:rStyle w:val="FootnoteAnchor"/>
          <w:rtl w:val="true"/>
        </w:rPr>
        <w:footnoteReference w:id="276"/>
      </w:r>
      <w:r>
        <w:rPr>
          <w:rFonts w:ascii="Amiri" w:hAnsi="Amiri" w:eastAsia="Amiri" w:cs="Amiri"/>
          <w:color w:val="111111"/>
          <w:sz w:val="28"/>
          <w:sz w:val="28"/>
          <w:szCs w:val="28"/>
          <w:rtl w:val="true"/>
          <w:lang w:bidi="ar-SA"/>
        </w:rPr>
        <w:t>في حدّ الزنا إذا كان ثلاثة رجال وامرأتان، ولاتجوز شهادة رجلين وأربع نسوة</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مثله</w:t>
      </w:r>
      <w:r>
        <w:rPr>
          <w:rFonts w:eastAsia="Amiri" w:cs="Amiri" w:ascii="Amiri" w:hAnsi="Amiri"/>
          <w:color w:val="111111"/>
          <w:sz w:val="28"/>
          <w:szCs w:val="28"/>
          <w:rtl w:val="true"/>
          <w:lang w:bidi="ar-SA"/>
        </w:rPr>
        <w:t>.</w:t>
      </w:r>
      <w:r>
        <w:rPr>
          <w:rStyle w:val="FootnoteAnchor"/>
        </w:rPr>
        <w:footnoteReference w:id="278"/>
      </w:r>
      <w:r>
        <w:rPr>
          <w:rFonts w:eastAsia="Amiri" w:cs="Amiri" w:ascii="Amiri" w:hAnsi="Amiri"/>
          <w:color w:val="111111"/>
          <w:sz w:val="28"/>
          <w:szCs w:val="28"/>
          <w:lang w:bidi="ar-SA"/>
        </w:rPr>
        <w:t>29847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ابراهيم الحارثي</w:t>
      </w:r>
      <w:r>
        <w:rPr>
          <w:rStyle w:val="FootnoteAnchor"/>
          <w:rtl w:val="true"/>
        </w:rPr>
        <w:footnoteReference w:id="2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النساء فيما لايستطيع الرجال ان ينظروا اليه ويشهدوا عليه، وتجوز شهادتهن في النكاح ولاتجوز في الطلاق ولا في الدم، وتجوز في حدّ الزنا إذا كان </w:t>
      </w:r>
      <w:r>
        <w:rPr>
          <w:rStyle w:val="FootnoteAnchor"/>
          <w:rtl w:val="true"/>
        </w:rPr>
        <w:footnoteReference w:id="280"/>
      </w:r>
      <w:r>
        <w:rPr>
          <w:rFonts w:ascii="Amiri" w:hAnsi="Amiri" w:eastAsia="Amiri" w:cs="Amiri"/>
          <w:color w:val="111111"/>
          <w:sz w:val="28"/>
          <w:sz w:val="28"/>
          <w:szCs w:val="28"/>
          <w:rtl w:val="true"/>
          <w:lang w:bidi="ar-SA"/>
        </w:rPr>
        <w:t xml:space="preserve">ثلاثة رجال وامرأتان، ولاتجوز إذا كان رجلان واربع نسوة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ولاتجوز شهادتهن</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في الرجم</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Fonts w:eastAsia="Amiri" w:cs="Amiri" w:ascii="Amiri" w:hAnsi="Amiri"/>
          <w:color w:val="111111"/>
          <w:sz w:val="28"/>
          <w:szCs w:val="28"/>
          <w:rtl w:val="true"/>
          <w:lang w:bidi="ar-SA"/>
        </w:rPr>
        <w:t>.</w:t>
      </w:r>
      <w:r>
        <w:rPr>
          <w:rStyle w:val="FootnoteAnchor"/>
        </w:rPr>
        <w:footnoteReference w:id="283"/>
      </w:r>
      <w:r>
        <w:rPr>
          <w:rFonts w:eastAsia="Amiri" w:cs="Amiri" w:ascii="Amiri" w:hAnsi="Amiri"/>
          <w:color w:val="111111"/>
          <w:sz w:val="28"/>
          <w:szCs w:val="28"/>
          <w:lang w:bidi="ar-SA"/>
        </w:rPr>
        <w:t>29848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امرأته </w:t>
      </w:r>
      <w:r>
        <w:rPr>
          <w:rStyle w:val="FootnoteAnchor"/>
          <w:rtl w:val="true"/>
        </w:rPr>
        <w:footnoteReference w:id="284"/>
      </w:r>
      <w:r>
        <w:rPr>
          <w:rFonts w:ascii="Amiri" w:hAnsi="Amiri" w:eastAsia="Amiri" w:cs="Amiri"/>
          <w:color w:val="111111"/>
          <w:sz w:val="28"/>
          <w:sz w:val="28"/>
          <w:szCs w:val="28"/>
          <w:rtl w:val="true"/>
          <w:lang w:bidi="ar-SA"/>
        </w:rPr>
        <w:t>وهي حامل فوضعت بعد موته غلاماً ثم مات الغلام بعدما وقع الى الأرض،</w:t>
      </w:r>
      <w:r>
        <w:rPr>
          <w:rStyle w:val="FootnoteAnchor"/>
          <w:rtl w:val="true"/>
        </w:rPr>
        <w:footnoteReference w:id="285"/>
      </w:r>
      <w:r>
        <w:rPr>
          <w:rFonts w:ascii="Amiri" w:hAnsi="Amiri" w:eastAsia="Amiri" w:cs="Amiri"/>
          <w:color w:val="111111"/>
          <w:sz w:val="28"/>
          <w:sz w:val="28"/>
          <w:szCs w:val="28"/>
          <w:rtl w:val="true"/>
          <w:lang w:bidi="ar-SA"/>
        </w:rPr>
        <w:t xml:space="preserve">فشهدت المرأة التي قبّلتها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استهلّ </w:t>
      </w:r>
      <w:r>
        <w:rPr>
          <w:rStyle w:val="FootnoteAnchor"/>
          <w:rtl w:val="true"/>
        </w:rPr>
        <w:footnoteReference w:id="286"/>
      </w:r>
      <w:r>
        <w:rPr>
          <w:rFonts w:ascii="Amiri" w:hAnsi="Amiri" w:eastAsia="Amiri" w:cs="Amiri"/>
          <w:color w:val="111111"/>
          <w:sz w:val="28"/>
          <w:sz w:val="28"/>
          <w:szCs w:val="28"/>
          <w:rtl w:val="true"/>
          <w:lang w:bidi="ar-SA"/>
        </w:rPr>
        <w:t>وصاح حين وقع إلى الأرض ثم مات؟</w:t>
      </w:r>
      <w:r>
        <w:rPr>
          <w:rStyle w:val="FootnoteAnchor"/>
          <w:rtl w:val="true"/>
        </w:rPr>
        <w:footnoteReference w:id="2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الامام أن يجيز شهادتها في ربع ميراث الغلام</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مثله</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عمر بن یزید مثله</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وعدّة من أصحابنا، عن سهل بن زیاد جميعاً، عن ابن محبوب مثله</w:t>
      </w:r>
      <w:r>
        <w:rPr>
          <w:rFonts w:eastAsia="IRNazanin" w:cs="IRNazanin"/>
          <w:color w:val="111111"/>
          <w:sz w:val="28"/>
          <w:szCs w:val="28"/>
          <w:rtl w:val="true"/>
          <w:lang w:bidi="fa-IR"/>
        </w:rPr>
        <w:t>.</w:t>
      </w:r>
      <w:r>
        <w:rPr>
          <w:rStyle w:val="FootnoteAnchor"/>
        </w:rPr>
        <w:footnoteReference w:id="291"/>
      </w:r>
      <w:r>
        <w:rPr>
          <w:rFonts w:eastAsia="Amiri" w:cs="Amiri" w:ascii="Amiri" w:hAnsi="Amiri"/>
          <w:color w:val="111111"/>
          <w:sz w:val="28"/>
          <w:szCs w:val="28"/>
          <w:lang w:bidi="ar-SA"/>
        </w:rPr>
        <w:t>29849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وعدّة من أصحابنا، عن سهل بن زياد جميعاً، عن ابن محبوب، عن عبدالله </w:t>
      </w:r>
    </w:p>
    <w:p>
      <w:pPr>
        <w:pStyle w:val="BookText"/>
        <w:rPr/>
      </w:pPr>
      <w:r>
        <w:rPr>
          <w:rFonts w:ascii="Amiri" w:hAnsi="Amiri" w:eastAsia="Amiri" w:cs="Amiri"/>
          <w:color w:val="111111"/>
          <w:sz w:val="28"/>
          <w:sz w:val="28"/>
          <w:szCs w:val="28"/>
          <w:rtl w:val="true"/>
          <w:lang w:bidi="ar-SA"/>
        </w:rPr>
        <w:t>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القابلة في المولود إذا استهلَّ وصاح في الميراث، ويورث </w:t>
      </w:r>
      <w:r>
        <w:rPr>
          <w:rStyle w:val="FootnoteAnchor"/>
          <w:rtl w:val="true"/>
        </w:rPr>
        <w:footnoteReference w:id="292"/>
      </w:r>
      <w:r>
        <w:rPr>
          <w:rFonts w:ascii="Amiri" w:hAnsi="Amiri" w:eastAsia="Amiri" w:cs="Amiri"/>
          <w:color w:val="111111"/>
          <w:sz w:val="28"/>
          <w:sz w:val="28"/>
          <w:szCs w:val="28"/>
          <w:rtl w:val="true"/>
          <w:lang w:bidi="ar-SA"/>
        </w:rPr>
        <w:t xml:space="preserve">الربع من الميراث بقدر شهادة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كانتا امرأتين؟</w:t>
      </w:r>
      <w:r>
        <w:rPr>
          <w:rStyle w:val="FootnoteAnchor"/>
          <w:rtl w:val="true"/>
        </w:rPr>
        <w:footnoteReference w:id="2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شهادتهما في النصف من الميراث</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عبدالله بن سنان مثله</w:t>
      </w:r>
      <w:r>
        <w:rPr>
          <w:rStyle w:val="FootnoteAnchor"/>
          <w:rtl w:val="true"/>
        </w:rPr>
        <w:footnoteReference w:id="295"/>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باسناده عن ابن سنان مثله</w:t>
      </w:r>
      <w:r>
        <w:rPr>
          <w:rFonts w:eastAsia="Amiri" w:cs="Amiri" w:ascii="Amiri" w:hAnsi="Amiri"/>
          <w:color w:val="111111"/>
          <w:sz w:val="28"/>
          <w:szCs w:val="28"/>
          <w:rtl w:val="true"/>
          <w:lang w:bidi="ar-SA"/>
        </w:rPr>
        <w:t>.</w:t>
      </w:r>
      <w:r>
        <w:rPr>
          <w:rStyle w:val="FootnoteAnchor"/>
        </w:rPr>
        <w:footnoteReference w:id="296"/>
      </w:r>
      <w:r>
        <w:rPr>
          <w:rFonts w:eastAsia="Amiri" w:cs="Amiri" w:ascii="Amiri" w:hAnsi="Amiri"/>
          <w:color w:val="111111"/>
          <w:sz w:val="28"/>
          <w:szCs w:val="28"/>
          <w:lang w:bidi="ar-SA"/>
        </w:rPr>
        <w:t>29850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عن عبدالله بن بكير</w:t>
      </w:r>
      <w:r>
        <w:rPr>
          <w:rStyle w:val="FootnoteAnchor"/>
          <w:rtl w:val="true"/>
        </w:rPr>
        <w:footnoteReference w:id="297"/>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 العذرة وكل عيب لايراه الرجال</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لايراه الرجل</w:t>
      </w:r>
      <w:r>
        <w:rPr>
          <w:rFonts w:eastAsia="Amiri" w:cs="Amiri" w:ascii="Amiri" w:hAnsi="Amiri"/>
          <w:color w:val="111111"/>
          <w:sz w:val="28"/>
          <w:szCs w:val="28"/>
          <w:rtl w:val="true"/>
          <w:lang w:bidi="ar-SA"/>
        </w:rPr>
        <w:t>.</w:t>
      </w:r>
      <w:r>
        <w:rPr>
          <w:rStyle w:val="FootnoteAnchor"/>
        </w:rPr>
        <w:footnoteReference w:id="299"/>
      </w:r>
      <w:r>
        <w:rPr>
          <w:rFonts w:eastAsia="Amiri" w:cs="Amiri" w:ascii="Amiri" w:hAnsi="Amiri"/>
          <w:color w:val="111111"/>
          <w:sz w:val="28"/>
          <w:szCs w:val="28"/>
          <w:lang w:bidi="ar-SA"/>
        </w:rPr>
        <w:t>29851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w:t>
      </w:r>
    </w:p>
    <w:p>
      <w:pPr>
        <w:pStyle w:val="BookText"/>
        <w:rPr/>
      </w:pPr>
      <w:r>
        <w:rPr>
          <w:rFonts w:ascii="Amiri" w:hAnsi="Amiri" w:eastAsia="Amiri" w:cs="Amiri"/>
          <w:color w:val="111111"/>
          <w:sz w:val="28"/>
          <w:sz w:val="28"/>
          <w:szCs w:val="28"/>
          <w:rtl w:val="true"/>
          <w:lang w:bidi="ar-SA"/>
        </w:rPr>
        <w:t xml:space="preserve">أبي نصر، عن داود بن سرحان،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أجيز شهادة النساء في الغلام </w:t>
      </w:r>
      <w:r>
        <w:rPr>
          <w:rStyle w:val="FootnoteAnchor"/>
          <w:rtl w:val="true"/>
        </w:rPr>
        <w:footnoteReference w:id="300"/>
      </w:r>
      <w:r>
        <w:rPr>
          <w:rFonts w:ascii="Amiri" w:hAnsi="Amiri" w:eastAsia="Amiri" w:cs="Amiri"/>
          <w:color w:val="111111"/>
          <w:sz w:val="28"/>
          <w:sz w:val="28"/>
          <w:szCs w:val="28"/>
          <w:rtl w:val="true"/>
          <w:lang w:bidi="ar-SA"/>
        </w:rPr>
        <w:t xml:space="preserve">صاح أو لم يصح، وفي كلّ شيء لاينظر اليه الرجال </w:t>
      </w:r>
      <w:r>
        <w:rPr>
          <w:rStyle w:val="FootnoteAnchor"/>
          <w:rtl w:val="true"/>
        </w:rPr>
        <w:footnoteReference w:id="301"/>
      </w:r>
      <w:r>
        <w:rPr>
          <w:rFonts w:ascii="Amiri" w:hAnsi="Amiri" w:eastAsia="Amiri" w:cs="Amiri"/>
          <w:color w:val="111111"/>
          <w:sz w:val="28"/>
          <w:sz w:val="28"/>
          <w:szCs w:val="28"/>
          <w:rtl w:val="true"/>
          <w:lang w:bidi="ar-SA"/>
        </w:rPr>
        <w:t>تجوز شهادة النساء فيه</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مثله</w:t>
      </w:r>
      <w:r>
        <w:rPr>
          <w:rFonts w:eastAsia="Amiri" w:cs="Amiri" w:ascii="Amiri" w:hAnsi="Amiri"/>
          <w:color w:val="111111"/>
          <w:sz w:val="28"/>
          <w:szCs w:val="28"/>
          <w:rtl w:val="true"/>
          <w:lang w:bidi="ar-SA"/>
        </w:rPr>
        <w:t>.</w:t>
      </w:r>
      <w:r>
        <w:rPr>
          <w:rStyle w:val="FootnoteAnchor"/>
        </w:rPr>
        <w:footnoteReference w:id="303"/>
      </w:r>
      <w:r>
        <w:rPr>
          <w:rFonts w:eastAsia="Amiri" w:cs="Amiri" w:ascii="Amiri" w:hAnsi="Amiri"/>
          <w:color w:val="111111"/>
          <w:sz w:val="28"/>
          <w:szCs w:val="28"/>
          <w:lang w:bidi="ar-SA"/>
        </w:rPr>
        <w:t>29852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القابلة تجوز شهادتها في الولد على قدر شهادة امرأة واحدة</w:t>
      </w:r>
      <w:r>
        <w:rPr>
          <w:rFonts w:eastAsia="Amiri" w:cs="Amiri" w:ascii="Amiri" w:hAnsi="Amiri"/>
          <w:color w:val="111111"/>
          <w:sz w:val="28"/>
          <w:szCs w:val="28"/>
          <w:rtl w:val="true"/>
          <w:lang w:bidi="ar-SA"/>
        </w:rPr>
        <w:t>.</w:t>
      </w:r>
      <w:r>
        <w:rPr>
          <w:rStyle w:val="FootnoteAnchor"/>
        </w:rPr>
        <w:footnoteReference w:id="304"/>
      </w:r>
      <w:r>
        <w:rPr>
          <w:rFonts w:eastAsia="Amiri" w:cs="Amiri" w:ascii="Amiri" w:hAnsi="Amiri"/>
          <w:color w:val="111111"/>
          <w:sz w:val="28"/>
          <w:szCs w:val="28"/>
          <w:lang w:bidi="ar-SA"/>
        </w:rPr>
        <w:t>29853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لاتجوز شهادة النساء في رؤية الهلال، ولاتجوز في الرجم شهادة رجلين وأربع نسوة، وتجوز </w:t>
      </w:r>
      <w:r>
        <w:rPr>
          <w:rStyle w:val="FootnoteAnchor"/>
          <w:rtl w:val="true"/>
        </w:rPr>
        <w:footnoteReference w:id="305"/>
      </w:r>
      <w:r>
        <w:rPr>
          <w:rFonts w:ascii="Amiri" w:hAnsi="Amiri" w:eastAsia="Amiri" w:cs="Amiri"/>
          <w:color w:val="111111"/>
          <w:sz w:val="28"/>
          <w:sz w:val="28"/>
          <w:szCs w:val="28"/>
          <w:rtl w:val="true"/>
          <w:lang w:bidi="ar-SA"/>
        </w:rPr>
        <w:t>في ذلك ثلاثة رجال وامرأتان،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وحدهن بلا رجال في كل ما لايجوز للرجال النظر اليه، وتجوز شهادة القابلة وحدها في المنفوس</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عبدالرحمن، عن عبدالله بن </w:t>
      </w:r>
    </w:p>
    <w:p>
      <w:pPr>
        <w:pStyle w:val="BookText"/>
        <w:rPr/>
      </w:pPr>
      <w:r>
        <w:rPr>
          <w:rFonts w:ascii="IRNazanin" w:hAnsi="IRNazanin" w:eastAsia="IRNazanin"/>
          <w:color w:val="111111"/>
          <w:sz w:val="28"/>
          <w:sz w:val="28"/>
          <w:szCs w:val="28"/>
          <w:rtl w:val="true"/>
          <w:lang w:bidi="fa-IR"/>
        </w:rPr>
        <w:t>سنان مثله</w:t>
      </w:r>
      <w:r>
        <w:rPr>
          <w:rFonts w:eastAsia="IRNazanin" w:cs="IRNazanin"/>
          <w:color w:val="111111"/>
          <w:sz w:val="28"/>
          <w:szCs w:val="28"/>
          <w:rtl w:val="true"/>
          <w:lang w:bidi="fa-IR"/>
        </w:rPr>
        <w:t>.</w:t>
      </w:r>
      <w:r>
        <w:rPr>
          <w:rStyle w:val="FootnoteAnchor"/>
        </w:rPr>
        <w:footnoteReference w:id="307"/>
      </w:r>
      <w:r>
        <w:rPr>
          <w:rFonts w:eastAsia="Amiri" w:cs="Amiri" w:ascii="Amiri" w:hAnsi="Amiri"/>
          <w:color w:val="111111"/>
          <w:sz w:val="28"/>
          <w:szCs w:val="28"/>
          <w:lang w:bidi="ar-SA"/>
        </w:rPr>
        <w:t>29854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بن عيسي، 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تقبل شهادة النساء في رؤية الهلال ولايقبل في الهلال</w:t>
      </w:r>
      <w:r>
        <w:rPr>
          <w:rStyle w:val="FootnoteAnchor"/>
          <w:rtl w:val="true"/>
        </w:rPr>
        <w:footnoteReference w:id="308"/>
      </w:r>
      <w:r>
        <w:rPr>
          <w:rFonts w:ascii="IRNazanin" w:hAnsi="IRNazanin" w:eastAsia="IRNazanin"/>
          <w:color w:val="111111"/>
          <w:sz w:val="28"/>
          <w:sz w:val="28"/>
          <w:szCs w:val="28"/>
          <w:rtl w:val="true"/>
          <w:lang w:bidi="fa-IR"/>
        </w:rPr>
        <w:t>الاّ رجلان عدلان</w:t>
      </w:r>
      <w:r>
        <w:rPr>
          <w:rFonts w:eastAsia="IRNazanin" w:cs="IRNazanin"/>
          <w:color w:val="111111"/>
          <w:sz w:val="28"/>
          <w:szCs w:val="28"/>
          <w:rtl w:val="true"/>
          <w:lang w:bidi="fa-IR"/>
        </w:rPr>
        <w:t>.</w:t>
      </w:r>
      <w:r>
        <w:rPr>
          <w:rStyle w:val="FootnoteAnchor"/>
        </w:rPr>
        <w:footnoteReference w:id="309"/>
      </w:r>
      <w:r>
        <w:rPr>
          <w:rFonts w:eastAsia="Amiri" w:cs="Amiri" w:ascii="Amiri" w:hAnsi="Amiri"/>
          <w:color w:val="111111"/>
          <w:sz w:val="28"/>
          <w:szCs w:val="28"/>
          <w:lang w:bidi="ar-SA"/>
        </w:rPr>
        <w:t>29855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وفضالة، عن العلاء،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لاتجوز شهادة النساء في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هل تجوز شهادتهن وحدهن؟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العذرة والنفساء</w:t>
      </w:r>
      <w:r>
        <w:rPr>
          <w:rFonts w:eastAsia="Amiri" w:cs="Amiri" w:ascii="Amiri" w:hAnsi="Amiri"/>
          <w:color w:val="111111"/>
          <w:sz w:val="28"/>
          <w:szCs w:val="28"/>
          <w:rtl w:val="true"/>
          <w:lang w:bidi="ar-SA"/>
        </w:rPr>
        <w:t>.</w:t>
      </w:r>
      <w:r>
        <w:rPr>
          <w:rStyle w:val="FootnoteAnchor"/>
        </w:rPr>
        <w:footnoteReference w:id="310"/>
      </w:r>
      <w:r>
        <w:rPr>
          <w:rFonts w:eastAsia="Amiri" w:cs="Amiri" w:ascii="Amiri" w:hAnsi="Amiri"/>
          <w:color w:val="111111"/>
          <w:sz w:val="28"/>
          <w:szCs w:val="28"/>
          <w:lang w:bidi="ar-SA"/>
        </w:rPr>
        <w:t>29856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لاتجوز شهادة النساء في الهلال ولا في الطلاق</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النساء تجوز شهادتهنّ؟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العُذرة والنفساء</w:t>
      </w:r>
      <w:r>
        <w:rPr>
          <w:rFonts w:eastAsia="Amiri" w:cs="Amiri" w:ascii="Amiri" w:hAnsi="Amiri"/>
          <w:color w:val="111111"/>
          <w:sz w:val="28"/>
          <w:szCs w:val="28"/>
          <w:rtl w:val="true"/>
          <w:lang w:bidi="ar-SA"/>
        </w:rPr>
        <w:t>.</w:t>
      </w:r>
      <w:r>
        <w:rPr>
          <w:rStyle w:val="FootnoteAnchor"/>
        </w:rPr>
        <w:footnoteReference w:id="311"/>
      </w:r>
      <w:r>
        <w:rPr>
          <w:rFonts w:eastAsia="Amiri" w:cs="Amiri" w:ascii="Amiri" w:hAnsi="Amiri"/>
          <w:color w:val="111111"/>
          <w:sz w:val="28"/>
          <w:szCs w:val="28"/>
          <w:lang w:bidi="ar-SA"/>
        </w:rPr>
        <w:t>29857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تجوز شهادة النساء وحدهن؟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العمارة والنفساء</w:t>
      </w:r>
      <w:r>
        <w:rPr>
          <w:rFonts w:eastAsia="Amiri" w:cs="Amiri" w:ascii="Amiri" w:hAnsi="Amiri"/>
          <w:color w:val="111111"/>
          <w:sz w:val="28"/>
          <w:szCs w:val="28"/>
          <w:rtl w:val="true"/>
          <w:lang w:bidi="ar-SA"/>
        </w:rPr>
        <w:t>.</w:t>
      </w:r>
      <w:r>
        <w:rPr>
          <w:rStyle w:val="FootnoteAnchor"/>
        </w:rPr>
        <w:footnoteReference w:id="312"/>
      </w:r>
      <w:r>
        <w:rPr>
          <w:rFonts w:eastAsia="Amiri" w:cs="Amiri" w:ascii="Amiri" w:hAnsi="Amiri"/>
          <w:color w:val="111111"/>
          <w:sz w:val="28"/>
          <w:szCs w:val="28"/>
          <w:lang w:bidi="ar-SA"/>
        </w:rPr>
        <w:t>29858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عن أبان، عن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يحضرها الموت وليس عندها إلا امرأة تجوز شهادتها؟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 العذرة والمنفوس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 الحدود مع الرجل</w:t>
      </w:r>
      <w:r>
        <w:rPr>
          <w:rFonts w:eastAsia="Amiri" w:cs="Amiri" w:ascii="Amiri" w:hAnsi="Amiri"/>
          <w:color w:val="111111"/>
          <w:sz w:val="28"/>
          <w:szCs w:val="28"/>
          <w:rtl w:val="true"/>
          <w:lang w:bidi="ar-SA"/>
        </w:rPr>
        <w:t>.</w:t>
      </w:r>
      <w:r>
        <w:rPr>
          <w:rStyle w:val="FootnoteAnchor"/>
        </w:rPr>
        <w:footnoteReference w:id="313"/>
      </w:r>
      <w:r>
        <w:rPr>
          <w:rStyle w:val="FootnoteAnchor"/>
        </w:rPr>
        <w:footnoteReference w:id="314"/>
      </w:r>
      <w:r>
        <w:rPr>
          <w:rFonts w:eastAsia="IRNazanin" w:cs="IRNazanin"/>
          <w:color w:val="111111"/>
          <w:sz w:val="28"/>
          <w:szCs w:val="28"/>
          <w:lang w:bidi="fa-IR"/>
        </w:rPr>
        <w:t>29859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الوشّا، عن أبان بن عثمان، عن عبدالرحمن بن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يحضرها الموت وليس عندها إلاّ امرأة أتجوز شهادتها أم لاتجوز؟ فقال</w:t>
      </w:r>
      <w:r>
        <w:rPr>
          <w:rFonts w:eastAsia="IRNazanin" w:cs="IRNazanin"/>
          <w:color w:val="111111"/>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تجوز شهادة النساء في المنفوس والعُذرة</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مثله</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Amiri" w:cs="Amiri" w:ascii="Amiri" w:hAnsi="Amiri"/>
          <w:color w:val="111111"/>
          <w:sz w:val="28"/>
          <w:szCs w:val="28"/>
          <w:lang w:bidi="ar-SA"/>
        </w:rPr>
        <w:t>29860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أبان، عن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حضرها الموت وليس عندها إلا امرأة أتجوز شهادتها؟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لاتجوز شهادتها إلاّ في المنفوس والعذرة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الطوسي على أنّه لا تقبل شهادتها في جميع الوصيَّة وان جاز قبولها في الرُّبع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عبيدالله بن علي الحلبي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شهادة القابلة في الولادة؟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الواحدة وشهادة النساء في المنفوس والعذرة</w:t>
      </w:r>
      <w:r>
        <w:rPr>
          <w:rFonts w:eastAsia="IRNazanin" w:cs="IRNazanin"/>
          <w:color w:val="111111"/>
          <w:sz w:val="28"/>
          <w:szCs w:val="28"/>
          <w:rtl w:val="true"/>
          <w:lang w:bidi="fa-IR"/>
        </w:rPr>
        <w:t>.</w:t>
      </w:r>
      <w:r>
        <w:rPr>
          <w:rStyle w:val="FootnoteAnchor"/>
        </w:rPr>
        <w:footnoteReference w:id="318"/>
      </w:r>
      <w:r>
        <w:rPr>
          <w:rFonts w:eastAsia="Amiri" w:cs="Amiri" w:ascii="Amiri" w:hAnsi="Amiri"/>
          <w:color w:val="111111"/>
          <w:sz w:val="28"/>
          <w:szCs w:val="28"/>
          <w:lang w:bidi="ar-SA"/>
        </w:rPr>
        <w:t>29862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 شهادة النساء في الدَّين وليس معهن رجل</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الحسين بن سعيد مثله </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عن الحلبي مثله</w:t>
      </w:r>
      <w:r>
        <w:rPr>
          <w:rFonts w:eastAsia="IRNazanin" w:cs="IRNazanin"/>
          <w:color w:val="111111"/>
          <w:sz w:val="28"/>
          <w:szCs w:val="28"/>
          <w:rtl w:val="true"/>
          <w:lang w:bidi="fa-IR"/>
        </w:rPr>
        <w:t>.</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سليمان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محمد بن خالد</w:t>
      </w:r>
      <w:r>
        <w:rPr>
          <w:rStyle w:val="FootnoteAnchor"/>
          <w:rtl w:val="true"/>
        </w:rPr>
        <w:footnoteReference w:id="322"/>
      </w:r>
      <w:r>
        <w:rPr>
          <w:rFonts w:ascii="Amiri" w:hAnsi="Amiri" w:eastAsia="Amiri" w:cs="Amiri"/>
          <w:color w:val="111111"/>
          <w:sz w:val="28"/>
          <w:sz w:val="28"/>
          <w:szCs w:val="28"/>
          <w:rtl w:val="true"/>
          <w:lang w:bidi="ar-SA"/>
        </w:rPr>
        <w:t>، عن ابن بكير، عن عبيد بن زرارة،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المرأة في الشيء الذي ليس بكثير في الأمر الدون</w:t>
      </w:r>
      <w:r>
        <w:rPr>
          <w:rStyle w:val="FootnoteAnchor"/>
          <w:rtl w:val="true"/>
        </w:rPr>
        <w:footnoteReference w:id="323"/>
      </w:r>
      <w:r>
        <w:rPr>
          <w:rFonts w:ascii="Amiri" w:hAnsi="Amiri" w:eastAsia="Amiri" w:cs="Amiri"/>
          <w:color w:val="111111"/>
          <w:sz w:val="28"/>
          <w:sz w:val="28"/>
          <w:szCs w:val="28"/>
          <w:rtl w:val="true"/>
          <w:lang w:bidi="ar-SA"/>
        </w:rPr>
        <w:t>ولاتجوز في الكثير</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المرأة في بعض القضايا كالوصيَّة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في الربع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وتُقبل كذلك في ما يختص معرفتها بالنساء كالعُذرة والنفاس واستهلال الطفل وولادته حيّاً، فلاتحتاج الى شهادة الرجال معها، ولاتُقبل شهادتها منفردة في بعض القضايا كالقتل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في الكتب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ابن الفضيل، عن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النساء تجوز في النكاح ولاتجوز في الطلاق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ثلاثة رجال وامرأتان جاز في الرجم وإذا كان رجلان وأربع نسوة لم تجز،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 الدم مع الرجال</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Amiri" w:cs="Amiri" w:ascii="Amiri" w:hAnsi="Amiri"/>
          <w:color w:val="111111"/>
          <w:sz w:val="28"/>
          <w:szCs w:val="28"/>
          <w:lang w:bidi="ar-SA"/>
        </w:rPr>
        <w:t>29865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عن ربعي،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لاتجوز شهادة النساء في القتل</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نحمل هذا الحديث وأمثاله على ما اذا كنّ منفردات ولم يكن معهنّ رجال فلاتُقبل شهادتهنّ في القتل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يُحمل على عدم جواز شهادتهنّ في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على عدم ثبوت القصاص وان ثبتت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حمل عدم القبول على شهادتهنّ منفردات وعدم ثبوت القصاص حيث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اعتبار شهادة الرجال معهنّ فلاتقبل شهادتهنّ في الجنايات على الانفراد</w:t>
      </w:r>
      <w:r>
        <w:rPr>
          <w:rFonts w:eastAsia="Amiri" w:cs="Amiri" w:ascii="Amiri" w:hAnsi="Amiri"/>
          <w:color w:val="111111"/>
          <w:sz w:val="28"/>
          <w:szCs w:val="28"/>
          <w:rtl w:val="true"/>
          <w:lang w:bidi="ar-SA"/>
        </w:rPr>
        <w:t>).</w:t>
      </w:r>
      <w:r>
        <w:rPr>
          <w:rStyle w:val="FootnoteAnchor"/>
        </w:rPr>
        <w:footnoteReference w:id="327"/>
      </w:r>
      <w:r>
        <w:rPr>
          <w:rFonts w:eastAsia="IRNazanin" w:cs="IRNazanin"/>
          <w:color w:val="111111"/>
          <w:sz w:val="28"/>
          <w:szCs w:val="28"/>
          <w:lang w:bidi="fa-IR"/>
        </w:rPr>
        <w:t>29866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بن قولویه، عن أبيه، عن سعد بن عبدالله، عن أحمد بن أبي عبدالله البرقي، عن أبيه، عن غیاث بن ابراهيم، عن جعفر بن محمد،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لاتجوز شهادة النساء في الحدود ولا في القود</w:t>
      </w:r>
      <w:r>
        <w:rPr>
          <w:rFonts w:eastAsia="IRNazanin" w:cs="IRNazanin"/>
          <w:color w:val="111111"/>
          <w:sz w:val="28"/>
          <w:szCs w:val="28"/>
          <w:rtl w:val="true"/>
          <w:lang w:bidi="fa-IR"/>
        </w:rPr>
        <w:t>.</w:t>
      </w:r>
      <w:r>
        <w:rPr>
          <w:rStyle w:val="FootnoteAnchor"/>
          <w:rtl w:val="true"/>
        </w:rPr>
        <w:footnoteReference w:id="328"/>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329"/>
      </w:r>
      <w:r>
        <w:rPr>
          <w:rFonts w:eastAsia="IRNazanin" w:cs="IRNazanin"/>
          <w:color w:val="111111"/>
          <w:sz w:val="28"/>
          <w:szCs w:val="28"/>
          <w:lang w:bidi="fa-IR"/>
        </w:rPr>
        <w:t>29867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بن قولویه، عن عبیدالله بن الفضل بن محمد بن هلال، عن محمد بن محمد بن الاشعث الكندي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اسماعيل،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لاتجوز شهادة النساء في الحدود ولاقود</w:t>
      </w:r>
      <w:r>
        <w:rPr>
          <w:rFonts w:eastAsia="IRNazanin" w:cs="IRNazanin"/>
          <w:color w:val="111111"/>
          <w:sz w:val="28"/>
          <w:szCs w:val="28"/>
          <w:rtl w:val="true"/>
          <w:lang w:bidi="fa-IR"/>
        </w:rPr>
        <w:t>.</w:t>
      </w:r>
      <w:r>
        <w:rPr>
          <w:rStyle w:val="FootnoteAnchor"/>
        </w:rPr>
        <w:footnoteReference w:id="330"/>
      </w:r>
      <w:r>
        <w:rPr>
          <w:rFonts w:eastAsia="Amiri" w:cs="Amiri" w:ascii="Amiri" w:hAnsi="Amiri"/>
          <w:color w:val="111111"/>
          <w:sz w:val="28"/>
          <w:szCs w:val="28"/>
          <w:lang w:bidi="ar-SA"/>
        </w:rPr>
        <w:t>29868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حسان، عن ابن أبي عمران</w:t>
      </w:r>
      <w:r>
        <w:rPr>
          <w:rStyle w:val="FootnoteAnchor"/>
          <w:rtl w:val="true"/>
        </w:rPr>
        <w:footnoteReference w:id="331"/>
      </w:r>
      <w:r>
        <w:rPr>
          <w:rFonts w:ascii="Amiri" w:hAnsi="Amiri" w:eastAsia="Amiri" w:cs="Amiri"/>
          <w:color w:val="111111"/>
          <w:sz w:val="28"/>
          <w:sz w:val="28"/>
          <w:szCs w:val="28"/>
          <w:rtl w:val="true"/>
          <w:lang w:bidi="ar-SA"/>
        </w:rPr>
        <w:t>، عن عبدالله بن الحكم 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شهدت على رجل أنّه دفع صبياً في بئر فمات؟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ربع دية الصبي بشهادة المرأة</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عبدالله بن الحكم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333"/>
      </w:r>
      <w:r>
        <w:rPr>
          <w:rFonts w:eastAsia="Amiri" w:cs="Amiri" w:ascii="Amiri" w:hAnsi="Amiri"/>
          <w:color w:val="111111"/>
          <w:sz w:val="28"/>
          <w:szCs w:val="28"/>
          <w:lang w:bidi="ar-SA"/>
        </w:rPr>
        <w:t>29869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محمد، عن محمد بن خالد وعلي بن حديد، عن علي بن النعمان، عن </w:t>
      </w:r>
    </w:p>
    <w:p>
      <w:pPr>
        <w:pStyle w:val="BookText"/>
        <w:rPr/>
      </w:pPr>
      <w:r>
        <w:rPr>
          <w:rFonts w:ascii="Amiri" w:hAnsi="Amiri" w:eastAsia="Amiri" w:cs="Amiri"/>
          <w:color w:val="111111"/>
          <w:sz w:val="28"/>
          <w:sz w:val="28"/>
          <w:szCs w:val="28"/>
          <w:rtl w:val="true"/>
          <w:lang w:bidi="ar-SA"/>
        </w:rPr>
        <w:t xml:space="preserve">داود بن الحصين،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النساء في النكاح بلا رجل معهن إذا كانت المرأة منكرة؟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في ذلك فقهاؤكم؟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إلا شهادة رجلين عدلين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لعنهم الله، هوّنوا واستخفوا بعزائم الله وفرائضه، وشدّدوا وعظّموا ما هوّن الله، أنّ الله أمر في الطلاق بشهادة رجلين عدلین فاجازوا الطلاق بلا شاهد واحد، والنكاح لم يجيء عن الله في تحریمه، </w:t>
      </w:r>
      <w:r>
        <w:rPr>
          <w:rStyle w:val="FootnoteAnchor"/>
          <w:rtl w:val="true"/>
        </w:rPr>
        <w:footnoteReference w:id="334"/>
      </w:r>
      <w:r>
        <w:rPr>
          <w:rFonts w:ascii="Amiri" w:hAnsi="Amiri" w:eastAsia="Amiri" w:cs="Amiri"/>
          <w:color w:val="111111"/>
          <w:sz w:val="28"/>
          <w:sz w:val="28"/>
          <w:szCs w:val="28"/>
          <w:rtl w:val="true"/>
          <w:lang w:bidi="ar-SA"/>
        </w:rPr>
        <w:t xml:space="preserve">فسنّ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الشاهدين تأديباً ونظراً لئلا يُنكَر الولد والميراث وقد ثبت</w:t>
      </w:r>
      <w:r>
        <w:rPr>
          <w:rStyle w:val="FootnoteAnchor"/>
          <w:rtl w:val="true"/>
        </w:rPr>
        <w:footnoteReference w:id="335"/>
      </w:r>
      <w:r>
        <w:rPr>
          <w:rFonts w:ascii="Amiri" w:hAnsi="Amiri" w:eastAsia="Amiri" w:cs="Amiri"/>
          <w:color w:val="111111"/>
          <w:sz w:val="28"/>
          <w:sz w:val="28"/>
          <w:szCs w:val="28"/>
          <w:rtl w:val="true"/>
          <w:lang w:bidi="ar-SA"/>
        </w:rPr>
        <w:t xml:space="preserve">عقدة النكاح ويستحل الفرج ولا أن يُشهد،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شهادة أمرأتين في النكاح عند الإنكار ولايجيز في الطلاق إلاّ شاهدين</w:t>
      </w:r>
      <w:r>
        <w:rPr>
          <w:rStyle w:val="FootnoteAnchor"/>
          <w:rtl w:val="true"/>
        </w:rPr>
        <w:footnoteReference w:id="336"/>
      </w:r>
      <w:r>
        <w:rPr>
          <w:rFonts w:ascii="Amiri" w:hAnsi="Amiri" w:eastAsia="Amiri" w:cs="Amiri"/>
          <w:color w:val="111111"/>
          <w:sz w:val="28"/>
          <w:sz w:val="28"/>
          <w:szCs w:val="28"/>
          <w:rtl w:val="true"/>
          <w:lang w:bidi="ar-SA"/>
        </w:rPr>
        <w:t>عدلين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ذكر الله تعالی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وامرَأَتَانِ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الدَّين إذا لم يكن رجلان فرجل وامرأتان، ورجل واحد ويمين المدعي إذا لم تكن أمرأتان، قضى بذلك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عندكم</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Amiri" w:cs="Amiri" w:ascii="Amiri" w:hAnsi="Amiri"/>
          <w:color w:val="111111"/>
          <w:sz w:val="28"/>
          <w:szCs w:val="28"/>
          <w:lang w:bidi="ar-SA"/>
        </w:rPr>
        <w:t>29870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بن خالد وعلي ابن حديد، عن علي بن النعمان، عن داود بن الحصين ومحمد بن الحسين بن أبي الخطّاب والهيثم بن أبي مسروق النهدي، عن علي بن النعمان، عن داود بن الحصين،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لاتجوز شهادة النساء في الفطر الاّشهادة رجلين عدلين، ولا بأس في الصوم بشهادة النساء ولو امرأة واحدة</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بن خالد وعلي بن حديد، عن علي بن النعمان، عن داود بن الحصين،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في هذا الخبر أن يصوم الانسان بشهادة النساء استظهاراً واحتياطاً دون أن يكون ذلك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الاحتياط غير لازم إلاّ اذا أوجب الاطمئنان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بنان بن محمد، عن أبيه، عن ابن المغيرة،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النساء لاتجوز في طلاق ولا نكاح ولا في حدود إلاّ في الدُّيون وما لايستطيع الرجل</w:t>
      </w:r>
      <w:r>
        <w:rPr>
          <w:rStyle w:val="FootnoteAnchor"/>
          <w:rtl w:val="true"/>
        </w:rPr>
        <w:footnoteReference w:id="341"/>
      </w:r>
      <w:r>
        <w:rPr>
          <w:rFonts w:ascii="IRNazanin" w:hAnsi="IRNazanin" w:eastAsia="IRNazanin"/>
          <w:color w:val="111111"/>
          <w:sz w:val="28"/>
          <w:sz w:val="28"/>
          <w:szCs w:val="28"/>
          <w:rtl w:val="true"/>
          <w:lang w:bidi="fa-IR"/>
        </w:rPr>
        <w:t xml:space="preserve">النظر </w:t>
      </w:r>
    </w:p>
    <w:p>
      <w:pPr>
        <w:pStyle w:val="BookText"/>
        <w:rPr/>
      </w:pP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r>
        <w:rPr>
          <w:rStyle w:val="FootnoteAnchor"/>
        </w:rPr>
        <w:footnoteReference w:id="342"/>
      </w:r>
      <w:r>
        <w:rPr>
          <w:rFonts w:eastAsia="IRNazanin" w:cs="IRNazanin"/>
          <w:color w:val="111111"/>
          <w:sz w:val="28"/>
          <w:szCs w:val="28"/>
          <w:lang w:bidi="fa-IR"/>
        </w:rPr>
        <w:t>29872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شهادة النساء في كلِّ ما لم يجز للرجال النظر اليه</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وأبي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في النكاح من الشهود مایجوز في الأموال من شهادة النساء والعبيد، ولايجوز شهادة النساء في الطلاق ولا في الحدود، وتجوز في الأموال، وفيما لايطلع عليه إلاّ النساء من النظر الى النساء، والاستهلال، والنفاس، والولادة، والحيض، وأشباه ذلك، وتجوز فيه شهادة القابلة إذا كانت مرضيّة، وشهادة النساء في القتل لطخ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تكون مع القَسَامة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يجيز شهادة القابلة على</w:t>
      </w:r>
    </w:p>
    <w:p>
      <w:pPr>
        <w:pStyle w:val="BookText"/>
        <w:rPr/>
      </w:pPr>
      <w:r>
        <w:rPr>
          <w:rFonts w:ascii="Amiri" w:hAnsi="Amiri" w:eastAsia="Amiri" w:cs="Amiri"/>
          <w:color w:val="111111"/>
          <w:sz w:val="28"/>
          <w:sz w:val="28"/>
          <w:szCs w:val="28"/>
          <w:rtl w:val="true"/>
          <w:lang w:bidi="ar-SA"/>
        </w:rPr>
        <w:t>استهلال الصبي، اذا كانت مرضيّة</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تصويته عند الولادة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العبيدي، عن خراش، عن زرارة، عن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شهدوا على امرأة بالزنا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بكر، فنظر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إليها النساء فوجدنها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النساء</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Pr>
        <w:footnoteReference w:id="346"/>
      </w:r>
      <w:r>
        <w:rPr>
          <w:rFonts w:eastAsia="Amiri" w:cs="Amiri" w:ascii="Amiri" w:hAnsi="Amiri"/>
          <w:color w:val="111111"/>
          <w:sz w:val="28"/>
          <w:szCs w:val="28"/>
          <w:lang w:bidi="ar-SA"/>
        </w:rPr>
        <w:t>29876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بامرأة بكر زعموا أنّها زنت فأمر النساء فنظرن اليها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عذراء</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لأضرب من عليها خاتم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النساء في مثل هذا</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اسماعيل بن أبي </w:t>
      </w:r>
      <w:bookmarkStart w:id="123" w:name="pg13475_118333"/>
    </w:p>
    <w:p>
      <w:pPr>
        <w:pStyle w:val="BookText"/>
        <w:rPr/>
      </w:pPr>
      <w:bookmarkEnd w:id="123"/>
      <w:r>
        <w:rPr>
          <w:rFonts w:ascii="IRNazanin" w:hAnsi="IRNazanin" w:eastAsia="IRNazanin"/>
          <w:color w:val="111111"/>
          <w:sz w:val="28"/>
          <w:sz w:val="28"/>
          <w:szCs w:val="28"/>
          <w:rtl w:val="true"/>
          <w:lang w:bidi="fa-IR"/>
        </w:rPr>
        <w:t xml:space="preserve">زیاد، عن أبي عبدالله،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اُتي بامرأة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348"/>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بجارية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Pr>
        <w:footnoteReference w:id="349"/>
      </w:r>
      <w:r>
        <w:rPr>
          <w:rFonts w:eastAsia="Amiri" w:cs="Amiri" w:ascii="Amiri" w:hAnsi="Amiri"/>
          <w:color w:val="111111"/>
          <w:sz w:val="28"/>
          <w:szCs w:val="28"/>
          <w:lang w:bidi="ar-SA"/>
        </w:rPr>
        <w:t>29877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w:t>
      </w:r>
      <w:r>
        <w:rPr>
          <w:rStyle w:val="FootnoteAnchor"/>
          <w:rtl w:val="true"/>
        </w:rPr>
        <w:footnoteReference w:id="3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زنت فذكرت المرأة أنها بكر، فأمرني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آمر النساء أن ينظرن اليها فنظرن اليها فوجدنها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لاضرب من عليه خاتم من الله، وكان يجيز شهادة النساء في مثل هذا</w:t>
      </w:r>
      <w:r>
        <w:rPr>
          <w:rFonts w:eastAsia="Amiri" w:cs="Amiri" w:ascii="Amiri" w:hAnsi="Amiri"/>
          <w:color w:val="111111"/>
          <w:sz w:val="28"/>
          <w:szCs w:val="28"/>
          <w:rtl w:val="true"/>
          <w:lang w:bidi="ar-SA"/>
        </w:rPr>
        <w:t>.</w:t>
      </w:r>
      <w:r>
        <w:rPr>
          <w:rStyle w:val="FootnoteAnchor"/>
          <w:rtl w:val="true"/>
        </w:rPr>
        <w:footnoteReference w:id="351"/>
      </w:r>
    </w:p>
    <w:p>
      <w:pPr>
        <w:pStyle w:val="Heading3"/>
        <w:numPr>
          <w:ilvl w:val="2"/>
          <w:numId w:val="1"/>
        </w:numPr>
        <w:rPr/>
      </w:pPr>
      <w:bookmarkStart w:id="124" w:name="__RefHeading___Toc2201928_2616395394"/>
      <w:bookmarkStart w:id="125" w:name="_Toc42"/>
      <w:bookmarkEnd w:id="124"/>
      <w:r>
        <w:rPr>
          <w:rtl w:val="true"/>
        </w:rPr>
        <w:t>باب</w:t>
      </w:r>
      <w:r>
        <w:rPr>
          <w:rtl w:val="true"/>
        </w:rPr>
        <w:t>(</w:t>
      </w:r>
      <w:r>
        <w:rPr/>
        <w:t>37</w:t>
      </w:r>
      <w:r>
        <w:rPr>
          <w:rtl w:val="true"/>
        </w:rPr>
        <w:t>)</w:t>
      </w:r>
      <w:r>
        <w:rPr>
          <w:rtl w:val="true"/>
        </w:rPr>
        <w:t>قبول شهادة الصبيان بعد بلوغهم ما لم ينسوها</w:t>
      </w:r>
      <w:bookmarkEnd w:id="12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شهادة الصبيان بعد بلوغهم ما لم ينسوها </w:t>
      </w:r>
      <w:r>
        <w:rPr>
          <w:rFonts w:eastAsia="Amiri" w:cs="Amiri" w:ascii="Amiri" w:hAnsi="Amiri"/>
          <w:color w:val="111111"/>
          <w:sz w:val="28"/>
          <w:szCs w:val="28"/>
          <w:lang w:bidi="ar-SA"/>
        </w:rPr>
        <w:t>29878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شهادة الصبيان اذا أشهدوهم وهم صغار </w:t>
      </w:r>
    </w:p>
    <w:p>
      <w:pPr>
        <w:pStyle w:val="BookText"/>
        <w:rPr/>
      </w:pPr>
      <w:r>
        <w:rPr>
          <w:rFonts w:ascii="Amiri" w:hAnsi="Amiri" w:eastAsia="Amiri" w:cs="Amiri"/>
          <w:color w:val="111111"/>
          <w:sz w:val="28"/>
          <w:sz w:val="28"/>
          <w:szCs w:val="28"/>
          <w:rtl w:val="true"/>
          <w:lang w:bidi="ar-SA"/>
        </w:rPr>
        <w:t>جازت اذا كبروا ما لم ينسوها</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353"/>
      </w:r>
      <w:r>
        <w:rPr>
          <w:rFonts w:eastAsia="Amiri" w:cs="Amiri" w:ascii="Amiri" w:hAnsi="Amiri"/>
          <w:color w:val="111111"/>
          <w:sz w:val="28"/>
          <w:szCs w:val="28"/>
          <w:lang w:bidi="ar-SA"/>
        </w:rPr>
        <w:t>29879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صفوان، عن العلاء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الصبي يشهد على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عَقلَه حين يدرك</w:t>
      </w:r>
      <w:r>
        <w:rPr>
          <w:rStyle w:val="FootnoteAnchor"/>
          <w:rtl w:val="true"/>
        </w:rPr>
        <w:footnoteReference w:id="354"/>
      </w:r>
      <w:r>
        <w:rPr>
          <w:rFonts w:ascii="Amiri" w:hAnsi="Amiri" w:eastAsia="Amiri" w:cs="Amiri"/>
          <w:color w:val="111111"/>
          <w:sz w:val="28"/>
          <w:sz w:val="28"/>
          <w:szCs w:val="28"/>
          <w:rtl w:val="true"/>
          <w:lang w:bidi="ar-SA"/>
        </w:rPr>
        <w:t>أنّه حقّ جازت شهادته</w:t>
      </w:r>
      <w:r>
        <w:rPr>
          <w:rFonts w:eastAsia="Amiri" w:cs="Amiri" w:ascii="Amiri" w:hAnsi="Amiri"/>
          <w:color w:val="111111"/>
          <w:sz w:val="28"/>
          <w:szCs w:val="28"/>
          <w:rtl w:val="true"/>
          <w:lang w:bidi="ar-SA"/>
        </w:rPr>
        <w:t>.</w:t>
      </w:r>
      <w:r>
        <w:rPr>
          <w:rStyle w:val="FootnoteAnchor"/>
        </w:rPr>
        <w:footnoteReference w:id="355"/>
      </w:r>
      <w:r>
        <w:rPr>
          <w:rFonts w:eastAsia="IRNazanin" w:cs="IRNazanin"/>
          <w:color w:val="111111"/>
          <w:sz w:val="28"/>
          <w:szCs w:val="28"/>
          <w:lang w:bidi="fa-IR"/>
        </w:rPr>
        <w:t>29880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صفوان، عن ابن بکیر،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شهادة الصبي والمملوك؟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قدرها يوم اُشهد، تجوز في الأمر الدون، ولاتجوز في الأمر الكثير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الذي يشهد على الشيء وهو صغير قد رآه في صغره ثم قام به بعد ما 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شهادته خيراً من شهادة هؤلاء</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الصبي إذا اُشهد وهو صغير ثم كبر وشهد، ولا فرق في ذلك بين الأمر الحقير والخطير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 من شهادة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المشار إليهم هم العامّة 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نسخة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 من شهادة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البالغين الكاملين من عامَّة الناس، ومن المعلوم انّ شهادة البالغين تقبل مطلقاً مع عدالتهم، فكذلك الصبي مع عدالته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يضاف الى هذا أنّ الحديث متروك العمل به والاستناد اليه، 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وعلى التقادير فالخبر غیر معمول به</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عيسى، عن عبدالله بن المغيرة، عن اسماعيل بن أبي زياد،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شهادة الصبيان اذا شهدوا وهم صغار جازت اذا كبروا ما لم ينسوها، وكذلك اليهود والنصارى اذا أسلموا جازت شهادتهم، والعبد اذا شهد بشهادة </w:t>
      </w:r>
      <w:r>
        <w:rPr>
          <w:rStyle w:val="FootnoteAnchor"/>
          <w:rtl w:val="true"/>
        </w:rPr>
        <w:footnoteReference w:id="358"/>
      </w:r>
      <w:r>
        <w:rPr>
          <w:rFonts w:ascii="Amiri" w:hAnsi="Amiri" w:eastAsia="Amiri" w:cs="Amiri"/>
          <w:color w:val="111111"/>
          <w:sz w:val="28"/>
          <w:sz w:val="28"/>
          <w:szCs w:val="28"/>
          <w:rtl w:val="true"/>
          <w:lang w:bidi="ar-SA"/>
        </w:rPr>
        <w:t xml:space="preserve">ثم اُعتق جازت شهادته اذا لم يردَّها الحاكم قبل أن يعتق، 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اُعتق العبد لموضع الشهادة </w:t>
      </w:r>
      <w:r>
        <w:rPr>
          <w:rStyle w:val="FootnoteAnchor"/>
          <w:rtl w:val="true"/>
        </w:rPr>
        <w:footnoteReference w:id="359"/>
      </w:r>
      <w:r>
        <w:rPr>
          <w:rFonts w:ascii="IRNazanin" w:hAnsi="IRNazanin" w:eastAsia="IRNazanin"/>
          <w:color w:val="111111"/>
          <w:sz w:val="28"/>
          <w:sz w:val="28"/>
          <w:szCs w:val="28"/>
          <w:rtl w:val="true"/>
          <w:lang w:bidi="fa-IR"/>
        </w:rPr>
        <w:t>لم تجز شهادته</w:t>
      </w:r>
      <w:r>
        <w:rPr>
          <w:rFonts w:eastAsia="IRNazanin" w:cs="IRNazanin"/>
          <w:color w:val="111111"/>
          <w:sz w:val="28"/>
          <w:szCs w:val="28"/>
          <w:rtl w:val="true"/>
          <w:lang w:bidi="fa-IR"/>
        </w:rPr>
        <w:t>.</w:t>
      </w:r>
      <w:r>
        <w:rPr>
          <w:rStyle w:val="FootnoteAnchor"/>
          <w:rtl w:val="true"/>
        </w:rPr>
        <w:footnoteReference w:id="360"/>
      </w:r>
      <w:bookmarkStart w:id="126" w:name="pg13475_118336"/>
    </w:p>
    <w:p>
      <w:pPr>
        <w:pStyle w:val="BookText"/>
        <w:rPr/>
      </w:pPr>
      <w:bookmarkEnd w:id="126"/>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اذا شهد ثم اُعتق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اسماعیل بن مسلم، عن الصادق جعفر ابن محمد،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Pr>
        <w:footnoteReference w:id="362"/>
      </w:r>
      <w:r>
        <w:rPr>
          <w:rFonts w:eastAsia="IRNazanin" w:cs="IRNazanin"/>
          <w:color w:val="111111"/>
          <w:sz w:val="28"/>
          <w:szCs w:val="28"/>
          <w:lang w:bidi="fa-IR"/>
        </w:rPr>
        <w:t>29882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طلحة بن زيد، عن الصادق جعفر بن محمد،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الصبيان جائزة بينهم ما لم يتفرقوا أو يرجعوا إلى أهليهم</w:t>
      </w:r>
      <w:r>
        <w:rPr>
          <w:rFonts w:eastAsia="IRNazanin" w:cs="IRNazanin"/>
          <w:color w:val="111111"/>
          <w:sz w:val="28"/>
          <w:szCs w:val="28"/>
          <w:rtl w:val="true"/>
          <w:lang w:bidi="fa-IR"/>
        </w:rPr>
        <w:t>.</w:t>
      </w:r>
      <w:r>
        <w:rPr>
          <w:rStyle w:val="FootnoteAnchor"/>
        </w:rPr>
        <w:footnoteReference w:id="363"/>
      </w:r>
      <w:r>
        <w:rPr>
          <w:rFonts w:eastAsia="Amiri" w:cs="Amiri" w:ascii="Amiri" w:hAnsi="Amiri"/>
          <w:color w:val="111111"/>
          <w:sz w:val="28"/>
          <w:szCs w:val="28"/>
          <w:lang w:bidi="ar-SA"/>
        </w:rPr>
        <w:t>29883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الغلام اذا احتلم، وكان مَرضيّاً</w:t>
      </w:r>
      <w:r>
        <w:rPr>
          <w:rFonts w:eastAsia="Amiri" w:cs="Amiri" w:ascii="Amiri" w:hAnsi="Amiri"/>
          <w:color w:val="111111"/>
          <w:sz w:val="28"/>
          <w:szCs w:val="28"/>
          <w:rtl w:val="true"/>
          <w:lang w:bidi="ar-SA"/>
        </w:rPr>
        <w:t>.</w:t>
      </w:r>
      <w:r>
        <w:rPr>
          <w:rStyle w:val="FootnoteAnchor"/>
          <w:rtl w:val="true"/>
        </w:rPr>
        <w:footnoteReference w:id="364"/>
      </w:r>
    </w:p>
    <w:p>
      <w:pPr>
        <w:pStyle w:val="Heading3"/>
        <w:numPr>
          <w:ilvl w:val="2"/>
          <w:numId w:val="1"/>
        </w:numPr>
        <w:rPr/>
      </w:pPr>
      <w:bookmarkStart w:id="127" w:name="__RefHeading___Toc2201930_2616395394"/>
      <w:bookmarkStart w:id="128" w:name="_Toc43"/>
      <w:bookmarkEnd w:id="127"/>
      <w:r>
        <w:rPr>
          <w:rtl w:val="true"/>
        </w:rPr>
        <w:t>باب</w:t>
      </w:r>
      <w:r>
        <w:rPr>
          <w:rtl w:val="true"/>
        </w:rPr>
        <w:t>(</w:t>
      </w:r>
      <w:r>
        <w:rPr/>
        <w:t>38</w:t>
      </w:r>
      <w:r>
        <w:rPr>
          <w:rtl w:val="true"/>
        </w:rPr>
        <w:t>)</w:t>
      </w:r>
      <w:r>
        <w:rPr>
          <w:rtl w:val="true"/>
        </w:rPr>
        <w:t>قبول شهادة المملوك</w:t>
      </w:r>
      <w:bookmarkEnd w:id="12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شهادة المملوك </w:t>
      </w:r>
      <w:r>
        <w:rPr>
          <w:rFonts w:eastAsia="Amiri" w:cs="Amiri" w:ascii="Amiri" w:hAnsi="Amiri"/>
          <w:color w:val="111111"/>
          <w:sz w:val="28"/>
          <w:szCs w:val="28"/>
          <w:lang w:bidi="ar-SA"/>
        </w:rPr>
        <w:t>29884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عبدالرحمن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بشهادة </w:t>
      </w:r>
    </w:p>
    <w:p>
      <w:pPr>
        <w:pStyle w:val="BookText"/>
        <w:rPr/>
      </w:pPr>
      <w:r>
        <w:rPr>
          <w:rFonts w:ascii="Amiri" w:hAnsi="Amiri" w:eastAsia="Amiri" w:cs="Amiri"/>
          <w:color w:val="111111"/>
          <w:sz w:val="28"/>
          <w:sz w:val="28"/>
          <w:szCs w:val="28"/>
          <w:rtl w:val="true"/>
          <w:lang w:bidi="ar-SA"/>
        </w:rPr>
        <w:t>المملوك إذا كان عدلا</w:t>
      </w:r>
      <w:r>
        <w:rPr>
          <w:rFonts w:eastAsia="Amiri" w:cs="Amiri" w:ascii="Amiri" w:hAnsi="Amiri"/>
          <w:color w:val="111111"/>
          <w:sz w:val="28"/>
          <w:szCs w:val="28"/>
          <w:rtl w:val="true"/>
          <w:lang w:bidi="ar-SA"/>
        </w:rPr>
        <w:t>.</w:t>
      </w:r>
      <w:r>
        <w:rPr>
          <w:rStyle w:val="FootnoteAnchor"/>
        </w:rPr>
        <w:footnoteReference w:id="365"/>
      </w:r>
      <w:r>
        <w:rPr>
          <w:rFonts w:eastAsia="IRNazanin" w:cs="IRNazanin"/>
          <w:color w:val="111111"/>
          <w:sz w:val="28"/>
          <w:szCs w:val="28"/>
          <w:lang w:bidi="fa-IR"/>
        </w:rPr>
        <w:t>29885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البزوفري، عن أحمد ابن ادریس، عن أحمد بن محمد،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مات وترك جارية ومملوكين فورثهما أخ له فاعتق العبدين وولدت الجارية غلاماً، فشهدا بعد العتق انّ مولاهما كان اشهدهما انه كان يقع على الجارية وأنّ الحمل منه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شهادتهما ويُردّان </w:t>
      </w:r>
      <w:r>
        <w:rPr>
          <w:rStyle w:val="FootnoteAnchor"/>
          <w:rtl w:val="true"/>
        </w:rPr>
        <w:footnoteReference w:id="366"/>
      </w:r>
      <w:r>
        <w:rPr>
          <w:rFonts w:ascii="Amiri" w:hAnsi="Amiri" w:eastAsia="Amiri" w:cs="Amiri"/>
          <w:color w:val="111111"/>
          <w:sz w:val="28"/>
          <w:sz w:val="28"/>
          <w:szCs w:val="28"/>
          <w:rtl w:val="true"/>
          <w:lang w:bidi="ar-SA"/>
        </w:rPr>
        <w:t>عبدين كما كانا</w:t>
      </w:r>
      <w:r>
        <w:rPr>
          <w:rFonts w:eastAsia="Amiri" w:cs="Amiri" w:ascii="Amiri" w:hAnsi="Amiri"/>
          <w:color w:val="111111"/>
          <w:sz w:val="28"/>
          <w:szCs w:val="28"/>
          <w:rtl w:val="true"/>
          <w:lang w:bidi="ar-SA"/>
        </w:rPr>
        <w:t>.</w:t>
      </w:r>
      <w:r>
        <w:rPr>
          <w:rStyle w:val="FootnoteAnchor"/>
        </w:rPr>
        <w:footnoteReference w:id="367"/>
      </w:r>
      <w:r>
        <w:rPr>
          <w:rFonts w:eastAsia="IRNazanin" w:cs="IRNazanin"/>
          <w:color w:val="111111"/>
          <w:sz w:val="28"/>
          <w:szCs w:val="28"/>
          <w:lang w:bidi="fa-IR"/>
        </w:rPr>
        <w:t>29886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هلك وترك أخاه، فورث عنه جارية وغلامين، فأعتق الغلامين فشهدا بعد العتق أنّ المتوفي كان ينزل على هذه الجارية، وأنّها ولدت غلاماً مات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شهادتهما إن كانا عدلين للجارية، ويُردَّان عبدین بحسب ما كانا</w:t>
      </w:r>
      <w:r>
        <w:rPr>
          <w:rFonts w:eastAsia="IRNazanin" w:cs="IRNazanin"/>
          <w:color w:val="111111"/>
          <w:sz w:val="28"/>
          <w:szCs w:val="28"/>
          <w:rtl w:val="true"/>
          <w:lang w:bidi="fa-IR"/>
        </w:rPr>
        <w:t>.</w:t>
      </w:r>
      <w:r>
        <w:rPr>
          <w:rStyle w:val="FootnoteAnchor"/>
        </w:rPr>
        <w:footnoteReference w:id="368"/>
      </w:r>
      <w:r>
        <w:rPr>
          <w:rFonts w:eastAsia="Amiri" w:cs="Amiri" w:ascii="Amiri" w:hAnsi="Amiri"/>
          <w:color w:val="111111"/>
          <w:sz w:val="28"/>
          <w:szCs w:val="28"/>
          <w:lang w:bidi="ar-SA"/>
        </w:rPr>
        <w:t>29887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القاسم بن عروة، عن بريد بن معاوية،عن </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المملوك تجوز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من ردّ شهادة المملوك لَفلان</w:t>
      </w:r>
      <w:r>
        <w:rPr>
          <w:rFonts w:eastAsia="Amiri" w:cs="Amiri" w:ascii="Amiri" w:hAnsi="Amiri"/>
          <w:color w:val="111111"/>
          <w:sz w:val="28"/>
          <w:szCs w:val="28"/>
          <w:rtl w:val="true"/>
          <w:lang w:bidi="ar-SA"/>
        </w:rPr>
        <w:t>.</w:t>
      </w:r>
      <w:r>
        <w:rPr>
          <w:rStyle w:val="FootnoteAnchor"/>
        </w:rPr>
        <w:footnoteReference w:id="369"/>
      </w:r>
      <w:r>
        <w:rPr>
          <w:rFonts w:eastAsia="Amiri" w:cs="Amiri" w:ascii="Amiri" w:hAnsi="Amiri"/>
          <w:color w:val="111111"/>
          <w:sz w:val="28"/>
          <w:szCs w:val="28"/>
          <w:lang w:bidi="ar-SA"/>
        </w:rPr>
        <w:t>29888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خالد والحسين بن سعيد جميعاً، عن القاسم بن عروة، عن عبدالحميد الطائي،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شهادة المملوك؟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عدلاً فهو جائز الشهادة، إنّ اول من ردّ شهادة المملوك عمر بن الخطاب، وذلك أنّه تقدّم اليه مملوك في شهادة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أقمت الشهادة تخوّفتُ على نفسي، وان كتمتُها اثمتُ بربّي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شهادتك، أما إنّا لانجير شهادة مملوك بعدك</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بن عروة مثله</w:t>
      </w:r>
      <w:r>
        <w:rPr>
          <w:rFonts w:eastAsia="Amiri" w:cs="Amiri" w:ascii="Amiri" w:hAnsi="Amiri"/>
          <w:color w:val="111111"/>
          <w:sz w:val="28"/>
          <w:szCs w:val="28"/>
          <w:rtl w:val="true"/>
          <w:lang w:bidi="ar-SA"/>
        </w:rPr>
        <w:t>.</w:t>
      </w:r>
      <w:r>
        <w:rPr>
          <w:rStyle w:val="FootnoteAnchor"/>
        </w:rPr>
        <w:footnoteReference w:id="371"/>
      </w:r>
      <w:r>
        <w:rPr>
          <w:rFonts w:eastAsia="Amiri" w:cs="Amiri" w:ascii="Amiri" w:hAnsi="Amiri"/>
          <w:color w:val="111111"/>
          <w:sz w:val="28"/>
          <w:szCs w:val="28"/>
          <w:lang w:bidi="ar-SA"/>
        </w:rPr>
        <w:t>29889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وأبي جعفر وأبي عبدالله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العبد لغير مواليه جائزة إذا كان عدلاً،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شَهِيدَيْنِ مِنْ رِجَالِكُمْ</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فالعبد </w:t>
      </w:r>
    </w:p>
    <w:p>
      <w:pPr>
        <w:pStyle w:val="BookText"/>
        <w:rPr/>
      </w:pPr>
      <w:r>
        <w:rPr>
          <w:rFonts w:ascii="IRNazanin" w:hAnsi="IRNazanin" w:eastAsia="IRNazanin"/>
          <w:color w:val="111111"/>
          <w:sz w:val="28"/>
          <w:sz w:val="28"/>
          <w:szCs w:val="28"/>
          <w:rtl w:val="true"/>
          <w:lang w:bidi="fa-IR"/>
        </w:rPr>
        <w:t>من الرجال</w:t>
      </w:r>
      <w:r>
        <w:rPr>
          <w:rFonts w:eastAsia="IRNazanin" w:cs="IRNazanin"/>
          <w:color w:val="111111"/>
          <w:sz w:val="28"/>
          <w:szCs w:val="28"/>
          <w:rtl w:val="true"/>
          <w:lang w:bidi="fa-IR"/>
        </w:rPr>
        <w:t>.</w:t>
      </w:r>
      <w:r>
        <w:rPr>
          <w:rStyle w:val="FootnoteAnchor"/>
        </w:rPr>
        <w:footnoteReference w:id="373"/>
      </w:r>
      <w:r>
        <w:rPr>
          <w:rFonts w:eastAsia="Amiri" w:cs="Amiri" w:ascii="Amiri" w:hAnsi="Amiri"/>
          <w:color w:val="111111"/>
          <w:sz w:val="28"/>
          <w:szCs w:val="28"/>
          <w:lang w:bidi="ar-SA"/>
        </w:rPr>
        <w:t>29890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المملوك المسلم تجوز شهادته لغير مواليه؟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في الدَّين والشيء اليسير</w:t>
      </w:r>
      <w:r>
        <w:rPr>
          <w:rFonts w:eastAsia="Amiri" w:cs="Amiri" w:ascii="Amiri" w:hAnsi="Amiri"/>
          <w:color w:val="111111"/>
          <w:sz w:val="28"/>
          <w:szCs w:val="28"/>
          <w:rtl w:val="true"/>
          <w:lang w:bidi="ar-SA"/>
        </w:rPr>
        <w:t>.</w:t>
      </w:r>
      <w:r>
        <w:rPr>
          <w:rStyle w:val="FootnoteAnchor"/>
        </w:rPr>
        <w:footnoteReference w:id="374"/>
      </w:r>
      <w:r>
        <w:rPr>
          <w:rFonts w:eastAsia="Amiri" w:cs="Amiri" w:ascii="Amiri" w:hAnsi="Amiri"/>
          <w:color w:val="111111"/>
          <w:sz w:val="28"/>
          <w:szCs w:val="28"/>
          <w:lang w:bidi="ar-SA"/>
        </w:rPr>
        <w:t>29891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العبد اذا شهد بشهادة ثم اُعتق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جازت شهادته اذا كان لم يردّها الحاكم قبل أن يُعتق، وإن كان العبد إنّما أُعتق لموضع الشهادة، لم يجز شهادته</w:t>
      </w:r>
      <w:r>
        <w:rPr>
          <w:rFonts w:eastAsia="Amiri" w:cs="Amiri" w:ascii="Amiri" w:hAnsi="Amiri"/>
          <w:color w:val="111111"/>
          <w:sz w:val="28"/>
          <w:szCs w:val="28"/>
          <w:rtl w:val="true"/>
          <w:lang w:bidi="ar-SA"/>
        </w:rPr>
        <w:t>.</w:t>
      </w:r>
      <w:r>
        <w:rPr>
          <w:rStyle w:val="FootnoteAnchor"/>
        </w:rPr>
        <w:footnoteReference w:id="375"/>
      </w:r>
      <w:r>
        <w:rPr>
          <w:rFonts w:eastAsia="Amiri" w:cs="Amiri" w:ascii="Amiri" w:hAnsi="Amiri"/>
          <w:color w:val="111111"/>
          <w:sz w:val="28"/>
          <w:szCs w:val="28"/>
          <w:lang w:bidi="ar-SA"/>
        </w:rPr>
        <w:t>29891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سعيد، عن صفوان، عن العلا،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المملوك من أهل القبلة على أهل الكتاب وقال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العبد المملوك لاتجوز شهادته</w:t>
      </w:r>
      <w:r>
        <w:rPr>
          <w:rFonts w:eastAsia="Amiri" w:cs="Amiri" w:ascii="Amiri" w:hAnsi="Amiri"/>
          <w:color w:val="111111"/>
          <w:sz w:val="28"/>
          <w:szCs w:val="28"/>
          <w:rtl w:val="true"/>
          <w:lang w:bidi="ar-SA"/>
        </w:rPr>
        <w:t>.</w:t>
      </w:r>
      <w:r>
        <w:rPr>
          <w:rStyle w:val="FootnoteAnchor"/>
          <w:rtl w:val="true"/>
        </w:rPr>
        <w:footnoteReference w:id="376"/>
      </w:r>
      <w:bookmarkStart w:id="129" w:name="pg13475_118340"/>
    </w:p>
    <w:p>
      <w:pPr>
        <w:pStyle w:val="Heading3"/>
        <w:numPr>
          <w:ilvl w:val="2"/>
          <w:numId w:val="1"/>
        </w:numPr>
        <w:rPr/>
      </w:pPr>
      <w:bookmarkStart w:id="130" w:name="__RefHeading___Toc2201932_2616395394"/>
      <w:bookmarkStart w:id="131" w:name="_Toc44"/>
      <w:bookmarkEnd w:id="129"/>
      <w:bookmarkEnd w:id="130"/>
      <w:r>
        <w:rPr>
          <w:rtl w:val="true"/>
        </w:rPr>
        <w:t>باب</w:t>
      </w:r>
      <w:r>
        <w:rPr>
          <w:rtl w:val="true"/>
        </w:rPr>
        <w:t>(</w:t>
      </w:r>
      <w:r>
        <w:rPr/>
        <w:t>39</w:t>
      </w:r>
      <w:r>
        <w:rPr>
          <w:rtl w:val="true"/>
        </w:rPr>
        <w:t>)</w:t>
      </w:r>
      <w:r>
        <w:rPr>
          <w:rtl w:val="true"/>
        </w:rPr>
        <w:t>قبول شهادة أهل البادية اذا كانوا عُدولاً</w:t>
      </w:r>
      <w:bookmarkEnd w:id="13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شهادة أهل البادية اذا كانوا عُدولاً </w:t>
      </w:r>
      <w:r>
        <w:rPr>
          <w:rFonts w:eastAsia="Amiri" w:cs="Amiri" w:ascii="Amiri" w:hAnsi="Amiri"/>
          <w:color w:val="111111"/>
          <w:sz w:val="28"/>
          <w:szCs w:val="28"/>
          <w:lang w:bidi="ar-SA"/>
        </w:rPr>
        <w:t>29893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شهد أهل البادية في حقٍ فيما بينهم جازت شهادتهم، اذا كانوا عدولاً، واذا شهدوا على أهل قرية فيما يتباعد أن تكون شهادتهم فيه دون غيرهم من أهل القرية، مما ينبغي في مثله، فيكونون في حال من يُتَّهم</w:t>
      </w:r>
      <w:r>
        <w:rPr>
          <w:rFonts w:eastAsia="Amiri" w:cs="Amiri" w:ascii="Amiri" w:hAnsi="Amiri"/>
          <w:color w:val="111111"/>
          <w:sz w:val="28"/>
          <w:szCs w:val="28"/>
          <w:rtl w:val="true"/>
          <w:lang w:bidi="ar-SA"/>
        </w:rPr>
        <w:t>.</w:t>
      </w:r>
      <w:r>
        <w:rPr>
          <w:rStyle w:val="FootnoteAnchor"/>
          <w:rtl w:val="true"/>
        </w:rPr>
        <w:footnoteReference w:id="377"/>
      </w:r>
    </w:p>
    <w:p>
      <w:pPr>
        <w:pStyle w:val="Heading3"/>
        <w:numPr>
          <w:ilvl w:val="2"/>
          <w:numId w:val="1"/>
        </w:numPr>
        <w:rPr/>
      </w:pPr>
      <w:bookmarkStart w:id="132" w:name="__RefHeading___Toc2201934_2616395394"/>
      <w:bookmarkStart w:id="133" w:name="_Toc45"/>
      <w:bookmarkEnd w:id="132"/>
      <w:r>
        <w:rPr>
          <w:rtl w:val="true"/>
        </w:rPr>
        <w:t>باب</w:t>
      </w:r>
      <w:r>
        <w:rPr>
          <w:rtl w:val="true"/>
        </w:rPr>
        <w:t>(</w:t>
      </w:r>
      <w:r>
        <w:rPr/>
        <w:t>40</w:t>
      </w:r>
      <w:r>
        <w:rPr>
          <w:rtl w:val="true"/>
        </w:rPr>
        <w:t>)</w:t>
      </w:r>
      <w:r>
        <w:rPr>
          <w:rtl w:val="true"/>
        </w:rPr>
        <w:t>قبول شهادة من يصلّي الفرائض الخمس في جماعة</w:t>
      </w:r>
      <w:bookmarkEnd w:id="13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شهادة من يصلّي الفرائض الخمس في جماعة </w:t>
      </w:r>
      <w:r>
        <w:rPr>
          <w:rFonts w:eastAsia="Amiri" w:cs="Amiri" w:ascii="Amiri" w:hAnsi="Amiri"/>
          <w:color w:val="111111"/>
          <w:sz w:val="28"/>
          <w:szCs w:val="28"/>
          <w:lang w:bidi="ar-SA"/>
        </w:rPr>
        <w:t>29894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الحسين بن محمد بن عامر، عن عمّه عبدالله بن عامر، عن محمد بن زياد الأزدي، عن ابراهیم بن زياد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خمس صلوات في اليوم واللّيلة في جماعة فظُنّوا به خيراً، وأجيزوا شهادته</w:t>
      </w:r>
      <w:r>
        <w:rPr>
          <w:rFonts w:eastAsia="IRNazanin" w:cs="IRNazanin"/>
          <w:color w:val="111111"/>
          <w:sz w:val="28"/>
          <w:szCs w:val="28"/>
          <w:rtl w:val="true"/>
          <w:lang w:bidi="fa-IR"/>
        </w:rPr>
        <w:t>.</w:t>
      </w:r>
      <w:r>
        <w:rPr>
          <w:rStyle w:val="FootnoteAnchor"/>
          <w:rtl w:val="true"/>
        </w:rPr>
        <w:footnoteReference w:id="37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صلاته في جماعة كاشفة عن أمانته وديانته وعدالته فتقبل شهادته حينئذٍ</w:t>
      </w:r>
      <w:r>
        <w:rPr>
          <w:rFonts w:eastAsia="Amiri" w:cs="Amiri" w:ascii="Amiri" w:hAnsi="Amiri"/>
          <w:color w:val="111111"/>
          <w:sz w:val="28"/>
          <w:szCs w:val="28"/>
          <w:rtl w:val="true"/>
          <w:lang w:bidi="ar-SA"/>
        </w:rPr>
        <w:t xml:space="preserve">. </w:t>
      </w:r>
      <w:bookmarkStart w:id="134" w:name="pg13475_118341"/>
    </w:p>
    <w:p>
      <w:pPr>
        <w:pStyle w:val="Heading3"/>
        <w:numPr>
          <w:ilvl w:val="2"/>
          <w:numId w:val="1"/>
        </w:numPr>
        <w:rPr/>
      </w:pPr>
      <w:bookmarkStart w:id="135" w:name="__RefHeading___Toc2201936_2616395394"/>
      <w:bookmarkStart w:id="136" w:name="_Toc46"/>
      <w:bookmarkEnd w:id="134"/>
      <w:bookmarkEnd w:id="135"/>
      <w:r>
        <w:rPr>
          <w:rtl w:val="true"/>
        </w:rPr>
        <w:t>باب</w:t>
      </w:r>
      <w:r>
        <w:rPr>
          <w:rtl w:val="true"/>
        </w:rPr>
        <w:t>(</w:t>
      </w:r>
      <w:r>
        <w:rPr/>
        <w:t>41</w:t>
      </w:r>
      <w:r>
        <w:rPr>
          <w:rtl w:val="true"/>
        </w:rPr>
        <w:t>)</w:t>
      </w:r>
      <w:r>
        <w:rPr>
          <w:rtl w:val="true"/>
        </w:rPr>
        <w:t>قبول شهادة القاذف والمحدود بعد التربة</w:t>
      </w:r>
      <w:bookmarkEnd w:id="136"/>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شهادة القاذف والمحدود بعد التربة </w:t>
      </w:r>
      <w:r>
        <w:rPr>
          <w:rFonts w:eastAsia="Amiri" w:cs="Amiri" w:ascii="Amiri" w:hAnsi="Amiri"/>
          <w:color w:val="111111"/>
          <w:sz w:val="28"/>
          <w:szCs w:val="28"/>
          <w:lang w:bidi="ar-SA"/>
        </w:rPr>
        <w:t>29895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اسماعيل، عن محمد بن الفضيل،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القاذف بعدما يقام عليه الحدّ ما توبته؟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نفسه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اكذب نفسه وتاب أتقبل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محمد بن اسماعيل مثله</w:t>
      </w:r>
      <w:r>
        <w:rPr>
          <w:rFonts w:eastAsia="Amiri" w:cs="Amiri" w:ascii="Amiri" w:hAnsi="Amiri"/>
          <w:color w:val="111111"/>
          <w:sz w:val="28"/>
          <w:szCs w:val="28"/>
          <w:rtl w:val="true"/>
          <w:lang w:bidi="ar-SA"/>
        </w:rPr>
        <w:t>.</w:t>
      </w:r>
      <w:r>
        <w:rPr>
          <w:rStyle w:val="FootnoteAnchor"/>
        </w:rPr>
        <w:footnoteReference w:id="380"/>
      </w:r>
      <w:r>
        <w:rPr>
          <w:rFonts w:eastAsia="Amiri" w:cs="Amiri" w:ascii="Amiri" w:hAnsi="Amiri"/>
          <w:color w:val="111111"/>
          <w:sz w:val="28"/>
          <w:szCs w:val="28"/>
          <w:lang w:bidi="ar-SA"/>
        </w:rPr>
        <w:t>29896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قذف محصنةً 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عليه الحدُّ ويكذّب نفسه على رؤس الناس، ويعلم الله منه التوبة، فإذا فعل ذلك وأشهد على نفسه وتاب قُبلت شهادُتهُ</w:t>
      </w:r>
      <w:r>
        <w:rPr>
          <w:rFonts w:eastAsia="Amiri" w:cs="Amiri" w:ascii="Amiri" w:hAnsi="Amiri"/>
          <w:color w:val="111111"/>
          <w:sz w:val="28"/>
          <w:szCs w:val="28"/>
          <w:rtl w:val="true"/>
          <w:lang w:bidi="ar-SA"/>
        </w:rPr>
        <w:t>.</w:t>
      </w:r>
      <w:r>
        <w:rPr>
          <w:rStyle w:val="FootnoteAnchor"/>
        </w:rPr>
        <w:footnoteReference w:id="381"/>
      </w:r>
      <w:r>
        <w:rPr>
          <w:rFonts w:eastAsia="Amiri" w:cs="Amiri" w:ascii="Amiri" w:hAnsi="Amiri"/>
          <w:color w:val="111111"/>
          <w:sz w:val="28"/>
          <w:szCs w:val="28"/>
          <w:lang w:bidi="ar-SA"/>
        </w:rPr>
        <w:t>29897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p>
    <w:p>
      <w:pPr>
        <w:pStyle w:val="BookText"/>
        <w:rPr/>
      </w:pPr>
      <w:r>
        <w:rPr>
          <w:rFonts w:ascii="IRNazanin" w:hAnsi="IRNazanin" w:eastAsia="IRNazanin"/>
          <w:color w:val="111111"/>
          <w:sz w:val="28"/>
          <w:sz w:val="28"/>
          <w:szCs w:val="28"/>
          <w:rtl w:val="true"/>
          <w:lang w:bidi="fa-IR"/>
        </w:rPr>
        <w:t>الحسين بن سعيد، عن النّضر بن سوید، وحمّاد</w:t>
      </w:r>
      <w:r>
        <w:rPr>
          <w:rStyle w:val="FootnoteAnchor"/>
          <w:rtl w:val="true"/>
        </w:rPr>
        <w:footnoteReference w:id="382"/>
      </w:r>
      <w:r>
        <w:rPr>
          <w:rFonts w:ascii="IRNazanin" w:hAnsi="IRNazanin" w:eastAsia="IRNazanin"/>
          <w:color w:val="111111"/>
          <w:sz w:val="28"/>
          <w:sz w:val="28"/>
          <w:szCs w:val="28"/>
          <w:rtl w:val="true"/>
          <w:lang w:bidi="fa-IR"/>
        </w:rPr>
        <w:t>، عن القاسم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يقذف الرجل فيجلد حدّاً ثم يتوب ولايعلم منه</w:t>
      </w:r>
      <w:r>
        <w:rPr>
          <w:rStyle w:val="FootnoteAnchor"/>
          <w:rtl w:val="true"/>
        </w:rPr>
        <w:footnoteReference w:id="383"/>
      </w:r>
      <w:r>
        <w:rPr>
          <w:rFonts w:ascii="Amiri" w:hAnsi="Amiri" w:eastAsia="Amiri" w:cs="Amiri"/>
          <w:color w:val="111111"/>
          <w:sz w:val="28"/>
          <w:sz w:val="28"/>
          <w:szCs w:val="28"/>
          <w:rtl w:val="true"/>
          <w:lang w:bidi="ar-SA"/>
        </w:rPr>
        <w:t>إلاّ خيراً أتجوز شهادته؟ قال</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نعم، ما يقال عندكم؟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توبته فيما بينه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لاتقبل شهادته ابداً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385"/>
      </w:r>
      <w:r>
        <w:rPr>
          <w:rFonts w:ascii="Amiri" w:hAnsi="Amiri" w:eastAsia="Amiri" w:cs="Amiri"/>
          <w:color w:val="111111"/>
          <w:sz w:val="28"/>
          <w:sz w:val="28"/>
          <w:szCs w:val="28"/>
          <w:rtl w:val="true"/>
          <w:lang w:bidi="ar-SA"/>
        </w:rPr>
        <w:t>بئس ما قالوا،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ولم يعلم منه إلاّ خيراً جازت شهادته</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بن سويد مثله</w:t>
      </w:r>
      <w:r>
        <w:rPr>
          <w:rFonts w:eastAsia="Amiri" w:cs="Amiri" w:ascii="Amiri" w:hAnsi="Amiri"/>
          <w:color w:val="111111"/>
          <w:sz w:val="28"/>
          <w:szCs w:val="28"/>
          <w:rtl w:val="true"/>
          <w:lang w:bidi="ar-SA"/>
        </w:rPr>
        <w:t>.</w:t>
      </w:r>
      <w:r>
        <w:rPr>
          <w:rStyle w:val="FootnoteAnchor"/>
        </w:rPr>
        <w:footnoteReference w:id="387"/>
      </w:r>
      <w:r>
        <w:rPr>
          <w:rFonts w:eastAsia="IRNazanin" w:cs="IRNazanin"/>
          <w:color w:val="111111"/>
          <w:sz w:val="28"/>
          <w:szCs w:val="28"/>
          <w:lang w:bidi="fa-IR"/>
        </w:rPr>
        <w:t>29898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اسماعیل بن مرّار، عن يونس، عن بعض أصحابه،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3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يقدف المحصنات تقبل شهادته بعد الحدّ إذا 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ويكذّب </w:t>
      </w:r>
      <w:r>
        <w:rPr>
          <w:rStyle w:val="FootnoteAnchor"/>
          <w:rtl w:val="true"/>
        </w:rPr>
        <w:footnoteReference w:id="389"/>
      </w:r>
      <w:r>
        <w:rPr>
          <w:rFonts w:ascii="Amiri" w:hAnsi="Amiri" w:eastAsia="Amiri" w:cs="Amiri"/>
          <w:color w:val="111111"/>
          <w:sz w:val="28"/>
          <w:sz w:val="28"/>
          <w:szCs w:val="28"/>
          <w:rtl w:val="true"/>
          <w:lang w:bidi="ar-SA"/>
        </w:rPr>
        <w:t>نفسه عند الامام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افتريت على فلانة ويتوب مما قال </w:t>
      </w:r>
      <w:r>
        <w:rPr>
          <w:rFonts w:eastAsia="Amiri" w:cs="Amiri" w:ascii="Amiri" w:hAnsi="Amiri"/>
          <w:color w:val="111111"/>
          <w:sz w:val="28"/>
          <w:szCs w:val="28"/>
          <w:rtl w:val="true"/>
          <w:lang w:bidi="ar-SA"/>
        </w:rPr>
        <w:t>.</w:t>
      </w:r>
      <w:r>
        <w:rPr>
          <w:rStyle w:val="FootnoteAnchor"/>
        </w:rPr>
        <w:footnoteReference w:id="390"/>
      </w:r>
      <w:r>
        <w:rPr>
          <w:rStyle w:val="FootnoteAnchor"/>
        </w:rPr>
        <w:footnoteReference w:id="391"/>
      </w:r>
      <w:r>
        <w:rPr>
          <w:rFonts w:eastAsia="IRNazanin" w:cs="IRNazanin"/>
          <w:color w:val="111111"/>
          <w:sz w:val="28"/>
          <w:szCs w:val="28"/>
          <w:lang w:bidi="fa-IR"/>
        </w:rPr>
        <w:t>29899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مسكان، عن أبي بصير،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القاذف، أتقبل شهادته بعد الحدّ إذا 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نفسه عند الامام فيما افتراه، ويندم ويتوب مما قال</w:t>
      </w:r>
      <w:r>
        <w:rPr>
          <w:rFonts w:eastAsia="Amiri" w:cs="Amiri" w:ascii="Amiri" w:hAnsi="Amiri"/>
          <w:color w:val="111111"/>
          <w:sz w:val="28"/>
          <w:szCs w:val="28"/>
          <w:rtl w:val="true"/>
          <w:lang w:bidi="ar-SA"/>
        </w:rPr>
        <w:t>.</w:t>
      </w:r>
      <w:r>
        <w:rPr>
          <w:rStyle w:val="FootnoteAnchor"/>
        </w:rPr>
        <w:footnoteReference w:id="392"/>
      </w:r>
      <w:r>
        <w:rPr>
          <w:rFonts w:eastAsia="Amiri" w:cs="Amiri" w:ascii="Amiri" w:hAnsi="Amiri"/>
          <w:color w:val="111111"/>
          <w:sz w:val="28"/>
          <w:szCs w:val="28"/>
          <w:lang w:bidi="ar-SA"/>
        </w:rPr>
        <w:t>29900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ابن الفضيل، عن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القاذف إذا أكذب نفسه وتاب أتقبل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Pr>
        <w:footnoteReference w:id="393"/>
      </w:r>
      <w:r>
        <w:rPr>
          <w:rFonts w:eastAsia="Amiri" w:cs="Amiri" w:ascii="Amiri" w:hAnsi="Amiri"/>
          <w:color w:val="111111"/>
          <w:sz w:val="28"/>
          <w:szCs w:val="28"/>
          <w:lang w:bidi="ar-SA"/>
        </w:rPr>
        <w:t>29901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المحدود آن تاب تقبل </w:t>
      </w:r>
      <w:r>
        <w:rPr>
          <w:rStyle w:val="FootnoteAnchor"/>
          <w:rtl w:val="true"/>
        </w:rPr>
        <w:footnoteReference w:id="394"/>
      </w:r>
      <w:r>
        <w:rPr>
          <w:rFonts w:ascii="Amiri" w:hAnsi="Amiri" w:eastAsia="Amiri" w:cs="Amiri"/>
          <w:color w:val="111111"/>
          <w:sz w:val="28"/>
          <w:sz w:val="28"/>
          <w:szCs w:val="28"/>
          <w:rtl w:val="true"/>
          <w:lang w:bidi="ar-SA"/>
        </w:rPr>
        <w:t>شهادته؟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تابه وتوبته أن يرجع ممّا قال</w:t>
      </w:r>
      <w:r>
        <w:rPr>
          <w:rStyle w:val="FootnoteAnchor"/>
          <w:rtl w:val="true"/>
        </w:rPr>
        <w:footnoteReference w:id="395"/>
      </w:r>
      <w:r>
        <w:rPr>
          <w:rFonts w:ascii="Amiri" w:hAnsi="Amiri" w:eastAsia="Amiri" w:cs="Amiri"/>
          <w:color w:val="111111"/>
          <w:sz w:val="28"/>
          <w:sz w:val="28"/>
          <w:szCs w:val="28"/>
          <w:rtl w:val="true"/>
          <w:lang w:bidi="ar-SA"/>
        </w:rPr>
        <w:t>ويكذّب نفسه عند الامام وعند المسلمين، فاذا فعل فانّ على الأمام أن يقبل شهادته بعد ذلك؟</w:t>
      </w:r>
      <w:r>
        <w:rPr>
          <w:rStyle w:val="FootnoteAnchor"/>
          <w:rtl w:val="true"/>
        </w:rPr>
        <w:footnoteReference w:id="396"/>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ابن محبوب مثله</w:t>
      </w:r>
      <w:r>
        <w:rPr>
          <w:rFonts w:eastAsia="Amiri" w:cs="Amiri" w:ascii="Amiri" w:hAnsi="Amiri"/>
          <w:color w:val="111111"/>
          <w:sz w:val="28"/>
          <w:szCs w:val="28"/>
          <w:rtl w:val="true"/>
          <w:lang w:bidi="ar-SA"/>
        </w:rPr>
        <w:t>.</w:t>
      </w:r>
      <w:r>
        <w:rPr>
          <w:rStyle w:val="FootnoteAnchor"/>
        </w:rPr>
        <w:footnoteReference w:id="397"/>
      </w:r>
      <w:r>
        <w:rPr>
          <w:rFonts w:eastAsia="Amiri" w:cs="Amiri" w:ascii="Amiri" w:hAnsi="Amiri"/>
          <w:color w:val="111111"/>
          <w:sz w:val="28"/>
          <w:szCs w:val="28"/>
          <w:lang w:bidi="ar-SA"/>
        </w:rPr>
        <w:t>29901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عنده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قُطعت يده ورجله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w:t>
      </w:r>
      <w:r>
        <w:rPr>
          <w:rStyle w:val="FootnoteAnchor"/>
          <w:rtl w:val="true"/>
        </w:rPr>
        <w:footnoteReference w:id="398"/>
      </w:r>
      <w:r>
        <w:rPr>
          <w:rFonts w:ascii="Amiri" w:hAnsi="Amiri" w:eastAsia="Amiri" w:cs="Amiri"/>
          <w:color w:val="111111"/>
          <w:sz w:val="28"/>
          <w:sz w:val="28"/>
          <w:szCs w:val="28"/>
          <w:rtl w:val="true"/>
          <w:lang w:bidi="ar-SA"/>
        </w:rPr>
        <w:t>فأجاز شهادته وقد كان 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توبته</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اسماعیل بن مسلم،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400"/>
      </w:r>
      <w:r>
        <w:rPr>
          <w:rFonts w:eastAsia="Amiri" w:cs="Amiri" w:ascii="Amiri" w:hAnsi="Amiri"/>
          <w:color w:val="111111"/>
          <w:sz w:val="28"/>
          <w:szCs w:val="28"/>
          <w:lang w:bidi="ar-SA"/>
        </w:rPr>
        <w:t>29903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يصيب أحد حدّاً </w:t>
      </w:r>
      <w:r>
        <w:rPr>
          <w:rStyle w:val="FootnoteAnchor"/>
          <w:rtl w:val="true"/>
        </w:rPr>
        <w:footnoteReference w:id="401"/>
      </w:r>
      <w:r>
        <w:rPr>
          <w:rFonts w:ascii="Amiri" w:hAnsi="Amiri" w:eastAsia="Amiri" w:cs="Amiri"/>
          <w:color w:val="111111"/>
          <w:sz w:val="28"/>
          <w:sz w:val="28"/>
          <w:szCs w:val="28"/>
          <w:rtl w:val="true"/>
          <w:lang w:bidi="ar-SA"/>
        </w:rPr>
        <w:t>فيقام عليه ثم يتوب إلاّ جازت شهادته</w:t>
      </w:r>
      <w:r>
        <w:rPr>
          <w:rFonts w:eastAsia="Amiri" w:cs="Amiri" w:ascii="Amiri" w:hAnsi="Amiri"/>
          <w:color w:val="111111"/>
          <w:sz w:val="28"/>
          <w:szCs w:val="28"/>
          <w:rtl w:val="true"/>
          <w:lang w:bidi="ar-SA"/>
        </w:rPr>
        <w:t>.</w:t>
      </w:r>
      <w:r>
        <w:rPr>
          <w:rStyle w:val="FootnoteAnchor"/>
        </w:rPr>
        <w:footnoteReference w:id="402"/>
      </w:r>
      <w:r>
        <w:rPr>
          <w:rFonts w:eastAsia="Amiri" w:cs="Amiri" w:ascii="Amiri" w:hAnsi="Amiri"/>
          <w:color w:val="111111"/>
          <w:sz w:val="28"/>
          <w:szCs w:val="28"/>
          <w:lang w:bidi="ar-SA"/>
        </w:rPr>
        <w:t>29904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قُطع في قطع الطريق، فشهد عند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فسأل عنه قومه، فقالوا فيه خيراً، فأجاز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شهادته حين تاب وعلمت منه التوبة</w:t>
      </w:r>
      <w:r>
        <w:rPr>
          <w:rFonts w:eastAsia="Amiri" w:cs="Amiri" w:ascii="Amiri" w:hAnsi="Amiri"/>
          <w:color w:val="111111"/>
          <w:sz w:val="28"/>
          <w:szCs w:val="28"/>
          <w:rtl w:val="true"/>
          <w:lang w:bidi="ar-SA"/>
        </w:rPr>
        <w:t>.</w:t>
      </w:r>
      <w:r>
        <w:rPr>
          <w:rStyle w:val="FootnoteAnchor"/>
        </w:rPr>
        <w:footnoteReference w:id="403"/>
      </w:r>
      <w:r>
        <w:rPr>
          <w:rFonts w:eastAsia="IRNazanin" w:cs="IRNazanin"/>
          <w:color w:val="111111"/>
          <w:sz w:val="28"/>
          <w:szCs w:val="28"/>
          <w:lang w:bidi="fa-IR"/>
        </w:rPr>
        <w:t>29905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حماد، عن حريز،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القاذف يجلد ثمانین جلدة، ولا تقبل له شهادة أبدا إلا بعد التوية، أو يكذّب نفسه، فإن شهد له ثلاثة وأبي واحد يجلد الثلاثة، ولا يقبل شهادتهم حتّى يقول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 مثل الميل في المكحلة، ومن شهد على نفسه أنّه زنی لم تقبل شهادته حتّى يعيد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مرّات</w:t>
      </w:r>
      <w:r>
        <w:rPr>
          <w:rFonts w:eastAsia="IRNazanin" w:cs="IRNazanin"/>
          <w:color w:val="111111"/>
          <w:sz w:val="28"/>
          <w:szCs w:val="28"/>
          <w:rtl w:val="true"/>
          <w:lang w:bidi="fa-IR"/>
        </w:rPr>
        <w:t>.</w:t>
      </w:r>
      <w:r>
        <w:rPr>
          <w:rStyle w:val="FootnoteAnchor"/>
        </w:rPr>
        <w:footnoteReference w:id="404"/>
      </w:r>
      <w:r>
        <w:rPr>
          <w:rFonts w:eastAsia="Amiri" w:cs="Amiri" w:ascii="Amiri" w:hAnsi="Amiri"/>
          <w:color w:val="111111"/>
          <w:sz w:val="28"/>
          <w:szCs w:val="28"/>
          <w:lang w:bidi="ar-SA"/>
        </w:rPr>
        <w:t>29906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جعفر بن محمد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القاذف إذا تاب وكان عدلاً جازت شهادته،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r>
        <w:rPr>
          <w:rStyle w:val="FootnoteAnchor"/>
        </w:rPr>
        <w:footnoteReference w:id="405"/>
      </w:r>
      <w:r>
        <w:rPr>
          <w:rStyle w:val="FootnoteAnchor"/>
        </w:rPr>
        <w:footnoteReference w:id="406"/>
      </w:r>
      <w:r>
        <w:rPr>
          <w:rFonts w:eastAsia="IRNazanin" w:cs="IRNazanin"/>
          <w:color w:val="111111"/>
          <w:sz w:val="28"/>
          <w:szCs w:val="28"/>
          <w:lang w:bidi="fa-IR"/>
        </w:rPr>
        <w:t>29907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أحد يصيب حدّاً فيقام عليه ثم يتوب إلاّ جازت شهادته إلاّ القاذف فانّه لاتقبل شهادته أنّ توبته فيما كان بينه وبين الله تعالی</w:t>
      </w:r>
      <w:r>
        <w:rPr>
          <w:rFonts w:eastAsia="IRNazanin" w:cs="IRNazanin"/>
          <w:color w:val="111111"/>
          <w:sz w:val="28"/>
          <w:szCs w:val="28"/>
          <w:rtl w:val="true"/>
          <w:lang w:bidi="fa-IR"/>
        </w:rPr>
        <w:t>.</w:t>
      </w:r>
      <w:r>
        <w:rPr>
          <w:rStyle w:val="FootnoteAnchor"/>
          <w:rtl w:val="true"/>
        </w:rPr>
        <w:footnoteReference w:id="40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أمرين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محمولاً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شرط التوبة التي يصحُّ معها قبول شهادته أن يكذّب نفسه عند الامام وعند المسلمين </w:t>
      </w:r>
      <w:r>
        <w:rPr>
          <w:rFonts w:eastAsia="Amiri" w:cs="Amiri" w:ascii="Amiri" w:hAnsi="Amiri"/>
          <w:color w:val="111111"/>
          <w:sz w:val="28"/>
          <w:szCs w:val="28"/>
          <w:lang w:bidi="ar-SA"/>
        </w:rPr>
        <w:t>29908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المجلود في الفرية لا تقبل شهادته، ولايلاعن، لأنّ الله تعالى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تَقْبَلُوا لَهُمْ شَهَادَةً أَبَدًا</w:t>
      </w:r>
      <w:r>
        <w:rPr>
          <w:rFonts w:eastAsia="Amiri" w:cs="Amiri" w:ascii="Amiri" w:hAnsi="Amiri"/>
          <w:color w:val="111111"/>
          <w:sz w:val="28"/>
          <w:szCs w:val="28"/>
          <w:rtl w:val="true"/>
          <w:lang w:bidi="ar-SA"/>
        </w:rPr>
        <w:t>».</w:t>
      </w:r>
      <w:r>
        <w:rPr>
          <w:rStyle w:val="FootnoteAnchor"/>
          <w:rtl w:val="true"/>
        </w:rPr>
        <w:footnoteReference w:id="408"/>
      </w:r>
      <w:r>
        <w:rPr>
          <w:rStyle w:val="FootnoteAnchor"/>
          <w:rtl w:val="true"/>
        </w:rPr>
        <w:footnoteReference w:id="409"/>
      </w:r>
      <w:bookmarkStart w:id="137" w:name="pg13475_118347"/>
    </w:p>
    <w:p>
      <w:pPr>
        <w:pStyle w:val="Heading3"/>
        <w:numPr>
          <w:ilvl w:val="2"/>
          <w:numId w:val="1"/>
        </w:numPr>
        <w:rPr/>
      </w:pPr>
      <w:bookmarkStart w:id="138" w:name="__RefHeading___Toc2201938_2616395394"/>
      <w:bookmarkStart w:id="139" w:name="_Toc47"/>
      <w:bookmarkEnd w:id="137"/>
      <w:bookmarkEnd w:id="138"/>
      <w:r>
        <w:rPr>
          <w:rtl w:val="true"/>
        </w:rPr>
        <w:t>باب</w:t>
      </w:r>
      <w:r>
        <w:rPr>
          <w:rtl w:val="true"/>
        </w:rPr>
        <w:t>(</w:t>
      </w:r>
      <w:r>
        <w:rPr/>
        <w:t>42</w:t>
      </w:r>
      <w:r>
        <w:rPr>
          <w:rtl w:val="true"/>
        </w:rPr>
        <w:t>)</w:t>
      </w:r>
      <w:r>
        <w:rPr>
          <w:rtl w:val="true"/>
        </w:rPr>
        <w:t>قبول شهادة الذمّي بعد إسلامه</w:t>
      </w:r>
      <w:bookmarkEnd w:id="13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شهادة الذمّي بعد إسلامه </w:t>
      </w:r>
      <w:r>
        <w:rPr>
          <w:rFonts w:eastAsia="Amiri" w:cs="Amiri" w:ascii="Amiri" w:hAnsi="Amiri"/>
          <w:color w:val="111111"/>
          <w:sz w:val="28"/>
          <w:szCs w:val="28"/>
          <w:lang w:bidi="ar-SA"/>
        </w:rPr>
        <w:t>29909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أبي نجران، عن محمد بن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نصراني اُشهد على شهادة ثم أسلم بعد أتجوز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على موضع شهادته</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نجران مثله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بن</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سليمان، عن عبيد مثله، ولم يقل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Pr>
        <w:footnoteReference w:id="413"/>
      </w:r>
      <w:r>
        <w:rPr>
          <w:rFonts w:eastAsia="Amiri" w:cs="Amiri" w:ascii="Amiri" w:hAnsi="Amiri"/>
          <w:color w:val="111111"/>
          <w:sz w:val="28"/>
          <w:szCs w:val="28"/>
          <w:lang w:bidi="ar-SA"/>
        </w:rPr>
        <w:t>29910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محمد بن عيسى، عن يونس، عن العلا، عن محمد بن مسلم، عن أحدهما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 والعيد و</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النصراني يشهدون</w:t>
      </w:r>
      <w:r>
        <w:rPr>
          <w:rStyle w:val="FootnoteAnchor"/>
          <w:rtl w:val="true"/>
        </w:rPr>
        <w:footnoteReference w:id="415"/>
      </w:r>
      <w:r>
        <w:rPr>
          <w:rFonts w:ascii="Amiri" w:hAnsi="Amiri" w:eastAsia="Amiri" w:cs="Amiri"/>
          <w:color w:val="111111"/>
          <w:sz w:val="28"/>
          <w:sz w:val="28"/>
          <w:szCs w:val="28"/>
          <w:rtl w:val="true"/>
          <w:lang w:bidi="ar-SA"/>
        </w:rPr>
        <w:t>بشهادة</w:t>
      </w:r>
      <w:r>
        <w:rPr>
          <w:rStyle w:val="FootnoteAnchor"/>
          <w:rtl w:val="true"/>
        </w:rPr>
        <w:footnoteReference w:id="416"/>
      </w:r>
      <w:r>
        <w:rPr>
          <w:rFonts w:ascii="Amiri" w:hAnsi="Amiri" w:eastAsia="Amiri" w:cs="Amiri"/>
          <w:color w:val="111111"/>
          <w:sz w:val="28"/>
          <w:sz w:val="28"/>
          <w:szCs w:val="28"/>
          <w:rtl w:val="true"/>
          <w:lang w:bidi="ar-SA"/>
        </w:rPr>
        <w:t>فيسلم النصراني أتجوز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Pr>
        <w:footnoteReference w:id="417"/>
      </w:r>
      <w:r>
        <w:rPr>
          <w:rFonts w:eastAsia="Amiri" w:cs="Amiri" w:ascii="Amiri" w:hAnsi="Amiri"/>
          <w:color w:val="111111"/>
          <w:sz w:val="28"/>
          <w:szCs w:val="28"/>
          <w:lang w:bidi="ar-SA"/>
        </w:rPr>
        <w:t>29911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والنصاره</w:t>
      </w:r>
      <w:r>
        <w:rPr>
          <w:rStyle w:val="FootnoteAnchor"/>
          <w:rtl w:val="true"/>
        </w:rPr>
        <w:footnoteReference w:id="418"/>
      </w:r>
      <w:r>
        <w:rPr>
          <w:rFonts w:ascii="IRNazanin" w:hAnsi="IRNazanin" w:eastAsia="IRNazanin"/>
          <w:color w:val="111111"/>
          <w:sz w:val="28"/>
          <w:sz w:val="28"/>
          <w:szCs w:val="28"/>
          <w:rtl w:val="true"/>
          <w:lang w:bidi="fa-IR"/>
        </w:rPr>
        <w:t>اذا شهدوا ثم اسلموا جازت شهادتهم</w:t>
      </w:r>
      <w:r>
        <w:rPr>
          <w:rFonts w:eastAsia="IRNazanin" w:cs="IRNazanin"/>
          <w:color w:val="111111"/>
          <w:sz w:val="28"/>
          <w:szCs w:val="28"/>
          <w:rtl w:val="true"/>
          <w:lang w:bidi="fa-IR"/>
        </w:rPr>
        <w:t>.</w:t>
      </w:r>
      <w:r>
        <w:rPr>
          <w:rStyle w:val="FootnoteAnchor"/>
        </w:rPr>
        <w:footnoteReference w:id="419"/>
      </w:r>
      <w:r>
        <w:rPr>
          <w:rFonts w:eastAsia="IRNazanin" w:cs="IRNazanin"/>
          <w:color w:val="111111"/>
          <w:sz w:val="28"/>
          <w:szCs w:val="28"/>
          <w:lang w:bidi="fa-IR"/>
        </w:rPr>
        <w:t>29912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علي، وأبي جعفر، وأبي عبدالله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استُشهِد الكافر في حال كفره، والطفل الصغير في حال صغره على شهادة، فشهد بها المشرك بعد أن أسلم، والطفل الصغير بعد أن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وكانا مقبولین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جازت شهادتهما</w:t>
      </w:r>
      <w:r>
        <w:rPr>
          <w:rFonts w:eastAsia="IRNazanin" w:cs="IRNazanin"/>
          <w:color w:val="111111"/>
          <w:sz w:val="28"/>
          <w:szCs w:val="28"/>
          <w:rtl w:val="true"/>
          <w:lang w:bidi="fa-IR"/>
        </w:rPr>
        <w:t>.</w:t>
      </w:r>
      <w:r>
        <w:rPr>
          <w:rStyle w:val="FootnoteAnchor"/>
        </w:rPr>
        <w:footnoteReference w:id="420"/>
      </w:r>
      <w:r>
        <w:rPr>
          <w:rFonts w:eastAsia="Amiri" w:cs="Amiri" w:ascii="Amiri" w:hAnsi="Amiri"/>
          <w:color w:val="111111"/>
          <w:sz w:val="28"/>
          <w:szCs w:val="28"/>
          <w:lang w:bidi="ar-SA"/>
        </w:rPr>
        <w:t>29913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والنصراني </w:t>
      </w:r>
      <w:bookmarkStart w:id="140" w:name="pg13475_118349"/>
    </w:p>
    <w:p>
      <w:pPr>
        <w:pStyle w:val="BookText"/>
        <w:rPr/>
      </w:pPr>
      <w:bookmarkEnd w:id="140"/>
      <w:r>
        <w:rPr>
          <w:rFonts w:ascii="Amiri" w:hAnsi="Amiri" w:eastAsia="Amiri" w:cs="Amiri"/>
          <w:color w:val="111111"/>
          <w:sz w:val="28"/>
          <w:sz w:val="28"/>
          <w:szCs w:val="28"/>
          <w:rtl w:val="true"/>
          <w:lang w:bidi="ar-SA"/>
        </w:rPr>
        <w:t>اذا أسلما جازت شهادتهما، ما لم يكن ردها الحاكم وأسلما من أجلها</w:t>
      </w:r>
      <w:r>
        <w:rPr>
          <w:rFonts w:eastAsia="Amiri" w:cs="Amiri" w:ascii="Amiri" w:hAnsi="Amiri"/>
          <w:color w:val="111111"/>
          <w:sz w:val="28"/>
          <w:szCs w:val="28"/>
          <w:rtl w:val="true"/>
          <w:lang w:bidi="ar-SA"/>
        </w:rPr>
        <w:t>.</w:t>
      </w:r>
      <w:r>
        <w:rPr>
          <w:rStyle w:val="FootnoteAnchor"/>
        </w:rPr>
        <w:footnoteReference w:id="421"/>
      </w:r>
      <w:r>
        <w:rPr>
          <w:rFonts w:eastAsia="Amiri" w:cs="Amiri" w:ascii="Amiri" w:hAnsi="Amiri"/>
          <w:color w:val="111111"/>
          <w:sz w:val="28"/>
          <w:szCs w:val="28"/>
          <w:lang w:bidi="ar-SA"/>
        </w:rPr>
        <w:t>29914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نصراني أشهد على شهادة ثم أسلم بعد أتجوز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خبر شاذ مناف للأخبار الكثيرة ويحتمل أن يكون خرج مخرج التقية لأنّ ذلك مذهب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لعلّه أَسلم لأجل الشهادة التي شهدها قبل اسلامه</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2201940_2616395394"/>
      <w:bookmarkStart w:id="142" w:name="_Toc48"/>
      <w:bookmarkEnd w:id="141"/>
      <w:r>
        <w:rPr>
          <w:rtl w:val="true"/>
        </w:rPr>
        <w:t>باب</w:t>
      </w:r>
      <w:r>
        <w:rPr>
          <w:rtl w:val="true"/>
        </w:rPr>
        <w:t>(</w:t>
      </w:r>
      <w:r>
        <w:rPr/>
        <w:t>43</w:t>
      </w:r>
      <w:r>
        <w:rPr>
          <w:rtl w:val="true"/>
        </w:rPr>
        <w:t>)</w:t>
      </w:r>
      <w:r>
        <w:rPr>
          <w:rtl w:val="true"/>
        </w:rPr>
        <w:t>قبول شهادة أهل الذمّة عند الضرورة</w:t>
      </w:r>
      <w:bookmarkEnd w:id="14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شهادة أهل الذمّة عند الضرورة </w:t>
      </w:r>
      <w:r>
        <w:rPr>
          <w:rFonts w:eastAsia="Amiri" w:cs="Amiri" w:ascii="Amiri" w:hAnsi="Amiri"/>
          <w:color w:val="111111"/>
          <w:sz w:val="28"/>
          <w:szCs w:val="28"/>
          <w:lang w:bidi="ar-SA"/>
        </w:rPr>
        <w:t>29915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عبيد الله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شهادة أهل الذمّة على غير أهل ملّتهم؟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لَم يوجد من أهل ملّتهم جازت شهادة غيرهم، انّه لايصلح ذهاب حقّ أحد</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Amiri" w:cs="Amiri" w:ascii="Amiri" w:hAnsi="Amiri"/>
          <w:color w:val="111111"/>
          <w:sz w:val="28"/>
          <w:szCs w:val="28"/>
          <w:lang w:bidi="ar-SA"/>
        </w:rPr>
        <w:t>29916</w:t>
      </w:r>
      <w:r>
        <w:rPr>
          <w:rFonts w:ascii="Amiri" w:hAnsi="Amiri" w:eastAsia="Amiri" w:cs="Amiri"/>
          <w:color w:val="111111"/>
          <w:sz w:val="28"/>
          <w:sz w:val="28"/>
          <w:szCs w:val="28"/>
          <w:rtl w:val="true"/>
          <w:lang w:bidi="ar-SA"/>
        </w:rPr>
        <w:t>۔ من لایحضره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علي الوشّاء،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مِنْكُمْ أَوْ آخَرَانِ مِنْ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منکم مسلمان واللَّذان من غيركم من أهل الكتاب، فإن لَم تَجد من أهل الكتاب فمن المجوس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 بِهم سنَة أهل الكتاب، وذلك إذا مات الرجل بأرض غربة فلم يجد مسلمين يشهدهما فرجلان من أهل الكتاب</w:t>
      </w:r>
      <w:r>
        <w:rPr>
          <w:rFonts w:eastAsia="IRNazanin" w:cs="IRNazanin"/>
          <w:color w:val="111111"/>
          <w:sz w:val="28"/>
          <w:szCs w:val="28"/>
          <w:rtl w:val="true"/>
          <w:lang w:bidi="fa-IR"/>
        </w:rPr>
        <w:t>.</w:t>
      </w:r>
      <w:r>
        <w:rPr>
          <w:rStyle w:val="FootnoteAnchor"/>
        </w:rPr>
        <w:footnoteReference w:id="425"/>
      </w:r>
      <w:r>
        <w:rPr>
          <w:rFonts w:eastAsia="Amiri" w:cs="Amiri" w:ascii="Amiri" w:hAnsi="Amiri"/>
          <w:color w:val="111111"/>
          <w:sz w:val="28"/>
          <w:szCs w:val="28"/>
          <w:lang w:bidi="ar-SA"/>
        </w:rPr>
        <w:t>29917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ابن محبوب، عن جميل بن صالح، عن حمزة بن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 عَدْلٍ مِنْكُمْ أَوْ آخَرَانِ مِنْ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منکم مسلمان، واللَّذان من غيركم من أهل الكتاب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w:t>
      </w:r>
      <w:r>
        <w:rPr>
          <w:rStyle w:val="FootnoteAnchor"/>
          <w:rtl w:val="true"/>
        </w:rPr>
        <w:footnoteReference w:id="426"/>
      </w:r>
      <w:r>
        <w:rPr>
          <w:rFonts w:ascii="Amiri" w:hAnsi="Amiri" w:eastAsia="Amiri" w:cs="Amiri"/>
          <w:color w:val="111111"/>
          <w:sz w:val="28"/>
          <w:sz w:val="28"/>
          <w:szCs w:val="28"/>
          <w:rtl w:val="true"/>
          <w:lang w:bidi="ar-SA"/>
        </w:rPr>
        <w:t>ذلك اذا مات الرجل المسلم في أرض غربة فيطلب رجلين مسلمين ليُشهدهما على وصيَّته فلم يجد مسلمين، فليُشهد</w:t>
      </w:r>
      <w:r>
        <w:rPr>
          <w:rStyle w:val="FootnoteAnchor"/>
          <w:rtl w:val="true"/>
        </w:rPr>
        <w:footnoteReference w:id="427"/>
      </w:r>
      <w:r>
        <w:rPr>
          <w:rFonts w:ascii="Amiri" w:hAnsi="Amiri" w:eastAsia="Amiri" w:cs="Amiri"/>
          <w:color w:val="111111"/>
          <w:sz w:val="28"/>
          <w:sz w:val="28"/>
          <w:szCs w:val="28"/>
          <w:rtl w:val="true"/>
          <w:lang w:bidi="ar-SA"/>
        </w:rPr>
        <w:t>على وصيَّته رجلين ذميَّين من أهل الكتاب مرضيَّين عند أصحابهما</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أصحابهم</w:t>
      </w:r>
      <w:r>
        <w:rPr>
          <w:rFonts w:eastAsia="Amiri" w:cs="Amiri" w:ascii="Amiri" w:hAnsi="Amiri"/>
          <w:color w:val="111111"/>
          <w:sz w:val="28"/>
          <w:szCs w:val="28"/>
          <w:rtl w:val="true"/>
          <w:lang w:bidi="ar-SA"/>
        </w:rPr>
        <w:t>.</w:t>
      </w:r>
      <w:r>
        <w:rPr>
          <w:rStyle w:val="FootnoteAnchor"/>
        </w:rPr>
        <w:footnoteReference w:id="429"/>
      </w:r>
      <w:r>
        <w:rPr>
          <w:rFonts w:eastAsia="Amiri" w:cs="Amiri" w:ascii="Amiri" w:hAnsi="Amiri"/>
          <w:color w:val="111111"/>
          <w:sz w:val="28"/>
          <w:szCs w:val="28"/>
          <w:lang w:bidi="ar-SA"/>
        </w:rPr>
        <w:t>29918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الحسن بن محبوب، عن جميل بن صالح، عن حمزة بن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مِنْكُمْ أَوْ آخَرَانِ مِنْ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منکم مسلمان، واللَّذان من غيركم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المسلم بأرض غربة فطلب رجلين مسلمَين يُشهدهما على وصيته فلم يجد مسلمين فليُشهد على وصيّته رجلين ذمَيين من أهل الكتاب مرضيين عند أصحابهم</w:t>
      </w:r>
      <w:r>
        <w:rPr>
          <w:rFonts w:eastAsia="Amiri" w:cs="Amiri" w:ascii="Amiri" w:hAnsi="Amiri"/>
          <w:color w:val="111111"/>
          <w:sz w:val="28"/>
          <w:szCs w:val="28"/>
          <w:rtl w:val="true"/>
          <w:lang w:bidi="ar-SA"/>
        </w:rPr>
        <w:t>.</w:t>
      </w:r>
      <w:r>
        <w:rPr>
          <w:rStyle w:val="FootnoteAnchor"/>
        </w:rPr>
        <w:footnoteReference w:id="430"/>
      </w:r>
      <w:r>
        <w:rPr>
          <w:rFonts w:eastAsia="Amiri" w:cs="Amiri" w:ascii="Amiri" w:hAnsi="Amiri"/>
          <w:color w:val="111111"/>
          <w:sz w:val="28"/>
          <w:szCs w:val="28"/>
          <w:lang w:bidi="ar-SA"/>
        </w:rPr>
        <w:t>29919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431"/>
      </w:r>
      <w:r>
        <w:rPr>
          <w:rFonts w:ascii="Amiri" w:hAnsi="Amiri" w:eastAsia="Amiri" w:cs="Amiri"/>
          <w:color w:val="111111"/>
          <w:sz w:val="28"/>
          <w:sz w:val="28"/>
          <w:szCs w:val="28"/>
          <w:rtl w:val="true"/>
          <w:lang w:bidi="ar-SA"/>
        </w:rPr>
        <w:t>اذا كان الرجل في أرض غرية ولايوجد فيها مسلم جازت شهادة من ليس بمسلم على الوصيَّة</w:t>
      </w:r>
      <w:r>
        <w:rPr>
          <w:rFonts w:eastAsia="Amiri" w:cs="Amiri" w:ascii="Amiri" w:hAnsi="Amiri"/>
          <w:color w:val="111111"/>
          <w:sz w:val="28"/>
          <w:szCs w:val="28"/>
          <w:rtl w:val="true"/>
          <w:lang w:bidi="ar-SA"/>
        </w:rPr>
        <w:t>.</w:t>
      </w:r>
      <w:r>
        <w:rPr>
          <w:rStyle w:val="FootnoteAnchor"/>
        </w:rPr>
        <w:footnoteReference w:id="432"/>
      </w:r>
      <w:r>
        <w:rPr>
          <w:rFonts w:eastAsia="Amiri" w:cs="Amiri" w:ascii="Amiri" w:hAnsi="Amiri"/>
          <w:color w:val="111111"/>
          <w:sz w:val="28"/>
          <w:szCs w:val="28"/>
          <w:lang w:bidi="ar-SA"/>
        </w:rPr>
        <w:t>29920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w:t>
      </w:r>
      <w:bookmarkStart w:id="143" w:name="pg13475_118352"/>
    </w:p>
    <w:p>
      <w:pPr>
        <w:pStyle w:val="BookText"/>
        <w:rPr/>
      </w:pPr>
      <w:bookmarkEnd w:id="143"/>
      <w:r>
        <w:rPr>
          <w:rFonts w:ascii="Amiri" w:hAnsi="Amiri" w:eastAsia="Amiri" w:cs="Amiri"/>
          <w:color w:val="111111"/>
          <w:sz w:val="28"/>
          <w:sz w:val="28"/>
          <w:szCs w:val="28"/>
          <w:rtl w:val="true"/>
          <w:lang w:bidi="ar-SA"/>
        </w:rPr>
        <w:t>عيسى، عن يونس،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أهل الملَّة؟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إلاّ على أهل ملّتهم فان لم تجد</w:t>
      </w:r>
      <w:r>
        <w:rPr>
          <w:rStyle w:val="FootnoteAnchor"/>
          <w:rtl w:val="true"/>
        </w:rPr>
        <w:footnoteReference w:id="433"/>
      </w:r>
      <w:r>
        <w:rPr>
          <w:rFonts w:ascii="Amiri" w:hAnsi="Amiri" w:eastAsia="Amiri" w:cs="Amiri"/>
          <w:color w:val="111111"/>
          <w:sz w:val="28"/>
          <w:sz w:val="28"/>
          <w:szCs w:val="28"/>
          <w:rtl w:val="true"/>
          <w:lang w:bidi="ar-SA"/>
        </w:rPr>
        <w:t>غيرهم جازت شهادتهم على الوصيَّة لأنه لا يصلح ذهاب حق أحد</w:t>
      </w:r>
      <w:r>
        <w:rPr>
          <w:rFonts w:eastAsia="Amiri" w:cs="Amiri" w:ascii="Amiri" w:hAnsi="Amiri"/>
          <w:color w:val="111111"/>
          <w:sz w:val="28"/>
          <w:szCs w:val="28"/>
          <w:rtl w:val="true"/>
          <w:lang w:bidi="ar-SA"/>
        </w:rPr>
        <w:t>.</w:t>
      </w:r>
      <w:r>
        <w:rPr>
          <w:rStyle w:val="FootnoteAnchor"/>
        </w:rPr>
        <w:footnoteReference w:id="434"/>
      </w:r>
      <w:r>
        <w:rPr>
          <w:rFonts w:eastAsia="Amiri" w:cs="Amiri" w:ascii="Amiri" w:hAnsi="Amiri"/>
          <w:color w:val="111111"/>
          <w:sz w:val="28"/>
          <w:szCs w:val="28"/>
          <w:lang w:bidi="ar-SA"/>
        </w:rPr>
        <w:t>29921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ومحمد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تجوز شهادة أهل ملّة من غير أهل ملّتهم؟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يوجد </w:t>
      </w:r>
      <w:r>
        <w:rPr>
          <w:rStyle w:val="FootnoteAnchor"/>
          <w:rtl w:val="true"/>
        </w:rPr>
        <w:footnoteReference w:id="435"/>
      </w:r>
      <w:r>
        <w:rPr>
          <w:rFonts w:ascii="Amiri" w:hAnsi="Amiri" w:eastAsia="Amiri" w:cs="Amiri"/>
          <w:color w:val="111111"/>
          <w:sz w:val="28"/>
          <w:sz w:val="28"/>
          <w:szCs w:val="28"/>
          <w:rtl w:val="true"/>
          <w:lang w:bidi="ar-SA"/>
        </w:rPr>
        <w:t>من أهل ملّتهم جازت شهادة غيرهم إنّه</w:t>
      </w:r>
      <w:r>
        <w:rPr>
          <w:rStyle w:val="FootnoteAnchor"/>
          <w:rtl w:val="true"/>
        </w:rPr>
        <w:footnoteReference w:id="436"/>
      </w:r>
      <w:r>
        <w:rPr>
          <w:rFonts w:ascii="Amiri" w:hAnsi="Amiri" w:eastAsia="Amiri" w:cs="Amiri"/>
          <w:color w:val="111111"/>
          <w:sz w:val="28"/>
          <w:sz w:val="28"/>
          <w:szCs w:val="28"/>
          <w:rtl w:val="true"/>
          <w:lang w:bidi="ar-SA"/>
        </w:rPr>
        <w:t>لايصلح ذهاب حقّ أحده</w:t>
      </w:r>
      <w:r>
        <w:rPr>
          <w:rFonts w:eastAsia="Amiri" w:cs="Amiri" w:ascii="Amiri" w:hAnsi="Amiri"/>
          <w:color w:val="111111"/>
          <w:sz w:val="28"/>
          <w:szCs w:val="28"/>
          <w:rtl w:val="true"/>
          <w:lang w:bidi="ar-SA"/>
        </w:rPr>
        <w:t>.</w:t>
      </w:r>
      <w:r>
        <w:rPr>
          <w:rStyle w:val="FootnoteAnchor"/>
          <w:rtl w:val="true"/>
        </w:rPr>
        <w:footnoteReference w:id="437"/>
      </w:r>
    </w:p>
    <w:p>
      <w:pPr>
        <w:pStyle w:val="Heading3"/>
        <w:numPr>
          <w:ilvl w:val="2"/>
          <w:numId w:val="1"/>
        </w:numPr>
        <w:rPr/>
      </w:pPr>
      <w:bookmarkStart w:id="144" w:name="__RefHeading___Toc2201942_2616395394"/>
      <w:bookmarkStart w:id="145" w:name="_Toc49"/>
      <w:bookmarkEnd w:id="144"/>
      <w:r>
        <w:rPr>
          <w:rtl w:val="true"/>
        </w:rPr>
        <w:t>باب</w:t>
      </w:r>
      <w:r>
        <w:rPr>
          <w:rtl w:val="true"/>
        </w:rPr>
        <w:t>(</w:t>
      </w:r>
      <w:r>
        <w:rPr/>
        <w:t>44</w:t>
      </w:r>
      <w:r>
        <w:rPr>
          <w:rtl w:val="true"/>
        </w:rPr>
        <w:t>)</w:t>
      </w:r>
      <w:r>
        <w:rPr>
          <w:rtl w:val="true"/>
        </w:rPr>
        <w:t>قبول شهادة الخصيّ</w:t>
      </w:r>
      <w:bookmarkEnd w:id="14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شهادة الخصيّ </w:t>
      </w:r>
      <w:r>
        <w:rPr>
          <w:rFonts w:eastAsia="IRNazanin" w:cs="IRNazanin"/>
          <w:color w:val="111111"/>
          <w:sz w:val="28"/>
          <w:szCs w:val="28"/>
          <w:lang w:bidi="fa-IR"/>
        </w:rPr>
        <w:t>29922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أحمد، عن موسی بن جعفر البغدادي، عن جعفر بن يحيى، عن عبدالله بن عبدالرحمن، عن الحسين بن 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عمر بن الخطّاب بقدامة بن مظعون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شرب الخمر فشهد عليه رجلان أحدهما </w:t>
      </w:r>
      <w:r>
        <w:rPr>
          <w:rStyle w:val="FootnoteAnchor"/>
          <w:rtl w:val="true"/>
        </w:rPr>
        <w:footnoteReference w:id="438"/>
      </w:r>
      <w:r>
        <w:rPr>
          <w:rFonts w:ascii="IRNazanin" w:hAnsi="IRNazanin" w:eastAsia="IRNazanin"/>
          <w:color w:val="111111"/>
          <w:sz w:val="28"/>
          <w:sz w:val="28"/>
          <w:szCs w:val="28"/>
          <w:rtl w:val="true"/>
          <w:lang w:bidi="fa-IR"/>
        </w:rPr>
        <w:t xml:space="preserve">خصيّ وهو عمرو التميمي والآخر المعلّی بن الجارود فشهد أحدهما أنّه رآه يشرب وشهد الآخر أنّه رآه يقين الخمر، فارسل عمر 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439"/>
      </w:r>
      <w:r>
        <w:rPr>
          <w:rFonts w:ascii="Amiri" w:hAnsi="Amiri" w:eastAsia="Amiri" w:cs="Amiri"/>
          <w:color w:val="111111"/>
          <w:sz w:val="28"/>
          <w:sz w:val="28"/>
          <w:szCs w:val="28"/>
          <w:rtl w:val="true"/>
          <w:lang w:bidi="ar-SA"/>
        </w:rPr>
        <w:t xml:space="preserve">ما تقول يا أبا الحسن؟ فانّك 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أعلم هذه الاُمّة وافضاها بالحقّ فإنّ</w:t>
      </w:r>
      <w:r>
        <w:rPr>
          <w:rStyle w:val="FootnoteAnchor"/>
          <w:rtl w:val="true"/>
        </w:rPr>
        <w:footnoteReference w:id="440"/>
      </w:r>
      <w:r>
        <w:rPr>
          <w:rFonts w:ascii="Amiri" w:hAnsi="Amiri" w:eastAsia="Amiri" w:cs="Amiri"/>
          <w:color w:val="111111"/>
          <w:sz w:val="28"/>
          <w:sz w:val="28"/>
          <w:szCs w:val="28"/>
          <w:rtl w:val="true"/>
          <w:lang w:bidi="ar-SA"/>
        </w:rPr>
        <w:t>هذين قد اختلفا في شهادتهما؟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اختلفا في شهادتهما وما قاءها </w:t>
      </w:r>
      <w:r>
        <w:rPr>
          <w:rStyle w:val="FootnoteAnchor"/>
          <w:rtl w:val="true"/>
        </w:rPr>
        <w:footnoteReference w:id="441"/>
      </w:r>
      <w:r>
        <w:rPr>
          <w:rFonts w:ascii="IRNazanin" w:hAnsi="IRNazanin" w:eastAsia="IRNazanin"/>
          <w:color w:val="111111"/>
          <w:sz w:val="28"/>
          <w:sz w:val="28"/>
          <w:szCs w:val="28"/>
          <w:rtl w:val="true"/>
          <w:lang w:bidi="fa-IR"/>
        </w:rPr>
        <w:t>حتى شربها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شهادة الخصي؟ قال</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ما ذهاب لحيته</w:t>
      </w:r>
      <w:r>
        <w:rPr>
          <w:rStyle w:val="FootnoteAnchor"/>
          <w:rtl w:val="true"/>
        </w:rPr>
        <w:footnoteReference w:id="443"/>
      </w:r>
      <w:r>
        <w:rPr>
          <w:rFonts w:ascii="Amiri" w:hAnsi="Amiri" w:eastAsia="Amiri" w:cs="Amiri"/>
          <w:color w:val="111111"/>
          <w:sz w:val="28"/>
          <w:sz w:val="28"/>
          <w:szCs w:val="28"/>
          <w:rtl w:val="true"/>
          <w:lang w:bidi="ar-SA"/>
        </w:rPr>
        <w:t>إلاّ كذهاب بعض أعضائه</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موسی بن جعفر البغدادي مثله</w:t>
      </w:r>
      <w:r>
        <w:rPr>
          <w:rFonts w:eastAsia="IRNazanin" w:cs="IRNazanin"/>
          <w:color w:val="111111"/>
          <w:sz w:val="28"/>
          <w:szCs w:val="28"/>
          <w:rtl w:val="true"/>
          <w:lang w:bidi="fa-IR"/>
        </w:rPr>
        <w:t>.</w:t>
      </w:r>
      <w:r>
        <w:rPr>
          <w:rStyle w:val="FootnoteAnchor"/>
          <w:rtl w:val="true"/>
        </w:rPr>
        <w:footnoteReference w:id="445"/>
      </w:r>
      <w:bookmarkStart w:id="146" w:name="pg13475_118354"/>
    </w:p>
    <w:p>
      <w:pPr>
        <w:pStyle w:val="BookText"/>
        <w:rPr/>
      </w:pPr>
      <w:bookmarkEnd w:id="146"/>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الحسين بن زيد،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46"/>
      </w:r>
    </w:p>
    <w:p>
      <w:pPr>
        <w:pStyle w:val="Heading3"/>
        <w:numPr>
          <w:ilvl w:val="2"/>
          <w:numId w:val="1"/>
        </w:numPr>
        <w:rPr/>
      </w:pPr>
      <w:bookmarkStart w:id="147" w:name="__RefHeading___Toc2201944_2616395394"/>
      <w:bookmarkStart w:id="148" w:name="_Toc50"/>
      <w:bookmarkEnd w:id="147"/>
      <w:r>
        <w:rPr>
          <w:rtl w:val="true"/>
        </w:rPr>
        <w:t>باب</w:t>
      </w:r>
      <w:r>
        <w:rPr>
          <w:rtl w:val="true"/>
        </w:rPr>
        <w:t>(</w:t>
      </w:r>
      <w:r>
        <w:rPr/>
        <w:t>45</w:t>
      </w:r>
      <w:r>
        <w:rPr>
          <w:rtl w:val="true"/>
        </w:rPr>
        <w:t>)</w:t>
      </w:r>
      <w:r>
        <w:rPr>
          <w:rtl w:val="true"/>
        </w:rPr>
        <w:t>قبول شهادة الأخرس</w:t>
      </w:r>
      <w:bookmarkEnd w:id="148"/>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شهادة الأخرس </w:t>
      </w:r>
      <w:r>
        <w:rPr>
          <w:rFonts w:eastAsia="Amiri" w:cs="Amiri" w:ascii="Amiri" w:hAnsi="Amiri"/>
          <w:color w:val="111111"/>
          <w:sz w:val="28"/>
          <w:szCs w:val="28"/>
          <w:lang w:bidi="ar-SA"/>
        </w:rPr>
        <w:t>29923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الأخرس جائزة اذا عُلمت اشارته وفُهِمت، وقد اُتي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بجارية أعجميَّة شكّوا في أمرها،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أنا؟ فأومَت بيدها الى السماء وإليه والى الناس، أي أنّك رسول الله الى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مسلمة، فعلّموها الاسلام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جالساً من علّة، فقاموا خلفه فأومَى إليهم بيده أن أجلِسوا فجلسوا، فالايماءُ المفهوم إذا عُلم يقوم مقام الكلام</w:t>
      </w:r>
      <w:r>
        <w:rPr>
          <w:rFonts w:eastAsia="IRNazanin" w:cs="IRNazanin"/>
          <w:color w:val="111111"/>
          <w:sz w:val="28"/>
          <w:szCs w:val="28"/>
          <w:rtl w:val="true"/>
          <w:lang w:bidi="fa-IR"/>
        </w:rPr>
        <w:t>.</w:t>
      </w:r>
      <w:r>
        <w:rPr>
          <w:rStyle w:val="FootnoteAnchor"/>
          <w:rtl w:val="true"/>
        </w:rPr>
        <w:footnoteReference w:id="447"/>
      </w:r>
      <w:bookmarkStart w:id="149" w:name="pg13475_118355"/>
    </w:p>
    <w:p>
      <w:pPr>
        <w:pStyle w:val="Heading3"/>
        <w:numPr>
          <w:ilvl w:val="2"/>
          <w:numId w:val="1"/>
        </w:numPr>
        <w:rPr/>
      </w:pPr>
      <w:bookmarkStart w:id="150" w:name="__RefHeading___Toc2201946_2616395394"/>
      <w:bookmarkStart w:id="151" w:name="_Toc51"/>
      <w:bookmarkEnd w:id="149"/>
      <w:bookmarkEnd w:id="150"/>
      <w:r>
        <w:rPr>
          <w:rtl w:val="true"/>
        </w:rPr>
        <w:t>باب</w:t>
      </w:r>
      <w:r>
        <w:rPr>
          <w:rtl w:val="true"/>
        </w:rPr>
        <w:t>(</w:t>
      </w:r>
      <w:r>
        <w:rPr/>
        <w:t>46</w:t>
      </w:r>
      <w:r>
        <w:rPr>
          <w:rtl w:val="true"/>
        </w:rPr>
        <w:t>)</w:t>
      </w:r>
      <w:r>
        <w:rPr>
          <w:rtl w:val="true"/>
        </w:rPr>
        <w:t>قبول شهادة الأعمى</w:t>
      </w:r>
      <w:bookmarkEnd w:id="15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شهادة الأعمى </w:t>
      </w:r>
      <w:r>
        <w:rPr>
          <w:rFonts w:eastAsia="Amiri" w:cs="Amiri" w:ascii="Amiri" w:hAnsi="Amiri"/>
          <w:color w:val="111111"/>
          <w:sz w:val="28"/>
          <w:szCs w:val="28"/>
          <w:lang w:bidi="ar-SA"/>
        </w:rPr>
        <w:t>29924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الأعمى على السَّماع جائزة كشهادة البصير على النظر، وكذلك ما شهد به على علمه</w:t>
      </w:r>
      <w:r>
        <w:rPr>
          <w:rFonts w:eastAsia="Amiri" w:cs="Amiri" w:ascii="Amiri" w:hAnsi="Amiri"/>
          <w:color w:val="111111"/>
          <w:sz w:val="28"/>
          <w:szCs w:val="28"/>
          <w:rtl w:val="true"/>
          <w:lang w:bidi="ar-SA"/>
        </w:rPr>
        <w:t>.</w:t>
      </w:r>
      <w:r>
        <w:rPr>
          <w:rStyle w:val="FootnoteAnchor"/>
          <w:rtl w:val="true"/>
        </w:rPr>
        <w:footnoteReference w:id="448"/>
      </w:r>
    </w:p>
    <w:p>
      <w:pPr>
        <w:pStyle w:val="Heading3"/>
        <w:numPr>
          <w:ilvl w:val="2"/>
          <w:numId w:val="1"/>
        </w:numPr>
        <w:rPr/>
      </w:pPr>
      <w:bookmarkStart w:id="152" w:name="__RefHeading___Toc2201948_2616395394"/>
      <w:bookmarkStart w:id="153" w:name="_Toc52"/>
      <w:bookmarkEnd w:id="152"/>
      <w:r>
        <w:rPr>
          <w:rtl w:val="true"/>
        </w:rPr>
        <w:t>باب</w:t>
      </w:r>
      <w:r>
        <w:rPr>
          <w:rtl w:val="true"/>
        </w:rPr>
        <w:t>(</w:t>
      </w:r>
      <w:r>
        <w:rPr/>
        <w:t>47</w:t>
      </w:r>
      <w:r>
        <w:rPr>
          <w:rtl w:val="true"/>
        </w:rPr>
        <w:t>)</w:t>
      </w:r>
      <w:r>
        <w:rPr>
          <w:rtl w:val="true"/>
        </w:rPr>
        <w:t>قبول شهادة بعض الورثة بحريّة عبد المورِّث</w:t>
      </w:r>
      <w:bookmarkEnd w:id="15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شهادة بعض الورثة بحريّة عبد المورِّث </w:t>
      </w:r>
      <w:r>
        <w:rPr>
          <w:rFonts w:eastAsia="Amiri" w:cs="Amiri" w:ascii="Amiri" w:hAnsi="Amiri"/>
          <w:color w:val="111111"/>
          <w:sz w:val="28"/>
          <w:szCs w:val="28"/>
          <w:lang w:bidi="ar-SA"/>
        </w:rPr>
        <w:t>29925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هلك وترك غلاماً مملوكاً فشهد بعض الورثة انّه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تجاز شهادته في نصيبه ويستسعى الغلام فيما كان لغيره من الورثة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عن العلا، عن محمد بن مسلم مثله</w:t>
      </w:r>
      <w:r>
        <w:rPr>
          <w:rFonts w:eastAsia="IRNazanin" w:cs="IRNazanin"/>
          <w:color w:val="111111"/>
          <w:sz w:val="28"/>
          <w:szCs w:val="28"/>
          <w:rtl w:val="true"/>
          <w:lang w:bidi="fa-IR"/>
        </w:rPr>
        <w:t>.</w:t>
      </w:r>
      <w:r>
        <w:rPr>
          <w:rStyle w:val="FootnoteAnchor"/>
          <w:rtl w:val="true"/>
        </w:rPr>
        <w:footnoteReference w:id="449"/>
      </w:r>
      <w:bookmarkStart w:id="154" w:name="pg13475_118356"/>
    </w:p>
    <w:p>
      <w:pPr>
        <w:pStyle w:val="Heading3"/>
        <w:numPr>
          <w:ilvl w:val="2"/>
          <w:numId w:val="1"/>
        </w:numPr>
        <w:rPr/>
      </w:pPr>
      <w:bookmarkStart w:id="155" w:name="__RefHeading___Toc2201950_2616395394"/>
      <w:bookmarkStart w:id="156" w:name="_Toc53"/>
      <w:bookmarkEnd w:id="154"/>
      <w:bookmarkEnd w:id="155"/>
      <w:r>
        <w:rPr>
          <w:rtl w:val="true"/>
        </w:rPr>
        <w:t>باب</w:t>
      </w:r>
      <w:r>
        <w:rPr>
          <w:rtl w:val="true"/>
        </w:rPr>
        <w:t>(</w:t>
      </w:r>
      <w:r>
        <w:rPr/>
        <w:t>48</w:t>
      </w:r>
      <w:r>
        <w:rPr>
          <w:rtl w:val="true"/>
        </w:rPr>
        <w:t>)</w:t>
      </w:r>
      <w:r>
        <w:rPr>
          <w:rtl w:val="true"/>
        </w:rPr>
        <w:t>موارد قبول شهادة الصبيان قبل البلوغ</w:t>
      </w:r>
      <w:bookmarkEnd w:id="156"/>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قبول شهادة الصبيان قبل البلوغ </w:t>
      </w:r>
      <w:r>
        <w:rPr>
          <w:rFonts w:eastAsia="Amiri" w:cs="Amiri" w:ascii="Amiri" w:hAnsi="Amiri"/>
          <w:color w:val="111111"/>
          <w:sz w:val="28"/>
          <w:szCs w:val="28"/>
          <w:lang w:bidi="ar-SA"/>
        </w:rPr>
        <w:t>29926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Style w:val="FootnoteAnchor"/>
          <w:rtl w:val="true"/>
        </w:rPr>
        <w:footnoteReference w:id="450"/>
      </w:r>
      <w:r>
        <w:rPr>
          <w:rFonts w:ascii="IRNazanin" w:hAnsi="IRNazanin" w:eastAsia="IRNazanin"/>
          <w:color w:val="111111"/>
          <w:sz w:val="28"/>
          <w:sz w:val="28"/>
          <w:szCs w:val="28"/>
          <w:rtl w:val="true"/>
          <w:lang w:bidi="fa-IR"/>
        </w:rPr>
        <w:t>شهادة الصبيان؟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القتل يؤخد باوّل كلامه ولایؤخذ بالثاني منه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محمد بن عيسى، عن يونس، عن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شهادة الصبي؟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في القتل يؤخذ باوَّل كلامه ولایؤخذ بالثاني منه</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Pr>
        <w:footnoteReference w:id="452"/>
      </w:r>
      <w:r>
        <w:rPr>
          <w:rFonts w:eastAsia="IRNazanin" w:cs="IRNazanin"/>
          <w:color w:val="111111"/>
          <w:sz w:val="28"/>
          <w:szCs w:val="28"/>
          <w:lang w:bidi="fa-IR"/>
        </w:rPr>
        <w:t>29928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أحمد بن محمد بن أبي نصر، عن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الصبي هل تجوز شهادته في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يؤخد بأوّل كلامه ولایؤخذ بالثاني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453"/>
      </w:r>
      <w:bookmarkStart w:id="157" w:name="pg13475_118357"/>
    </w:p>
    <w:p>
      <w:pPr>
        <w:pStyle w:val="BookText"/>
        <w:rPr/>
      </w:pPr>
      <w:bookmarkEnd w:id="157"/>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أحمد بن محمد بن أبي نصر مثله</w:t>
      </w:r>
      <w:r>
        <w:rPr>
          <w:rFonts w:eastAsia="Amiri" w:cs="Amiri" w:ascii="Amiri" w:hAnsi="Amiri"/>
          <w:color w:val="111111"/>
          <w:sz w:val="28"/>
          <w:szCs w:val="28"/>
          <w:rtl w:val="true"/>
          <w:lang w:bidi="ar-SA"/>
        </w:rPr>
        <w:t>.</w:t>
      </w:r>
      <w:r>
        <w:rPr>
          <w:rStyle w:val="FootnoteAnchor"/>
          <w:rtl w:val="true"/>
        </w:rPr>
        <w:footnoteReference w:id="454"/>
      </w:r>
    </w:p>
    <w:p>
      <w:pPr>
        <w:pStyle w:val="Heading3"/>
        <w:numPr>
          <w:ilvl w:val="2"/>
          <w:numId w:val="1"/>
        </w:numPr>
        <w:rPr/>
      </w:pPr>
      <w:bookmarkStart w:id="158" w:name="__RefHeading___Toc2201952_2616395394"/>
      <w:bookmarkStart w:id="159" w:name="_Toc54"/>
      <w:bookmarkEnd w:id="158"/>
      <w:r>
        <w:rPr>
          <w:rtl w:val="true"/>
        </w:rPr>
        <w:t>باب</w:t>
      </w:r>
      <w:r>
        <w:rPr>
          <w:rtl w:val="true"/>
        </w:rPr>
        <w:t>(</w:t>
      </w:r>
      <w:r>
        <w:rPr/>
        <w:t>49</w:t>
      </w:r>
      <w:r>
        <w:rPr>
          <w:rtl w:val="true"/>
        </w:rPr>
        <w:t>)</w:t>
      </w:r>
      <w:r>
        <w:rPr>
          <w:rtl w:val="true"/>
        </w:rPr>
        <w:t>الشهادة على زندية الزنديق</w:t>
      </w:r>
      <w:bookmarkEnd w:id="159"/>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على زندية الزنديق </w:t>
      </w:r>
      <w:r>
        <w:rPr>
          <w:rFonts w:eastAsia="IRNazanin" w:cs="IRNazanin"/>
          <w:color w:val="111111"/>
          <w:sz w:val="28"/>
          <w:szCs w:val="28"/>
          <w:lang w:bidi="fa-IR"/>
        </w:rPr>
        <w:t>29929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محمد بن الحسن بن شمّون، عن عبدالله بن عبدالرحمن، عن مسمع ابن عبد الملك،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يحكم في زنديق إذا شهد عليه رجلان عدلان مرضیَّان وشهد له ألف بالبراءة يجيز شهادة الرجلين ويبطل شهادة الألف</w:t>
      </w:r>
      <w:r>
        <w:rPr>
          <w:rStyle w:val="FootnoteAnchor"/>
          <w:rtl w:val="true"/>
        </w:rPr>
        <w:footnoteReference w:id="455"/>
      </w:r>
      <w:r>
        <w:rPr>
          <w:rFonts w:ascii="IRNazanin" w:hAnsi="IRNazanin" w:eastAsia="IRNazanin"/>
          <w:color w:val="111111"/>
          <w:sz w:val="28"/>
          <w:sz w:val="28"/>
          <w:szCs w:val="28"/>
          <w:rtl w:val="true"/>
          <w:lang w:bidi="fa-IR"/>
        </w:rPr>
        <w:t>لأنه دین مکتوم</w:t>
      </w:r>
      <w:r>
        <w:rPr>
          <w:rFonts w:eastAsia="IRNazanin" w:cs="IRNazanin"/>
          <w:color w:val="111111"/>
          <w:sz w:val="28"/>
          <w:szCs w:val="28"/>
          <w:rtl w:val="true"/>
          <w:lang w:bidi="fa-IR"/>
        </w:rPr>
        <w:t>.</w:t>
      </w:r>
      <w:r>
        <w:rPr>
          <w:rStyle w:val="FootnoteAnchor"/>
          <w:rtl w:val="true"/>
        </w:rPr>
        <w:footnoteReference w:id="456"/>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الحسن بن شمّون مثله</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لايتمسك بشريعة ويقول بدوام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مجمع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یُبطن الكفر ويُظهر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أقرب الموارد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الزنديق هو الذي يُظهر الاسلام ويُبطن الكفر، وهذا تُقبل توبته اذا عُرف منه الصدق، وقد روى الشيخ الطوسي عن بعض </w:t>
      </w:r>
    </w:p>
    <w:p>
      <w:pPr>
        <w:pStyle w:val="BookText"/>
        <w:rPr/>
      </w:pPr>
      <w:r>
        <w:rPr>
          <w:rFonts w:ascii="IRNazanin" w:hAnsi="IRNazanin" w:eastAsia="IRNazanin"/>
          <w:color w:val="111111"/>
          <w:sz w:val="28"/>
          <w:sz w:val="28"/>
          <w:szCs w:val="28"/>
          <w:rtl w:val="true"/>
          <w:lang w:bidi="fa-IR"/>
        </w:rPr>
        <w:t xml:space="preserve">الفقهاء أنه لاتُقبل توبته لانه دِین مکتوم، ولكن الأصح هو قبول التوبة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يجيز شهادة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قبول شهادة العدلين المرضيين ورة شهادة الألف من الناس الهمج الرعاع الذين يشهدون ببراءته، فان شهادتهم مع عدم عدالتهم ووثاقتهم لاتتكافأ مع عدالة الرجلين المرضيين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29930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يقبل شهادة الرجلين</w:t>
      </w:r>
      <w:r>
        <w:rPr>
          <w:rStyle w:val="FootnoteAnchor"/>
          <w:rtl w:val="true"/>
        </w:rPr>
        <w:footnoteReference w:id="458"/>
      </w:r>
      <w:r>
        <w:rPr>
          <w:rFonts w:ascii="IRNazanin" w:hAnsi="IRNazanin" w:eastAsia="IRNazanin"/>
          <w:color w:val="111111"/>
          <w:sz w:val="28"/>
          <w:sz w:val="28"/>
          <w:szCs w:val="28"/>
          <w:rtl w:val="true"/>
          <w:lang w:bidi="fa-IR"/>
        </w:rPr>
        <w:t>العدلين المرضیَّين على الرجل أنّه زنديق، ولو شهد له ألف بالبراءة أبطل شهادة الألف، لأنه دين مكتوم</w:t>
      </w:r>
      <w:r>
        <w:rPr>
          <w:rFonts w:eastAsia="IRNazanin" w:cs="IRNazanin"/>
          <w:color w:val="111111"/>
          <w:sz w:val="28"/>
          <w:szCs w:val="28"/>
          <w:rtl w:val="true"/>
          <w:lang w:bidi="fa-IR"/>
        </w:rPr>
        <w:t>.</w:t>
      </w:r>
      <w:r>
        <w:rPr>
          <w:rStyle w:val="FootnoteAnchor"/>
        </w:rPr>
        <w:footnoteReference w:id="459"/>
      </w:r>
      <w:r>
        <w:rPr>
          <w:rFonts w:eastAsia="Amiri" w:cs="Amiri" w:ascii="Amiri" w:hAnsi="Amiri"/>
          <w:color w:val="111111"/>
          <w:sz w:val="28"/>
          <w:szCs w:val="28"/>
          <w:lang w:bidi="ar-SA"/>
        </w:rPr>
        <w:t>29931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يستتيب الزنادقة، ولايستيب من وُلد في الاسلام، وكان يقبل شهادة الرجلين العدلين على الرجل أنّه زنديق، ولو شهد له ألف بالبراءة، ما التفت الى شهادتهم</w:t>
      </w:r>
      <w:r>
        <w:rPr>
          <w:rFonts w:eastAsia="Amiri" w:cs="Amiri" w:ascii="Amiri" w:hAnsi="Amiri"/>
          <w:color w:val="111111"/>
          <w:sz w:val="28"/>
          <w:szCs w:val="28"/>
          <w:rtl w:val="true"/>
          <w:lang w:bidi="ar-SA"/>
        </w:rPr>
        <w:t>.</w:t>
      </w:r>
      <w:r>
        <w:rPr>
          <w:rStyle w:val="FootnoteAnchor"/>
          <w:rtl w:val="true"/>
        </w:rPr>
        <w:footnoteReference w:id="460"/>
      </w:r>
      <w:bookmarkStart w:id="160" w:name="pg13475_118359"/>
    </w:p>
    <w:p>
      <w:pPr>
        <w:pStyle w:val="Heading3"/>
        <w:numPr>
          <w:ilvl w:val="2"/>
          <w:numId w:val="1"/>
        </w:numPr>
        <w:rPr/>
      </w:pPr>
      <w:bookmarkStart w:id="161" w:name="__RefHeading___Toc2201954_2616395394"/>
      <w:bookmarkStart w:id="162" w:name="_Toc55"/>
      <w:bookmarkEnd w:id="160"/>
      <w:bookmarkEnd w:id="161"/>
      <w:r>
        <w:rPr>
          <w:rtl w:val="true"/>
        </w:rPr>
        <w:t>باب</w:t>
      </w:r>
      <w:r>
        <w:rPr>
          <w:rtl w:val="true"/>
        </w:rPr>
        <w:t>(</w:t>
      </w:r>
      <w:r>
        <w:rPr/>
        <w:t>50</w:t>
      </w:r>
      <w:r>
        <w:rPr>
          <w:rtl w:val="true"/>
        </w:rPr>
        <w:t>)</w:t>
      </w:r>
      <w:r>
        <w:rPr>
          <w:rtl w:val="true"/>
        </w:rPr>
        <w:t>حكم شهادة الشريك لشريکه</w:t>
      </w:r>
      <w:bookmarkEnd w:id="16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شهادة الشريك لشريکه </w:t>
      </w:r>
      <w:r>
        <w:rPr>
          <w:rFonts w:eastAsia="IRNazanin" w:cs="IRNazanin"/>
          <w:color w:val="111111"/>
          <w:sz w:val="28"/>
          <w:szCs w:val="28"/>
          <w:lang w:bidi="fa-IR"/>
        </w:rPr>
        <w:t>29932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الأشعري، عن أحمد بن محمد بن عیسی، وحميد بن زياد، عن الحسن بن محمّد بن سماعة جميعاً، عن أحمد بن الحسن الميثمي، عن أبان بن عثمان، عن عبدالرحمن بن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ثلاثة شركاء شهد اثنان على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شهادتهما</w:t>
      </w:r>
      <w:r>
        <w:rPr>
          <w:rFonts w:eastAsia="IRNazanin" w:cs="IRNazanin"/>
          <w:color w:val="111111"/>
          <w:sz w:val="28"/>
          <w:szCs w:val="28"/>
          <w:rtl w:val="true"/>
          <w:lang w:bidi="fa-IR"/>
        </w:rPr>
        <w:t>.</w:t>
      </w:r>
      <w:r>
        <w:rPr>
          <w:rStyle w:val="FootnoteAnchor"/>
        </w:rPr>
        <w:footnoteReference w:id="461"/>
      </w:r>
      <w:r>
        <w:rPr>
          <w:rFonts w:eastAsia="Amiri" w:cs="Amiri" w:ascii="Amiri" w:hAnsi="Amiri"/>
          <w:color w:val="111111"/>
          <w:sz w:val="28"/>
          <w:szCs w:val="28"/>
          <w:lang w:bidi="ar-SA"/>
        </w:rPr>
        <w:t>29933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عن أبان، عن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ثلاثة شركاء ادّعي واحد وشهد الاثنان؟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Style w:val="FootnoteAnchor"/>
          <w:rtl w:val="true"/>
        </w:rPr>
        <w:footnoteReference w:id="462"/>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شهد الاثنان لمصلحة الشريك الثالث فيما ليسوا فيه شرکاء </w:t>
      </w:r>
      <w:r>
        <w:rPr>
          <w:rFonts w:eastAsia="IRNazanin" w:cs="IRNazanin"/>
          <w:color w:val="111111"/>
          <w:sz w:val="28"/>
          <w:szCs w:val="28"/>
          <w:lang w:bidi="fa-IR"/>
        </w:rPr>
        <w:t>29934</w:t>
      </w:r>
      <w:r>
        <w:rPr>
          <w:rFonts w:ascii="IRNazanin" w:hAnsi="IRNazanin" w:eastAsia="IRNazanin"/>
          <w:color w:val="111111"/>
          <w:sz w:val="28"/>
          <w:sz w:val="28"/>
          <w:szCs w:val="28"/>
          <w:rtl w:val="true"/>
          <w:lang w:bidi="fa-IR"/>
        </w:rPr>
        <w:t>۔ 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جعفر بن محمد، عن آبائه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لايجيز شهادة الشريك </w:t>
      </w:r>
      <w:bookmarkStart w:id="163" w:name="pg13475_118360"/>
    </w:p>
    <w:p>
      <w:pPr>
        <w:pStyle w:val="BookText"/>
        <w:rPr/>
      </w:pPr>
      <w:bookmarkEnd w:id="163"/>
      <w:r>
        <w:rPr>
          <w:rFonts w:ascii="IRNazanin" w:hAnsi="IRNazanin" w:eastAsia="IRNazanin"/>
          <w:color w:val="111111"/>
          <w:sz w:val="28"/>
          <w:sz w:val="28"/>
          <w:szCs w:val="28"/>
          <w:rtl w:val="true"/>
          <w:lang w:bidi="fa-IR"/>
        </w:rPr>
        <w:t>لشريکه، وكان يجيز شهادة الشريك على شريكه</w:t>
      </w:r>
      <w:r>
        <w:rPr>
          <w:rFonts w:eastAsia="IRNazanin" w:cs="IRNazanin"/>
          <w:color w:val="111111"/>
          <w:sz w:val="28"/>
          <w:szCs w:val="28"/>
          <w:rtl w:val="true"/>
          <w:lang w:bidi="fa-IR"/>
        </w:rPr>
        <w:t>.</w:t>
      </w:r>
      <w:r>
        <w:rPr>
          <w:rStyle w:val="FootnoteAnchor"/>
        </w:rPr>
        <w:footnoteReference w:id="463"/>
      </w:r>
      <w:r>
        <w:rPr>
          <w:rFonts w:eastAsia="IRNazanin" w:cs="IRNazanin"/>
          <w:color w:val="111111"/>
          <w:sz w:val="28"/>
          <w:szCs w:val="28"/>
          <w:lang w:bidi="fa-IR"/>
        </w:rPr>
        <w:t>29935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فضالة عن أبان، عمّن أخبره،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شریکين شهد أحدهما لصاحبه؟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شهادته إلآ في شيء له فيه نصيب</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فضالة، عن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شريكين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465"/>
      </w:r>
      <w:r>
        <w:rPr>
          <w:rFonts w:eastAsia="Amiri" w:cs="Amiri" w:ascii="Amiri" w:hAnsi="Amiri"/>
          <w:color w:val="111111"/>
          <w:sz w:val="28"/>
          <w:szCs w:val="28"/>
          <w:lang w:bidi="ar-SA"/>
        </w:rPr>
        <w:t>29936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شهادة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لم تجز شهادته له، ولا لغيره، ممن شهد له معه</w:t>
      </w:r>
      <w:r>
        <w:rPr>
          <w:rFonts w:eastAsia="Amiri" w:cs="Amiri" w:ascii="Amiri" w:hAnsi="Amiri"/>
          <w:color w:val="111111"/>
          <w:sz w:val="28"/>
          <w:szCs w:val="28"/>
          <w:rtl w:val="true"/>
          <w:lang w:bidi="ar-SA"/>
        </w:rPr>
        <w:t>.</w:t>
      </w:r>
      <w:r>
        <w:rPr>
          <w:rStyle w:val="FootnoteAnchor"/>
          <w:rtl w:val="true"/>
        </w:rPr>
        <w:footnoteReference w:id="466"/>
      </w:r>
    </w:p>
    <w:p>
      <w:pPr>
        <w:pStyle w:val="Heading3"/>
        <w:numPr>
          <w:ilvl w:val="2"/>
          <w:numId w:val="1"/>
        </w:numPr>
        <w:rPr/>
      </w:pPr>
      <w:bookmarkStart w:id="164" w:name="__RefHeading___Toc2201956_2616395394"/>
      <w:bookmarkStart w:id="165" w:name="_Toc56"/>
      <w:bookmarkEnd w:id="164"/>
      <w:r>
        <w:rPr>
          <w:rtl w:val="true"/>
        </w:rPr>
        <w:t>باب</w:t>
      </w:r>
      <w:r>
        <w:rPr>
          <w:rtl w:val="true"/>
        </w:rPr>
        <w:t>(</w:t>
      </w:r>
      <w:r>
        <w:rPr/>
        <w:t>51</w:t>
      </w:r>
      <w:r>
        <w:rPr>
          <w:rtl w:val="true"/>
        </w:rPr>
        <w:t>)</w:t>
      </w:r>
      <w:r>
        <w:rPr>
          <w:rtl w:val="true"/>
        </w:rPr>
        <w:t>حكم شهادة الأجير للمستأجر وشهادة الضيف</w:t>
      </w:r>
      <w:bookmarkEnd w:id="16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شهادة الأجير للمستأجر وشهادة الضيف </w:t>
      </w:r>
      <w:r>
        <w:rPr>
          <w:rFonts w:eastAsia="Amiri" w:cs="Amiri" w:ascii="Amiri" w:hAnsi="Amiri"/>
          <w:color w:val="111111"/>
          <w:sz w:val="28"/>
          <w:szCs w:val="28"/>
          <w:lang w:bidi="ar-SA"/>
        </w:rPr>
        <w:t>29937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موسى، عن أحمد بن الحسن بن علي، عن أبيه، عن علي ابن عقبة، عن موسى بن أكيل النميري، عن العلا بن سبابة، عن 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لايجيز شهادة الأجير</w:t>
      </w:r>
      <w:r>
        <w:rPr>
          <w:rFonts w:eastAsia="Amiri" w:cs="Amiri" w:ascii="Amiri" w:hAnsi="Amiri"/>
          <w:color w:val="111111"/>
          <w:sz w:val="28"/>
          <w:szCs w:val="28"/>
          <w:rtl w:val="true"/>
          <w:lang w:bidi="ar-SA"/>
        </w:rPr>
        <w:t>.</w:t>
      </w:r>
      <w:r>
        <w:rPr>
          <w:rStyle w:val="FootnoteAnchor"/>
        </w:rPr>
        <w:footnoteReference w:id="467"/>
      </w:r>
      <w:r>
        <w:rPr>
          <w:rFonts w:eastAsia="Amiri" w:cs="Amiri" w:ascii="Amiri" w:hAnsi="Amiri"/>
          <w:color w:val="111111"/>
          <w:sz w:val="28"/>
          <w:szCs w:val="28"/>
          <w:lang w:bidi="ar-SA"/>
        </w:rPr>
        <w:t>29938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شهادة الأجير والتابع؟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ظنين لاتجوز شهادته</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المتَّهم والمُعادي لسوء ظّنه وسوء الظن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محمد بن أبي نصر، عن سماعة،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بشهادة الضيف إذا كان عفيفاً صائناً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وتكره</w:t>
      </w:r>
      <w:r>
        <w:rPr>
          <w:rStyle w:val="FootnoteAnchor"/>
          <w:rtl w:val="true"/>
        </w:rPr>
        <w:footnoteReference w:id="469"/>
      </w:r>
      <w:r>
        <w:rPr>
          <w:rFonts w:ascii="Amiri" w:hAnsi="Amiri" w:eastAsia="Amiri" w:cs="Amiri"/>
          <w:color w:val="111111"/>
          <w:sz w:val="28"/>
          <w:sz w:val="28"/>
          <w:szCs w:val="28"/>
          <w:rtl w:val="true"/>
          <w:lang w:bidi="ar-SA"/>
        </w:rPr>
        <w:t xml:space="preserve">شهادة الأجير لصاحبه، ولاباس بشهادته لغيره، ولابأس به </w:t>
      </w:r>
      <w:r>
        <w:rPr>
          <w:rStyle w:val="FootnoteAnchor"/>
          <w:rtl w:val="true"/>
        </w:rPr>
        <w:footnoteReference w:id="470"/>
      </w:r>
      <w:r>
        <w:rPr>
          <w:rFonts w:ascii="IRNazanin" w:hAnsi="IRNazanin" w:eastAsia="IRNazanin"/>
          <w:color w:val="111111"/>
          <w:sz w:val="28"/>
          <w:sz w:val="28"/>
          <w:szCs w:val="28"/>
          <w:rtl w:val="true"/>
          <w:lang w:bidi="fa-IR"/>
        </w:rPr>
        <w:t>له بعد مفارقته</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سماعة بن مهران، عن أبي بصير مثله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مفارقته</w:t>
      </w:r>
      <w:r>
        <w:rPr>
          <w:rFonts w:eastAsia="Amiri" w:cs="Amiri" w:ascii="Amiri" w:hAnsi="Amiri"/>
          <w:color w:val="111111"/>
          <w:sz w:val="28"/>
          <w:szCs w:val="28"/>
          <w:rtl w:val="true"/>
          <w:lang w:bidi="ar-SA"/>
        </w:rPr>
        <w:t>.</w:t>
      </w:r>
      <w:r>
        <w:rPr>
          <w:rStyle w:val="FootnoteAnchor"/>
          <w:rtl w:val="true"/>
        </w:rPr>
        <w:footnoteReference w:id="472"/>
      </w:r>
      <w:bookmarkStart w:id="166" w:name="pg13475_118362"/>
    </w:p>
    <w:p>
      <w:pPr>
        <w:pStyle w:val="Heading3"/>
        <w:numPr>
          <w:ilvl w:val="2"/>
          <w:numId w:val="1"/>
        </w:numPr>
        <w:rPr/>
      </w:pPr>
      <w:bookmarkStart w:id="167" w:name="__RefHeading___Toc2201958_2616395394"/>
      <w:bookmarkStart w:id="168" w:name="_Toc57"/>
      <w:bookmarkEnd w:id="166"/>
      <w:bookmarkEnd w:id="167"/>
      <w:r>
        <w:rPr>
          <w:rtl w:val="true"/>
        </w:rPr>
        <w:t>باب</w:t>
      </w:r>
      <w:r>
        <w:rPr>
          <w:rtl w:val="true"/>
        </w:rPr>
        <w:t>(</w:t>
      </w:r>
      <w:r>
        <w:rPr/>
        <w:t>52</w:t>
      </w:r>
      <w:r>
        <w:rPr>
          <w:rtl w:val="true"/>
        </w:rPr>
        <w:t>)</w:t>
      </w:r>
      <w:r>
        <w:rPr>
          <w:rtl w:val="true"/>
        </w:rPr>
        <w:t>عدم قبول شهادة الفاسق والمتَّهم والخَصم وبعض آخر</w:t>
      </w:r>
      <w:bookmarkEnd w:id="168"/>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شهادة الفاسق والمتَّهم والخَصم وبعض آخر </w:t>
      </w:r>
      <w:r>
        <w:rPr>
          <w:rFonts w:eastAsia="Amiri" w:cs="Amiri" w:ascii="Amiri" w:hAnsi="Amiri"/>
          <w:color w:val="111111"/>
          <w:sz w:val="28"/>
          <w:szCs w:val="28"/>
          <w:lang w:bidi="ar-SA"/>
        </w:rPr>
        <w:t>29940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يونس،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من الشهود؟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الظنين والمتَّهم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فالفاسق والخائن؟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يدخل في الظنين</w:t>
      </w:r>
      <w:r>
        <w:rPr>
          <w:rFonts w:eastAsia="Amiri" w:cs="Amiri" w:ascii="Amiri" w:hAnsi="Amiri"/>
          <w:color w:val="111111"/>
          <w:sz w:val="28"/>
          <w:szCs w:val="28"/>
          <w:rtl w:val="true"/>
          <w:lang w:bidi="ar-SA"/>
        </w:rPr>
        <w:t>.</w:t>
      </w:r>
      <w:r>
        <w:rPr>
          <w:rStyle w:val="FootnoteAnchor"/>
        </w:rPr>
        <w:footnoteReference w:id="473"/>
      </w:r>
      <w:r>
        <w:rPr>
          <w:rFonts w:eastAsia="Amiri" w:cs="Amiri" w:ascii="Amiri" w:hAnsi="Amiri"/>
          <w:color w:val="111111"/>
          <w:sz w:val="28"/>
          <w:szCs w:val="28"/>
          <w:lang w:bidi="ar-SA"/>
        </w:rPr>
        <w:t>29941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يونس، عن عبدالله بن مسكان،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يُردّ من الشهود؟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الظنين والخصم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فالفاسق والخائن؟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w:t>
      </w:r>
      <w:r>
        <w:rPr>
          <w:rStyle w:val="FootnoteAnchor"/>
          <w:rtl w:val="true"/>
        </w:rPr>
        <w:footnoteReference w:id="474"/>
      </w:r>
      <w:r>
        <w:rPr>
          <w:rFonts w:ascii="Amiri" w:hAnsi="Amiri" w:eastAsia="Amiri" w:cs="Amiri"/>
          <w:color w:val="111111"/>
          <w:sz w:val="28"/>
          <w:sz w:val="28"/>
          <w:szCs w:val="28"/>
          <w:rtl w:val="true"/>
          <w:lang w:bidi="ar-SA"/>
        </w:rPr>
        <w:t>يدخل في الظنين</w:t>
      </w:r>
      <w:r>
        <w:rPr>
          <w:rFonts w:eastAsia="Amiri" w:cs="Amiri" w:ascii="Amiri" w:hAnsi="Amiri"/>
          <w:color w:val="111111"/>
          <w:sz w:val="28"/>
          <w:szCs w:val="28"/>
          <w:rtl w:val="true"/>
          <w:lang w:bidi="ar-SA"/>
        </w:rPr>
        <w:t>.</w:t>
      </w:r>
      <w:r>
        <w:rPr>
          <w:rStyle w:val="FootnoteAnchor"/>
        </w:rPr>
        <w:footnoteReference w:id="475"/>
      </w:r>
      <w:r>
        <w:rPr>
          <w:rFonts w:eastAsia="Amiri" w:cs="Amiri" w:ascii="Amiri" w:hAnsi="Amiri"/>
          <w:color w:val="111111"/>
          <w:sz w:val="28"/>
          <w:szCs w:val="28"/>
          <w:lang w:bidi="ar-SA"/>
        </w:rPr>
        <w:t>29942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شعيب،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يُردّ من الشهود؟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الظنين والمتّهم والخصم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الفاسق </w:t>
      </w:r>
      <w:r>
        <w:rPr>
          <w:rStyle w:val="FootnoteAnchor"/>
          <w:rtl w:val="true"/>
        </w:rPr>
        <w:footnoteReference w:id="476"/>
      </w:r>
      <w:r>
        <w:rPr>
          <w:rFonts w:ascii="Amiri" w:hAnsi="Amiri" w:eastAsia="Amiri" w:cs="Amiri"/>
          <w:color w:val="111111"/>
          <w:sz w:val="28"/>
          <w:sz w:val="28"/>
          <w:szCs w:val="28"/>
          <w:rtl w:val="true"/>
          <w:lang w:bidi="ar-SA"/>
        </w:rPr>
        <w:t>والخائن؟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يدخل في الظنين</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حمّاد، عن شعیب مثله</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عبيدالله بن علي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يردّ من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شهادة المريب والخصم ودافع مَغرَم أو اجير أو شريك أو متّهم أو تابع، ولا تُقبل شهادة شارب الخمر ولاشهادة اللاعب بالشطرنج والنرد ولا شهادة المقامر</w:t>
      </w:r>
      <w:r>
        <w:rPr>
          <w:rFonts w:eastAsia="IRNazanin" w:cs="IRNazanin"/>
          <w:color w:val="111111"/>
          <w:sz w:val="28"/>
          <w:szCs w:val="28"/>
          <w:rtl w:val="true"/>
          <w:lang w:bidi="fa-IR"/>
        </w:rPr>
        <w:t>.</w:t>
      </w:r>
      <w:r>
        <w:rPr>
          <w:rStyle w:val="FootnoteAnchor"/>
        </w:rPr>
        <w:footnoteReference w:id="479"/>
      </w:r>
      <w:r>
        <w:rPr>
          <w:rFonts w:eastAsia="IRNazanin" w:cs="IRNazanin"/>
          <w:color w:val="111111"/>
          <w:sz w:val="28"/>
          <w:szCs w:val="28"/>
          <w:lang w:bidi="fa-IR"/>
        </w:rPr>
        <w:t>29943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ويردّ شهادة الظنين والمتّهم</w:t>
      </w:r>
      <w:r>
        <w:rPr>
          <w:rFonts w:eastAsia="IRNazanin" w:cs="IRNazanin"/>
          <w:color w:val="111111"/>
          <w:sz w:val="28"/>
          <w:szCs w:val="28"/>
          <w:rtl w:val="true"/>
          <w:lang w:bidi="fa-IR"/>
        </w:rPr>
        <w:t>.</w:t>
      </w:r>
      <w:r>
        <w:rPr>
          <w:rStyle w:val="FootnoteAnchor"/>
        </w:rPr>
        <w:footnoteReference w:id="480"/>
      </w:r>
      <w:r>
        <w:rPr>
          <w:rFonts w:eastAsia="Amiri" w:cs="Amiri" w:ascii="Amiri" w:hAnsi="Amiri"/>
          <w:color w:val="111111"/>
          <w:sz w:val="28"/>
          <w:szCs w:val="28"/>
          <w:lang w:bidi="ar-SA"/>
        </w:rPr>
        <w:t>29944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وعن أبيه وعن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نهى أن تجاز شهادة الخصم، والظنين، والجارّ على نفسه</w:t>
      </w:r>
      <w:r>
        <w:rPr>
          <w:rFonts w:eastAsia="Amiri" w:cs="Amiri" w:ascii="Amiri" w:hAnsi="Amiri"/>
          <w:color w:val="111111"/>
          <w:sz w:val="28"/>
          <w:szCs w:val="28"/>
          <w:rtl w:val="true"/>
          <w:lang w:bidi="ar-SA"/>
        </w:rPr>
        <w:t>.</w:t>
      </w:r>
      <w:r>
        <w:rPr>
          <w:rStyle w:val="FootnoteAnchor"/>
        </w:rPr>
        <w:footnoteReference w:id="481"/>
      </w:r>
      <w:r>
        <w:rPr>
          <w:rFonts w:eastAsia="Amiri" w:cs="Amiri" w:ascii="Amiri" w:hAnsi="Amiri"/>
          <w:color w:val="111111"/>
          <w:sz w:val="28"/>
          <w:szCs w:val="28"/>
          <w:lang w:bidi="ar-SA"/>
        </w:rPr>
        <w:t>29945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لايقبل شهادة فحّاش ولاذي مُخزِيةٍ في الدَّين</w:t>
      </w:r>
      <w:r>
        <w:rPr>
          <w:rFonts w:eastAsia="Amiri" w:cs="Amiri" w:ascii="Amiri" w:hAnsi="Amiri"/>
          <w:color w:val="111111"/>
          <w:sz w:val="28"/>
          <w:szCs w:val="28"/>
          <w:rtl w:val="true"/>
          <w:lang w:bidi="ar-SA"/>
        </w:rPr>
        <w:t>.</w:t>
      </w:r>
      <w:r>
        <w:rPr>
          <w:rStyle w:val="FootnoteAnchor"/>
        </w:rPr>
        <w:footnoteReference w:id="482"/>
      </w:r>
      <w:r>
        <w:rPr>
          <w:rFonts w:eastAsia="IRNazanin" w:cs="IRNazanin"/>
          <w:color w:val="111111"/>
          <w:sz w:val="28"/>
          <w:szCs w:val="28"/>
          <w:lang w:bidi="fa-IR"/>
        </w:rPr>
        <w:t>29946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اسماعیل بن مسلم، عن الصادق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تقبل شهادة ذي شحناء أو ذي مُخزِيةٍ في الدّين</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الخصلة القبيحة، وقد يكون الخزي بمعنى الفضيحة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الحسين بن سعيد، عن القاسم بن سليمان، عن جرّاح المدائني،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اقبل شهادة فاسق إلاّ على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عن القاسم بن سليمان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w:t>
      </w:r>
      <w:bookmarkStart w:id="169" w:name="pg13475_118365"/>
    </w:p>
    <w:p>
      <w:pPr>
        <w:pStyle w:val="BookText"/>
        <w:rPr/>
      </w:pPr>
      <w:bookmarkEnd w:id="169"/>
      <w:r>
        <w:rPr>
          <w:rFonts w:ascii="Amiri" w:hAnsi="Amiri" w:eastAsia="Amiri" w:cs="Amiri"/>
          <w:color w:val="111111"/>
          <w:sz w:val="28"/>
          <w:sz w:val="28"/>
          <w:szCs w:val="28"/>
          <w:rtl w:val="true"/>
          <w:lang w:bidi="ar-SA"/>
        </w:rPr>
        <w:t>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يردُّ </w:t>
      </w:r>
      <w:r>
        <w:rPr>
          <w:rStyle w:val="FootnoteAnchor"/>
          <w:rtl w:val="true"/>
        </w:rPr>
        <w:footnoteReference w:id="484"/>
      </w:r>
      <w:r>
        <w:rPr>
          <w:rFonts w:ascii="Amiri" w:hAnsi="Amiri" w:eastAsia="Amiri" w:cs="Amiri"/>
          <w:color w:val="111111"/>
          <w:sz w:val="28"/>
          <w:sz w:val="28"/>
          <w:szCs w:val="28"/>
          <w:rtl w:val="true"/>
          <w:lang w:bidi="ar-SA"/>
        </w:rPr>
        <w:t>من الشهود؟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المُريب والخصم والشريك ودافع مَغرَم والاجير والعبد والتابع </w:t>
      </w:r>
      <w:r>
        <w:rPr>
          <w:rStyle w:val="FootnoteAnchor"/>
          <w:rtl w:val="true"/>
        </w:rPr>
        <w:footnoteReference w:id="485"/>
      </w:r>
      <w:r>
        <w:rPr>
          <w:rFonts w:ascii="Amiri" w:hAnsi="Amiri" w:eastAsia="Amiri" w:cs="Amiri"/>
          <w:color w:val="111111"/>
          <w:sz w:val="28"/>
          <w:sz w:val="28"/>
          <w:szCs w:val="28"/>
          <w:rtl w:val="true"/>
          <w:lang w:bidi="ar-SA"/>
        </w:rPr>
        <w:t>والمتَّهم، كل هؤلاء تردّ شهاداتهم</w:t>
      </w:r>
      <w:r>
        <w:rPr>
          <w:rFonts w:eastAsia="Amiri" w:cs="Amiri" w:ascii="Amiri" w:hAnsi="Amiri"/>
          <w:color w:val="111111"/>
          <w:sz w:val="28"/>
          <w:szCs w:val="28"/>
          <w:rtl w:val="true"/>
          <w:lang w:bidi="ar-SA"/>
        </w:rPr>
        <w:t>.</w:t>
      </w:r>
      <w:r>
        <w:rPr>
          <w:rStyle w:val="FootnoteAnchor"/>
          <w:rtl w:val="true"/>
        </w:rPr>
        <w:footnoteReference w:id="486"/>
      </w:r>
    </w:p>
    <w:p>
      <w:pPr>
        <w:pStyle w:val="Heading3"/>
        <w:numPr>
          <w:ilvl w:val="2"/>
          <w:numId w:val="1"/>
        </w:numPr>
        <w:rPr/>
      </w:pPr>
      <w:bookmarkStart w:id="170" w:name="__RefHeading___Toc2201960_2616395394"/>
      <w:bookmarkStart w:id="171" w:name="_Toc58"/>
      <w:bookmarkEnd w:id="170"/>
      <w:r>
        <w:rPr>
          <w:rtl w:val="true"/>
        </w:rPr>
        <w:t>باب</w:t>
      </w:r>
      <w:r>
        <w:rPr>
          <w:rtl w:val="true"/>
        </w:rPr>
        <w:t>(</w:t>
      </w:r>
      <w:r>
        <w:rPr/>
        <w:t>53</w:t>
      </w:r>
      <w:r>
        <w:rPr>
          <w:rtl w:val="true"/>
        </w:rPr>
        <w:t>)</w:t>
      </w:r>
      <w:r>
        <w:rPr>
          <w:rtl w:val="true"/>
        </w:rPr>
        <w:t>عدم قبول شهادة صاحب النرد والشّاهين</w:t>
      </w:r>
      <w:bookmarkEnd w:id="17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قبول شهادة صاحب النرد والشّاهين </w:t>
      </w:r>
      <w:r>
        <w:rPr>
          <w:rFonts w:eastAsia="IRNazanin" w:cs="IRNazanin"/>
          <w:color w:val="111111"/>
          <w:sz w:val="28"/>
          <w:szCs w:val="28"/>
          <w:lang w:bidi="fa-IR"/>
        </w:rPr>
        <w:t>29949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موسى، عن أحمد بن الحسن بن علي، عن أبيه، عن علي بن عقبة، عن موسی بن اكيل النميري، عن العلا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صاحب النرد، والأربعة عشر،</w:t>
      </w:r>
      <w:r>
        <w:rPr>
          <w:rStyle w:val="FootnoteAnchor"/>
          <w:rtl w:val="true"/>
        </w:rPr>
        <w:footnoteReference w:id="487"/>
      </w:r>
      <w:r>
        <w:rPr>
          <w:rFonts w:ascii="Amiri" w:hAnsi="Amiri" w:eastAsia="Amiri" w:cs="Amiri"/>
          <w:color w:val="111111"/>
          <w:sz w:val="28"/>
          <w:sz w:val="28"/>
          <w:szCs w:val="28"/>
          <w:rtl w:val="true"/>
          <w:lang w:bidi="ar-SA"/>
        </w:rPr>
        <w:t>وصاحب الشاهين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وبلى والله، مات والله شاهه، وقتل والله شاه، </w:t>
      </w:r>
      <w:r>
        <w:rPr>
          <w:rStyle w:val="FootnoteAnchor"/>
          <w:rtl w:val="true"/>
        </w:rPr>
        <w:footnoteReference w:id="488"/>
      </w:r>
      <w:r>
        <w:rPr>
          <w:rFonts w:ascii="IRNazanin" w:hAnsi="IRNazanin" w:eastAsia="IRNazanin"/>
          <w:color w:val="111111"/>
          <w:sz w:val="28"/>
          <w:sz w:val="28"/>
          <w:szCs w:val="28"/>
          <w:rtl w:val="true"/>
          <w:lang w:bidi="fa-IR"/>
        </w:rPr>
        <w:t>وما مات وما قُتل</w:t>
      </w:r>
      <w:r>
        <w:rPr>
          <w:rFonts w:eastAsia="IRNazanin" w:cs="IRNazanin"/>
          <w:color w:val="111111"/>
          <w:sz w:val="28"/>
          <w:szCs w:val="28"/>
          <w:rtl w:val="true"/>
          <w:lang w:bidi="fa-IR"/>
        </w:rPr>
        <w:t>.</w:t>
      </w:r>
      <w:r>
        <w:rPr>
          <w:rStyle w:val="FootnoteAnchor"/>
          <w:rtl w:val="true"/>
        </w:rPr>
        <w:footnoteReference w:id="489"/>
      </w:r>
      <w:bookmarkStart w:id="172" w:name="pg13475_118366"/>
    </w:p>
    <w:p>
      <w:pPr>
        <w:pStyle w:val="BookText"/>
        <w:rPr/>
      </w:pPr>
      <w:bookmarkEnd w:id="172"/>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يحيي مثله الا انّه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مات ولا قُتل</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العلاء بن سیّابة،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والله شاهه، والله تعالی ذكره شاهه ما مات ولاقُتل</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الطريحي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لايخفى ما في هذا الحديث من الاغماض، والذي يخطر في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الشاه المذكور هنا عبارة عن شيء يتقامر فيه، يُسمّى بهذا الاسم يضاف الى المتقامرين فحين يقع النزاع بينهما ويريد الآخر اثبات ما يدعيه باليمين يقول هذا القول، وهو في الحقيقة لا ينبغي أن يُستعمل إلا فيمن له السلطنة والغلبة، وهو الله تعالی</w:t>
      </w:r>
      <w:r>
        <w:rPr>
          <w:rFonts w:eastAsia="IRNazanin" w:cs="IRNazanin"/>
          <w:color w:val="111111"/>
          <w:sz w:val="28"/>
          <w:szCs w:val="28"/>
          <w:rtl w:val="true"/>
          <w:lang w:bidi="fa-IR"/>
        </w:rPr>
        <w:t>).</w:t>
      </w:r>
    </w:p>
    <w:p>
      <w:pPr>
        <w:pStyle w:val="Heading3"/>
        <w:numPr>
          <w:ilvl w:val="2"/>
          <w:numId w:val="1"/>
        </w:numPr>
        <w:rPr/>
      </w:pPr>
      <w:bookmarkStart w:id="173" w:name="__RefHeading___Toc2201962_2616395394"/>
      <w:bookmarkStart w:id="174" w:name="_Toc59"/>
      <w:bookmarkEnd w:id="173"/>
      <w:r>
        <w:rPr>
          <w:rtl w:val="true"/>
        </w:rPr>
        <w:t>باب</w:t>
      </w:r>
      <w:r>
        <w:rPr>
          <w:rtl w:val="true"/>
        </w:rPr>
        <w:t>(</w:t>
      </w:r>
      <w:r>
        <w:rPr/>
        <w:t>54</w:t>
      </w:r>
      <w:r>
        <w:rPr>
          <w:rtl w:val="true"/>
        </w:rPr>
        <w:t>)</w:t>
      </w:r>
      <w:r>
        <w:rPr>
          <w:rtl w:val="true"/>
        </w:rPr>
        <w:t>عدم قبول شهادة سابق الحاجّ</w:t>
      </w:r>
      <w:bookmarkEnd w:id="17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قبول شهادة سابق الحاجّ </w:t>
      </w:r>
      <w:r>
        <w:rPr>
          <w:rFonts w:eastAsia="IRNazanin" w:cs="IRNazanin"/>
          <w:color w:val="111111"/>
          <w:sz w:val="28"/>
          <w:szCs w:val="28"/>
          <w:lang w:bidi="fa-IR"/>
        </w:rPr>
        <w:t>29950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أبي عمير، عن العلاء بن سیّابة،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سابق الحاج أنّه قتل راحلته وأفنی زاده وأتعب نفسه واستخفّ بصلاته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فالمكاري والجمّال والملاّح؟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بأس بهم، تُقبل شهادتهم اذا كانوا صلحاء</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يسبق الحاج ليهيِّئ لهم المكان الذي ينزلون فيه ويهیِّئ لهم الطعام والشراب وما أشبه ذلك وحيث أنّه يُسرع في سيره فانّه يرهق نفسه وراحلته وربما تفوته الصلاة أو يتهاون فيها ويصلّيها في آخر وقتها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الحسن بن شمّون، عن عبدالله بن عبدالرحمن الأصم، عن مسمع بن عبدالملك،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يجيز شهادة سابق الحاجّ</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الحسن بن شمّون مثله</w:t>
      </w:r>
      <w:r>
        <w:rPr>
          <w:rFonts w:eastAsia="Amiri" w:cs="Amiri" w:ascii="Amiri" w:hAnsi="Amiri"/>
          <w:color w:val="111111"/>
          <w:sz w:val="28"/>
          <w:szCs w:val="28"/>
          <w:rtl w:val="true"/>
          <w:lang w:bidi="ar-SA"/>
        </w:rPr>
        <w:t>.</w:t>
      </w:r>
      <w:r>
        <w:rPr>
          <w:rStyle w:val="FootnoteAnchor"/>
        </w:rPr>
        <w:footnoteReference w:id="494"/>
      </w:r>
      <w:r>
        <w:rPr>
          <w:rFonts w:eastAsia="Amiri" w:cs="Amiri" w:ascii="Amiri" w:hAnsi="Amiri"/>
          <w:color w:val="111111"/>
          <w:sz w:val="28"/>
          <w:szCs w:val="28"/>
          <w:lang w:bidi="ar-SA"/>
        </w:rPr>
        <w:t>29952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يجيز شهادة سائق الحاج</w:t>
      </w:r>
      <w:r>
        <w:rPr>
          <w:rFonts w:eastAsia="Amiri" w:cs="Amiri" w:ascii="Amiri" w:hAnsi="Amiri"/>
          <w:color w:val="111111"/>
          <w:sz w:val="28"/>
          <w:szCs w:val="28"/>
          <w:rtl w:val="true"/>
          <w:lang w:bidi="ar-SA"/>
        </w:rPr>
        <w:t>.</w:t>
      </w:r>
      <w:r>
        <w:rPr>
          <w:rStyle w:val="FootnoteAnchor"/>
          <w:rtl w:val="true"/>
        </w:rPr>
        <w:footnoteReference w:id="495"/>
      </w:r>
      <w:bookmarkStart w:id="175" w:name="pg13475_118368"/>
    </w:p>
    <w:p>
      <w:pPr>
        <w:pStyle w:val="Heading3"/>
        <w:numPr>
          <w:ilvl w:val="2"/>
          <w:numId w:val="1"/>
        </w:numPr>
        <w:rPr/>
      </w:pPr>
      <w:bookmarkStart w:id="176" w:name="__RefHeading___Toc2201964_2616395394"/>
      <w:bookmarkStart w:id="177" w:name="_Toc60"/>
      <w:bookmarkEnd w:id="175"/>
      <w:bookmarkEnd w:id="176"/>
      <w:r>
        <w:rPr>
          <w:rtl w:val="true"/>
        </w:rPr>
        <w:t>باب</w:t>
      </w:r>
      <w:r>
        <w:rPr>
          <w:rtl w:val="true"/>
        </w:rPr>
        <w:t>(</w:t>
      </w:r>
      <w:r>
        <w:rPr/>
        <w:t>55</w:t>
      </w:r>
      <w:r>
        <w:rPr>
          <w:rtl w:val="true"/>
        </w:rPr>
        <w:t>)</w:t>
      </w:r>
      <w:r>
        <w:rPr>
          <w:rtl w:val="true"/>
        </w:rPr>
        <w:t>استحباب الاشهاد على الأرض إذا دُفن فيها شيء</w:t>
      </w:r>
      <w:bookmarkEnd w:id="17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الاشهاد على الأرض إذا دُفن فيها شيء </w:t>
      </w:r>
      <w:r>
        <w:rPr>
          <w:rFonts w:eastAsia="IRNazanin" w:cs="IRNazanin"/>
          <w:color w:val="111111"/>
          <w:sz w:val="28"/>
          <w:szCs w:val="28"/>
          <w:lang w:bidi="fa-IR"/>
        </w:rPr>
        <w:t>29953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دفنتَ في الأرض شيئاً فاشهد عليها فإنّها لا تؤدّي إليك شيئا</w:t>
      </w:r>
      <w:r>
        <w:rPr>
          <w:rFonts w:eastAsia="IRNazanin" w:cs="IRNazanin"/>
          <w:color w:val="111111"/>
          <w:sz w:val="28"/>
          <w:szCs w:val="28"/>
          <w:rtl w:val="true"/>
          <w:lang w:bidi="fa-IR"/>
        </w:rPr>
        <w:t>.</w:t>
      </w:r>
      <w:r>
        <w:rPr>
          <w:rStyle w:val="FootnoteAnchor"/>
          <w:rtl w:val="true"/>
        </w:rPr>
        <w:footnoteReference w:id="49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فانّها لاتُؤدّي اليك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معناه أنّ الإنسان كثيراً ما ينسى المكان الذي دَفن فيه الشيء فلايعثر عليه الاّ أن يشهد، أو يموت فيضيع حق الورثة لجهالتهم بمكان الدفن، ويُحتمل أن يكون المقصود منه المبالغة في الإشهاد والاكثار من الشهود على الأمور الحقوقية، لأنّ الغالب عند الناس إنكار المال مع عدم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النهي الوارد في الحديث الآخر عن الاشهاد فينبغي حمله على إشهاد من لاتثق به ولا تطمئن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زيد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اكتم سرّك عن كلّ أحد، ولاتخرج سرّك الى اثنين، فإنّه ما جاوز الواحد فهو إفشاء، وإذا دفنتَ في الأرض شيئاً تودعه الأرض فلاتشهد عليها شاهداً، فانّه لاتؤدّي الأرض إليك وديعتك أبداً</w:t>
      </w:r>
      <w:r>
        <w:rPr>
          <w:rFonts w:eastAsia="IRNazanin" w:cs="IRNazanin"/>
          <w:color w:val="111111"/>
          <w:sz w:val="28"/>
          <w:szCs w:val="28"/>
          <w:rtl w:val="true"/>
          <w:lang w:bidi="fa-IR"/>
        </w:rPr>
        <w:t>.</w:t>
      </w:r>
      <w:r>
        <w:rPr>
          <w:rStyle w:val="FootnoteAnchor"/>
          <w:rtl w:val="true"/>
        </w:rPr>
        <w:footnoteReference w:id="497"/>
      </w:r>
      <w:bookmarkStart w:id="178" w:name="pg13475_118369"/>
    </w:p>
    <w:p>
      <w:pPr>
        <w:pStyle w:val="Heading2"/>
        <w:numPr>
          <w:ilvl w:val="1"/>
          <w:numId w:val="1"/>
        </w:numPr>
        <w:rPr/>
      </w:pPr>
      <w:bookmarkStart w:id="179" w:name="__RefHeading___Toc2201966_2616395394"/>
      <w:bookmarkStart w:id="180" w:name="_Toc61"/>
      <w:bookmarkEnd w:id="178"/>
      <w:bookmarkEnd w:id="179"/>
      <w:r>
        <w:rPr>
          <w:rtl w:val="true"/>
        </w:rPr>
        <w:t>کتاب الحدود و التعزیرات</w:t>
      </w:r>
      <w:bookmarkEnd w:id="180"/>
    </w:p>
    <w:p>
      <w:pPr>
        <w:pStyle w:val="Heading3"/>
        <w:numPr>
          <w:ilvl w:val="2"/>
          <w:numId w:val="1"/>
        </w:numPr>
        <w:rPr/>
      </w:pPr>
      <w:bookmarkStart w:id="181" w:name="__RefHeading___Toc2201968_2616395394"/>
      <w:bookmarkStart w:id="182" w:name="_Toc62"/>
      <w:bookmarkEnd w:id="181"/>
      <w:r>
        <w:rPr>
          <w:rtl w:val="true"/>
        </w:rPr>
        <w:t>باب</w:t>
      </w:r>
      <w:r>
        <w:rPr>
          <w:rtl w:val="true"/>
        </w:rPr>
        <w:t>(</w:t>
      </w:r>
      <w:r>
        <w:rPr/>
        <w:t>1</w:t>
      </w:r>
      <w:r>
        <w:rPr>
          <w:rtl w:val="true"/>
        </w:rPr>
        <w:t>)</w:t>
      </w:r>
      <w:r>
        <w:rPr>
          <w:rtl w:val="true"/>
        </w:rPr>
        <w:t>تساوي الجميع أمام القانون الشرعي</w:t>
      </w:r>
      <w:bookmarkEnd w:id="182"/>
    </w:p>
    <w:p>
      <w:pPr>
        <w:pStyle w:val="BookText"/>
        <w:rPr/>
      </w:pPr>
      <w:r>
        <w:rPr>
          <w:rFonts w:ascii="IRNazanin" w:hAnsi="IRNazanin" w:eastAsia="IRNazanin"/>
          <w:color w:val="111111"/>
          <w:sz w:val="28"/>
          <w:sz w:val="28"/>
          <w:szCs w:val="28"/>
          <w:rtl w:val="true"/>
          <w:lang w:bidi="fa-IR"/>
        </w:rPr>
        <w:t>كتاب الحدود والتعزیرات</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وقد يأتي بمعنى التمييز، فاذا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الدار كان معناه أنه يُميّزها عن غيرها من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النتيجة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ثلاثة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الأحكام الشرعيَّة،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تمنع الانسان ممّا يضرُّ بدينه أو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الصارمة التي تمنع الناس عن ارتكاب الجرائم خوفاً من العقاب والجزاء الدنيوي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أبواب مقدمات الحدود وأحكامها العامَّة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الجميع أمام القانون الشرعي </w:t>
      </w:r>
      <w:r>
        <w:rPr>
          <w:rFonts w:eastAsia="Amiri" w:cs="Amiri" w:ascii="Amiri" w:hAnsi="Amiri"/>
          <w:color w:val="111111"/>
          <w:sz w:val="28"/>
          <w:szCs w:val="28"/>
          <w:lang w:bidi="ar-SA"/>
        </w:rPr>
        <w:t>29955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عن أبيه،</w:t>
      </w:r>
      <w:bookmarkStart w:id="183" w:name="pg13475_118370"/>
    </w:p>
    <w:p>
      <w:pPr>
        <w:pStyle w:val="BookText"/>
        <w:rPr/>
      </w:pPr>
      <w:bookmarkEnd w:id="183"/>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بامرأة لها شرف في قومها، قد سَرَقت، فأمر بقطعها، فاجتمع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تقطع امرأة شريفة مثل فلانة، في خَطَر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أنّما هلك من كان قبلكم بمثل هذا، كانوا يقيمون الحدود على ضعفائهم، ويتركون أقوياءهم واشرافهم فهلكوا</w:t>
      </w:r>
      <w:r>
        <w:rPr>
          <w:rFonts w:eastAsia="Amiri" w:cs="Amiri" w:ascii="Amiri" w:hAnsi="Amiri"/>
          <w:color w:val="111111"/>
          <w:sz w:val="28"/>
          <w:szCs w:val="28"/>
          <w:rtl w:val="true"/>
          <w:lang w:bidi="ar-SA"/>
        </w:rPr>
        <w:t>.</w:t>
      </w:r>
      <w:r>
        <w:rPr>
          <w:rStyle w:val="FootnoteAnchor"/>
          <w:rtl w:val="true"/>
        </w:rPr>
        <w:footnoteReference w:id="499"/>
      </w:r>
    </w:p>
    <w:p>
      <w:pPr>
        <w:pStyle w:val="Heading3"/>
        <w:numPr>
          <w:ilvl w:val="2"/>
          <w:numId w:val="1"/>
        </w:numPr>
        <w:rPr/>
      </w:pPr>
      <w:bookmarkStart w:id="184" w:name="__RefHeading___Toc2201970_2616395394"/>
      <w:bookmarkStart w:id="185" w:name="_Toc63"/>
      <w:bookmarkEnd w:id="184"/>
      <w:r>
        <w:rPr>
          <w:rtl w:val="true"/>
        </w:rPr>
        <w:t>باب</w:t>
      </w:r>
      <w:r>
        <w:rPr>
          <w:rtl w:val="true"/>
        </w:rPr>
        <w:t>(</w:t>
      </w:r>
      <w:r>
        <w:rPr/>
        <w:t>2</w:t>
      </w:r>
      <w:r>
        <w:rPr>
          <w:rtl w:val="true"/>
        </w:rPr>
        <w:t>)</w:t>
      </w:r>
      <w:r>
        <w:rPr>
          <w:rtl w:val="true"/>
        </w:rPr>
        <w:t>إقامة الحدود توجب البركة</w:t>
      </w:r>
      <w:bookmarkEnd w:id="185"/>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الحدود توجب البركة </w:t>
      </w:r>
      <w:r>
        <w:rPr>
          <w:rFonts w:eastAsia="Amiri" w:cs="Amiri" w:ascii="Amiri" w:hAnsi="Amiri"/>
          <w:color w:val="111111"/>
          <w:sz w:val="28"/>
          <w:szCs w:val="28"/>
          <w:lang w:bidi="ar-SA"/>
        </w:rPr>
        <w:t>29956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الشرعيَّة التي تمَّ تحديد مقدارها،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 الذي تُرك تحديده الى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والتعزير يأتي بمعنى المنع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مَنَعه، أو 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عزَّره، اذا ضَرَبه أشدَّ الضرب وعاقبه اشدَّ العقاب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يأتي بمعنى النُّصرة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وَعَزَّرُوهُ وَنَصَرُوهَ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مأخوذ من المعنى الأول لأن النصرة تمنع الأعداء من تحقيق آمالهم وبلوغ أهدافهم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الاصطلاح الفقهي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العقوية المقدَّرة شرعاً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العقوبة غير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86" w:name="pg13475_118371"/>
    </w:p>
    <w:p>
      <w:pPr>
        <w:pStyle w:val="BookText"/>
        <w:rPr/>
      </w:pPr>
      <w:bookmarkEnd w:id="186"/>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حدّ خير من مطر أربعين صباحاً</w:t>
      </w:r>
      <w:r>
        <w:rPr>
          <w:rFonts w:eastAsia="Amiri" w:cs="Amiri" w:ascii="Amiri" w:hAnsi="Amiri"/>
          <w:color w:val="111111"/>
          <w:sz w:val="28"/>
          <w:szCs w:val="28"/>
          <w:rtl w:val="true"/>
          <w:lang w:bidi="ar-SA"/>
        </w:rPr>
        <w:t>.</w:t>
      </w:r>
      <w:r>
        <w:rPr>
          <w:rStyle w:val="FootnoteAnchor"/>
          <w:rtl w:val="true"/>
        </w:rPr>
        <w:footnoteReference w:id="500"/>
      </w:r>
    </w:p>
    <w:p>
      <w:pPr>
        <w:pStyle w:val="Heading3"/>
        <w:numPr>
          <w:ilvl w:val="2"/>
          <w:numId w:val="1"/>
        </w:numPr>
        <w:rPr/>
      </w:pPr>
      <w:bookmarkStart w:id="187" w:name="__RefHeading___Toc2201972_2616395394"/>
      <w:bookmarkStart w:id="188" w:name="_Toc64"/>
      <w:bookmarkEnd w:id="187"/>
      <w:r>
        <w:rPr>
          <w:rtl w:val="true"/>
        </w:rPr>
        <w:t>باب</w:t>
      </w:r>
      <w:r>
        <w:rPr>
          <w:rtl w:val="true"/>
        </w:rPr>
        <w:t>(</w:t>
      </w:r>
      <w:r>
        <w:rPr/>
        <w:t>3</w:t>
      </w:r>
      <w:r>
        <w:rPr>
          <w:rtl w:val="true"/>
        </w:rPr>
        <w:t>)</w:t>
      </w:r>
      <w:r>
        <w:rPr>
          <w:rtl w:val="true"/>
        </w:rPr>
        <w:t>لا يثبت الحدُّ بالتهديد</w:t>
      </w:r>
      <w:bookmarkEnd w:id="188"/>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الحدُّ بالتهديد </w:t>
      </w:r>
      <w:r>
        <w:rPr>
          <w:rFonts w:eastAsia="Amiri" w:cs="Amiri" w:ascii="Amiri" w:hAnsi="Amiri"/>
          <w:color w:val="111111"/>
          <w:sz w:val="28"/>
          <w:szCs w:val="28"/>
          <w:lang w:bidi="ar-SA"/>
        </w:rPr>
        <w:t>29957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عن أحمد بن أبي عبدالله، عن أبيه، عن أبي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اقرّ عند تجريد</w:t>
      </w:r>
      <w:r>
        <w:rPr>
          <w:rStyle w:val="FootnoteAnchor"/>
          <w:rtl w:val="true"/>
        </w:rPr>
        <w:footnoteReference w:id="501"/>
      </w:r>
      <w:r>
        <w:rPr>
          <w:rFonts w:ascii="IRNazanin" w:hAnsi="IRNazanin" w:eastAsia="IRNazanin"/>
          <w:color w:val="111111"/>
          <w:sz w:val="28"/>
          <w:sz w:val="28"/>
          <w:szCs w:val="28"/>
          <w:rtl w:val="true"/>
          <w:lang w:bidi="fa-IR"/>
        </w:rPr>
        <w:t>أو حبس أو تخويف أو تهدید فلاحدّ عليه</w:t>
      </w:r>
      <w:r>
        <w:rPr>
          <w:rFonts w:eastAsia="IRNazanin" w:cs="IRNazanin"/>
          <w:color w:val="111111"/>
          <w:sz w:val="28"/>
          <w:szCs w:val="28"/>
          <w:rtl w:val="true"/>
          <w:lang w:bidi="fa-IR"/>
        </w:rPr>
        <w:t>.</w:t>
      </w:r>
      <w:r>
        <w:rPr>
          <w:rStyle w:val="FootnoteAnchor"/>
          <w:rtl w:val="true"/>
        </w:rPr>
        <w:footnoteReference w:id="502"/>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مثله</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عن أبي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وزاد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يحدّ بالتعريض حتى يأتي الفرية المصرحة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یازان أو يابن الزانية أو لست لأبيك</w:t>
      </w:r>
      <w:r>
        <w:rPr>
          <w:rFonts w:eastAsia="IRNazanin" w:cs="IRNazanin"/>
          <w:color w:val="111111"/>
          <w:sz w:val="28"/>
          <w:szCs w:val="28"/>
          <w:rtl w:val="true"/>
          <w:lang w:bidi="fa-IR"/>
        </w:rPr>
        <w:t>.</w:t>
      </w:r>
      <w:r>
        <w:rPr>
          <w:rStyle w:val="FootnoteAnchor"/>
          <w:rtl w:val="true"/>
        </w:rPr>
        <w:footnoteReference w:id="504"/>
      </w:r>
      <w:bookmarkStart w:id="189" w:name="pg13475_118372"/>
    </w:p>
    <w:p>
      <w:pPr>
        <w:pStyle w:val="Heading3"/>
        <w:numPr>
          <w:ilvl w:val="2"/>
          <w:numId w:val="1"/>
        </w:numPr>
        <w:rPr/>
      </w:pPr>
      <w:bookmarkStart w:id="190" w:name="__RefHeading___Toc2201974_2616395394"/>
      <w:bookmarkStart w:id="191" w:name="_Toc65"/>
      <w:bookmarkEnd w:id="189"/>
      <w:bookmarkEnd w:id="190"/>
      <w:r>
        <w:rPr>
          <w:rtl w:val="true"/>
        </w:rPr>
        <w:t>باب</w:t>
      </w:r>
      <w:r>
        <w:rPr>
          <w:rtl w:val="true"/>
        </w:rPr>
        <w:t>(</w:t>
      </w:r>
      <w:r>
        <w:rPr/>
        <w:t>4</w:t>
      </w:r>
      <w:r>
        <w:rPr>
          <w:rtl w:val="true"/>
        </w:rPr>
        <w:t>)</w:t>
      </w:r>
      <w:r>
        <w:rPr>
          <w:rtl w:val="true"/>
        </w:rPr>
        <w:t>هل يسقط العقاب في الآخرة عمّن اُقيم عليه الحدّ؟</w:t>
      </w:r>
      <w:bookmarkEnd w:id="19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يسقط العقاب في الآخرة عمّن اُقيم عليه الحدّ؟ </w:t>
      </w:r>
      <w:r>
        <w:rPr>
          <w:rFonts w:eastAsia="Amiri" w:cs="Amiri" w:ascii="Amiri" w:hAnsi="Amiri"/>
          <w:color w:val="111111"/>
          <w:sz w:val="28"/>
          <w:szCs w:val="28"/>
          <w:lang w:bidi="ar-SA"/>
        </w:rPr>
        <w:t>29958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بكير،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أو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اُقيم عليه الحدّ في الدنيا أيعاقب في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ذلك</w:t>
      </w:r>
      <w:r>
        <w:rPr>
          <w:rFonts w:eastAsia="Amiri" w:cs="Amiri" w:ascii="Amiri" w:hAnsi="Amiri"/>
          <w:color w:val="111111"/>
          <w:sz w:val="28"/>
          <w:szCs w:val="28"/>
          <w:rtl w:val="true"/>
          <w:lang w:bidi="ar-SA"/>
        </w:rPr>
        <w:t>.</w:t>
      </w:r>
      <w:r>
        <w:rPr>
          <w:rStyle w:val="FootnoteAnchor"/>
          <w:rtl w:val="true"/>
        </w:rPr>
        <w:footnoteReference w:id="505"/>
      </w:r>
    </w:p>
    <w:p>
      <w:pPr>
        <w:pStyle w:val="Heading3"/>
        <w:numPr>
          <w:ilvl w:val="2"/>
          <w:numId w:val="1"/>
        </w:numPr>
        <w:rPr/>
      </w:pPr>
      <w:bookmarkStart w:id="192" w:name="__RefHeading___Toc2201976_2616395394"/>
      <w:bookmarkStart w:id="193" w:name="_Toc66"/>
      <w:bookmarkEnd w:id="192"/>
      <w:r>
        <w:rPr>
          <w:rtl w:val="true"/>
        </w:rPr>
        <w:t>باب</w:t>
      </w:r>
      <w:r>
        <w:rPr>
          <w:rtl w:val="true"/>
        </w:rPr>
        <w:t>(</w:t>
      </w:r>
      <w:r>
        <w:rPr/>
        <w:t>5</w:t>
      </w:r>
      <w:r>
        <w:rPr>
          <w:rtl w:val="true"/>
        </w:rPr>
        <w:t>)</w:t>
      </w:r>
      <w:r>
        <w:rPr>
          <w:rtl w:val="true"/>
        </w:rPr>
        <w:t>النهي عن تجاوز مقدار الحدّ المعيّن</w:t>
      </w:r>
      <w:bookmarkEnd w:id="19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تجاوز مقدار الحدّ المعيّن </w:t>
      </w:r>
      <w:r>
        <w:rPr>
          <w:rFonts w:eastAsia="Amiri" w:cs="Amiri" w:ascii="Amiri" w:hAnsi="Amiri"/>
          <w:color w:val="111111"/>
          <w:sz w:val="28"/>
          <w:szCs w:val="28"/>
          <w:lang w:bidi="ar-SA"/>
        </w:rPr>
        <w:t>29959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حدّاً في غير حدّ فهو من المعتدين</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507"/>
      </w:r>
      <w:r>
        <w:rPr>
          <w:rFonts w:eastAsia="Amiri" w:cs="Amiri" w:ascii="Amiri" w:hAnsi="Amiri"/>
          <w:color w:val="111111"/>
          <w:sz w:val="28"/>
          <w:szCs w:val="28"/>
          <w:lang w:bidi="ar-SA"/>
        </w:rPr>
        <w:t>29960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عيسي، عن عثمان بن عيسى،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94" w:name="pg13475_118373"/>
    </w:p>
    <w:p>
      <w:pPr>
        <w:pStyle w:val="BookText"/>
        <w:rPr/>
      </w:pPr>
      <w:bookmarkEnd w:id="194"/>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حدّاً ومن تعدّى ذلك الحدّ كان له حدّ</w:t>
      </w:r>
      <w:r>
        <w:rPr>
          <w:rFonts w:eastAsia="Amiri" w:cs="Amiri" w:ascii="Amiri" w:hAnsi="Amiri"/>
          <w:color w:val="111111"/>
          <w:sz w:val="28"/>
          <w:szCs w:val="28"/>
          <w:rtl w:val="true"/>
          <w:lang w:bidi="ar-SA"/>
        </w:rPr>
        <w:t>.</w:t>
      </w:r>
      <w:r>
        <w:rPr>
          <w:rStyle w:val="FootnoteAnchor"/>
          <w:rtl w:val="true"/>
        </w:rPr>
        <w:footnoteReference w:id="508"/>
      </w:r>
    </w:p>
    <w:p>
      <w:pPr>
        <w:pStyle w:val="Heading3"/>
        <w:numPr>
          <w:ilvl w:val="2"/>
          <w:numId w:val="1"/>
        </w:numPr>
        <w:rPr/>
      </w:pPr>
      <w:bookmarkStart w:id="195" w:name="__RefHeading___Toc2201978_2616395394"/>
      <w:bookmarkStart w:id="196" w:name="_Toc67"/>
      <w:bookmarkEnd w:id="195"/>
      <w:r>
        <w:rPr>
          <w:rtl w:val="true"/>
        </w:rPr>
        <w:t>باب</w:t>
      </w:r>
      <w:r>
        <w:rPr>
          <w:rtl w:val="true"/>
        </w:rPr>
        <w:t>(</w:t>
      </w:r>
      <w:r>
        <w:rPr/>
        <w:t>6</w:t>
      </w:r>
      <w:r>
        <w:rPr>
          <w:rtl w:val="true"/>
        </w:rPr>
        <w:t>)</w:t>
      </w:r>
      <w:r>
        <w:rPr>
          <w:rtl w:val="true"/>
        </w:rPr>
        <w:t>لكلّ حلال وحرام حدود</w:t>
      </w:r>
      <w:bookmarkEnd w:id="196"/>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حلال وحرام حدود </w:t>
      </w:r>
      <w:r>
        <w:rPr>
          <w:rFonts w:eastAsia="IRNazanin" w:cs="IRNazanin"/>
          <w:color w:val="111111"/>
          <w:sz w:val="28"/>
          <w:szCs w:val="28"/>
          <w:lang w:bidi="fa-IR"/>
        </w:rPr>
        <w:t>29961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الأشعريّ، عن معلّی بن محمّد، عن أبان بن عثمان، عن سليمان بن أخي حسان العجليّ قال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حلالاً ولا حراماً إلاّ وله حدود كحدود داري هذه، ما كان من الطريق فهو من الطريق، وما كان من الدّار فهو من الدّار، حتّى أرش الخدش فما سواه، والجلدة ونصف الجلدة</w:t>
      </w:r>
      <w:r>
        <w:rPr>
          <w:rFonts w:eastAsia="Amiri" w:cs="Amiri" w:ascii="Amiri" w:hAnsi="Amiri"/>
          <w:color w:val="111111"/>
          <w:sz w:val="28"/>
          <w:szCs w:val="28"/>
          <w:rtl w:val="true"/>
          <w:lang w:bidi="ar-SA"/>
        </w:rPr>
        <w:t>.</w:t>
      </w:r>
      <w:r>
        <w:rPr>
          <w:rStyle w:val="FootnoteAnchor"/>
        </w:rPr>
        <w:footnoteReference w:id="509"/>
      </w:r>
      <w:r>
        <w:rPr>
          <w:rFonts w:eastAsia="Amiri" w:cs="Amiri" w:ascii="Amiri" w:hAnsi="Amiri"/>
          <w:color w:val="111111"/>
          <w:sz w:val="28"/>
          <w:szCs w:val="28"/>
          <w:lang w:bidi="ar-SA"/>
        </w:rPr>
        <w:t>29962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عليّ بن الحكم،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نصف الجلدة وثلث الجلدة يؤخذ بنصف السوط وثلثي السوط</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علي بن الحكم،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يضرب به</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Amiri" w:cs="Amiri" w:ascii="Amiri" w:hAnsi="Amiri"/>
          <w:color w:val="111111"/>
          <w:sz w:val="28"/>
          <w:szCs w:val="28"/>
          <w:lang w:bidi="ar-SA"/>
        </w:rPr>
        <w:t>29963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حسّان، عن محمّد بن عليّ، عن أبي جميلة، عن ابن دبيس الكوني، عن عمرو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بن قيس أشعرتَ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رسولاً وأنزل عليه كتاباً وأنزل في الكتاب كلّ ما يحتاج إليه وجعل له دليلاً يدلُّ عليه، وجعل لكلّ شيء حدّاً ولمن جاوز الحدّ 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رسولاً وأنزل عليه كتاباً وأنزل في الكتاب كلّ ما يحتاج إليه وجعل عليه دليلاً وجعل لكلّ شيء 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جعل لمن جاوز الحدّ 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في الأموال أن لاتؤخذ إلاّ من حلّها فمن أخذها من غير حلّها قطعت يده حدّاً لمجاوزة الحدّ،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أن لا ينكح النكاح إلاّ من حلّه ومن فعل غير ذلك إن كان عزباً حُدّ وإن كان محصناً رجم لمجاوزته الحدّ</w:t>
      </w:r>
      <w:r>
        <w:rPr>
          <w:rFonts w:eastAsia="Amiri" w:cs="Amiri" w:ascii="Amiri" w:hAnsi="Amiri"/>
          <w:color w:val="111111"/>
          <w:sz w:val="28"/>
          <w:szCs w:val="28"/>
          <w:rtl w:val="true"/>
          <w:lang w:bidi="ar-SA"/>
        </w:rPr>
        <w:t>.</w:t>
      </w:r>
      <w:r>
        <w:rPr>
          <w:rStyle w:val="FootnoteAnchor"/>
        </w:rPr>
        <w:footnoteReference w:id="512"/>
      </w:r>
      <w:r>
        <w:rPr>
          <w:rFonts w:eastAsia="Amiri" w:cs="Amiri" w:ascii="Amiri" w:hAnsi="Amiri"/>
          <w:color w:val="111111"/>
          <w:sz w:val="28"/>
          <w:szCs w:val="28"/>
          <w:lang w:bidi="ar-SA"/>
        </w:rPr>
        <w:t>29964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عمرو بن عثمان، عن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لكلّ شيء حدّاً، وجعل على كلّ من تعدّى حدّاً من 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وجعل ما دون الأربعة </w:t>
      </w:r>
      <w:bookmarkStart w:id="197" w:name="pg13475_118375"/>
    </w:p>
    <w:p>
      <w:pPr>
        <w:pStyle w:val="BookText"/>
        <w:rPr/>
      </w:pPr>
      <w:bookmarkEnd w:id="197"/>
      <w:r>
        <w:rPr>
          <w:rFonts w:ascii="Amiri" w:hAnsi="Amiri" w:eastAsia="Amiri" w:cs="Amiri"/>
          <w:color w:val="111111"/>
          <w:sz w:val="28"/>
          <w:sz w:val="28"/>
          <w:szCs w:val="28"/>
          <w:rtl w:val="true"/>
          <w:lang w:bidi="ar-SA"/>
        </w:rPr>
        <w:t xml:space="preserve">الشهداء مستوراً على المسلمين </w:t>
      </w:r>
      <w:r>
        <w:rPr>
          <w:rFonts w:eastAsia="Amiri" w:cs="Amiri" w:ascii="Amiri" w:hAnsi="Amiri"/>
          <w:color w:val="111111"/>
          <w:sz w:val="28"/>
          <w:szCs w:val="28"/>
          <w:rtl w:val="true"/>
          <w:lang w:bidi="ar-SA"/>
        </w:rPr>
        <w:t>.</w:t>
      </w:r>
      <w:r>
        <w:rPr>
          <w:rStyle w:val="FootnoteAnchor"/>
          <w:rtl w:val="true"/>
        </w:rPr>
        <w:footnoteReference w:id="513"/>
      </w:r>
    </w:p>
    <w:p>
      <w:pPr>
        <w:pStyle w:val="Heading3"/>
        <w:numPr>
          <w:ilvl w:val="2"/>
          <w:numId w:val="1"/>
        </w:numPr>
        <w:rPr/>
      </w:pPr>
      <w:bookmarkStart w:id="198" w:name="__RefHeading___Toc2201980_2616395394"/>
      <w:bookmarkStart w:id="199" w:name="_Toc68"/>
      <w:bookmarkEnd w:id="198"/>
      <w:r>
        <w:rPr>
          <w:rtl w:val="true"/>
        </w:rPr>
        <w:t>باب</w:t>
      </w:r>
      <w:r>
        <w:rPr>
          <w:rtl w:val="true"/>
        </w:rPr>
        <w:t>(</w:t>
      </w:r>
      <w:r>
        <w:rPr/>
        <w:t>7</w:t>
      </w:r>
      <w:r>
        <w:rPr>
          <w:rtl w:val="true"/>
        </w:rPr>
        <w:t>)</w:t>
      </w:r>
      <w:r>
        <w:rPr>
          <w:rtl w:val="true"/>
        </w:rPr>
        <w:t>القصاص ممّن ضَرب أكثر من الحدّ</w:t>
      </w:r>
      <w:bookmarkEnd w:id="19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ممّن ضَرب أكثر من الحدّ </w:t>
      </w:r>
      <w:r>
        <w:rPr>
          <w:rFonts w:eastAsia="Amiri" w:cs="Amiri" w:ascii="Amiri" w:hAnsi="Amiri"/>
          <w:color w:val="111111"/>
          <w:sz w:val="28"/>
          <w:szCs w:val="28"/>
          <w:lang w:bidi="ar-SA"/>
        </w:rPr>
        <w:t>29965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الحسن بن صالح ابن حي،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قنبر أن يضرب رجلاً حدّاً فغلط قنبر فزاده على ثمانين ثلاثة أسوط فاقاده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قنبر فجلد قنبر ثلاثة أسواط</w:t>
      </w:r>
      <w:r>
        <w:rPr>
          <w:rFonts w:eastAsia="Amiri" w:cs="Amiri" w:ascii="Amiri" w:hAnsi="Amiri"/>
          <w:color w:val="111111"/>
          <w:sz w:val="28"/>
          <w:szCs w:val="28"/>
          <w:rtl w:val="true"/>
          <w:lang w:bidi="ar-SA"/>
        </w:rPr>
        <w:t>.</w:t>
      </w:r>
      <w:r>
        <w:rPr>
          <w:rStyle w:val="FootnoteAnchor"/>
          <w:rtl w:val="true"/>
        </w:rPr>
        <w:footnoteReference w:id="514"/>
      </w:r>
    </w:p>
    <w:p>
      <w:pPr>
        <w:pStyle w:val="Heading3"/>
        <w:numPr>
          <w:ilvl w:val="2"/>
          <w:numId w:val="1"/>
        </w:numPr>
        <w:rPr/>
      </w:pPr>
      <w:bookmarkStart w:id="200" w:name="__RefHeading___Toc2201982_2616395394"/>
      <w:bookmarkStart w:id="201" w:name="_Toc69"/>
      <w:bookmarkEnd w:id="200"/>
      <w:r>
        <w:rPr>
          <w:rtl w:val="true"/>
        </w:rPr>
        <w:t>باب</w:t>
      </w:r>
      <w:r>
        <w:rPr>
          <w:rtl w:val="true"/>
        </w:rPr>
        <w:t>(</w:t>
      </w:r>
      <w:r>
        <w:rPr/>
        <w:t>8</w:t>
      </w:r>
      <w:r>
        <w:rPr>
          <w:rtl w:val="true"/>
        </w:rPr>
        <w:t>)</w:t>
      </w:r>
      <w:r>
        <w:rPr>
          <w:rtl w:val="true"/>
        </w:rPr>
        <w:t>زمان اقامة الحدّ</w:t>
      </w:r>
      <w:bookmarkEnd w:id="20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اقامة الحدّ </w:t>
      </w:r>
      <w:r>
        <w:rPr>
          <w:rFonts w:eastAsia="IRNazanin" w:cs="IRNazanin"/>
          <w:color w:val="111111"/>
          <w:sz w:val="28"/>
          <w:szCs w:val="28"/>
          <w:lang w:bidi="fa-IR"/>
        </w:rPr>
        <w:t>29966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أبي داود المسترق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مع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في يوم بارد واذا رجل يُضربه بالسوط</w:t>
      </w:r>
      <w:r>
        <w:rPr>
          <w:rStyle w:val="FootnoteAnchor"/>
          <w:rtl w:val="true"/>
        </w:rPr>
        <w:footnoteReference w:id="515"/>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في مثل هذا الوقت يُضرب</w:t>
      </w:r>
      <w:r>
        <w:rPr>
          <w:rFonts w:eastAsia="Amiri" w:cs="Amiri" w:ascii="Amiri" w:hAnsi="Amiri"/>
          <w:color w:val="111111"/>
          <w:sz w:val="28"/>
          <w:szCs w:val="28"/>
          <w:rtl w:val="true"/>
          <w:lang w:bidi="ar-SA"/>
        </w:rPr>
        <w:t xml:space="preserve">!! </w:t>
      </w:r>
      <w:bookmarkStart w:id="202" w:name="pg13475_118376"/>
    </w:p>
    <w:p>
      <w:pPr>
        <w:pStyle w:val="BookText"/>
        <w:rPr/>
      </w:pPr>
      <w:bookmarkEnd w:id="202"/>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وللضرب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في البرد ضُرب في حرِّ النهار واذا كان في الحَرِّ ضرب في برد النهار</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مثله</w:t>
      </w:r>
      <w:r>
        <w:rPr>
          <w:rFonts w:eastAsia="Amiri" w:cs="Amiri" w:ascii="Amiri" w:hAnsi="Amiri"/>
          <w:color w:val="111111"/>
          <w:sz w:val="28"/>
          <w:szCs w:val="28"/>
          <w:rtl w:val="true"/>
          <w:lang w:bidi="ar-SA"/>
        </w:rPr>
        <w:t>.</w:t>
      </w:r>
      <w:r>
        <w:rPr>
          <w:rStyle w:val="FootnoteAnchor"/>
        </w:rPr>
        <w:footnoteReference w:id="517"/>
      </w:r>
      <w:r>
        <w:rPr>
          <w:rFonts w:eastAsia="Amiri" w:cs="Amiri" w:ascii="Amiri" w:hAnsi="Amiri"/>
          <w:color w:val="111111"/>
          <w:sz w:val="28"/>
          <w:szCs w:val="28"/>
          <w:lang w:bidi="ar-SA"/>
        </w:rPr>
        <w:t>29967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مرَّ مع أبي عبدالله </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انسان یُضرب في الشتاء في ساعة باردة،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مثل هذه الساعة يضرَب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وللضرب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الشتاء ضُرِب في حرِّ النهار، وإذا كان الصيف ضرب في برد النهار</w:t>
      </w:r>
      <w:r>
        <w:rPr>
          <w:rFonts w:eastAsia="Amiri" w:cs="Amiri" w:ascii="Amiri" w:hAnsi="Amiri"/>
          <w:color w:val="111111"/>
          <w:sz w:val="28"/>
          <w:szCs w:val="28"/>
          <w:rtl w:val="true"/>
          <w:lang w:bidi="ar-SA"/>
        </w:rPr>
        <w:t>.</w:t>
      </w:r>
      <w:r>
        <w:rPr>
          <w:rStyle w:val="FootnoteAnchor"/>
          <w:rtl w:val="true"/>
        </w:rPr>
        <w:footnoteReference w:id="519"/>
      </w:r>
    </w:p>
    <w:p>
      <w:pPr>
        <w:pStyle w:val="Heading3"/>
        <w:numPr>
          <w:ilvl w:val="2"/>
          <w:numId w:val="1"/>
        </w:numPr>
        <w:rPr/>
      </w:pPr>
      <w:bookmarkStart w:id="203" w:name="__RefHeading___Toc2201984_2616395394"/>
      <w:bookmarkStart w:id="204" w:name="_Toc70"/>
      <w:bookmarkEnd w:id="203"/>
      <w:r>
        <w:rPr>
          <w:rtl w:val="true"/>
        </w:rPr>
        <w:t>باب</w:t>
      </w:r>
      <w:r>
        <w:rPr>
          <w:rtl w:val="true"/>
        </w:rPr>
        <w:t>(</w:t>
      </w:r>
      <w:r>
        <w:rPr/>
        <w:t>9</w:t>
      </w:r>
      <w:r>
        <w:rPr>
          <w:rtl w:val="true"/>
        </w:rPr>
        <w:t>)</w:t>
      </w:r>
      <w:r>
        <w:rPr>
          <w:rtl w:val="true"/>
        </w:rPr>
        <w:t>النهي عن إقامة الحدّ في أرض العدو</w:t>
      </w:r>
      <w:bookmarkEnd w:id="20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إقامة الحدّ في أرض العدو </w:t>
      </w:r>
      <w:r>
        <w:rPr>
          <w:rFonts w:eastAsia="IRNazanin" w:cs="IRNazanin"/>
          <w:color w:val="111111"/>
          <w:sz w:val="28"/>
          <w:szCs w:val="28"/>
          <w:lang w:bidi="fa-IR"/>
        </w:rPr>
        <w:t>29968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الحسن بن موسى الخشّاب، عن غياث بن کلوب بن فيه البجلي، عن اسحاق </w:t>
      </w:r>
      <w:bookmarkStart w:id="205" w:name="pg13475_118377"/>
    </w:p>
    <w:p>
      <w:pPr>
        <w:pStyle w:val="BookText"/>
        <w:rPr/>
      </w:pPr>
      <w:bookmarkEnd w:id="205"/>
      <w:r>
        <w:rPr>
          <w:rFonts w:ascii="Amiri" w:hAnsi="Amiri" w:eastAsia="Amiri" w:cs="Amiri"/>
          <w:color w:val="111111"/>
          <w:sz w:val="28"/>
          <w:sz w:val="28"/>
          <w:szCs w:val="28"/>
          <w:rtl w:val="true"/>
          <w:lang w:bidi="ar-SA"/>
        </w:rPr>
        <w:t xml:space="preserve">ابن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من السحر شيئاً كان آخر عهده بربه، وحدّه القتل الاّ أن يتوب،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لاتقام الحدود بأرض العدو مخافة أن تحمله الحميّة فيلحق بأرض العدو</w:t>
      </w:r>
      <w:r>
        <w:rPr>
          <w:rFonts w:eastAsia="Amiri" w:cs="Amiri" w:ascii="Amiri" w:hAnsi="Amiri"/>
          <w:color w:val="111111"/>
          <w:sz w:val="28"/>
          <w:szCs w:val="28"/>
          <w:rtl w:val="true"/>
          <w:lang w:bidi="ar-SA"/>
        </w:rPr>
        <w:t>.</w:t>
      </w:r>
      <w:r>
        <w:rPr>
          <w:rStyle w:val="FootnoteAnchor"/>
        </w:rPr>
        <w:footnoteReference w:id="520"/>
      </w:r>
      <w:r>
        <w:rPr>
          <w:rFonts w:eastAsia="IRNazanin" w:cs="IRNazanin"/>
          <w:color w:val="111111"/>
          <w:sz w:val="28"/>
          <w:szCs w:val="28"/>
          <w:lang w:bidi="fa-IR"/>
        </w:rPr>
        <w:t>29969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محمد بن يحيى، عن غیاث بن ابراهيم،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أقيم على رجل حداً بأرض العدو حتى يخرج منها مخافة أن تحمله الحميّة فيلحق بالعدو</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أحمد بن محمد، عن محمد بن يحيى الخزّاز، عن غياث بن ابراهيم،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522"/>
      </w:r>
    </w:p>
    <w:p>
      <w:pPr>
        <w:pStyle w:val="Heading3"/>
        <w:numPr>
          <w:ilvl w:val="2"/>
          <w:numId w:val="1"/>
        </w:numPr>
        <w:rPr/>
      </w:pPr>
      <w:bookmarkStart w:id="206" w:name="__RefHeading___Toc2201986_2616395394"/>
      <w:bookmarkStart w:id="207" w:name="_Toc71"/>
      <w:bookmarkEnd w:id="206"/>
      <w:r>
        <w:rPr>
          <w:rtl w:val="true"/>
        </w:rPr>
        <w:t>باب</w:t>
      </w:r>
      <w:r>
        <w:rPr>
          <w:rtl w:val="true"/>
        </w:rPr>
        <w:t>(</w:t>
      </w:r>
      <w:r>
        <w:rPr/>
        <w:t>10</w:t>
      </w:r>
      <w:r>
        <w:rPr>
          <w:rtl w:val="true"/>
        </w:rPr>
        <w:t>)</w:t>
      </w:r>
      <w:r>
        <w:rPr>
          <w:rtl w:val="true"/>
        </w:rPr>
        <w:t>النهي عن إقامة الحدّ على المستحاضة</w:t>
      </w:r>
      <w:bookmarkEnd w:id="20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إقامة الحدّ على المستحاضة </w:t>
      </w:r>
      <w:r>
        <w:rPr>
          <w:rFonts w:eastAsia="Amiri" w:cs="Amiri" w:ascii="Amiri" w:hAnsi="Amiri"/>
          <w:color w:val="111111"/>
          <w:sz w:val="28"/>
          <w:szCs w:val="28"/>
          <w:lang w:bidi="ar-SA"/>
        </w:rPr>
        <w:t>29970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لايقام الحدُّ على المستحاضة حتى ينقطع الدم عنها</w:t>
      </w:r>
      <w:r>
        <w:rPr>
          <w:rFonts w:eastAsia="Amiri" w:cs="Amiri" w:ascii="Amiri" w:hAnsi="Amiri"/>
          <w:color w:val="111111"/>
          <w:sz w:val="28"/>
          <w:szCs w:val="28"/>
          <w:rtl w:val="true"/>
          <w:lang w:bidi="ar-SA"/>
        </w:rPr>
        <w:t>.</w:t>
      </w:r>
      <w:r>
        <w:rPr>
          <w:rStyle w:val="FootnoteAnchor"/>
          <w:rtl w:val="true"/>
        </w:rPr>
        <w:footnoteReference w:id="523"/>
      </w:r>
      <w:bookmarkStart w:id="208" w:name="pg13475_118378"/>
    </w:p>
    <w:p>
      <w:pPr>
        <w:pStyle w:val="Heading3"/>
        <w:numPr>
          <w:ilvl w:val="2"/>
          <w:numId w:val="1"/>
        </w:numPr>
        <w:rPr/>
      </w:pPr>
      <w:bookmarkStart w:id="209" w:name="__RefHeading___Toc2201988_2616395394"/>
      <w:bookmarkStart w:id="210" w:name="_Toc72"/>
      <w:bookmarkEnd w:id="208"/>
      <w:bookmarkEnd w:id="209"/>
      <w:r>
        <w:rPr>
          <w:rtl w:val="true"/>
        </w:rPr>
        <w:t xml:space="preserve">باب </w:t>
      </w:r>
      <w:r>
        <w:rPr>
          <w:rtl w:val="true"/>
        </w:rPr>
        <w:t>(</w:t>
      </w:r>
      <w:r>
        <w:rPr/>
        <w:t>11</w:t>
      </w:r>
      <w:r>
        <w:rPr>
          <w:rtl w:val="true"/>
        </w:rPr>
        <w:t>)</w:t>
      </w:r>
      <w:r>
        <w:rPr>
          <w:rtl w:val="true"/>
        </w:rPr>
        <w:t>حكم من أَقرَّ بحدّ ثم أنكره</w:t>
      </w:r>
      <w:bookmarkEnd w:id="210"/>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أَقرَّ بحدّ ثم أنكره </w:t>
      </w:r>
      <w:r>
        <w:rPr>
          <w:rFonts w:eastAsia="Amiri" w:cs="Amiri" w:ascii="Amiri" w:hAnsi="Amiri"/>
          <w:color w:val="111111"/>
          <w:sz w:val="28"/>
          <w:szCs w:val="28"/>
          <w:lang w:bidi="ar-SA"/>
        </w:rPr>
        <w:t>29971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أقرّ الرّجل على نفسه بحد أو فرية ثمّ جحد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أقرّ بحدّ على نفسه يبلغ فيه الرّجم أكنت ترجمه؟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كنت ضاربه</w:t>
      </w:r>
      <w:r>
        <w:rPr>
          <w:rFonts w:eastAsia="Amiri" w:cs="Amiri" w:ascii="Amiri" w:hAnsi="Amiri"/>
          <w:color w:val="111111"/>
          <w:sz w:val="28"/>
          <w:szCs w:val="28"/>
          <w:rtl w:val="true"/>
          <w:lang w:bidi="ar-SA"/>
        </w:rPr>
        <w:t>.</w:t>
      </w:r>
      <w:r>
        <w:rPr>
          <w:rStyle w:val="FootnoteAnchor"/>
        </w:rPr>
        <w:footnoteReference w:id="524"/>
      </w:r>
      <w:r>
        <w:rPr>
          <w:rFonts w:eastAsia="Amiri" w:cs="Amiri" w:ascii="Amiri" w:hAnsi="Amiri"/>
          <w:color w:val="111111"/>
          <w:sz w:val="28"/>
          <w:szCs w:val="28"/>
          <w:lang w:bidi="ar-SA"/>
        </w:rPr>
        <w:t>29972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أبان،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أقرَّ على نفسه بحدّ ثم جحد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أقرَّ على نفسه عند الامام ائه سرق ثم جحد قطعت يده وان رغم أنفه، فان </w:t>
      </w:r>
      <w:r>
        <w:rPr>
          <w:rStyle w:val="FootnoteAnchor"/>
          <w:rtl w:val="true"/>
        </w:rPr>
        <w:footnoteReference w:id="525"/>
      </w:r>
      <w:r>
        <w:rPr>
          <w:rFonts w:ascii="IRNazanin" w:hAnsi="IRNazanin" w:eastAsia="IRNazanin"/>
          <w:color w:val="111111"/>
          <w:sz w:val="28"/>
          <w:sz w:val="28"/>
          <w:szCs w:val="28"/>
          <w:rtl w:val="true"/>
          <w:lang w:bidi="fa-IR"/>
        </w:rPr>
        <w:t>أقرّ على نفسه انّه شرب خمراً أو بقرية فاجلدوه ثمانین جلدة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اقرَّ على نفسه بحدٍّ يجب فيه الرجم أكنت راجمه؟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كنت ضاربه الحدّ</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مثله</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Amiri" w:cs="Amiri" w:ascii="Amiri" w:hAnsi="Amiri"/>
          <w:color w:val="111111"/>
          <w:sz w:val="28"/>
          <w:szCs w:val="28"/>
          <w:lang w:bidi="ar-SA"/>
        </w:rPr>
        <w:t>29973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حمّاد، عن الحلبي ومحمد بن فضيل، عن الكناني وفضالة، عن العلا،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اقرَّ الرجل على نفسه أنّه سرق ثم جحد فاقطعه وان رغم انفه، وان اقرَّ على نفسه بخمر أو فرية ثم جحد فاجلده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أن أقرّ على نفسه بحدٍّ يبلغ فيه الرجم ثم جحد أكنتَ راجمه؟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كنت ضاربه</w:t>
      </w:r>
      <w:r>
        <w:rPr>
          <w:rFonts w:eastAsia="Amiri" w:cs="Amiri" w:ascii="Amiri" w:hAnsi="Amiri"/>
          <w:color w:val="111111"/>
          <w:sz w:val="28"/>
          <w:szCs w:val="28"/>
          <w:rtl w:val="true"/>
          <w:lang w:bidi="ar-SA"/>
        </w:rPr>
        <w:t>.</w:t>
      </w:r>
      <w:r>
        <w:rPr>
          <w:rStyle w:val="FootnoteAnchor"/>
        </w:rPr>
        <w:footnoteReference w:id="528"/>
      </w:r>
      <w:r>
        <w:rPr>
          <w:rFonts w:eastAsia="Amiri" w:cs="Amiri" w:ascii="Amiri" w:hAnsi="Amiri"/>
          <w:color w:val="111111"/>
          <w:sz w:val="28"/>
          <w:szCs w:val="28"/>
          <w:lang w:bidi="ar-SA"/>
        </w:rPr>
        <w:t>29974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أبي أيوب،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على نفسه بحدٍّ أقمته عليه الآ الرّجم فانّه اذا أقرّ على نفسه ثم جحد لم يرجم</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أقرَّ الرجل على نفسه بحدّ مرتين اُجري عليه الحدّ من شرب خمر أو سرقة أو ما أشبه، وان أقرَّ على نفسه بحدّ زناً أو لواط أربع مرّات جرى عليه الجلد ان لم يكن محصناً ومع الاحصان يُقتل، والتفصيل في الكتب الفقهية المفصّلة</w:t>
      </w:r>
      <w:r>
        <w:rPr>
          <w:rFonts w:eastAsia="Amiri" w:cs="Amiri" w:ascii="Amiri" w:hAnsi="Amiri"/>
          <w:color w:val="111111"/>
          <w:sz w:val="28"/>
          <w:szCs w:val="28"/>
          <w:rtl w:val="true"/>
          <w:lang w:bidi="ar-SA"/>
        </w:rPr>
        <w:t xml:space="preserve">. </w:t>
      </w:r>
      <w:bookmarkStart w:id="211" w:name="pg13475_118380"/>
    </w:p>
    <w:p>
      <w:pPr>
        <w:pStyle w:val="Heading3"/>
        <w:numPr>
          <w:ilvl w:val="2"/>
          <w:numId w:val="1"/>
        </w:numPr>
        <w:rPr/>
      </w:pPr>
      <w:bookmarkStart w:id="212" w:name="__RefHeading___Toc2201990_2616395394"/>
      <w:bookmarkStart w:id="213" w:name="_Toc73"/>
      <w:bookmarkEnd w:id="211"/>
      <w:bookmarkEnd w:id="212"/>
      <w:r>
        <w:rPr>
          <w:rtl w:val="true"/>
        </w:rPr>
        <w:t>باب</w:t>
      </w:r>
      <w:r>
        <w:rPr>
          <w:rtl w:val="true"/>
        </w:rPr>
        <w:t>(</w:t>
      </w:r>
      <w:r>
        <w:rPr/>
        <w:t>12</w:t>
      </w:r>
      <w:r>
        <w:rPr>
          <w:rtl w:val="true"/>
        </w:rPr>
        <w:t>)</w:t>
      </w:r>
      <w:r>
        <w:rPr>
          <w:rtl w:val="true"/>
        </w:rPr>
        <w:t>حكم من اجتمعت عليه الحدود</w:t>
      </w:r>
      <w:bookmarkEnd w:id="21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اجتمعت عليه الحدود </w:t>
      </w:r>
      <w:r>
        <w:rPr>
          <w:rFonts w:eastAsia="Amiri" w:cs="Amiri" w:ascii="Amiri" w:hAnsi="Amiri"/>
          <w:color w:val="111111"/>
          <w:sz w:val="28"/>
          <w:szCs w:val="28"/>
          <w:lang w:bidi="ar-SA"/>
        </w:rPr>
        <w:t>29975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محبوب، عن عبدالله بن سنان، وابن بكير</w:t>
      </w:r>
      <w:r>
        <w:rPr>
          <w:rStyle w:val="FootnoteAnchor"/>
          <w:rtl w:val="true"/>
        </w:rPr>
        <w:footnoteReference w:id="530"/>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اجتمعت عليه حدود فيها </w:t>
      </w:r>
      <w:r>
        <w:rPr>
          <w:rStyle w:val="FootnoteAnchor"/>
          <w:rtl w:val="true"/>
        </w:rPr>
        <w:footnoteReference w:id="531"/>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بالحدود التي هي دون القتل ثم يقتل بعد</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عبدالله بن سنان مثله</w:t>
      </w:r>
      <w:r>
        <w:rPr>
          <w:rFonts w:eastAsia="Amiri" w:cs="Amiri" w:ascii="Amiri" w:hAnsi="Amiri"/>
          <w:color w:val="111111"/>
          <w:sz w:val="28"/>
          <w:szCs w:val="28"/>
          <w:rtl w:val="true"/>
          <w:lang w:bidi="ar-SA"/>
        </w:rPr>
        <w:t>.</w:t>
      </w:r>
      <w:r>
        <w:rPr>
          <w:rStyle w:val="FootnoteAnchor"/>
        </w:rPr>
        <w:footnoteReference w:id="533"/>
      </w:r>
      <w:r>
        <w:rPr>
          <w:rFonts w:eastAsia="Amiri" w:cs="Amiri" w:ascii="Amiri" w:hAnsi="Amiri"/>
          <w:color w:val="111111"/>
          <w:sz w:val="28"/>
          <w:szCs w:val="28"/>
          <w:lang w:bidi="ar-SA"/>
        </w:rPr>
        <w:t>29976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الحسين بن سعيد،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عن زرعة،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قَتَل وشَربَ خمراً وسرق فأقام عليه الحدّ فجلده لشربه الخمر، وقطع يده في سرقته، وقتله بقتله</w:t>
      </w:r>
      <w:r>
        <w:rPr>
          <w:rFonts w:eastAsia="Amiri" w:cs="Amiri" w:ascii="Amiri" w:hAnsi="Amiri"/>
          <w:color w:val="111111"/>
          <w:sz w:val="28"/>
          <w:szCs w:val="28"/>
          <w:rtl w:val="true"/>
          <w:lang w:bidi="ar-SA"/>
        </w:rPr>
        <w:t>.</w:t>
      </w:r>
      <w:r>
        <w:rPr>
          <w:rStyle w:val="FootnoteAnchor"/>
          <w:rtl w:val="true"/>
        </w:rPr>
        <w:footnoteReference w:id="534"/>
      </w:r>
      <w:r>
        <w:rPr>
          <w:rStyle w:val="FootnoteAnchor"/>
          <w:rtl w:val="true"/>
        </w:rPr>
        <w:footnoteReference w:id="535"/>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مثله</w:t>
      </w:r>
      <w:r>
        <w:rPr>
          <w:rFonts w:eastAsia="Amiri" w:cs="Amiri" w:ascii="Amiri" w:hAnsi="Amiri"/>
          <w:color w:val="111111"/>
          <w:sz w:val="28"/>
          <w:szCs w:val="28"/>
          <w:rtl w:val="true"/>
          <w:lang w:bidi="ar-SA"/>
        </w:rPr>
        <w:t>.</w:t>
      </w:r>
      <w:r>
        <w:rPr>
          <w:rStyle w:val="FootnoteAnchor"/>
          <w:rtl w:val="true"/>
        </w:rPr>
        <w:footnoteReference w:id="53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العلا بن رزين،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يؤخذ وعليه حدود أحَدُّها القتل؟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عليه الحدود</w:t>
      </w:r>
      <w:r>
        <w:rPr>
          <w:rStyle w:val="FootnoteAnchor"/>
          <w:rtl w:val="true"/>
        </w:rPr>
        <w:footnoteReference w:id="537"/>
      </w:r>
      <w:r>
        <w:rPr>
          <w:rFonts w:ascii="Amiri" w:hAnsi="Amiri" w:eastAsia="Amiri" w:cs="Amiri"/>
          <w:color w:val="111111"/>
          <w:sz w:val="28"/>
          <w:sz w:val="28"/>
          <w:szCs w:val="28"/>
          <w:rtl w:val="true"/>
          <w:lang w:bidi="ar-SA"/>
        </w:rPr>
        <w:t xml:space="preserve">ثم يقتله ولا يُخالَف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ولاتخالف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Pr>
        <w:footnoteReference w:id="539"/>
      </w:r>
      <w:r>
        <w:rPr>
          <w:rFonts w:eastAsia="IRNazanin" w:cs="IRNazanin"/>
          <w:color w:val="111111"/>
          <w:sz w:val="28"/>
          <w:szCs w:val="28"/>
          <w:lang w:bidi="fa-IR"/>
        </w:rPr>
        <w:t>29978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الحسن بن علي بن فضّال، عن ابن بكير، عن عبيد بن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يؤخذ وعليه حدود احداهن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يقيم عليه الحدود قبل ثم يقتله، ولاتخالف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Pr>
        <w:footnoteReference w:id="540"/>
      </w:r>
      <w:r>
        <w:rPr>
          <w:rFonts w:eastAsia="Amiri" w:cs="Amiri" w:ascii="Amiri" w:hAnsi="Amiri"/>
          <w:color w:val="111111"/>
          <w:sz w:val="28"/>
          <w:szCs w:val="28"/>
          <w:lang w:bidi="ar-SA"/>
        </w:rPr>
        <w:t>29979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عليه الحدود منها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عليه الحدود ثم يُقتَل</w:t>
      </w:r>
      <w:r>
        <w:rPr>
          <w:rFonts w:eastAsia="Amiri" w:cs="Amiri" w:ascii="Amiri" w:hAnsi="Amiri"/>
          <w:color w:val="111111"/>
          <w:sz w:val="28"/>
          <w:szCs w:val="28"/>
          <w:rtl w:val="true"/>
          <w:lang w:bidi="ar-SA"/>
        </w:rPr>
        <w:t>.</w:t>
      </w:r>
      <w:r>
        <w:rPr>
          <w:rStyle w:val="FootnoteAnchor"/>
          <w:rtl w:val="true"/>
        </w:rPr>
        <w:footnoteReference w:id="541"/>
      </w:r>
      <w:bookmarkStart w:id="214" w:name="pg13475_118382"/>
    </w:p>
    <w:p>
      <w:pPr>
        <w:pStyle w:val="Heading3"/>
        <w:numPr>
          <w:ilvl w:val="2"/>
          <w:numId w:val="1"/>
        </w:numPr>
        <w:rPr/>
      </w:pPr>
      <w:bookmarkStart w:id="215" w:name="__RefHeading___Toc2201992_2616395394"/>
      <w:bookmarkStart w:id="216" w:name="_Toc74"/>
      <w:bookmarkEnd w:id="214"/>
      <w:bookmarkEnd w:id="215"/>
      <w:r>
        <w:rPr>
          <w:rtl w:val="true"/>
        </w:rPr>
        <w:t>باب</w:t>
      </w:r>
      <w:r>
        <w:rPr>
          <w:rtl w:val="true"/>
        </w:rPr>
        <w:t>(</w:t>
      </w:r>
      <w:r>
        <w:rPr/>
        <w:t>13</w:t>
      </w:r>
      <w:r>
        <w:rPr>
          <w:rtl w:val="true"/>
        </w:rPr>
        <w:t>)</w:t>
      </w:r>
      <w:r>
        <w:rPr>
          <w:rtl w:val="true"/>
        </w:rPr>
        <w:t>حكم المريض اذا لزمه الحدّ</w:t>
      </w:r>
      <w:bookmarkEnd w:id="216"/>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المريض اذا لزمه الحدّ </w:t>
      </w:r>
      <w:r>
        <w:rPr>
          <w:rFonts w:eastAsia="IRNazanin" w:cs="IRNazanin"/>
          <w:color w:val="111111"/>
          <w:sz w:val="28"/>
          <w:szCs w:val="28"/>
          <w:lang w:bidi="fa-IR"/>
        </w:rPr>
        <w:t>29980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الحسن بن محبوب، عن حنان بن سدير أن عبّاد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سفيان الثوري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لك من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فاسأله عن رجل زني وهو مریض فان اقيم عليه الحد خافوا أن يموت ما تقول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من تلقاء نفسك أو أمرك انسان ان تسأل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542"/>
      </w:r>
      <w:r>
        <w:rPr>
          <w:rFonts w:ascii="Amiri" w:hAnsi="Amiri" w:eastAsia="Amiri" w:cs="Amiri"/>
          <w:color w:val="111111"/>
          <w:sz w:val="28"/>
          <w:sz w:val="28"/>
          <w:szCs w:val="28"/>
          <w:rtl w:val="true"/>
          <w:lang w:bidi="ar-SA"/>
        </w:rPr>
        <w:t>أنّ سفيان الثوري امرني أن أسألك عنها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برجل كبير</w:t>
      </w:r>
      <w:r>
        <w:rPr>
          <w:rStyle w:val="FootnoteAnchor"/>
          <w:rtl w:val="true"/>
        </w:rPr>
        <w:footnoteReference w:id="543"/>
      </w:r>
      <w:r>
        <w:rPr>
          <w:rFonts w:ascii="Amiri" w:hAnsi="Amiri" w:eastAsia="Amiri" w:cs="Amiri"/>
          <w:color w:val="111111"/>
          <w:sz w:val="28"/>
          <w:sz w:val="28"/>
          <w:szCs w:val="28"/>
          <w:rtl w:val="true"/>
          <w:lang w:bidi="ar-SA"/>
        </w:rPr>
        <w:t xml:space="preserve">قد استسقى بطنه وبدت عروق فخذيه وقد زنی بامرأة مريضة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بعرجون فيه مائة شمراخ فضربه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ضرية واحدة وضربها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واحدة وخلى سبيلهما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 بِيَدِكَ ضِغْثًا فَاضْرِبْ بِهِ وَلَا تَحْنَثْ</w:t>
      </w:r>
      <w:r>
        <w:rPr>
          <w:rFonts w:eastAsia="Amiri" w:cs="Amiri" w:ascii="Amiri" w:hAnsi="Amiri"/>
          <w:color w:val="111111"/>
          <w:sz w:val="28"/>
          <w:szCs w:val="28"/>
          <w:rtl w:val="true"/>
          <w:lang w:bidi="ar-SA"/>
        </w:rPr>
        <w:t>».</w:t>
      </w:r>
      <w:r>
        <w:rPr>
          <w:rStyle w:val="FootnoteAnchor"/>
          <w:rtl w:val="true"/>
        </w:rPr>
        <w:footnoteReference w:id="544"/>
      </w:r>
      <w:r>
        <w:rPr>
          <w:rStyle w:val="FootnoteAnchor"/>
          <w:rtl w:val="true"/>
        </w:rPr>
        <w:footnoteReference w:id="545"/>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الحسن بن محبوب، عن حنان بن </w:t>
      </w:r>
    </w:p>
    <w:p>
      <w:pPr>
        <w:pStyle w:val="BookText"/>
        <w:rPr/>
      </w:pPr>
      <w:r>
        <w:rPr>
          <w:rFonts w:ascii="Amiri" w:hAnsi="Amiri" w:eastAsia="Amiri" w:cs="Amiri"/>
          <w:color w:val="111111"/>
          <w:sz w:val="28"/>
          <w:sz w:val="28"/>
          <w:szCs w:val="28"/>
          <w:rtl w:val="true"/>
          <w:lang w:bidi="ar-SA"/>
        </w:rPr>
        <w:t>سدير مثله</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عبّاد المكي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زنا وهو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Pr>
        <w:footnoteReference w:id="547"/>
      </w:r>
      <w:r>
        <w:rPr>
          <w:rFonts w:eastAsia="IRNazanin" w:cs="IRNazanin"/>
          <w:color w:val="111111"/>
          <w:sz w:val="28"/>
          <w:szCs w:val="28"/>
          <w:lang w:bidi="fa-IR"/>
        </w:rPr>
        <w:t>29981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بن عيسى، عن ابن محبوب، ومحمّد بن إسماعيل بن بزيع، عن حنان بن سدير، عن يحيى بن عبّاد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سفيان الثوري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أرى لك من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فسله عن رجل زنی وهو مریض إن اُقيم عليه الحدّ مات ما تقول فيه؟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من تلقاء نفسك أو قال لك إنسان أن تسألني عنها؟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الثوري سألني أن أسألك</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برجل احتمن مستسقي البطن قد بدت عروق فخذيه وقد زنی بامرأة مريضة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بعذق فيه مائة شمراخ فضرب به الرجل ضرية وضربت به المرأة ضرية ثم خلّی سبيلهما ثمّ قرء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بِيَدِكَ ضِغْثًا فَاضْرِبْ بِهِ وَلَا تَحْنَثْ</w:t>
      </w:r>
      <w:r>
        <w:rPr>
          <w:rFonts w:eastAsia="Amiri" w:cs="Amiri" w:ascii="Amiri" w:hAnsi="Amiri"/>
          <w:color w:val="111111"/>
          <w:sz w:val="28"/>
          <w:szCs w:val="28"/>
          <w:rtl w:val="true"/>
          <w:lang w:bidi="ar-SA"/>
        </w:rPr>
        <w:t>».</w:t>
      </w:r>
      <w:r>
        <w:rPr>
          <w:rStyle w:val="FootnoteAnchor"/>
        </w:rPr>
        <w:footnoteReference w:id="548"/>
      </w:r>
      <w:r>
        <w:rPr>
          <w:rFonts w:eastAsia="Amiri" w:cs="Amiri" w:ascii="Amiri" w:hAnsi="Amiri"/>
          <w:color w:val="111111"/>
          <w:sz w:val="28"/>
          <w:szCs w:val="28"/>
          <w:lang w:bidi="ar-SA"/>
        </w:rPr>
        <w:t>29982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الحسن، </w:t>
      </w:r>
    </w:p>
    <w:p>
      <w:pPr>
        <w:pStyle w:val="BookText"/>
        <w:rPr/>
      </w:pPr>
      <w:r>
        <w:rPr>
          <w:rFonts w:ascii="Amiri" w:hAnsi="Amiri" w:eastAsia="Amiri" w:cs="Amiri"/>
          <w:color w:val="111111"/>
          <w:sz w:val="28"/>
          <w:sz w:val="28"/>
          <w:szCs w:val="28"/>
          <w:rtl w:val="true"/>
          <w:lang w:bidi="ar-SA"/>
        </w:rPr>
        <w:t xml:space="preserve">عن زرعة، عن سماعة، عن أبي عبدالله،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اُتي برجل كبير البطن قد أصاب محرّماً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بعرجون</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مائة شمراخ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فضربه مرّة واحدة فكان الحد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29983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عن أبان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دميم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قصير قد سقي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بطنه وقد درّت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عروق بطنه قد فجر بامرأة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وقد دخل عليّ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أزنيت؟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550"/>
      </w:r>
      <w:r>
        <w:rPr>
          <w:rFonts w:ascii="Amiri" w:hAnsi="Amiri" w:eastAsia="Amiri" w:cs="Amiri"/>
          <w:color w:val="111111"/>
          <w:sz w:val="28"/>
          <w:sz w:val="28"/>
          <w:szCs w:val="28"/>
          <w:rtl w:val="true"/>
          <w:lang w:bidi="ar-SA"/>
        </w:rPr>
        <w:t xml:space="preserve">نعم ولم يكن اُحصن </w:t>
      </w:r>
      <w:r>
        <w:rPr>
          <w:rStyle w:val="FootnoteAnchor"/>
          <w:rtl w:val="true"/>
        </w:rPr>
        <w:footnoteReference w:id="551"/>
      </w:r>
      <w:r>
        <w:rPr>
          <w:rFonts w:ascii="Amiri" w:hAnsi="Amiri" w:eastAsia="Amiri" w:cs="Amiri"/>
          <w:color w:val="111111"/>
          <w:sz w:val="28"/>
          <w:sz w:val="28"/>
          <w:szCs w:val="28"/>
          <w:rtl w:val="true"/>
          <w:lang w:bidi="ar-SA"/>
        </w:rPr>
        <w:t xml:space="preserve">فصعّد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بَصَره وخفّضه ثم دعا بعذق </w:t>
      </w:r>
      <w:r>
        <w:rPr>
          <w:rStyle w:val="FootnoteAnchor"/>
          <w:rtl w:val="true"/>
        </w:rPr>
        <w:footnoteReference w:id="552"/>
      </w:r>
      <w:r>
        <w:rPr>
          <w:rFonts w:ascii="Amiri" w:hAnsi="Amiri" w:eastAsia="Amiri" w:cs="Amiri"/>
          <w:color w:val="111111"/>
          <w:sz w:val="28"/>
          <w:sz w:val="28"/>
          <w:szCs w:val="28"/>
          <w:rtl w:val="true"/>
          <w:lang w:bidi="ar-SA"/>
        </w:rPr>
        <w:t xml:space="preserve">فعدَّه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ضربه بشماريخه</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عن أبان بن عثمان مثله</w:t>
      </w:r>
      <w:r>
        <w:rPr>
          <w:rFonts w:eastAsia="Amiri" w:cs="Amiri" w:ascii="Amiri" w:hAnsi="Amiri"/>
          <w:color w:val="111111"/>
          <w:sz w:val="28"/>
          <w:szCs w:val="28"/>
          <w:rtl w:val="true"/>
          <w:lang w:bidi="ar-SA"/>
        </w:rPr>
        <w:t>.</w:t>
      </w:r>
      <w:r>
        <w:rPr>
          <w:rStyle w:val="FootnoteAnchor"/>
        </w:rPr>
        <w:footnoteReference w:id="554"/>
      </w:r>
      <w:r>
        <w:rPr>
          <w:rFonts w:eastAsia="IRNazanin" w:cs="IRNazanin"/>
          <w:color w:val="111111"/>
          <w:sz w:val="28"/>
          <w:szCs w:val="28"/>
          <w:lang w:bidi="fa-IR"/>
        </w:rPr>
        <w:t>29984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اُتي برجل علیل قدحبن واستسقى بطنه وبدت عروقه وهو مريض مدنف، قد أصاب حدّاً،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 في نفسك شغل عن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أتاني أمر لم أكن أملكه،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بعرجون فيه مائة شمراخ، فضربه ضربة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بِيَدِكَ ضِغْثًا فَاضْرِبْ بِهِ وَلَا تَحْنَثْ</w:t>
      </w:r>
      <w:r>
        <w:rPr>
          <w:rFonts w:eastAsia="Amiri" w:cs="Amiri" w:ascii="Amiri" w:hAnsi="Amiri"/>
          <w:color w:val="111111"/>
          <w:sz w:val="28"/>
          <w:szCs w:val="28"/>
          <w:rtl w:val="true"/>
          <w:lang w:bidi="ar-SA"/>
        </w:rPr>
        <w:t>».</w:t>
      </w:r>
      <w:r>
        <w:rPr>
          <w:rStyle w:val="FootnoteAnchor"/>
          <w:rtl w:val="true"/>
        </w:rPr>
        <w:footnoteReference w:id="555"/>
      </w:r>
      <w:bookmarkStart w:id="217" w:name="pg13475_118386"/>
    </w:p>
    <w:p>
      <w:pPr>
        <w:pStyle w:val="Heading3"/>
        <w:numPr>
          <w:ilvl w:val="2"/>
          <w:numId w:val="1"/>
        </w:numPr>
        <w:rPr/>
      </w:pPr>
      <w:bookmarkStart w:id="218" w:name="__RefHeading___Toc2201994_2616395394"/>
      <w:bookmarkStart w:id="219" w:name="_Toc75"/>
      <w:bookmarkEnd w:id="217"/>
      <w:bookmarkEnd w:id="218"/>
      <w:r>
        <w:rPr>
          <w:rtl w:val="true"/>
        </w:rPr>
        <w:t>باب</w:t>
      </w:r>
      <w:r>
        <w:rPr>
          <w:rtl w:val="true"/>
        </w:rPr>
        <w:t>(</w:t>
      </w:r>
      <w:r>
        <w:rPr/>
        <w:t>14</w:t>
      </w:r>
      <w:r>
        <w:rPr>
          <w:rtl w:val="true"/>
        </w:rPr>
        <w:t>)</w:t>
      </w:r>
      <w:r>
        <w:rPr>
          <w:rtl w:val="true"/>
        </w:rPr>
        <w:t>تأخير اقامة الحدّ على المريض حتى يبرأ</w:t>
      </w:r>
      <w:bookmarkEnd w:id="21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اقامة الحدّ على المريض حتى يبرأ </w:t>
      </w:r>
      <w:r>
        <w:rPr>
          <w:rFonts w:eastAsia="Amiri" w:cs="Amiri" w:ascii="Amiri" w:hAnsi="Amiri"/>
          <w:color w:val="111111"/>
          <w:sz w:val="28"/>
          <w:szCs w:val="28"/>
          <w:lang w:bidi="ar-SA"/>
        </w:rPr>
        <w:t>29985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أبي همام، عن محمد بن سعيد،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أصاب حدّاً وبه قروح في جسده كثيرة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اخّروه </w:t>
      </w:r>
      <w:r>
        <w:rPr>
          <w:rStyle w:val="FootnoteAnchor"/>
          <w:rtl w:val="true"/>
        </w:rPr>
        <w:footnoteReference w:id="557"/>
      </w:r>
      <w:r>
        <w:rPr>
          <w:rFonts w:ascii="Amiri" w:hAnsi="Amiri" w:eastAsia="Amiri" w:cs="Amiri"/>
          <w:color w:val="111111"/>
          <w:sz w:val="28"/>
          <w:sz w:val="28"/>
          <w:szCs w:val="28"/>
          <w:rtl w:val="true"/>
          <w:lang w:bidi="ar-SA"/>
        </w:rPr>
        <w:t>حتى يبرأ لا تنكؤها</w:t>
      </w:r>
      <w:r>
        <w:rPr>
          <w:rStyle w:val="FootnoteAnchor"/>
          <w:rtl w:val="true"/>
        </w:rPr>
        <w:footnoteReference w:id="558"/>
      </w:r>
      <w:r>
        <w:rPr>
          <w:rFonts w:ascii="Amiri" w:hAnsi="Amiri" w:eastAsia="Amiri" w:cs="Amiri"/>
          <w:color w:val="111111"/>
          <w:sz w:val="28"/>
          <w:sz w:val="28"/>
          <w:szCs w:val="28"/>
          <w:rtl w:val="true"/>
          <w:lang w:bidi="ar-SA"/>
        </w:rPr>
        <w:t>عليه فتقتلوه</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 همام مثله</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السكوني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561"/>
      </w:r>
      <w:r>
        <w:rPr>
          <w:rFonts w:eastAsia="IRNazanin" w:cs="IRNazanin"/>
          <w:color w:val="111111"/>
          <w:sz w:val="28"/>
          <w:szCs w:val="28"/>
          <w:lang w:bidi="fa-IR"/>
        </w:rPr>
        <w:t>29986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محمد بن الحسن بن شمّون، عن عبدالله بن عبدالرحمن الأصم، عن مسمع بن عبدالملك،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المؤمنین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برجل أصاب حدّاً وبه قروح ومرض واشباه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أخّروه حتی یبرا لاتنكأ قروحه عليه فيموت ولكن اذا بريء حددناه</w:t>
      </w:r>
      <w:r>
        <w:rPr>
          <w:rFonts w:eastAsia="IRNazanin" w:cs="IRNazanin"/>
          <w:color w:val="111111"/>
          <w:sz w:val="28"/>
          <w:szCs w:val="28"/>
          <w:rtl w:val="true"/>
          <w:lang w:bidi="fa-IR"/>
        </w:rPr>
        <w:t>.</w:t>
      </w:r>
      <w:r>
        <w:rPr>
          <w:rStyle w:val="FootnoteAnchor"/>
          <w:rtl w:val="true"/>
        </w:rPr>
        <w:footnoteReference w:id="56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الحسن بن شمّون مثله</w:t>
      </w:r>
      <w:r>
        <w:rPr>
          <w:rFonts w:eastAsia="Amiri" w:cs="Amiri" w:ascii="Amiri" w:hAnsi="Amiri"/>
          <w:color w:val="111111"/>
          <w:sz w:val="28"/>
          <w:szCs w:val="28"/>
          <w:rtl w:val="true"/>
          <w:lang w:bidi="ar-SA"/>
        </w:rPr>
        <w:t>.</w:t>
      </w:r>
      <w:r>
        <w:rPr>
          <w:rStyle w:val="FootnoteAnchor"/>
        </w:rPr>
        <w:footnoteReference w:id="563"/>
      </w:r>
      <w:r>
        <w:rPr>
          <w:rFonts w:eastAsia="Amiri" w:cs="Amiri" w:ascii="Amiri" w:hAnsi="Amiri"/>
          <w:color w:val="111111"/>
          <w:sz w:val="28"/>
          <w:szCs w:val="28"/>
          <w:lang w:bidi="ar-SA"/>
        </w:rPr>
        <w:t>29987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صاحب القروح الكثيرة حدّ حتى يبرأ، أخاف أن انكا عليه قروحه فيموت، ولكن اذا برأ حددناه</w:t>
      </w:r>
      <w:r>
        <w:rPr>
          <w:rFonts w:eastAsia="Amiri" w:cs="Amiri" w:ascii="Amiri" w:hAnsi="Amiri"/>
          <w:color w:val="111111"/>
          <w:sz w:val="28"/>
          <w:szCs w:val="28"/>
          <w:rtl w:val="true"/>
          <w:lang w:bidi="ar-SA"/>
        </w:rPr>
        <w:t>.</w:t>
      </w:r>
      <w:r>
        <w:rPr>
          <w:rStyle w:val="FootnoteAnchor"/>
        </w:rPr>
        <w:footnoteReference w:id="564"/>
      </w:r>
      <w:r>
        <w:rPr>
          <w:rFonts w:eastAsia="IRNazanin" w:cs="IRNazanin"/>
          <w:color w:val="111111"/>
          <w:sz w:val="28"/>
          <w:szCs w:val="28"/>
          <w:lang w:bidi="fa-IR"/>
        </w:rPr>
        <w:t>29988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بمریض مدنف قد أصاب حدة،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كان لك في نفسك شغلاً عن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ركبني أمر لم أكن لأضبطه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ذروه حتى يبرأ ثم يقام عليه الحدّ</w:t>
      </w:r>
      <w:r>
        <w:rPr>
          <w:rFonts w:eastAsia="Amiri" w:cs="Amiri" w:ascii="Amiri" w:hAnsi="Amiri"/>
          <w:color w:val="111111"/>
          <w:sz w:val="28"/>
          <w:szCs w:val="28"/>
          <w:rtl w:val="true"/>
          <w:lang w:bidi="ar-SA"/>
        </w:rPr>
        <w:t>.</w:t>
      </w:r>
      <w:r>
        <w:rPr>
          <w:rStyle w:val="FootnoteAnchor"/>
        </w:rPr>
        <w:footnoteReference w:id="565"/>
      </w:r>
      <w:r>
        <w:rPr>
          <w:rFonts w:eastAsia="Amiri" w:cs="Amiri" w:ascii="Amiri" w:hAnsi="Amiri"/>
          <w:color w:val="111111"/>
          <w:sz w:val="28"/>
          <w:szCs w:val="28"/>
          <w:lang w:bidi="ar-SA"/>
        </w:rPr>
        <w:t>29989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20" w:name="pg13475_118388"/>
    </w:p>
    <w:p>
      <w:pPr>
        <w:pStyle w:val="BookText"/>
        <w:rPr/>
      </w:pPr>
      <w:bookmarkEnd w:id="220"/>
      <w:r>
        <w:rPr>
          <w:rFonts w:ascii="IRNazanin" w:hAnsi="IRNazanin" w:eastAsia="IRNazanin"/>
          <w:color w:val="111111"/>
          <w:sz w:val="28"/>
          <w:sz w:val="28"/>
          <w:szCs w:val="28"/>
          <w:rtl w:val="true"/>
          <w:lang w:bidi="fa-IR"/>
        </w:rPr>
        <w:t>ليس على المجذوم، ولا على صاحب الحصبة حدّ حتى یبرأ</w:t>
      </w:r>
      <w:r>
        <w:rPr>
          <w:rFonts w:eastAsia="IRNazanin" w:cs="IRNazanin"/>
          <w:color w:val="111111"/>
          <w:sz w:val="28"/>
          <w:szCs w:val="28"/>
          <w:rtl w:val="true"/>
          <w:lang w:bidi="fa-IR"/>
        </w:rPr>
        <w:t>.</w:t>
      </w:r>
      <w:r>
        <w:rPr>
          <w:rStyle w:val="FootnoteAnchor"/>
          <w:rtl w:val="true"/>
        </w:rPr>
        <w:footnoteReference w:id="56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هذه الأحاديث وبين ما تقدَّم ممّا يدل على التعجيل في الحدّ على الكيفية الخاصة حيث ان الامام مخيّر بين التعجيل في الحدّ وبين التأخير على حسب مايراه من المصلحة</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2201996_2616395394"/>
      <w:bookmarkStart w:id="222" w:name="_Toc76"/>
      <w:bookmarkEnd w:id="221"/>
      <w:r>
        <w:rPr>
          <w:rtl w:val="true"/>
        </w:rPr>
        <w:t xml:space="preserve">باب </w:t>
      </w:r>
      <w:r>
        <w:rPr>
          <w:rtl w:val="true"/>
        </w:rPr>
        <w:t>(</w:t>
      </w:r>
      <w:r>
        <w:rPr/>
        <w:t>15</w:t>
      </w:r>
      <w:r>
        <w:rPr>
          <w:rtl w:val="true"/>
        </w:rPr>
        <w:t>)</w:t>
      </w:r>
      <w:r>
        <w:rPr>
          <w:rtl w:val="true"/>
        </w:rPr>
        <w:t>حدّ الأخرس والأعمى والأصَمّ</w:t>
      </w:r>
      <w:bookmarkEnd w:id="22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الأخرس والأعمى والأصَمّ </w:t>
      </w:r>
      <w:r>
        <w:rPr>
          <w:rFonts w:eastAsia="IRNazanin" w:cs="IRNazanin"/>
          <w:color w:val="111111"/>
          <w:sz w:val="28"/>
          <w:szCs w:val="28"/>
          <w:lang w:bidi="fa-IR"/>
        </w:rPr>
        <w:t>29990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يحيی ابن أبي عمران، عن يونس، عن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حدّ الأخرس والأصم والأعمى؟ فقال</w:t>
      </w:r>
      <w:r>
        <w:rPr>
          <w:rFonts w:eastAsia="IRNazanin" w:cs="IRNazanin"/>
          <w:color w:val="111111"/>
          <w:sz w:val="28"/>
          <w:szCs w:val="28"/>
          <w:rtl w:val="true"/>
          <w:lang w:bidi="fa-IR"/>
        </w:rPr>
        <w:t>:</w:t>
      </w:r>
      <w:r>
        <w:rPr>
          <w:rStyle w:val="FootnoteAnchor"/>
          <w:rtl w:val="true"/>
        </w:rPr>
        <w:footnoteReference w:id="567"/>
      </w:r>
      <w:r>
        <w:rPr>
          <w:rFonts w:ascii="Amiri" w:hAnsi="Amiri" w:eastAsia="Amiri" w:cs="Amiri"/>
          <w:color w:val="111111"/>
          <w:sz w:val="28"/>
          <w:sz w:val="28"/>
          <w:szCs w:val="28"/>
          <w:rtl w:val="true"/>
          <w:lang w:bidi="ar-SA"/>
        </w:rPr>
        <w:t xml:space="preserve">عليهم الحدود اذا كانوا يعقلون ما يأتون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یونس، عن اسحاق بن عمّار قال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569"/>
      </w:r>
      <w:bookmarkStart w:id="223" w:name="pg13475_118389"/>
    </w:p>
    <w:p>
      <w:pPr>
        <w:pStyle w:val="Heading3"/>
        <w:numPr>
          <w:ilvl w:val="2"/>
          <w:numId w:val="1"/>
        </w:numPr>
        <w:rPr/>
      </w:pPr>
      <w:bookmarkStart w:id="224" w:name="__RefHeading___Toc2201998_2616395394"/>
      <w:bookmarkStart w:id="225" w:name="_Toc77"/>
      <w:bookmarkEnd w:id="223"/>
      <w:bookmarkEnd w:id="224"/>
      <w:r>
        <w:rPr>
          <w:rtl w:val="true"/>
        </w:rPr>
        <w:t>باب</w:t>
      </w:r>
      <w:r>
        <w:rPr>
          <w:rtl w:val="true"/>
        </w:rPr>
        <w:t>(</w:t>
      </w:r>
      <w:r>
        <w:rPr/>
        <w:t>16</w:t>
      </w:r>
      <w:r>
        <w:rPr>
          <w:rtl w:val="true"/>
        </w:rPr>
        <w:t>)</w:t>
      </w:r>
      <w:r>
        <w:rPr>
          <w:rtl w:val="true"/>
        </w:rPr>
        <w:t>سقوط الحدّ من التائب قبل أن يؤخذ</w:t>
      </w:r>
      <w:r>
        <w:rPr>
          <w:rtl w:val="true"/>
        </w:rPr>
        <w:t>.</w:t>
      </w:r>
      <w:bookmarkEnd w:id="225"/>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الحدّ من التائب قبل أن يؤخذ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عبدالجبّار، عن صفوان بن يحيى، عن بعض أصحابه،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أقيمت عليه البينة بانّه زنی ثم هرب قبل أن يُضرب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تاب فما عليه شيء، وان وقع في يد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عليه الحدّ، وان علم </w:t>
      </w:r>
      <w:r>
        <w:rPr>
          <w:rStyle w:val="FootnoteAnchor"/>
          <w:rtl w:val="true"/>
        </w:rPr>
        <w:footnoteReference w:id="570"/>
      </w:r>
      <w:r>
        <w:rPr>
          <w:rFonts w:ascii="Amiri" w:hAnsi="Amiri" w:eastAsia="Amiri" w:cs="Amiri"/>
          <w:color w:val="111111"/>
          <w:sz w:val="28"/>
          <w:sz w:val="28"/>
          <w:szCs w:val="28"/>
          <w:rtl w:val="true"/>
          <w:lang w:bidi="ar-SA"/>
        </w:rPr>
        <w:t>مكانه بعث اليه</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رجل اقيمت عليه البيّنة انّه زنی ثم هربه؟ قال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572"/>
      </w:r>
      <w:r>
        <w:rPr>
          <w:rFonts w:eastAsia="IRNazanin" w:cs="IRNazanin"/>
          <w:color w:val="111111"/>
          <w:sz w:val="28"/>
          <w:szCs w:val="28"/>
          <w:lang w:bidi="fa-IR"/>
        </w:rPr>
        <w:t>29992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علي بن حديد وابن أبي عمير جميعاً، عن جميل بن درّاج، عن رجل،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سرق أو شرب الخمر أو زنی فلم يعلم بذلك منه ولم يؤخذ حتى تاب و صلح؟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صلح وعرف منه أمر جميل لم يقم عليه الحدّ</w:t>
      </w:r>
      <w:r>
        <w:rPr>
          <w:rFonts w:eastAsia="IRNazanin" w:cs="IRNazanin"/>
          <w:color w:val="111111"/>
          <w:sz w:val="28"/>
          <w:szCs w:val="28"/>
          <w:rtl w:val="true"/>
          <w:lang w:bidi="fa-IR"/>
        </w:rPr>
        <w:t xml:space="preserve">. </w:t>
      </w:r>
      <w:bookmarkStart w:id="226" w:name="pg13475_118390"/>
    </w:p>
    <w:p>
      <w:pPr>
        <w:pStyle w:val="BookText"/>
        <w:rPr/>
      </w:pPr>
      <w:bookmarkEnd w:id="226"/>
      <w:r>
        <w:rPr>
          <w:rFonts w:ascii="Amiri" w:hAnsi="Amiri" w:eastAsia="Amiri" w:cs="Amiri"/>
          <w:color w:val="111111"/>
          <w:sz w:val="28"/>
          <w:sz w:val="28"/>
          <w:szCs w:val="28"/>
          <w:rtl w:val="true"/>
          <w:lang w:bidi="ar-SA"/>
        </w:rPr>
        <w:t>قال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امرً قريباً لم يقم؟</w:t>
      </w:r>
      <w:r>
        <w:rPr>
          <w:rStyle w:val="FootnoteAnchor"/>
          <w:rtl w:val="true"/>
        </w:rPr>
        <w:footnoteReference w:id="5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خمسة أشهر أو أقل منه وقد ظهر</w:t>
      </w:r>
      <w:r>
        <w:rPr>
          <w:rStyle w:val="FootnoteAnchor"/>
          <w:rtl w:val="true"/>
        </w:rPr>
        <w:footnoteReference w:id="574"/>
      </w:r>
      <w:r>
        <w:rPr>
          <w:rFonts w:ascii="Amiri" w:hAnsi="Amiri" w:eastAsia="Amiri" w:cs="Amiri"/>
          <w:color w:val="111111"/>
          <w:sz w:val="28"/>
          <w:sz w:val="28"/>
          <w:szCs w:val="28"/>
          <w:rtl w:val="true"/>
          <w:lang w:bidi="ar-SA"/>
        </w:rPr>
        <w:t>أمر جميل لم يقم عليه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ذلك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عن جميل بن درّاج مثله</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حديد وابن أبي عمير جميعاً، عن جميل بن درّاج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تقم عليه الحدود</w:t>
      </w:r>
      <w:r>
        <w:rPr>
          <w:rFonts w:eastAsia="Amiri" w:cs="Amiri" w:ascii="Amiri" w:hAnsi="Amiri"/>
          <w:color w:val="111111"/>
          <w:sz w:val="28"/>
          <w:szCs w:val="28"/>
          <w:rtl w:val="true"/>
          <w:lang w:bidi="ar-SA"/>
        </w:rPr>
        <w:t>.</w:t>
      </w:r>
      <w:r>
        <w:rPr>
          <w:rStyle w:val="FootnoteAnchor"/>
          <w:rtl w:val="true"/>
        </w:rPr>
        <w:footnoteReference w:id="577"/>
      </w:r>
    </w:p>
    <w:p>
      <w:pPr>
        <w:pStyle w:val="Heading3"/>
        <w:numPr>
          <w:ilvl w:val="2"/>
          <w:numId w:val="1"/>
        </w:numPr>
        <w:rPr/>
      </w:pPr>
      <w:bookmarkStart w:id="227" w:name="__RefHeading___Toc2202000_2616395394"/>
      <w:bookmarkStart w:id="228" w:name="_Toc78"/>
      <w:bookmarkEnd w:id="227"/>
      <w:r>
        <w:rPr>
          <w:rtl w:val="true"/>
        </w:rPr>
        <w:t>باب</w:t>
      </w:r>
      <w:r>
        <w:rPr>
          <w:rtl w:val="true"/>
        </w:rPr>
        <w:t>(</w:t>
      </w:r>
      <w:r>
        <w:rPr/>
        <w:t>17</w:t>
      </w:r>
      <w:r>
        <w:rPr>
          <w:rtl w:val="true"/>
        </w:rPr>
        <w:t>)</w:t>
      </w:r>
      <w:r>
        <w:rPr>
          <w:rtl w:val="true"/>
        </w:rPr>
        <w:t>استحباب العفو عن الحدود المتعلّقة بالناس</w:t>
      </w:r>
      <w:bookmarkEnd w:id="22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العفو عن الحدود المتعلّقة بالناس </w:t>
      </w:r>
      <w:r>
        <w:rPr>
          <w:rFonts w:eastAsia="Amiri" w:cs="Amiri" w:ascii="Amiri" w:hAnsi="Amiri"/>
          <w:color w:val="111111"/>
          <w:sz w:val="28"/>
          <w:szCs w:val="28"/>
          <w:lang w:bidi="ar-SA"/>
        </w:rPr>
        <w:t>29993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الحسين بن أبي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 اللُّص يدعه </w:t>
      </w:r>
      <w:r>
        <w:rPr>
          <w:rStyle w:val="FootnoteAnchor"/>
          <w:rtl w:val="true"/>
        </w:rPr>
        <w:footnoteReference w:id="578"/>
      </w:r>
      <w:r>
        <w:rPr>
          <w:rFonts w:ascii="Amiri" w:hAnsi="Amiri" w:eastAsia="Amiri" w:cs="Amiri"/>
          <w:color w:val="111111"/>
          <w:sz w:val="28"/>
          <w:sz w:val="28"/>
          <w:szCs w:val="28"/>
          <w:rtl w:val="true"/>
          <w:lang w:bidi="ar-SA"/>
        </w:rPr>
        <w:t>أفضل أم يرفعه؟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صفوان بن امية كان متّكئاً في المسجد على ردائه، فقام </w:t>
      </w:r>
    </w:p>
    <w:p>
      <w:pPr>
        <w:pStyle w:val="BookText"/>
        <w:rPr/>
      </w:pPr>
      <w:r>
        <w:rPr>
          <w:rFonts w:ascii="IRNazanin" w:hAnsi="IRNazanin" w:eastAsia="IRNazanin"/>
          <w:color w:val="111111"/>
          <w:sz w:val="28"/>
          <w:sz w:val="28"/>
          <w:szCs w:val="28"/>
          <w:rtl w:val="true"/>
          <w:lang w:bidi="fa-IR"/>
        </w:rPr>
        <w:t>يبول فرجع وقد ذهب به فطلب صاحبه فوجده فقدمه الى رسول الله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أهب ذلك 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كان ذلك قبل أن تنتهي به الي؟</w:t>
      </w:r>
      <w:r>
        <w:rPr>
          <w:rStyle w:val="FootnoteAnchor"/>
          <w:rtl w:val="true"/>
        </w:rPr>
        <w:footnoteReference w:id="5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العفو عن الحدود قبل أن ينتهي الى الامام؟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علي بن الحكم مثله</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بين الفقهاء بأنّ السرقة من المواضع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کالمساجد والحمامات وغيرها المأذون في دخولها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لاتوجب القطع لانّها ليست بحرز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صاحب الجواهر قطع يد السارق هنا على أنه قد أحرز صفوان رداءه حال خروجه من المسجد لاراقة الماء وقضاء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نام وجعله تحت رأسه و سُرق منه وقد كان متوسّداً له</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نُسخ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هذا نوعاً من الحِرز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أن تكون هذه الرواية قضية في واقعة خاصة لاتتعدى الى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فلايمكن الاعتماد على هذه القصّة بصورة مطلقة لانّها وردت بطرق مختلفة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يأخذ اللُّص يرفعه أو يتركه؟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صفوان بن اُميَّة كان مضطجعاً في المسجد الحرام فوضع رداءه وخرج يهريق الماء فوجد</w:t>
      </w:r>
      <w:r>
        <w:rPr>
          <w:rStyle w:val="FootnoteAnchor"/>
          <w:rtl w:val="true"/>
        </w:rPr>
        <w:footnoteReference w:id="583"/>
      </w:r>
      <w:r>
        <w:rPr>
          <w:rFonts w:ascii="Amiri" w:hAnsi="Amiri" w:eastAsia="Amiri" w:cs="Amiri"/>
          <w:color w:val="111111"/>
          <w:sz w:val="28"/>
          <w:sz w:val="28"/>
          <w:szCs w:val="28"/>
          <w:rtl w:val="true"/>
          <w:lang w:bidi="ar-SA"/>
        </w:rPr>
        <w:t xml:space="preserve">رداءَه قد سُرق حين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بردائي؟ فذهب يطلبه فأخذ صاحبه فرفعه إلى النبي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يده من أجل ردائي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أهبه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فهلاّ كان هذا قبل أن ترفعه إليَ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بمنزلته اذا رفع اليه؟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العفو قبل أن ينتهي الى الامام؟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Style w:val="FootnoteAnchor"/>
        </w:rPr>
        <w:footnoteReference w:id="585"/>
      </w:r>
      <w:r>
        <w:rPr>
          <w:rFonts w:eastAsia="IRNazanin" w:cs="IRNazanin"/>
          <w:color w:val="111111"/>
          <w:sz w:val="28"/>
          <w:szCs w:val="28"/>
          <w:lang w:bidi="fa-IR"/>
        </w:rPr>
        <w:t>29995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في صفوان بن اُميّة الجمحي ثلاث من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درعاً حطمیة </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أغصباً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عارية مؤدَّاة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اقبل هجرتي؟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راقداً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رأسه رداؤه فخرج يبول فجاء وقد سُرق رداؤه،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بردائي، وخرج في طلبه فوجده في يد رجل فرفعه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أتُقطع يده من أجل ردائي يا رسول الله ؟ فأنا أهبه 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كان هذا قبل أن تأتيني به،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فقُطعت يده</w:t>
      </w:r>
      <w:r>
        <w:rPr>
          <w:rFonts w:eastAsia="Amiri" w:cs="Amiri" w:ascii="Amiri" w:hAnsi="Amiri"/>
          <w:color w:val="111111"/>
          <w:sz w:val="28"/>
          <w:szCs w:val="28"/>
          <w:rtl w:val="true"/>
          <w:lang w:bidi="ar-SA"/>
        </w:rPr>
        <w:t>.</w:t>
      </w:r>
      <w:r>
        <w:rPr>
          <w:rStyle w:val="FootnoteAnchor"/>
        </w:rPr>
        <w:footnoteReference w:id="587"/>
      </w:r>
      <w:r>
        <w:rPr>
          <w:rFonts w:eastAsia="IRNazanin" w:cs="IRNazanin"/>
          <w:color w:val="111111"/>
          <w:sz w:val="28"/>
          <w:szCs w:val="28"/>
          <w:lang w:bidi="fa-IR"/>
        </w:rPr>
        <w:t>29996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عثمان بن عيسى، عن سماعة بن مهران،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سارقاً فعفي عنه فذاك له، فان رفع الي الامام قطعه، فان قال الذي سرق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أهب له لم يدعه الإمام حتی يقطعه اذا رفع </w:t>
      </w:r>
      <w:r>
        <w:rPr>
          <w:rStyle w:val="FootnoteAnchor"/>
          <w:rtl w:val="true"/>
        </w:rPr>
        <w:footnoteReference w:id="588"/>
      </w:r>
      <w:r>
        <w:rPr>
          <w:rFonts w:ascii="Amiri" w:hAnsi="Amiri" w:eastAsia="Amiri" w:cs="Amiri"/>
          <w:color w:val="111111"/>
          <w:sz w:val="28"/>
          <w:sz w:val="28"/>
          <w:szCs w:val="28"/>
          <w:rtl w:val="true"/>
          <w:lang w:bidi="ar-SA"/>
        </w:rPr>
        <w:t xml:space="preserve">اليه، وانّما الهبة قبل أن يرفع الى الأمام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وَالْحَافِظُونَ لِحُدُودِ اللَّهِ</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فاذا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الامام فليس لأحد أن يتركه</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عثمان بن عيسى، عن 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سارقاً فعفى عنه فذلك له فاذا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591"/>
      </w:r>
      <w:r>
        <w:rPr>
          <w:rFonts w:eastAsia="IRNazanin" w:cs="IRNazanin"/>
          <w:color w:val="111111"/>
          <w:sz w:val="28"/>
          <w:szCs w:val="28"/>
          <w:lang w:bidi="fa-IR"/>
        </w:rPr>
        <w:t>29997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بن عبدالرحمن،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سارقاً فعفي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فذلك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رفع الى الامام قطعه، وإنّما الهبة قبل أن يُرفع الى الامام، وكذلك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وَالْحَافِظُونَ لِحُدُودِ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فاذا انتهى الحدُّ الى الامام فلیس </w:t>
      </w:r>
      <w:bookmarkStart w:id="229" w:name="pg13475_118395"/>
    </w:p>
    <w:p>
      <w:pPr>
        <w:pStyle w:val="BookText"/>
        <w:rPr/>
      </w:pPr>
      <w:bookmarkEnd w:id="229"/>
      <w:r>
        <w:rPr>
          <w:rFonts w:ascii="Amiri" w:hAnsi="Amiri" w:eastAsia="Amiri" w:cs="Amiri"/>
          <w:color w:val="111111"/>
          <w:sz w:val="28"/>
          <w:sz w:val="28"/>
          <w:szCs w:val="28"/>
          <w:rtl w:val="true"/>
          <w:lang w:bidi="ar-SA"/>
        </w:rPr>
        <w:t>الأحد أن يتركه</w:t>
      </w:r>
      <w:r>
        <w:rPr>
          <w:rFonts w:eastAsia="Amiri" w:cs="Amiri" w:ascii="Amiri" w:hAnsi="Amiri"/>
          <w:color w:val="111111"/>
          <w:sz w:val="28"/>
          <w:szCs w:val="28"/>
          <w:rtl w:val="true"/>
          <w:lang w:bidi="ar-SA"/>
        </w:rPr>
        <w:t>.</w:t>
      </w:r>
      <w:r>
        <w:rPr>
          <w:rStyle w:val="FootnoteAnchor"/>
          <w:rtl w:val="true"/>
        </w:rPr>
        <w:footnoteReference w:id="592"/>
      </w:r>
    </w:p>
    <w:p>
      <w:pPr>
        <w:pStyle w:val="Heading3"/>
        <w:numPr>
          <w:ilvl w:val="2"/>
          <w:numId w:val="1"/>
        </w:numPr>
        <w:rPr/>
      </w:pPr>
      <w:bookmarkStart w:id="230" w:name="__RefHeading___Toc2202002_2616395394"/>
      <w:bookmarkStart w:id="231" w:name="_Toc79"/>
      <w:bookmarkEnd w:id="230"/>
      <w:r>
        <w:rPr>
          <w:rtl w:val="true"/>
        </w:rPr>
        <w:t>باب</w:t>
      </w:r>
      <w:r>
        <w:rPr>
          <w:rtl w:val="true"/>
        </w:rPr>
        <w:t>(</w:t>
      </w:r>
      <w:r>
        <w:rPr/>
        <w:t>18</w:t>
      </w:r>
      <w:r>
        <w:rPr>
          <w:rtl w:val="true"/>
        </w:rPr>
        <w:t>)</w:t>
      </w:r>
      <w:r>
        <w:rPr>
          <w:rtl w:val="true"/>
        </w:rPr>
        <w:t>عدم قبول الشفاعة في الحدّ</w:t>
      </w:r>
      <w:bookmarkEnd w:id="23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الشفاعة في الحدّ </w:t>
      </w:r>
      <w:r>
        <w:rPr>
          <w:rFonts w:eastAsia="Amiri" w:cs="Amiri" w:ascii="Amiri" w:hAnsi="Amiri"/>
          <w:color w:val="111111"/>
          <w:sz w:val="28"/>
          <w:szCs w:val="28"/>
          <w:lang w:bidi="ar-SA"/>
        </w:rPr>
        <w:t>29998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أبان بن عثمان، عن سلمة،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اُسامة بن زيد يشفع في الشيء الذي لا حدّ فيه، فأتي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بإنسان قد وجب عليه حدّ فشفع له اُسامة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لايُشفّع في حدّ</w:t>
      </w:r>
      <w:r>
        <w:rPr>
          <w:rFonts w:eastAsia="Amiri" w:cs="Amiri" w:ascii="Amiri" w:hAnsi="Amiri"/>
          <w:color w:val="111111"/>
          <w:sz w:val="28"/>
          <w:szCs w:val="28"/>
          <w:rtl w:val="true"/>
          <w:lang w:bidi="ar-SA"/>
        </w:rPr>
        <w:t>.</w:t>
      </w:r>
      <w:r>
        <w:rPr>
          <w:rStyle w:val="FootnoteAnchor"/>
          <w:rtl w:val="true"/>
        </w:rPr>
        <w:footnoteReference w:id="593"/>
      </w:r>
    </w:p>
    <w:p>
      <w:pPr>
        <w:pStyle w:val="Heading3"/>
        <w:numPr>
          <w:ilvl w:val="2"/>
          <w:numId w:val="1"/>
        </w:numPr>
        <w:rPr/>
      </w:pPr>
      <w:bookmarkStart w:id="232" w:name="__RefHeading___Toc2202004_2616395394"/>
      <w:bookmarkStart w:id="233" w:name="_Toc80"/>
      <w:bookmarkEnd w:id="232"/>
      <w:r>
        <w:rPr>
          <w:rtl w:val="true"/>
        </w:rPr>
        <w:t>باب</w:t>
      </w:r>
      <w:r>
        <w:rPr>
          <w:rtl w:val="true"/>
        </w:rPr>
        <w:t>(</w:t>
      </w:r>
      <w:r>
        <w:rPr/>
        <w:t>19</w:t>
      </w:r>
      <w:r>
        <w:rPr>
          <w:rtl w:val="true"/>
        </w:rPr>
        <w:t>)</w:t>
      </w:r>
      <w:r>
        <w:rPr>
          <w:rtl w:val="true"/>
        </w:rPr>
        <w:t>النهي عن الشفاعة في الحدّ</w:t>
      </w:r>
      <w:bookmarkEnd w:id="23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الشفاعة في الحدّ </w:t>
      </w:r>
      <w:r>
        <w:rPr>
          <w:rFonts w:eastAsia="Amiri" w:cs="Amiri" w:ascii="Amiri" w:hAnsi="Amiri"/>
          <w:color w:val="111111"/>
          <w:sz w:val="28"/>
          <w:szCs w:val="28"/>
          <w:lang w:bidi="ar-SA"/>
        </w:rPr>
        <w:t>29999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أبي نجران، عن مثنّى الحنّاط،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اُسامة لاتشفع في حدّ</w:t>
      </w:r>
      <w:r>
        <w:rPr>
          <w:rFonts w:eastAsia="Amiri" w:cs="Amiri" w:ascii="Amiri" w:hAnsi="Amiri"/>
          <w:color w:val="111111"/>
          <w:sz w:val="28"/>
          <w:szCs w:val="28"/>
          <w:rtl w:val="true"/>
          <w:lang w:bidi="ar-SA"/>
        </w:rPr>
        <w:t>.</w:t>
      </w:r>
      <w:r>
        <w:rPr>
          <w:rStyle w:val="FootnoteAnchor"/>
          <w:rtl w:val="true"/>
        </w:rPr>
        <w:footnoteReference w:id="59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لايشفعنّ أحد في حدّ اذا بلغ الامام فانّه يملكه، واشفع فيما لم يبلغ الامام اذا رأيت الندم، واشفع عند الامام في غير الحدّ مع الرجوع </w:t>
      </w:r>
      <w:r>
        <w:rPr>
          <w:rStyle w:val="FootnoteAnchor"/>
          <w:rtl w:val="true"/>
        </w:rPr>
        <w:footnoteReference w:id="595"/>
      </w:r>
      <w:r>
        <w:rPr>
          <w:rFonts w:ascii="Amiri" w:hAnsi="Amiri" w:eastAsia="Amiri" w:cs="Amiri"/>
          <w:color w:val="111111"/>
          <w:sz w:val="28"/>
          <w:sz w:val="28"/>
          <w:szCs w:val="28"/>
          <w:rtl w:val="true"/>
          <w:lang w:bidi="ar-SA"/>
        </w:rPr>
        <w:t>من المشفوع له، ولا تشفع في حق امرئ مسلم ولا غيره</w:t>
      </w:r>
      <w:r>
        <w:rPr>
          <w:rStyle w:val="FootnoteAnchor"/>
          <w:rtl w:val="true"/>
        </w:rPr>
        <w:footnoteReference w:id="596"/>
      </w:r>
      <w:r>
        <w:rPr>
          <w:rFonts w:ascii="IRNazanin" w:hAnsi="IRNazanin" w:eastAsia="IRNazanin"/>
          <w:color w:val="111111"/>
          <w:sz w:val="28"/>
          <w:sz w:val="28"/>
          <w:szCs w:val="28"/>
          <w:rtl w:val="true"/>
          <w:lang w:bidi="fa-IR"/>
        </w:rPr>
        <w:t>الا باذنه</w:t>
      </w:r>
      <w:r>
        <w:rPr>
          <w:rFonts w:eastAsia="IRNazanin" w:cs="IRNazanin"/>
          <w:color w:val="111111"/>
          <w:sz w:val="28"/>
          <w:szCs w:val="28"/>
          <w:rtl w:val="true"/>
          <w:lang w:bidi="fa-IR"/>
        </w:rPr>
        <w:t>.</w:t>
      </w:r>
      <w:r>
        <w:rPr>
          <w:rStyle w:val="FootnoteAnchor"/>
        </w:rPr>
        <w:footnoteReference w:id="597"/>
      </w:r>
      <w:r>
        <w:rPr>
          <w:rFonts w:eastAsia="IRNazanin" w:cs="IRNazanin"/>
          <w:color w:val="111111"/>
          <w:sz w:val="28"/>
          <w:szCs w:val="28"/>
          <w:lang w:bidi="fa-IR"/>
        </w:rPr>
        <w:t>30001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السكوني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لايشفعنّ أحدكم في حدّ اذا بلغ الامام فانّه لايملكه فيما يشفع فيه، وما لم يبلغ الامام فانّه يملكه فاشفع فيما لم يبلغ الأمام إذا رأيت الندم، واشفع فيما لم يبلغ الأمام في غير الحدّ مع رجوع المشفوع له، ولا تشفع في حق امرئ مسلم أو غيره إلا باذنه</w:t>
      </w:r>
      <w:r>
        <w:rPr>
          <w:rFonts w:eastAsia="IRNazanin" w:cs="IRNazanin"/>
          <w:color w:val="111111"/>
          <w:sz w:val="28"/>
          <w:szCs w:val="28"/>
          <w:rtl w:val="true"/>
          <w:lang w:bidi="fa-IR"/>
        </w:rPr>
        <w:t>.</w:t>
      </w:r>
      <w:r>
        <w:rPr>
          <w:rStyle w:val="FootnoteAnchor"/>
          <w:rtl w:val="true"/>
        </w:rPr>
        <w:footnoteReference w:id="598"/>
      </w:r>
      <w:bookmarkStart w:id="234" w:name="pg13475_118397"/>
    </w:p>
    <w:p>
      <w:pPr>
        <w:pStyle w:val="Heading3"/>
        <w:numPr>
          <w:ilvl w:val="2"/>
          <w:numId w:val="1"/>
        </w:numPr>
        <w:rPr/>
      </w:pPr>
      <w:bookmarkStart w:id="235" w:name="__RefHeading___Toc2202006_2616395394"/>
      <w:bookmarkStart w:id="236" w:name="_Toc81"/>
      <w:bookmarkEnd w:id="234"/>
      <w:bookmarkEnd w:id="235"/>
      <w:r>
        <w:rPr>
          <w:rtl w:val="true"/>
        </w:rPr>
        <w:t>باب</w:t>
      </w:r>
      <w:r>
        <w:rPr>
          <w:rtl w:val="true"/>
        </w:rPr>
        <w:t>(</w:t>
      </w:r>
      <w:r>
        <w:rPr/>
        <w:t>20</w:t>
      </w:r>
      <w:r>
        <w:rPr>
          <w:rtl w:val="true"/>
        </w:rPr>
        <w:t>)</w:t>
      </w:r>
      <w:r>
        <w:rPr>
          <w:rtl w:val="true"/>
        </w:rPr>
        <w:t>النهي عن الكفالة في الحدّ</w:t>
      </w:r>
      <w:bookmarkEnd w:id="236"/>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الكفالة في الحدّ </w:t>
      </w:r>
      <w:r>
        <w:rPr>
          <w:rFonts w:eastAsia="Amiri" w:cs="Amiri" w:ascii="Amiri" w:hAnsi="Amiri"/>
          <w:color w:val="111111"/>
          <w:sz w:val="28"/>
          <w:szCs w:val="28"/>
          <w:lang w:bidi="ar-SA"/>
        </w:rPr>
        <w:t>30002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لاكفالة في حدٍّ</w:t>
      </w:r>
      <w:r>
        <w:rPr>
          <w:rFonts w:eastAsia="Amiri" w:cs="Amiri" w:ascii="Amiri" w:hAnsi="Amiri"/>
          <w:color w:val="111111"/>
          <w:sz w:val="28"/>
          <w:szCs w:val="28"/>
          <w:rtl w:val="true"/>
          <w:lang w:bidi="ar-SA"/>
        </w:rPr>
        <w:t>.</w:t>
      </w:r>
      <w:r>
        <w:rPr>
          <w:rStyle w:val="FootnoteAnchor"/>
          <w:rtl w:val="true"/>
        </w:rPr>
        <w:footnoteReference w:id="599"/>
      </w:r>
    </w:p>
    <w:p>
      <w:pPr>
        <w:pStyle w:val="Heading3"/>
        <w:numPr>
          <w:ilvl w:val="2"/>
          <w:numId w:val="1"/>
        </w:numPr>
        <w:rPr/>
      </w:pPr>
      <w:bookmarkStart w:id="237" w:name="__RefHeading___Toc2202008_2616395394"/>
      <w:bookmarkStart w:id="238" w:name="_Toc82"/>
      <w:bookmarkEnd w:id="237"/>
      <w:r>
        <w:rPr>
          <w:rtl w:val="true"/>
        </w:rPr>
        <w:t>باب</w:t>
      </w:r>
      <w:r>
        <w:rPr>
          <w:rtl w:val="true"/>
        </w:rPr>
        <w:t>(</w:t>
      </w:r>
      <w:r>
        <w:rPr/>
        <w:t>21</w:t>
      </w:r>
      <w:r>
        <w:rPr>
          <w:rtl w:val="true"/>
        </w:rPr>
        <w:t>)</w:t>
      </w:r>
      <w:r>
        <w:rPr>
          <w:rtl w:val="true"/>
        </w:rPr>
        <w:t>إقامة الحدود بيد من اليه الحكم</w:t>
      </w:r>
      <w:bookmarkEnd w:id="23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الحدود بيد من اليه الحكم </w:t>
      </w:r>
      <w:r>
        <w:rPr>
          <w:rFonts w:eastAsia="IRNazanin" w:cs="IRNazanin"/>
          <w:color w:val="111111"/>
          <w:sz w:val="28"/>
          <w:szCs w:val="28"/>
          <w:lang w:bidi="fa-IR"/>
        </w:rPr>
        <w:t>30003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سلیمان بن داود المنقري، عن حفص بن غياث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يقيم الحدود السلطان أو القاضي؟ قال</w:t>
      </w:r>
      <w:r>
        <w:rPr>
          <w:rFonts w:eastAsia="IRNazanin" w:cs="IRNazanin"/>
          <w:color w:val="111111"/>
          <w:sz w:val="28"/>
          <w:szCs w:val="28"/>
          <w:rtl w:val="true"/>
          <w:lang w:bidi="fa-IR"/>
        </w:rPr>
        <w:t>:</w:t>
      </w:r>
      <w:r>
        <w:rPr>
          <w:rStyle w:val="FootnoteAnchor"/>
          <w:rtl w:val="true"/>
        </w:rPr>
        <w:footnoteReference w:id="600"/>
      </w:r>
      <w:r>
        <w:rPr>
          <w:rFonts w:ascii="Amiri" w:hAnsi="Amiri" w:eastAsia="Amiri" w:cs="Amiri"/>
          <w:color w:val="111111"/>
          <w:sz w:val="28"/>
          <w:sz w:val="28"/>
          <w:szCs w:val="28"/>
          <w:rtl w:val="true"/>
          <w:lang w:bidi="ar-SA"/>
        </w:rPr>
        <w:t>اقامة الحدود الي من اليه الحكم</w:t>
      </w:r>
      <w:r>
        <w:rPr>
          <w:rFonts w:eastAsia="Amiri" w:cs="Amiri" w:ascii="Amiri" w:hAnsi="Amiri"/>
          <w:color w:val="111111"/>
          <w:sz w:val="28"/>
          <w:szCs w:val="28"/>
          <w:rtl w:val="true"/>
          <w:lang w:bidi="ar-SA"/>
        </w:rPr>
        <w:t>.</w:t>
      </w:r>
      <w:r>
        <w:rPr>
          <w:rStyle w:val="FootnoteAnchor"/>
        </w:rPr>
        <w:footnoteReference w:id="601"/>
      </w:r>
      <w:r>
        <w:rPr>
          <w:rFonts w:eastAsia="Amiri" w:cs="Amiri" w:ascii="Amiri" w:hAnsi="Amiri"/>
          <w:color w:val="111111"/>
          <w:sz w:val="28"/>
          <w:szCs w:val="28"/>
          <w:lang w:bidi="ar-SA"/>
        </w:rPr>
        <w:t>30004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الصادق،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الحكم ولا الحدّ ولا الجمعة إلاّ بامام</w:t>
      </w:r>
      <w:r>
        <w:rPr>
          <w:rFonts w:eastAsia="Amiri" w:cs="Amiri" w:ascii="Amiri" w:hAnsi="Amiri"/>
          <w:color w:val="111111"/>
          <w:sz w:val="28"/>
          <w:szCs w:val="28"/>
          <w:rtl w:val="true"/>
          <w:lang w:bidi="ar-SA"/>
        </w:rPr>
        <w:t>.</w:t>
      </w:r>
      <w:r>
        <w:rPr>
          <w:rStyle w:val="FootnoteAnchor"/>
        </w:rPr>
        <w:footnoteReference w:id="602"/>
      </w:r>
      <w:r>
        <w:rPr>
          <w:rFonts w:eastAsia="Amiri" w:cs="Amiri" w:ascii="Amiri" w:hAnsi="Amiri"/>
          <w:color w:val="111111"/>
          <w:sz w:val="28"/>
          <w:szCs w:val="28"/>
          <w:lang w:bidi="ar-SA"/>
        </w:rPr>
        <w:t>30005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w:t>
      </w:r>
    </w:p>
    <w:p>
      <w:pPr>
        <w:pStyle w:val="BookText"/>
        <w:rPr/>
      </w:pPr>
      <w:r>
        <w:rPr>
          <w:rFonts w:ascii="Amiri" w:hAnsi="Amiri" w:eastAsia="Amiri" w:cs="Amiri"/>
          <w:color w:val="111111"/>
          <w:sz w:val="28"/>
          <w:sz w:val="28"/>
          <w:szCs w:val="28"/>
          <w:rtl w:val="true"/>
          <w:lang w:bidi="ar-SA"/>
        </w:rPr>
        <w:t xml:space="preserve">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وعمر وعثمان، كانوا يرفعون الحدود الى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بها، لايستبدُّون برأي دونه، فما حكم فهو جائز</w:t>
      </w:r>
      <w:r>
        <w:rPr>
          <w:rFonts w:eastAsia="Amiri" w:cs="Amiri" w:ascii="Amiri" w:hAnsi="Amiri"/>
          <w:color w:val="111111"/>
          <w:sz w:val="28"/>
          <w:szCs w:val="28"/>
          <w:rtl w:val="true"/>
          <w:lang w:bidi="ar-SA"/>
        </w:rPr>
        <w:t>.</w:t>
      </w:r>
      <w:r>
        <w:rPr>
          <w:rStyle w:val="FootnoteAnchor"/>
        </w:rPr>
        <w:footnoteReference w:id="603"/>
      </w:r>
      <w:r>
        <w:rPr>
          <w:rFonts w:eastAsia="Amiri" w:cs="Amiri" w:ascii="Amiri" w:hAnsi="Amiri"/>
          <w:color w:val="111111"/>
          <w:sz w:val="28"/>
          <w:szCs w:val="28"/>
          <w:lang w:bidi="ar-SA"/>
        </w:rPr>
        <w:t>30006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رُفع اليه وذكر لهُ انهُ سرق درعاً، وشهد عليه الشهود، فجعل الرجل ينشد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البيّنة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جيء بي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يدي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بريء، فتنفعني براءتي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رأى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مناشدته، دعا الشاهدين فناشدهما،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التوبة قريب، فاتقيا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ولاتقطعا يد الرجل ظلماً فلم ینکلا،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يمسك أحدكما يده ويقطع الآخر، فلما قال ذلك، دخلا في غمار الناس </w:t>
      </w:r>
      <w:r>
        <w:rPr>
          <w:rStyle w:val="FootnoteAnchor"/>
          <w:rtl w:val="true"/>
        </w:rPr>
        <w:footnoteReference w:id="604"/>
      </w:r>
      <w:r>
        <w:rPr>
          <w:rFonts w:ascii="Amiri" w:hAnsi="Amiri" w:eastAsia="Amiri" w:cs="Amiri"/>
          <w:color w:val="111111"/>
          <w:sz w:val="28"/>
          <w:sz w:val="28"/>
          <w:szCs w:val="28"/>
          <w:rtl w:val="true"/>
          <w:lang w:bidi="ar-SA"/>
        </w:rPr>
        <w:t xml:space="preserve">وهربا من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ولم يتمّا الشهادة ولم يثبتا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يدلُّني على الشاهدين الكاذبين اُنكل بهما؟</w:t>
      </w:r>
      <w:r>
        <w:rPr>
          <w:rFonts w:eastAsia="Amiri" w:cs="Amiri" w:ascii="Amiri" w:hAnsi="Amiri"/>
          <w:color w:val="111111"/>
          <w:sz w:val="28"/>
          <w:szCs w:val="28"/>
          <w:rtl w:val="true"/>
          <w:lang w:bidi="ar-SA"/>
        </w:rPr>
        <w:t>.</w:t>
      </w:r>
      <w:r>
        <w:rPr>
          <w:rStyle w:val="FootnoteAnchor"/>
          <w:rtl w:val="true"/>
        </w:rPr>
        <w:footnoteReference w:id="605"/>
      </w:r>
      <w:r>
        <w:rPr>
          <w:rStyle w:val="FootnoteAnchor"/>
          <w:rtl w:val="true"/>
        </w:rPr>
        <w:footnoteReference w:id="606"/>
      </w:r>
      <w:bookmarkStart w:id="239" w:name="pg13475_118399"/>
    </w:p>
    <w:p>
      <w:pPr>
        <w:pStyle w:val="Heading3"/>
        <w:numPr>
          <w:ilvl w:val="2"/>
          <w:numId w:val="1"/>
        </w:numPr>
        <w:rPr/>
      </w:pPr>
      <w:bookmarkStart w:id="240" w:name="__RefHeading___Toc2202010_2616395394"/>
      <w:bookmarkStart w:id="241" w:name="_Toc83"/>
      <w:bookmarkEnd w:id="239"/>
      <w:bookmarkEnd w:id="240"/>
      <w:r>
        <w:rPr>
          <w:rtl w:val="true"/>
        </w:rPr>
        <w:t>باب</w:t>
      </w:r>
      <w:r>
        <w:rPr>
          <w:rtl w:val="true"/>
        </w:rPr>
        <w:t>(</w:t>
      </w:r>
      <w:r>
        <w:rPr/>
        <w:t>22</w:t>
      </w:r>
      <w:r>
        <w:rPr>
          <w:rtl w:val="true"/>
        </w:rPr>
        <w:t>)</w:t>
      </w:r>
      <w:r>
        <w:rPr>
          <w:rtl w:val="true"/>
        </w:rPr>
        <w:t>عدم جواز العفو عن الحدّ الاّ للامام مع اقرار المذنب</w:t>
      </w:r>
      <w:bookmarkEnd w:id="24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العفو عن الحدّ الاّ للامام مع اقرار المذنب </w:t>
      </w:r>
      <w:r>
        <w:rPr>
          <w:rFonts w:eastAsia="IRNazanin" w:cs="IRNazanin"/>
          <w:color w:val="111111"/>
          <w:sz w:val="28"/>
          <w:szCs w:val="28"/>
          <w:lang w:bidi="fa-IR"/>
        </w:rPr>
        <w:t>30007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محمد ابن يحيى، عن طلحة بن زيد،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بعض أهلي أنّ شاباً أتی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 عنده بالسرقة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أراك شاباً لابأس بهيئتك فهل تقرأ شيئاً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وهبت يدك لسورة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منعه ان يقطعه لاّنه لم تقم عليه بيّنة </w:t>
      </w:r>
      <w:r>
        <w:rPr>
          <w:rFonts w:eastAsia="Amiri" w:cs="Amiri" w:ascii="Amiri" w:hAnsi="Amiri"/>
          <w:color w:val="111111"/>
          <w:sz w:val="28"/>
          <w:szCs w:val="28"/>
          <w:rtl w:val="true"/>
          <w:lang w:bidi="ar-SA"/>
        </w:rPr>
        <w:t>.</w:t>
      </w:r>
      <w:r>
        <w:rPr>
          <w:rStyle w:val="FootnoteAnchor"/>
          <w:rtl w:val="true"/>
        </w:rPr>
        <w:footnoteReference w:id="607"/>
      </w:r>
      <w:r>
        <w:rPr>
          <w:rStyle w:val="FootnoteAnchor"/>
          <w:rtl w:val="true"/>
        </w:rPr>
        <w:footnoteReference w:id="608"/>
      </w:r>
    </w:p>
    <w:p>
      <w:pPr>
        <w:pStyle w:val="Heading3"/>
        <w:numPr>
          <w:ilvl w:val="2"/>
          <w:numId w:val="1"/>
        </w:numPr>
        <w:rPr/>
      </w:pPr>
      <w:bookmarkStart w:id="242" w:name="__RefHeading___Toc2202012_2616395394"/>
      <w:bookmarkStart w:id="243" w:name="_Toc84"/>
      <w:bookmarkEnd w:id="242"/>
      <w:r>
        <w:rPr>
          <w:rtl w:val="true"/>
        </w:rPr>
        <w:t>باب</w:t>
      </w:r>
      <w:r>
        <w:rPr>
          <w:rtl w:val="true"/>
        </w:rPr>
        <w:t>(</w:t>
      </w:r>
      <w:r>
        <w:rPr/>
        <w:t>23</w:t>
      </w:r>
      <w:r>
        <w:rPr>
          <w:rtl w:val="true"/>
        </w:rPr>
        <w:t>)</w:t>
      </w:r>
      <w:r>
        <w:rPr>
          <w:rtl w:val="true"/>
        </w:rPr>
        <w:t>لا رجوع بعد العفو</w:t>
      </w:r>
      <w:bookmarkEnd w:id="24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رجوع بعد العفو </w:t>
      </w:r>
      <w:r>
        <w:rPr>
          <w:rFonts w:eastAsia="Amiri" w:cs="Amiri" w:ascii="Amiri" w:hAnsi="Amiri"/>
          <w:color w:val="111111"/>
          <w:sz w:val="28"/>
          <w:szCs w:val="28"/>
          <w:lang w:bidi="ar-SA"/>
        </w:rPr>
        <w:t>30008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أصحابناء عن أحمد بن محمد بن عيسى، عن الحسين بن سعيد، عن أخيه الحسن، عن زرعة بن محمّد عن 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p>
    <w:p>
      <w:pPr>
        <w:pStyle w:val="BookText"/>
        <w:rPr/>
      </w:pPr>
      <w:r>
        <w:rPr>
          <w:rFonts w:ascii="Amiri" w:hAnsi="Amiri" w:eastAsia="Amiri" w:cs="Amiri"/>
          <w:color w:val="111111"/>
          <w:sz w:val="28"/>
          <w:sz w:val="28"/>
          <w:szCs w:val="28"/>
          <w:rtl w:val="true"/>
          <w:lang w:bidi="ar-SA"/>
        </w:rPr>
        <w:t>الرجل يفتري على الرجل فيعفو عنه ثمّ يريد أن يجلده بعد العفو؟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يجلده بعد العفو</w:t>
      </w:r>
      <w:r>
        <w:rPr>
          <w:rFonts w:eastAsia="Amiri" w:cs="Amiri" w:ascii="Amiri" w:hAnsi="Amiri"/>
          <w:color w:val="111111"/>
          <w:sz w:val="28"/>
          <w:szCs w:val="28"/>
          <w:rtl w:val="true"/>
          <w:lang w:bidi="ar-SA"/>
        </w:rPr>
        <w:t>.</w:t>
      </w:r>
      <w:r>
        <w:rPr>
          <w:rStyle w:val="FootnoteAnchor"/>
        </w:rPr>
        <w:footnoteReference w:id="609"/>
      </w:r>
      <w:r>
        <w:rPr>
          <w:rFonts w:eastAsia="Amiri" w:cs="Amiri" w:ascii="Amiri" w:hAnsi="Amiri"/>
          <w:color w:val="111111"/>
          <w:sz w:val="28"/>
          <w:szCs w:val="28"/>
          <w:lang w:bidi="ar-SA"/>
        </w:rPr>
        <w:t>30009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يفتري على الرجل ثم يعفو عنه ثم يريد ان يجلده بعد العفو</w:t>
      </w:r>
      <w:r>
        <w:rPr>
          <w:rStyle w:val="FootnoteAnchor"/>
          <w:rtl w:val="true"/>
        </w:rPr>
        <w:footnoteReference w:id="6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له بعد العفو</w:t>
      </w:r>
      <w:r>
        <w:rPr>
          <w:rFonts w:eastAsia="Amiri" w:cs="Amiri" w:ascii="Amiri" w:hAnsi="Amiri"/>
          <w:color w:val="111111"/>
          <w:sz w:val="28"/>
          <w:szCs w:val="28"/>
          <w:rtl w:val="true"/>
          <w:lang w:bidi="ar-SA"/>
        </w:rPr>
        <w:t>.</w:t>
      </w:r>
      <w:r>
        <w:rPr>
          <w:rStyle w:val="FootnoteAnchor"/>
        </w:rPr>
        <w:footnoteReference w:id="611"/>
      </w:r>
      <w:r>
        <w:rPr>
          <w:rFonts w:eastAsia="Amiri" w:cs="Amiri" w:ascii="Amiri" w:hAnsi="Amiri"/>
          <w:color w:val="111111"/>
          <w:sz w:val="28"/>
          <w:szCs w:val="28"/>
          <w:lang w:bidi="ar-SA"/>
        </w:rPr>
        <w:t>30010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أبي أيوب،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يقذف الرجل بالزنا فيعفو عنه ويجعله من ذلك في حلَّ ثم انّه بعدُ يبدو له في أن يقدّمه حتى يجلده</w:t>
      </w:r>
      <w:r>
        <w:rPr>
          <w:rStyle w:val="FootnoteAnchor"/>
          <w:rtl w:val="true"/>
        </w:rPr>
        <w:footnoteReference w:id="6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w:t>
      </w:r>
      <w:r>
        <w:rPr>
          <w:rStyle w:val="FootnoteAnchor"/>
          <w:rtl w:val="true"/>
        </w:rPr>
        <w:footnoteReference w:id="613"/>
      </w:r>
      <w:r>
        <w:rPr>
          <w:rFonts w:ascii="IRNazanin" w:hAnsi="IRNazanin" w:eastAsia="IRNazanin"/>
          <w:color w:val="111111"/>
          <w:sz w:val="28"/>
          <w:sz w:val="28"/>
          <w:szCs w:val="28"/>
          <w:rtl w:val="true"/>
          <w:lang w:bidi="fa-IR"/>
        </w:rPr>
        <w:t>حدّ بعد العفو</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أرأيت ان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الزانية فعفا عنه وترك ذلك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كانت اُمّه حيّة فليس له أن يعفو، العفو الى اُمّه متی </w:t>
      </w:r>
      <w:bookmarkStart w:id="244" w:name="pg13475_118401"/>
    </w:p>
    <w:p>
      <w:pPr>
        <w:pStyle w:val="BookText"/>
        <w:rPr/>
      </w:pPr>
      <w:bookmarkEnd w:id="244"/>
      <w:r>
        <w:rPr>
          <w:rFonts w:ascii="Amiri" w:hAnsi="Amiri" w:eastAsia="Amiri" w:cs="Amiri"/>
          <w:color w:val="111111"/>
          <w:sz w:val="28"/>
          <w:sz w:val="28"/>
          <w:szCs w:val="28"/>
          <w:rtl w:val="true"/>
          <w:lang w:bidi="ar-SA"/>
        </w:rPr>
        <w:t>شاءت أخذت بحقها،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w:t>
      </w:r>
      <w:r>
        <w:rPr>
          <w:rStyle w:val="FootnoteAnchor"/>
          <w:rtl w:val="true"/>
        </w:rPr>
        <w:footnoteReference w:id="615"/>
      </w:r>
      <w:r>
        <w:rPr>
          <w:rFonts w:ascii="Amiri" w:hAnsi="Amiri" w:eastAsia="Amiri" w:cs="Amiri"/>
          <w:color w:val="111111"/>
          <w:sz w:val="28"/>
          <w:sz w:val="28"/>
          <w:szCs w:val="28"/>
          <w:rtl w:val="true"/>
          <w:lang w:bidi="ar-SA"/>
        </w:rPr>
        <w:t>اُمّه قد ماتت فانّه وليُّ أمرها يجوز عفوه</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أبي أيوب مثله</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أبي أيوب مثله الى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العفو</w:t>
      </w:r>
      <w:r>
        <w:rPr>
          <w:rFonts w:eastAsia="IRNazanin" w:cs="IRNazanin"/>
          <w:color w:val="111111"/>
          <w:sz w:val="28"/>
          <w:szCs w:val="28"/>
          <w:rtl w:val="true"/>
          <w:lang w:bidi="fa-IR"/>
        </w:rPr>
        <w:t>.</w:t>
      </w:r>
      <w:r>
        <w:rPr>
          <w:rStyle w:val="FootnoteAnchor"/>
        </w:rPr>
        <w:footnoteReference w:id="618"/>
      </w:r>
      <w:r>
        <w:rPr>
          <w:rFonts w:eastAsia="Amiri" w:cs="Amiri" w:ascii="Amiri" w:hAnsi="Amiri"/>
          <w:color w:val="111111"/>
          <w:sz w:val="28"/>
          <w:szCs w:val="28"/>
          <w:lang w:bidi="ar-SA"/>
        </w:rPr>
        <w:t>30011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عفا عن حدّ يجب له، فليس له أن يرجع بعد أن عفا</w:t>
      </w:r>
      <w:r>
        <w:rPr>
          <w:rFonts w:eastAsia="Amiri" w:cs="Amiri" w:ascii="Amiri" w:hAnsi="Amiri"/>
          <w:color w:val="111111"/>
          <w:sz w:val="28"/>
          <w:szCs w:val="28"/>
          <w:rtl w:val="true"/>
          <w:lang w:bidi="ar-SA"/>
        </w:rPr>
        <w:t>.</w:t>
      </w:r>
      <w:r>
        <w:rPr>
          <w:rStyle w:val="FootnoteAnchor"/>
          <w:rtl w:val="true"/>
        </w:rPr>
        <w:footnoteReference w:id="619"/>
      </w:r>
    </w:p>
    <w:p>
      <w:pPr>
        <w:pStyle w:val="Heading3"/>
        <w:numPr>
          <w:ilvl w:val="2"/>
          <w:numId w:val="1"/>
        </w:numPr>
        <w:rPr/>
      </w:pPr>
      <w:bookmarkStart w:id="245" w:name="__RefHeading___Toc2202014_2616395394"/>
      <w:bookmarkStart w:id="246" w:name="_Toc85"/>
      <w:bookmarkEnd w:id="245"/>
      <w:r>
        <w:rPr>
          <w:rtl w:val="true"/>
        </w:rPr>
        <w:t>باب</w:t>
      </w:r>
      <w:r>
        <w:rPr>
          <w:rtl w:val="true"/>
        </w:rPr>
        <w:t>(</w:t>
      </w:r>
      <w:r>
        <w:rPr/>
        <w:t>24</w:t>
      </w:r>
      <w:r>
        <w:rPr>
          <w:rtl w:val="true"/>
        </w:rPr>
        <w:t>)</w:t>
      </w:r>
      <w:r>
        <w:rPr>
          <w:rtl w:val="true"/>
        </w:rPr>
        <w:t>حرمة ضرب المسلم بغير حق</w:t>
      </w:r>
      <w:bookmarkEnd w:id="24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ضرب المسلم بغير حق </w:t>
      </w:r>
      <w:r>
        <w:rPr>
          <w:rFonts w:eastAsia="Amiri" w:cs="Amiri" w:ascii="Amiri" w:hAnsi="Amiri"/>
          <w:color w:val="111111"/>
          <w:sz w:val="28"/>
          <w:szCs w:val="28"/>
          <w:lang w:bidi="ar-SA"/>
        </w:rPr>
        <w:t>30012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ابغض الناس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جرّد ظهر مسلم</w:t>
      </w:r>
      <w:r>
        <w:rPr>
          <w:rStyle w:val="FootnoteAnchor"/>
          <w:rtl w:val="true"/>
        </w:rPr>
        <w:footnoteReference w:id="620"/>
      </w:r>
      <w:r>
        <w:rPr>
          <w:rFonts w:ascii="Amiri" w:hAnsi="Amiri" w:eastAsia="Amiri" w:cs="Amiri"/>
          <w:color w:val="111111"/>
          <w:sz w:val="28"/>
          <w:sz w:val="28"/>
          <w:szCs w:val="28"/>
          <w:rtl w:val="true"/>
          <w:lang w:bidi="ar-SA"/>
        </w:rPr>
        <w:t>بغير حقّ</w:t>
      </w:r>
      <w:r>
        <w:rPr>
          <w:rFonts w:eastAsia="Amiri" w:cs="Amiri" w:ascii="Amiri" w:hAnsi="Amiri"/>
          <w:color w:val="111111"/>
          <w:sz w:val="28"/>
          <w:szCs w:val="28"/>
          <w:rtl w:val="true"/>
          <w:lang w:bidi="ar-SA"/>
        </w:rPr>
        <w:t>.</w:t>
      </w:r>
      <w:r>
        <w:rPr>
          <w:rStyle w:val="FootnoteAnchor"/>
          <w:rtl w:val="true"/>
        </w:rPr>
        <w:footnoteReference w:id="621"/>
      </w:r>
      <w:bookmarkStart w:id="247" w:name="pg13475_118402"/>
    </w:p>
    <w:p>
      <w:pPr>
        <w:pStyle w:val="BookText"/>
        <w:rPr/>
      </w:pPr>
      <w:bookmarkEnd w:id="247"/>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Pr>
        <w:footnoteReference w:id="622"/>
      </w:r>
      <w:r>
        <w:rPr>
          <w:rFonts w:eastAsia="Amiri" w:cs="Amiri" w:ascii="Amiri" w:hAnsi="Amiri"/>
          <w:color w:val="111111"/>
          <w:sz w:val="28"/>
          <w:szCs w:val="28"/>
          <w:lang w:bidi="ar-SA"/>
        </w:rPr>
        <w:t>30013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المؤمن حمىً الاّ من حدّ</w:t>
      </w:r>
      <w:r>
        <w:rPr>
          <w:rFonts w:eastAsia="Amiri" w:cs="Amiri" w:ascii="Amiri" w:hAnsi="Amiri"/>
          <w:color w:val="111111"/>
          <w:sz w:val="28"/>
          <w:szCs w:val="28"/>
          <w:rtl w:val="true"/>
          <w:lang w:bidi="ar-SA"/>
        </w:rPr>
        <w:t>.</w:t>
      </w:r>
      <w:r>
        <w:rPr>
          <w:rStyle w:val="FootnoteAnchor"/>
          <w:rtl w:val="true"/>
        </w:rPr>
        <w:footnoteReference w:id="623"/>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المؤمن 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معناه أنّ ظهر المؤمن خط أحمر لا يحق لأحد أن يجتازه ويعتدي عليه بالضرب إلاّ في صورة وجوب الحدّ عليه فعند ذلك يفقد حرمته</w:t>
      </w:r>
      <w:r>
        <w:rPr>
          <w:rFonts w:eastAsia="IRNazanin" w:cs="IRNazanin"/>
          <w:color w:val="111111"/>
          <w:sz w:val="28"/>
          <w:szCs w:val="28"/>
          <w:rtl w:val="true"/>
          <w:lang w:bidi="fa-IR"/>
        </w:rPr>
        <w:t>.</w:t>
      </w:r>
    </w:p>
    <w:p>
      <w:pPr>
        <w:pStyle w:val="Heading3"/>
        <w:numPr>
          <w:ilvl w:val="2"/>
          <w:numId w:val="1"/>
        </w:numPr>
        <w:rPr/>
      </w:pPr>
      <w:bookmarkStart w:id="248" w:name="__RefHeading___Toc2202016_2616395394"/>
      <w:bookmarkStart w:id="249" w:name="_Toc86"/>
      <w:bookmarkEnd w:id="248"/>
      <w:r>
        <w:rPr>
          <w:rtl w:val="true"/>
        </w:rPr>
        <w:t>باب</w:t>
      </w:r>
      <w:r>
        <w:rPr>
          <w:rtl w:val="true"/>
        </w:rPr>
        <w:t>(</w:t>
      </w:r>
      <w:r>
        <w:rPr/>
        <w:t>25</w:t>
      </w:r>
      <w:r>
        <w:rPr>
          <w:rtl w:val="true"/>
        </w:rPr>
        <w:t>)</w:t>
      </w:r>
      <w:r>
        <w:rPr>
          <w:rtl w:val="true"/>
        </w:rPr>
        <w:t>حكم إرث الحدّ</w:t>
      </w:r>
      <w:bookmarkEnd w:id="24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إرث الحدّ </w:t>
      </w:r>
      <w:r>
        <w:rPr>
          <w:rFonts w:eastAsia="Amiri" w:cs="Amiri" w:ascii="Amiri" w:hAnsi="Amiri"/>
          <w:color w:val="111111"/>
          <w:sz w:val="28"/>
          <w:szCs w:val="28"/>
          <w:lang w:bidi="ar-SA"/>
        </w:rPr>
        <w:t>30014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لايورث</w:t>
      </w:r>
      <w:r>
        <w:rPr>
          <w:rFonts w:eastAsia="Amiri" w:cs="Amiri" w:ascii="Amiri" w:hAnsi="Amiri"/>
          <w:color w:val="111111"/>
          <w:sz w:val="28"/>
          <w:szCs w:val="28"/>
          <w:rtl w:val="true"/>
          <w:lang w:bidi="ar-SA"/>
        </w:rPr>
        <w:t>.</w:t>
      </w:r>
      <w:r>
        <w:rPr>
          <w:rStyle w:val="FootnoteAnchor"/>
        </w:rPr>
        <w:footnoteReference w:id="624"/>
      </w:r>
      <w:r>
        <w:rPr>
          <w:rFonts w:eastAsia="Amiri" w:cs="Amiri" w:ascii="Amiri" w:hAnsi="Amiri"/>
          <w:color w:val="111111"/>
          <w:sz w:val="28"/>
          <w:szCs w:val="28"/>
          <w:lang w:bidi="ar-SA"/>
        </w:rPr>
        <w:t>30015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لايورث الحد</w:t>
      </w:r>
      <w:r>
        <w:rPr>
          <w:rFonts w:eastAsia="Amiri" w:cs="Amiri" w:ascii="Amiri" w:hAnsi="Amiri"/>
          <w:color w:val="111111"/>
          <w:sz w:val="28"/>
          <w:szCs w:val="28"/>
          <w:rtl w:val="true"/>
          <w:lang w:bidi="ar-SA"/>
        </w:rPr>
        <w:t>.</w:t>
      </w:r>
      <w:r>
        <w:rPr>
          <w:rStyle w:val="FootnoteAnchor"/>
          <w:rtl w:val="true"/>
        </w:rPr>
        <w:footnoteReference w:id="62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ابن محبوب، عن هشام بن سالم، عن عمّار الساباطي،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 لايورث كما تورث الدّية والمال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قام به من الورثة فطلبه</w:t>
      </w:r>
      <w:r>
        <w:rPr>
          <w:rStyle w:val="FootnoteAnchor"/>
          <w:rtl w:val="true"/>
        </w:rPr>
        <w:footnoteReference w:id="627"/>
      </w:r>
      <w:r>
        <w:rPr>
          <w:rFonts w:ascii="Amiri" w:hAnsi="Amiri" w:eastAsia="Amiri" w:cs="Amiri"/>
          <w:color w:val="111111"/>
          <w:sz w:val="28"/>
          <w:sz w:val="28"/>
          <w:szCs w:val="28"/>
          <w:rtl w:val="true"/>
          <w:lang w:bidi="ar-SA"/>
        </w:rPr>
        <w:t>فهو وليه، ومن تركه فلم يطلبه فلاحقّ له، وذلك مثل رجل قذف رجلاً وللمقذوف أخ</w:t>
      </w:r>
      <w:r>
        <w:rPr>
          <w:rStyle w:val="FootnoteAnchor"/>
          <w:rtl w:val="true"/>
        </w:rPr>
        <w:footnoteReference w:id="628"/>
      </w:r>
      <w:r>
        <w:rPr>
          <w:rFonts w:ascii="Amiri" w:hAnsi="Amiri" w:eastAsia="Amiri" w:cs="Amiri"/>
          <w:color w:val="111111"/>
          <w:sz w:val="28"/>
          <w:sz w:val="28"/>
          <w:szCs w:val="28"/>
          <w:rtl w:val="true"/>
          <w:lang w:bidi="ar-SA"/>
        </w:rPr>
        <w:t>فإن عفا عنه أحدهما كان للآخر أن يطلبه بحقّه لأّنها أمّهما جميعاً والعفو لهما</w:t>
      </w:r>
      <w:r>
        <w:rPr>
          <w:rStyle w:val="FootnoteAnchor"/>
          <w:rtl w:val="true"/>
        </w:rPr>
        <w:footnoteReference w:id="629"/>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ابن محبوب مثله</w:t>
      </w:r>
      <w:r>
        <w:rPr>
          <w:rFonts w:eastAsia="Amiri" w:cs="Amiri" w:ascii="Amiri" w:hAnsi="Amiri"/>
          <w:color w:val="111111"/>
          <w:sz w:val="28"/>
          <w:szCs w:val="28"/>
          <w:rtl w:val="true"/>
          <w:lang w:bidi="ar-SA"/>
        </w:rPr>
        <w:t>.</w:t>
      </w:r>
      <w:r>
        <w:rPr>
          <w:rStyle w:val="FootnoteAnchor"/>
        </w:rPr>
        <w:footnoteReference w:id="631"/>
      </w:r>
      <w:r>
        <w:rPr>
          <w:rFonts w:eastAsia="Amiri" w:cs="Amiri" w:ascii="Amiri" w:hAnsi="Amiri"/>
          <w:color w:val="111111"/>
          <w:sz w:val="28"/>
          <w:szCs w:val="28"/>
          <w:lang w:bidi="ar-SA"/>
        </w:rPr>
        <w:t>30017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لايورث، يعنيان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الحدّ يجب للرجل فلايطلبه حتى يموت، انّه ليس لورثته ان يطلبوه</w:t>
      </w:r>
      <w:r>
        <w:rPr>
          <w:rFonts w:eastAsia="Amiri" w:cs="Amiri" w:ascii="Amiri" w:hAnsi="Amiri"/>
          <w:color w:val="111111"/>
          <w:sz w:val="28"/>
          <w:szCs w:val="28"/>
          <w:rtl w:val="true"/>
          <w:lang w:bidi="ar-SA"/>
        </w:rPr>
        <w:t>.</w:t>
      </w:r>
      <w:r>
        <w:rPr>
          <w:rStyle w:val="FootnoteAnchor"/>
          <w:rtl w:val="true"/>
        </w:rPr>
        <w:footnoteReference w:id="632"/>
      </w:r>
      <w:bookmarkStart w:id="250" w:name="pg13475_118404"/>
    </w:p>
    <w:p>
      <w:pPr>
        <w:pStyle w:val="Heading3"/>
        <w:numPr>
          <w:ilvl w:val="2"/>
          <w:numId w:val="1"/>
        </w:numPr>
        <w:rPr/>
      </w:pPr>
      <w:bookmarkStart w:id="251" w:name="__RefHeading___Toc2202018_2616395394"/>
      <w:bookmarkStart w:id="252" w:name="_Toc87"/>
      <w:bookmarkEnd w:id="250"/>
      <w:bookmarkEnd w:id="251"/>
      <w:r>
        <w:rPr>
          <w:rtl w:val="true"/>
        </w:rPr>
        <w:t>باب</w:t>
      </w:r>
      <w:r>
        <w:rPr>
          <w:rtl w:val="true"/>
        </w:rPr>
        <w:t>(</w:t>
      </w:r>
      <w:r>
        <w:rPr/>
        <w:t>26</w:t>
      </w:r>
      <w:r>
        <w:rPr>
          <w:rtl w:val="true"/>
        </w:rPr>
        <w:t>)</w:t>
      </w:r>
      <w:r>
        <w:rPr>
          <w:rtl w:val="true"/>
        </w:rPr>
        <w:t>حكم الجاني اذا لجأ إلى الحرم وحكم من جني فيه</w:t>
      </w:r>
      <w:bookmarkEnd w:id="25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الجاني اذا لجأ إلى الحرم وحكم من جني فيه </w:t>
      </w:r>
      <w:r>
        <w:rPr>
          <w:rFonts w:eastAsia="IRNazanin" w:cs="IRNazanin"/>
          <w:color w:val="111111"/>
          <w:sz w:val="28"/>
          <w:szCs w:val="28"/>
          <w:lang w:bidi="fa-IR"/>
        </w:rPr>
        <w:t>30018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أبي عمير، عن هشام بن الحكم،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يجني في غير الحرم ثم يلجأ إلى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لايقام عليه الحدّ ولايُطعم ولايُسقى ولايُكلَّم ولا يبايَع، فانّه اذا فُعل به ذلك يوشك أن يخرج فيُقام عليه الحدّ، وان جنی في الحرم جناية أقيم عليه الحدّ في الحرم فانّه لم ير للحرم حرمة</w:t>
      </w:r>
      <w:r>
        <w:rPr>
          <w:rFonts w:eastAsia="IRNazanin" w:cs="IRNazanin"/>
          <w:color w:val="111111"/>
          <w:sz w:val="28"/>
          <w:szCs w:val="28"/>
          <w:rtl w:val="true"/>
          <w:lang w:bidi="fa-IR"/>
        </w:rPr>
        <w:t>.</w:t>
      </w:r>
      <w:r>
        <w:rPr>
          <w:rStyle w:val="FootnoteAnchor"/>
        </w:rPr>
        <w:footnoteReference w:id="633"/>
      </w:r>
      <w:r>
        <w:rPr>
          <w:rFonts w:eastAsia="Amiri" w:cs="Amiri" w:ascii="Amiri" w:hAnsi="Amiri"/>
          <w:color w:val="111111"/>
          <w:sz w:val="28"/>
          <w:szCs w:val="28"/>
          <w:lang w:bidi="ar-SA"/>
        </w:rPr>
        <w:t>30019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العبد في غير الحرم جناية ثمّ فرّ الى الحرم لم يسع لأحد أن يأخذه في الحرم، ولكن يُمنَع من السوق ولايَبايع ولا يطعَم ولايُسقى ولا يُكلَّم، فانّه إذا فُعل ذلك به يوشك أن يخرج فيؤخذ، وإذا جني في الحرم جناية اُقيم عليه الحدّ في الحرم لأّنه لم يَدَع للحرم حرمته</w:t>
      </w:r>
      <w:r>
        <w:rPr>
          <w:rFonts w:eastAsia="Amiri" w:cs="Amiri" w:ascii="Amiri" w:hAnsi="Amiri"/>
          <w:color w:val="111111"/>
          <w:sz w:val="28"/>
          <w:szCs w:val="28"/>
          <w:rtl w:val="true"/>
          <w:lang w:bidi="ar-SA"/>
        </w:rPr>
        <w:t>.</w:t>
      </w:r>
      <w:r>
        <w:rPr>
          <w:rStyle w:val="FootnoteAnchor"/>
          <w:rtl w:val="true"/>
        </w:rPr>
        <w:footnoteReference w:id="63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القاسم بن محمد، عن علي بن أبي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سَرق سارق بغير مكّة أو جني جناية على نفسه ففرّ إلى مكّة لم يؤخذ ما دام في الحرم حتّى يخرج منه، ولكن يمنع من السوق ولايبايَع ولا يجالَس حتّى يخرج منه فيؤخذ، وإن أحدث في الحرم ذلك الحدث اُخذ فيه</w:t>
      </w:r>
      <w:r>
        <w:rPr>
          <w:rFonts w:eastAsia="Amiri" w:cs="Amiri" w:ascii="Amiri" w:hAnsi="Amiri"/>
          <w:color w:val="111111"/>
          <w:sz w:val="28"/>
          <w:szCs w:val="28"/>
          <w:rtl w:val="true"/>
          <w:lang w:bidi="ar-SA"/>
        </w:rPr>
        <w:t>.</w:t>
      </w:r>
      <w:r>
        <w:rPr>
          <w:rStyle w:val="FootnoteAnchor"/>
        </w:rPr>
        <w:footnoteReference w:id="636"/>
      </w:r>
      <w:r>
        <w:rPr>
          <w:rFonts w:eastAsia="IRNazanin" w:cs="IRNazanin"/>
          <w:color w:val="111111"/>
          <w:sz w:val="28"/>
          <w:szCs w:val="28"/>
          <w:lang w:bidi="fa-IR"/>
        </w:rPr>
        <w:t>30021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ابراهیم بن مهزیار، عن أخيه عليّ، عن ابن أبي عمير، عن حفص بن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يجني الجناية في غير الحرم ثم يلجأ إلى الحرم يقام عليه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637"/>
      </w:r>
      <w:r>
        <w:rPr>
          <w:rFonts w:ascii="Amiri" w:hAnsi="Amiri" w:eastAsia="Amiri" w:cs="Amiri"/>
          <w:color w:val="111111"/>
          <w:sz w:val="28"/>
          <w:sz w:val="28"/>
          <w:szCs w:val="28"/>
          <w:rtl w:val="true"/>
          <w:lang w:bidi="ar-SA"/>
        </w:rPr>
        <w:t xml:space="preserve">، ولايُطعَم ولايُسقَى ولايُكلَّم ولا یبایَع، فانّه </w:t>
      </w:r>
      <w:r>
        <w:rPr>
          <w:rStyle w:val="FootnoteAnchor"/>
          <w:rtl w:val="true"/>
        </w:rPr>
        <w:footnoteReference w:id="638"/>
      </w:r>
      <w:r>
        <w:rPr>
          <w:rFonts w:ascii="Amiri" w:hAnsi="Amiri" w:eastAsia="Amiri" w:cs="Amiri"/>
          <w:color w:val="111111"/>
          <w:sz w:val="28"/>
          <w:sz w:val="28"/>
          <w:szCs w:val="28"/>
          <w:rtl w:val="true"/>
          <w:lang w:bidi="ar-SA"/>
        </w:rPr>
        <w:t>إذا فعل ذلك به يوشك أن يخرج فيقام عليه الحدّ، وإذا جني في الحرم جناية اقيم عليه الحدّ في الحرم، لأنّه لم ير للحرم حرمة</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حفص بن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640"/>
      </w:r>
      <w:r>
        <w:rPr>
          <w:rFonts w:eastAsia="IRNazanin" w:cs="IRNazanin"/>
          <w:color w:val="111111"/>
          <w:sz w:val="28"/>
          <w:szCs w:val="28"/>
          <w:lang w:bidi="fa-IR"/>
        </w:rPr>
        <w:t>30022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علي بن الحسين،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قتيلاً وأذنب ذنباً ثم لجأ الى الحرم، فقد آمن لايقاد فيه ما دام في الحرم، ولايؤخذ، ولايؤذى، ولایؤؤی، ولايُطعَم، ولايُسقى، ولايُبايَع، ولايضيف، ولايُضاف</w:t>
      </w:r>
      <w:r>
        <w:rPr>
          <w:rFonts w:eastAsia="IRNazanin" w:cs="IRNazanin"/>
          <w:color w:val="111111"/>
          <w:sz w:val="28"/>
          <w:szCs w:val="28"/>
          <w:rtl w:val="true"/>
          <w:lang w:bidi="fa-IR"/>
        </w:rPr>
        <w:t>.</w:t>
      </w:r>
      <w:r>
        <w:rPr>
          <w:rStyle w:val="FootnoteAnchor"/>
        </w:rPr>
        <w:footnoteReference w:id="641"/>
      </w:r>
      <w:r>
        <w:rPr>
          <w:rFonts w:eastAsia="Amiri" w:cs="Amiri" w:ascii="Amiri" w:hAnsi="Amiri"/>
          <w:color w:val="111111"/>
          <w:sz w:val="28"/>
          <w:szCs w:val="28"/>
          <w:lang w:bidi="ar-SA"/>
        </w:rPr>
        <w:t>30023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والملائكة والناس أجمعين على من أحدث في الاسلام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يُحدث في الحِلّ فيلجأ إلى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فلايؤويه أحد، ولا ينصره، ولايضيفه، حتى يخرج الى الحلّ فيقام عليه الحدّ</w:t>
      </w:r>
      <w:r>
        <w:rPr>
          <w:rFonts w:eastAsia="Amiri" w:cs="Amiri" w:ascii="Amiri" w:hAnsi="Amiri"/>
          <w:color w:val="111111"/>
          <w:sz w:val="28"/>
          <w:szCs w:val="28"/>
          <w:rtl w:val="true"/>
          <w:lang w:bidi="ar-SA"/>
        </w:rPr>
        <w:t>.</w:t>
      </w:r>
      <w:r>
        <w:rPr>
          <w:rStyle w:val="FootnoteAnchor"/>
        </w:rPr>
        <w:footnoteReference w:id="642"/>
      </w:r>
      <w:r>
        <w:rPr>
          <w:rFonts w:eastAsia="Amiri" w:cs="Amiri" w:ascii="Amiri" w:hAnsi="Amiri"/>
          <w:color w:val="111111"/>
          <w:sz w:val="28"/>
          <w:szCs w:val="28"/>
          <w:lang w:bidi="ar-SA"/>
        </w:rPr>
        <w:t>30024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المثنّي،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السارق في غير الحَرم ثم دخل الحرم، لم ينبغ الأحد أن يأخذه، ولكن يمنع من السوق ولايُبايَع ولايُكلَّم، فانّه إذا فعل ذلك به أوشك أن يخرج فيؤخذ، وإذا أُخذ اُقيم عليه الحدّ، فإن أحدث في الحرم اُخذ واُقيم عليه الحدّ في الحرم، لأنه مَن جَني في الحرم أُقيم عليه الحدّ في الحرم</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Amiri" w:cs="Amiri" w:ascii="Amiri" w:hAnsi="Amiri"/>
          <w:color w:val="111111"/>
          <w:sz w:val="28"/>
          <w:szCs w:val="28"/>
          <w:lang w:bidi="ar-SA"/>
        </w:rPr>
        <w:t>30025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العبد في غير الحرم ثمّ فرّ الى الحرم لم ينبغ أن يُؤخَذ ولكن يُمنع منه السُوق ولايُبايع ولايُطعم ولايُسقى ولايُكلّم فإنّه إذا فعل ذلك به يُوشك أن يخرج فيؤخذ، وإن كانت إحداثه في الحرم أُخذ في الحرم</w:t>
      </w:r>
      <w:r>
        <w:rPr>
          <w:rFonts w:eastAsia="Amiri" w:cs="Amiri" w:ascii="Amiri" w:hAnsi="Amiri"/>
          <w:color w:val="111111"/>
          <w:sz w:val="28"/>
          <w:szCs w:val="28"/>
          <w:rtl w:val="true"/>
          <w:lang w:bidi="ar-SA"/>
        </w:rPr>
        <w:t>.</w:t>
      </w:r>
      <w:r>
        <w:rPr>
          <w:rStyle w:val="FootnoteAnchor"/>
        </w:rPr>
        <w:footnoteReference w:id="644"/>
      </w:r>
      <w:r>
        <w:rPr>
          <w:rFonts w:eastAsia="Amiri" w:cs="Amiri" w:ascii="Amiri" w:hAnsi="Amiri"/>
          <w:color w:val="111111"/>
          <w:sz w:val="28"/>
          <w:szCs w:val="28"/>
          <w:lang w:bidi="ar-SA"/>
        </w:rPr>
        <w:t>30026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جميعاً، عن ابن أبي عمير، عن معاوية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رجلاً في الحلّ ثمّ دخل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لايُقتل ولايُطعَم ولايُسقى ولايُبايع ولايُؤوي حتّى يخرج من الحرم فيقام عليه الحد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قتل في الحرم أو سرق؟ قال</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xml:space="preserve">يقام عليه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الحرم صاغراً </w:t>
      </w:r>
      <w:r>
        <w:rPr>
          <w:rStyle w:val="FootnoteAnchor"/>
          <w:rtl w:val="true"/>
        </w:rPr>
        <w:footnoteReference w:id="646"/>
      </w:r>
      <w:r>
        <w:rPr>
          <w:rFonts w:ascii="Amiri" w:hAnsi="Amiri" w:eastAsia="Amiri" w:cs="Amiri"/>
          <w:color w:val="111111"/>
          <w:sz w:val="28"/>
          <w:sz w:val="28"/>
          <w:szCs w:val="28"/>
          <w:rtl w:val="true"/>
          <w:lang w:bidi="ar-SA"/>
        </w:rPr>
        <w:t>إنّه لم ير للحرم حرمة وقد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عَلَيکُم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648"/>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فَلاَعُدوَانَ إِلاَّ عَلَى الظَّالمِينَ</w:t>
      </w:r>
      <w:r>
        <w:rPr>
          <w:rFonts w:eastAsia="Amiri" w:cs="Amiri" w:ascii="Amiri" w:hAnsi="Amiri"/>
          <w:color w:val="111111"/>
          <w:sz w:val="28"/>
          <w:szCs w:val="28"/>
          <w:rtl w:val="true"/>
          <w:lang w:bidi="ar-SA"/>
        </w:rPr>
        <w:t>».</w:t>
      </w:r>
      <w:r>
        <w:rPr>
          <w:rStyle w:val="FootnoteAnchor"/>
          <w:rtl w:val="true"/>
        </w:rPr>
        <w:footnoteReference w:id="649"/>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مهزیار، عن فضالة،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قتل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650"/>
      </w:r>
      <w:r>
        <w:rPr>
          <w:rFonts w:eastAsia="IRNazanin" w:cs="IRNazanin"/>
          <w:color w:val="111111"/>
          <w:sz w:val="28"/>
          <w:szCs w:val="28"/>
          <w:lang w:bidi="fa-IR"/>
        </w:rPr>
        <w:t>30027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بن يحيى،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رجلاً في الحلّ ثم دخل في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لايُقتل، ولكن لايُطعم ولايُسقي ولايُبايع ولايؤوي حتّى يخرج من الحرم فيؤخذ فيقام عليه الحدّ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قتل رجلاً في الحرم وسرق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يقام عليه الحد وصَغار له لأنّه لم ير للحرم حرمة،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 يعني في الحرم،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فَلاَعُدوَانَ إلا عَلَى الظّالِمِينَ</w:t>
      </w:r>
      <w:r>
        <w:rPr>
          <w:rFonts w:eastAsia="Amiri" w:cs="Amiri" w:ascii="Amiri" w:hAnsi="Amiri"/>
          <w:color w:val="111111"/>
          <w:sz w:val="28"/>
          <w:szCs w:val="28"/>
          <w:rtl w:val="true"/>
          <w:lang w:bidi="ar-SA"/>
        </w:rPr>
        <w:t>».</w:t>
      </w:r>
      <w:r>
        <w:rPr>
          <w:rStyle w:val="FootnoteAnchor"/>
          <w:rtl w:val="true"/>
        </w:rPr>
        <w:footnoteReference w:id="651"/>
      </w:r>
      <w:bookmarkStart w:id="253" w:name="pg13475_118409"/>
    </w:p>
    <w:p>
      <w:pPr>
        <w:pStyle w:val="Heading3"/>
        <w:numPr>
          <w:ilvl w:val="2"/>
          <w:numId w:val="1"/>
        </w:numPr>
        <w:rPr/>
      </w:pPr>
      <w:bookmarkStart w:id="254" w:name="__RefHeading___Toc2202020_2616395394"/>
      <w:bookmarkStart w:id="255" w:name="_Toc88"/>
      <w:bookmarkEnd w:id="253"/>
      <w:bookmarkEnd w:id="254"/>
      <w:r>
        <w:rPr>
          <w:rtl w:val="true"/>
        </w:rPr>
        <w:t>باب</w:t>
      </w:r>
      <w:r>
        <w:rPr>
          <w:rtl w:val="true"/>
        </w:rPr>
        <w:t>(</w:t>
      </w:r>
      <w:r>
        <w:rPr/>
        <w:t>27</w:t>
      </w:r>
      <w:r>
        <w:rPr>
          <w:rtl w:val="true"/>
        </w:rPr>
        <w:t>)</w:t>
      </w:r>
      <w:r>
        <w:rPr>
          <w:rtl w:val="true"/>
        </w:rPr>
        <w:t>حكم من رأى غريمه في الحرم</w:t>
      </w:r>
      <w:bookmarkEnd w:id="255"/>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رأى غريمه في الحرم </w:t>
      </w:r>
      <w:r>
        <w:rPr>
          <w:rFonts w:eastAsia="Amiri" w:cs="Amiri" w:ascii="Amiri" w:hAnsi="Amiri"/>
          <w:color w:val="111111"/>
          <w:sz w:val="28"/>
          <w:szCs w:val="28"/>
          <w:lang w:bidi="ar-SA"/>
        </w:rPr>
        <w:t>30028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شاذان بن الخليل أبي الفضل، عن 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لي عليه مال فغاب عنّي زمانة فرأيته يطوف حول الكعبة أفأتقاضاه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لاتسلّم </w:t>
      </w:r>
      <w:r>
        <w:rPr>
          <w:rStyle w:val="FootnoteAnchor"/>
          <w:rtl w:val="true"/>
        </w:rPr>
        <w:footnoteReference w:id="652"/>
      </w:r>
      <w:r>
        <w:rPr>
          <w:rFonts w:ascii="Amiri" w:hAnsi="Amiri" w:eastAsia="Amiri" w:cs="Amiri"/>
          <w:color w:val="111111"/>
          <w:sz w:val="28"/>
          <w:sz w:val="28"/>
          <w:szCs w:val="28"/>
          <w:rtl w:val="true"/>
          <w:lang w:bidi="ar-SA"/>
        </w:rPr>
        <w:t>عليه ولا تروَّعه حتّى يخرج من الحرم</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الحسين، عن جعفر بن بشير، عن سماعة بن مهران مثله</w:t>
      </w:r>
      <w:r>
        <w:rPr>
          <w:rFonts w:eastAsia="Amiri" w:cs="Amiri" w:ascii="Amiri" w:hAnsi="Amiri"/>
          <w:color w:val="111111"/>
          <w:sz w:val="28"/>
          <w:szCs w:val="28"/>
          <w:rtl w:val="true"/>
          <w:lang w:bidi="ar-SA"/>
        </w:rPr>
        <w:t>.</w:t>
      </w:r>
      <w:r>
        <w:rPr>
          <w:rStyle w:val="FootnoteAnchor"/>
          <w:rtl w:val="true"/>
        </w:rPr>
        <w:footnoteReference w:id="654"/>
      </w:r>
    </w:p>
    <w:p>
      <w:pPr>
        <w:pStyle w:val="Heading3"/>
        <w:numPr>
          <w:ilvl w:val="2"/>
          <w:numId w:val="1"/>
        </w:numPr>
        <w:rPr/>
      </w:pPr>
      <w:bookmarkStart w:id="256" w:name="__RefHeading___Toc2202022_2616395394"/>
      <w:bookmarkStart w:id="257" w:name="_Toc89"/>
      <w:bookmarkEnd w:id="256"/>
      <w:r>
        <w:rPr>
          <w:rtl w:val="true"/>
        </w:rPr>
        <w:t>باب</w:t>
      </w:r>
      <w:r>
        <w:rPr>
          <w:rtl w:val="true"/>
        </w:rPr>
        <w:t>(</w:t>
      </w:r>
      <w:r>
        <w:rPr/>
        <w:t>28</w:t>
      </w:r>
      <w:r>
        <w:rPr>
          <w:rtl w:val="true"/>
        </w:rPr>
        <w:t>)</w:t>
      </w:r>
      <w:r>
        <w:rPr>
          <w:rtl w:val="true"/>
        </w:rPr>
        <w:t xml:space="preserve">تأويل </w:t>
      </w:r>
      <w:r>
        <w:rPr>
          <w:rtl w:val="true"/>
        </w:rPr>
        <w:t>«</w:t>
      </w:r>
      <w:r>
        <w:rPr>
          <w:rtl w:val="true"/>
        </w:rPr>
        <w:t>مَن دَخَله كان آمناً</w:t>
      </w:r>
      <w:r>
        <w:rPr>
          <w:rtl w:val="true"/>
        </w:rPr>
        <w:t>»</w:t>
      </w:r>
      <w:bookmarkEnd w:id="25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كان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بَيِّنَاتٌ مَقَامُ إِبْرَاهِيمَ وَمَنْ دَخَلَهُ كَانَ آمِنًا</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وقد يدخله المرجي، والقدري، </w:t>
      </w:r>
    </w:p>
    <w:p>
      <w:pPr>
        <w:pStyle w:val="BookText"/>
        <w:rPr/>
      </w:pPr>
      <w:r>
        <w:rPr>
          <w:rFonts w:ascii="Amiri" w:hAnsi="Amiri" w:eastAsia="Amiri" w:cs="Amiri"/>
          <w:color w:val="111111"/>
          <w:sz w:val="28"/>
          <w:sz w:val="28"/>
          <w:szCs w:val="28"/>
          <w:rtl w:val="true"/>
          <w:lang w:bidi="ar-SA"/>
        </w:rPr>
        <w:t>والحروري، والزنديق الذي لايؤمن بالله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دخله وهو عارف بحقّنا كما هو عارف له، خرج من ذنوبه، وکُفي هم الدنيا والآخرة</w:t>
      </w:r>
      <w:r>
        <w:rPr>
          <w:rFonts w:eastAsia="IRNazanin" w:cs="IRNazanin"/>
          <w:color w:val="111111"/>
          <w:sz w:val="28"/>
          <w:szCs w:val="28"/>
          <w:rtl w:val="true"/>
          <w:lang w:bidi="fa-IR"/>
        </w:rPr>
        <w:t>.</w:t>
      </w:r>
      <w:r>
        <w:rPr>
          <w:rStyle w:val="FootnoteAnchor"/>
          <w:rtl w:val="true"/>
        </w:rPr>
        <w:footnoteReference w:id="656"/>
      </w:r>
      <w:bookmarkStart w:id="258" w:name="pg13475_118411"/>
    </w:p>
    <w:p>
      <w:pPr>
        <w:pStyle w:val="Heading2"/>
        <w:numPr>
          <w:ilvl w:val="1"/>
          <w:numId w:val="1"/>
        </w:numPr>
        <w:rPr/>
      </w:pPr>
      <w:bookmarkStart w:id="259" w:name="__RefHeading___Toc2202024_2616395394"/>
      <w:bookmarkStart w:id="260" w:name="_Toc90"/>
      <w:bookmarkEnd w:id="258"/>
      <w:bookmarkEnd w:id="259"/>
      <w:r>
        <w:rPr>
          <w:rtl w:val="true"/>
        </w:rPr>
        <w:t>أبواب حدّ الزنا</w:t>
      </w:r>
      <w:bookmarkEnd w:id="260"/>
    </w:p>
    <w:p>
      <w:pPr>
        <w:pStyle w:val="Heading3"/>
        <w:numPr>
          <w:ilvl w:val="2"/>
          <w:numId w:val="1"/>
        </w:numPr>
        <w:rPr/>
      </w:pPr>
      <w:bookmarkStart w:id="261" w:name="__RefHeading___Toc2202026_2616395394"/>
      <w:bookmarkStart w:id="262" w:name="_Toc91"/>
      <w:bookmarkEnd w:id="261"/>
      <w:r>
        <w:rPr>
          <w:rtl w:val="true"/>
        </w:rPr>
        <w:t>باب</w:t>
      </w:r>
      <w:r>
        <w:rPr>
          <w:rtl w:val="true"/>
        </w:rPr>
        <w:t>(</w:t>
      </w:r>
      <w:r>
        <w:rPr/>
        <w:t>1</w:t>
      </w:r>
      <w:r>
        <w:rPr>
          <w:rtl w:val="true"/>
        </w:rPr>
        <w:t>)</w:t>
      </w:r>
      <w:r>
        <w:rPr>
          <w:rtl w:val="true"/>
        </w:rPr>
        <w:t>ثلاثة لا تكون في المؤمن</w:t>
      </w:r>
      <w:bookmarkEnd w:id="262"/>
    </w:p>
    <w:p>
      <w:pPr>
        <w:pStyle w:val="BookText"/>
        <w:rPr/>
      </w:pPr>
      <w:r>
        <w:rPr>
          <w:rFonts w:ascii="IRNazanin" w:hAnsi="IRNazanin" w:eastAsia="IRNazanin"/>
          <w:color w:val="111111"/>
          <w:sz w:val="28"/>
          <w:sz w:val="28"/>
          <w:szCs w:val="28"/>
          <w:rtl w:val="true"/>
          <w:lang w:bidi="fa-IR"/>
        </w:rPr>
        <w:t xml:space="preserve">أبواب حدّ الزنا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تكون في المؤمن </w:t>
      </w:r>
      <w:r>
        <w:rPr>
          <w:rFonts w:eastAsia="IRNazanin" w:cs="IRNazanin"/>
          <w:color w:val="111111"/>
          <w:sz w:val="28"/>
          <w:szCs w:val="28"/>
          <w:lang w:bidi="fa-IR"/>
        </w:rPr>
        <w:t>30030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وعدّة من أصحابنا، عن سهل بن زیاد جميعاً، عن ابن محبوب، عن ابن رئاب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لا يكون سجيته الكذب والبخل والفجور وربّما ألمّ من ذلك شيئاً لايدوم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 يولد له من تلك النطفة</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لا يولد له من تلك 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نرى أنّه يتولّد من زنا المؤمن الولد؟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 معانِ كثيرة كما عرفت، فلعلّه لايكون مؤمناً بأحد تلك المعاني، مع انّ الخواتم لايعلمها إلا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ويحتمل أن يكون محمولاً على الغالب،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 المتولّد من تلك النطفة لايكون ولداً له ولايلحق به شرعاً، أو أنّه لايولد للمؤمن من تلك النطفة لأنّه ليس مؤمناً حين يزني فيكون اشارة الى سلب الايمان عنه حين الزنا، ولايخفی بُعدهما</w:t>
      </w:r>
      <w:r>
        <w:rPr>
          <w:rFonts w:eastAsia="IRNazanin" w:cs="IRNazanin"/>
          <w:color w:val="111111"/>
          <w:sz w:val="28"/>
          <w:szCs w:val="28"/>
          <w:rtl w:val="true"/>
          <w:lang w:bidi="fa-IR"/>
        </w:rPr>
        <w:t>).</w:t>
      </w:r>
      <w:r>
        <w:rPr>
          <w:rStyle w:val="FootnoteAnchor"/>
        </w:rPr>
        <w:footnoteReference w:id="658"/>
      </w:r>
      <w:r>
        <w:rPr>
          <w:rFonts w:eastAsia="IRNazanin" w:cs="IRNazanin"/>
          <w:color w:val="111111"/>
          <w:sz w:val="28"/>
          <w:szCs w:val="28"/>
          <w:lang w:bidi="fa-IR"/>
        </w:rPr>
        <w:t>30031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الجليل المفيد أبو عبدالله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بكر محمد ابن عمر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بن سعيد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يحيى بن زکریا، ومحمّد ابن عبدالله بن محمد بن سالم في آخرین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مهران، عن خاله محمد بن زید العطّار وكان من كبار أصحاب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الحسن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مندر ابن جيفر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یزید الباني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عليه عمر بن قيس الماصر وأبو حنيفة وعمر بن ذرّ </w:t>
      </w:r>
      <w:r>
        <w:rPr>
          <w:rStyle w:val="FootnoteAnchor"/>
          <w:rtl w:val="true"/>
        </w:rPr>
        <w:footnoteReference w:id="659"/>
      </w:r>
      <w:r>
        <w:rPr>
          <w:rFonts w:ascii="Amiri" w:hAnsi="Amiri" w:eastAsia="Amiri" w:cs="Amiri"/>
          <w:color w:val="111111"/>
          <w:sz w:val="28"/>
          <w:sz w:val="28"/>
          <w:szCs w:val="28"/>
          <w:rtl w:val="true"/>
          <w:lang w:bidi="ar-SA"/>
        </w:rPr>
        <w:t>في جماعة من أصحابهم فسألوه عن الايمان؟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لايزني الزاني وهو مؤمن، ولا يسرق وهو مؤمن، ولا يشرب الخمر وهو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بعضهم ينظر الى بعض</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 بن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نسمّيهم؟ </w:t>
      </w:r>
      <w:bookmarkStart w:id="263" w:name="pg13475_118413"/>
    </w:p>
    <w:p>
      <w:pPr>
        <w:pStyle w:val="BookText"/>
        <w:rPr/>
      </w:pPr>
      <w:bookmarkEnd w:id="263"/>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سمّاهم الله وبأعمالهم،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وَاحِدٍ مِنْهُمَا مِائَةَ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بعضهم ينظر الى بعض</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فقال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بشر بن عمر بن ذرّ وكان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خرجنا قال عمر بن ذرّ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 مَن عن رسول الله؟</w:t>
      </w:r>
      <w:r>
        <w:rPr>
          <w:rStyle w:val="FootnoteAnchor"/>
          <w:rtl w:val="true"/>
        </w:rPr>
        <w:footnoteReference w:id="6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63"/>
      </w:r>
    </w:p>
    <w:p>
      <w:pPr>
        <w:pStyle w:val="Heading3"/>
        <w:numPr>
          <w:ilvl w:val="2"/>
          <w:numId w:val="1"/>
        </w:numPr>
        <w:rPr/>
      </w:pPr>
      <w:bookmarkStart w:id="264" w:name="__RefHeading___Toc2202028_2616395394"/>
      <w:bookmarkStart w:id="265" w:name="_Toc92"/>
      <w:bookmarkEnd w:id="264"/>
      <w:r>
        <w:rPr>
          <w:rtl w:val="true"/>
        </w:rPr>
        <w:t>باب</w:t>
      </w:r>
      <w:r>
        <w:rPr>
          <w:rtl w:val="true"/>
        </w:rPr>
        <w:t>(</w:t>
      </w:r>
      <w:r>
        <w:rPr/>
        <w:t>2</w:t>
      </w:r>
      <w:r>
        <w:rPr>
          <w:rtl w:val="true"/>
        </w:rPr>
        <w:t>)</w:t>
      </w:r>
      <w:r>
        <w:rPr>
          <w:rtl w:val="true"/>
        </w:rPr>
        <w:t>مني يجب جلد الزاني؟</w:t>
      </w:r>
      <w:bookmarkEnd w:id="26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يجب جلد الزاني؟ </w:t>
      </w:r>
      <w:r>
        <w:rPr>
          <w:rFonts w:eastAsia="Amiri" w:cs="Amiri" w:ascii="Amiri" w:hAnsi="Amiri"/>
          <w:color w:val="111111"/>
          <w:sz w:val="28"/>
          <w:szCs w:val="28"/>
          <w:lang w:bidi="ar-SA"/>
        </w:rPr>
        <w:t>30032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عن منصور بن حازم،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التقى الختانان فقد وجب الجلد</w:t>
      </w:r>
      <w:r>
        <w:rPr>
          <w:rFonts w:eastAsia="Amiri" w:cs="Amiri" w:ascii="Amiri" w:hAnsi="Amiri"/>
          <w:color w:val="111111"/>
          <w:sz w:val="28"/>
          <w:szCs w:val="28"/>
          <w:rtl w:val="true"/>
          <w:lang w:bidi="ar-SA"/>
        </w:rPr>
        <w:t>.</w:t>
      </w:r>
      <w:r>
        <w:rPr>
          <w:rStyle w:val="FootnoteAnchor"/>
          <w:rtl w:val="true"/>
        </w:rPr>
        <w:footnoteReference w:id="664"/>
      </w:r>
      <w:bookmarkStart w:id="266" w:name="pg13475_118414"/>
    </w:p>
    <w:p>
      <w:pPr>
        <w:pStyle w:val="BookText"/>
        <w:rPr/>
      </w:pPr>
      <w:bookmarkEnd w:id="26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اذا حصل الدخول وثبت الزنا برؤية الشهود الأربعة فقد وجب الحدّ</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2202030_2616395394"/>
      <w:bookmarkStart w:id="268" w:name="_Toc93"/>
      <w:bookmarkEnd w:id="267"/>
      <w:r>
        <w:rPr>
          <w:rtl w:val="true"/>
        </w:rPr>
        <w:t>باب</w:t>
      </w:r>
      <w:r>
        <w:rPr>
          <w:rtl w:val="true"/>
        </w:rPr>
        <w:t>(</w:t>
      </w:r>
      <w:r>
        <w:rPr/>
        <w:t>3</w:t>
      </w:r>
      <w:r>
        <w:rPr>
          <w:rtl w:val="true"/>
        </w:rPr>
        <w:t>)</w:t>
      </w:r>
      <w:r>
        <w:rPr>
          <w:rtl w:val="true"/>
        </w:rPr>
        <w:t>الشَّدَّة في حدَّ الزاني</w:t>
      </w:r>
      <w:bookmarkEnd w:id="26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في حدَّ الزاني </w:t>
      </w:r>
      <w:r>
        <w:rPr>
          <w:rFonts w:eastAsia="Amiri" w:cs="Amiri" w:ascii="Amiri" w:hAnsi="Amiri"/>
          <w:color w:val="111111"/>
          <w:sz w:val="28"/>
          <w:szCs w:val="28"/>
          <w:lang w:bidi="ar-SA"/>
        </w:rPr>
        <w:t>30033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الحسن، عن زرعة،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الزنا</w:t>
      </w:r>
      <w:r>
        <w:rPr>
          <w:rStyle w:val="FootnoteAnchor"/>
          <w:rtl w:val="true"/>
        </w:rPr>
        <w:footnoteReference w:id="665"/>
      </w:r>
      <w:r>
        <w:rPr>
          <w:rFonts w:ascii="Amiri" w:hAnsi="Amiri" w:eastAsia="Amiri" w:cs="Amiri"/>
          <w:color w:val="111111"/>
          <w:sz w:val="28"/>
          <w:sz w:val="28"/>
          <w:szCs w:val="28"/>
          <w:rtl w:val="true"/>
          <w:lang w:bidi="ar-SA"/>
        </w:rPr>
        <w:t>كأشد ما يكون من الحدود</w:t>
      </w:r>
      <w:r>
        <w:rPr>
          <w:rFonts w:eastAsia="Amiri" w:cs="Amiri" w:ascii="Amiri" w:hAnsi="Amiri"/>
          <w:color w:val="111111"/>
          <w:sz w:val="28"/>
          <w:szCs w:val="28"/>
          <w:rtl w:val="true"/>
          <w:lang w:bidi="ar-SA"/>
        </w:rPr>
        <w:t>.</w:t>
      </w:r>
      <w:r>
        <w:rPr>
          <w:rStyle w:val="FootnoteAnchor"/>
          <w:rtl w:val="true"/>
        </w:rPr>
        <w:footnoteReference w:id="666"/>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سماعة مثله</w:t>
      </w:r>
      <w:r>
        <w:rPr>
          <w:rFonts w:eastAsia="IRNazanin" w:cs="IRNazanin"/>
          <w:color w:val="111111"/>
          <w:sz w:val="28"/>
          <w:szCs w:val="28"/>
          <w:rtl w:val="true"/>
          <w:lang w:bidi="fa-IR"/>
        </w:rPr>
        <w:t>.</w:t>
      </w:r>
      <w:r>
        <w:rPr>
          <w:rStyle w:val="FootnoteAnchor"/>
        </w:rPr>
        <w:footnoteReference w:id="667"/>
      </w:r>
      <w:r>
        <w:rPr>
          <w:rFonts w:eastAsia="IRNazanin" w:cs="IRNazanin"/>
          <w:color w:val="111111"/>
          <w:sz w:val="28"/>
          <w:szCs w:val="28"/>
          <w:lang w:bidi="fa-IR"/>
        </w:rPr>
        <w:t>30034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محمد بن الحسن بن شمّون، عن عبدالله بن عبدالرحمن، عن مسمع ابن عبدالملك،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الزاني أشدّ ضرباً من شارب الخمر، وشارب الخمر أشدّ ضرباً من القاذف، والقاذف أشدّ ضرباً من التعزير</w:t>
      </w:r>
      <w:r>
        <w:rPr>
          <w:rFonts w:eastAsia="IRNazanin" w:cs="IRNazanin"/>
          <w:color w:val="111111"/>
          <w:sz w:val="28"/>
          <w:szCs w:val="28"/>
          <w:rtl w:val="true"/>
          <w:lang w:bidi="fa-IR"/>
        </w:rPr>
        <w:t>.</w:t>
      </w:r>
      <w:r>
        <w:rPr>
          <w:rStyle w:val="FootnoteAnchor"/>
        </w:rPr>
        <w:footnoteReference w:id="668"/>
      </w:r>
      <w:r>
        <w:rPr>
          <w:rFonts w:eastAsia="Amiri" w:cs="Amiri" w:ascii="Amiri" w:hAnsi="Amiri"/>
          <w:color w:val="111111"/>
          <w:sz w:val="28"/>
          <w:szCs w:val="28"/>
          <w:lang w:bidi="ar-SA"/>
        </w:rPr>
        <w:t>30035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عن أبي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الزاني أشدّ من حدّ </w:t>
      </w:r>
      <w:bookmarkStart w:id="269" w:name="pg13475_118415"/>
    </w:p>
    <w:p>
      <w:pPr>
        <w:pStyle w:val="BookText"/>
        <w:rPr/>
      </w:pPr>
      <w:bookmarkEnd w:id="269"/>
      <w:r>
        <w:rPr>
          <w:rFonts w:ascii="Amiri" w:hAnsi="Amiri" w:eastAsia="Amiri" w:cs="Amiri"/>
          <w:color w:val="111111"/>
          <w:sz w:val="28"/>
          <w:sz w:val="28"/>
          <w:szCs w:val="28"/>
          <w:rtl w:val="true"/>
          <w:lang w:bidi="ar-SA"/>
        </w:rPr>
        <w:t>القاذف، وحدُّ الشارب أشدّ من حدَّ القاذف</w:t>
      </w:r>
      <w:r>
        <w:rPr>
          <w:rFonts w:eastAsia="Amiri" w:cs="Amiri" w:ascii="Amiri" w:hAnsi="Amiri"/>
          <w:color w:val="111111"/>
          <w:sz w:val="28"/>
          <w:szCs w:val="28"/>
          <w:rtl w:val="true"/>
          <w:lang w:bidi="ar-SA"/>
        </w:rPr>
        <w:t>.</w:t>
      </w:r>
      <w:r>
        <w:rPr>
          <w:rStyle w:val="FootnoteAnchor"/>
        </w:rPr>
        <w:footnoteReference w:id="669"/>
      </w:r>
      <w:r>
        <w:rPr>
          <w:rFonts w:eastAsia="Amiri" w:cs="Amiri" w:ascii="Amiri" w:hAnsi="Amiri"/>
          <w:color w:val="111111"/>
          <w:sz w:val="28"/>
          <w:szCs w:val="28"/>
          <w:lang w:bidi="ar-SA"/>
        </w:rPr>
        <w:t>30036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الزاني أشدُّ من جَلد القاذف، وجَلد القاذف أشدُّ من جَلد الشارب، وجَلد الشارب أشدُّ من جَلد التعزير</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القاذف ثمانون 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وجلد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671"/>
      </w:r>
    </w:p>
    <w:p>
      <w:pPr>
        <w:pStyle w:val="Heading3"/>
        <w:numPr>
          <w:ilvl w:val="2"/>
          <w:numId w:val="1"/>
        </w:numPr>
        <w:rPr/>
      </w:pPr>
      <w:bookmarkStart w:id="270" w:name="__RefHeading___Toc2202032_2616395394"/>
      <w:bookmarkStart w:id="271" w:name="_Toc94"/>
      <w:bookmarkEnd w:id="270"/>
      <w:r>
        <w:rPr>
          <w:rtl w:val="true"/>
        </w:rPr>
        <w:t>باب</w:t>
      </w:r>
      <w:r>
        <w:rPr>
          <w:rtl w:val="true"/>
        </w:rPr>
        <w:t>(</w:t>
      </w:r>
      <w:r>
        <w:rPr/>
        <w:t>4</w:t>
      </w:r>
      <w:r>
        <w:rPr>
          <w:rtl w:val="true"/>
        </w:rPr>
        <w:t>)</w:t>
      </w:r>
      <w:r>
        <w:rPr>
          <w:rtl w:val="true"/>
        </w:rPr>
        <w:t>الوجه في اختلاف حدَّ الزنا والخمر</w:t>
      </w:r>
      <w:bookmarkEnd w:id="27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اختلاف حدَّ الزنا والخمر </w:t>
      </w:r>
      <w:r>
        <w:rPr>
          <w:rFonts w:eastAsia="Amiri" w:cs="Amiri" w:ascii="Amiri" w:hAnsi="Amiri"/>
          <w:color w:val="111111"/>
          <w:sz w:val="28"/>
          <w:szCs w:val="28"/>
          <w:lang w:bidi="ar-SA"/>
        </w:rPr>
        <w:t>30037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أبي عبدالله الرازي، عن الحسن بن علي بن أبي حمزة، عن أبي عبدالله المؤمن،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الزنا أشر </w:t>
      </w:r>
      <w:r>
        <w:rPr>
          <w:rStyle w:val="FootnoteAnchor"/>
          <w:rtl w:val="true"/>
        </w:rPr>
        <w:footnoteReference w:id="672"/>
      </w:r>
      <w:r>
        <w:rPr>
          <w:rFonts w:ascii="IRNazanin" w:hAnsi="IRNazanin" w:eastAsia="IRNazanin"/>
          <w:color w:val="111111"/>
          <w:sz w:val="28"/>
          <w:sz w:val="28"/>
          <w:szCs w:val="28"/>
          <w:rtl w:val="true"/>
          <w:lang w:bidi="fa-IR"/>
        </w:rPr>
        <w:t>أو شرب الخمر؟ وكيف صار في الخمر ثمانون وفي الزنا مائة؟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واحد ولكن زِيد في هذا التضيِيعه </w:t>
      </w:r>
    </w:p>
    <w:p>
      <w:pPr>
        <w:pStyle w:val="BookText"/>
        <w:rPr/>
      </w:pPr>
      <w:r>
        <w:rPr>
          <w:rFonts w:ascii="Amiri" w:hAnsi="Amiri" w:eastAsia="Amiri" w:cs="Amiri"/>
          <w:color w:val="111111"/>
          <w:sz w:val="28"/>
          <w:sz w:val="28"/>
          <w:szCs w:val="28"/>
          <w:rtl w:val="true"/>
          <w:lang w:bidi="ar-SA"/>
        </w:rPr>
        <w:t>النطفة ولِوَضعه ايّاها في غيرِ موضعها الذي أمره الله به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4"/>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أبي عبدالله الرازي، عن الحسن بن علي بن أبي حمزة مثله</w:t>
      </w:r>
      <w:r>
        <w:rPr>
          <w:rFonts w:eastAsia="Amiri" w:cs="Amiri" w:ascii="Amiri" w:hAnsi="Amiri"/>
          <w:color w:val="111111"/>
          <w:sz w:val="28"/>
          <w:szCs w:val="28"/>
          <w:rtl w:val="true"/>
          <w:lang w:bidi="ar-SA"/>
        </w:rPr>
        <w:t>.</w:t>
      </w:r>
      <w:r>
        <w:rPr>
          <w:rStyle w:val="FootnoteAnchor"/>
          <w:rtl w:val="true"/>
        </w:rPr>
        <w:footnoteReference w:id="675"/>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عبدالله المؤمن مثله</w:t>
      </w:r>
      <w:r>
        <w:rPr>
          <w:rFonts w:eastAsia="IRNazanin" w:cs="IRNazanin"/>
          <w:color w:val="111111"/>
          <w:sz w:val="28"/>
          <w:szCs w:val="28"/>
          <w:rtl w:val="true"/>
          <w:lang w:bidi="fa-IR"/>
        </w:rPr>
        <w:t>.</w:t>
      </w:r>
      <w:r>
        <w:rPr>
          <w:rStyle w:val="FootnoteAnchor"/>
        </w:rPr>
        <w:footnoteReference w:id="676"/>
      </w:r>
      <w:r>
        <w:rPr>
          <w:rFonts w:eastAsia="IRNazanin" w:cs="IRNazanin"/>
          <w:color w:val="111111"/>
          <w:sz w:val="28"/>
          <w:szCs w:val="28"/>
          <w:lang w:bidi="fa-IR"/>
        </w:rPr>
        <w:t>30038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ادریس، عن محمد بن أحمد بن يحيى الأشعري، عن أبي عبدالله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الجاموراني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الحسن بن علي بن أبي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البطائني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عن أبي عبدالله المؤمن،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أشرّ أم شُرب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الخمر ثمانين، وفي الزنا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واحد أبداً، وزِيدَ هذا لتضييعه النطفة وِلوَضعه إيّاها في غير موضعها الذي أمر الله به</w:t>
      </w:r>
      <w:r>
        <w:rPr>
          <w:rFonts w:eastAsia="Amiri" w:cs="Amiri" w:ascii="Amiri" w:hAnsi="Amiri"/>
          <w:color w:val="111111"/>
          <w:sz w:val="28"/>
          <w:szCs w:val="28"/>
          <w:rtl w:val="true"/>
          <w:lang w:bidi="ar-SA"/>
        </w:rPr>
        <w:t>.</w:t>
      </w:r>
      <w:r>
        <w:rPr>
          <w:rStyle w:val="FootnoteAnchor"/>
          <w:rtl w:val="true"/>
        </w:rPr>
        <w:footnoteReference w:id="677"/>
      </w:r>
      <w:bookmarkStart w:id="272" w:name="pg13475_118417"/>
    </w:p>
    <w:p>
      <w:pPr>
        <w:pStyle w:val="Heading3"/>
        <w:numPr>
          <w:ilvl w:val="2"/>
          <w:numId w:val="1"/>
        </w:numPr>
        <w:rPr/>
      </w:pPr>
      <w:bookmarkStart w:id="273" w:name="__RefHeading___Toc2202034_2616395394"/>
      <w:bookmarkStart w:id="274" w:name="_Toc95"/>
      <w:bookmarkEnd w:id="272"/>
      <w:bookmarkEnd w:id="273"/>
      <w:r>
        <w:rPr>
          <w:rtl w:val="true"/>
        </w:rPr>
        <w:t>باب</w:t>
      </w:r>
      <w:r>
        <w:rPr>
          <w:rtl w:val="true"/>
        </w:rPr>
        <w:t>(</w:t>
      </w:r>
      <w:r>
        <w:rPr/>
        <w:t>5</w:t>
      </w:r>
      <w:r>
        <w:rPr>
          <w:rtl w:val="true"/>
        </w:rPr>
        <w:t>)</w:t>
      </w:r>
      <w:r>
        <w:rPr>
          <w:rtl w:val="true"/>
        </w:rPr>
        <w:t>إثبات حدّ الزنا مشروط برؤية الشهود الأربعة</w:t>
      </w:r>
      <w:bookmarkEnd w:id="27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حدّ الزنا مشروط برؤية الشهود الأربعة </w:t>
      </w:r>
      <w:r>
        <w:rPr>
          <w:rFonts w:eastAsia="Amiri" w:cs="Amiri" w:ascii="Amiri" w:hAnsi="Amiri"/>
          <w:color w:val="111111"/>
          <w:sz w:val="28"/>
          <w:szCs w:val="28"/>
          <w:lang w:bidi="ar-SA"/>
        </w:rPr>
        <w:t>30039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علي بن الحكم،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الرجم حتى تقوم البيّنة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قد رأوه يجامعها</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مثله</w:t>
      </w:r>
      <w:r>
        <w:rPr>
          <w:rFonts w:eastAsia="Amiri" w:cs="Amiri" w:ascii="Amiri" w:hAnsi="Amiri"/>
          <w:color w:val="111111"/>
          <w:sz w:val="28"/>
          <w:szCs w:val="28"/>
          <w:rtl w:val="true"/>
          <w:lang w:bidi="ar-SA"/>
        </w:rPr>
        <w:t>.</w:t>
      </w:r>
      <w:r>
        <w:rPr>
          <w:rStyle w:val="FootnoteAnchor"/>
        </w:rPr>
        <w:footnoteReference w:id="679"/>
      </w:r>
      <w:r>
        <w:rPr>
          <w:rFonts w:eastAsia="Amiri" w:cs="Amiri" w:ascii="Amiri" w:hAnsi="Amiri"/>
          <w:color w:val="111111"/>
          <w:sz w:val="28"/>
          <w:szCs w:val="28"/>
          <w:lang w:bidi="ar-SA"/>
        </w:rPr>
        <w:t>30040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سماعة </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لايرجم الرجل والمرأة حتى يشهد عليهما أربعة شهداء على الجماع </w:t>
      </w:r>
      <w:r>
        <w:rPr>
          <w:rStyle w:val="FootnoteAnchor"/>
          <w:rtl w:val="true"/>
        </w:rPr>
        <w:footnoteReference w:id="681"/>
      </w:r>
      <w:r>
        <w:rPr>
          <w:rFonts w:ascii="Amiri" w:hAnsi="Amiri" w:eastAsia="Amiri" w:cs="Amiri"/>
          <w:color w:val="111111"/>
          <w:sz w:val="28"/>
          <w:sz w:val="28"/>
          <w:szCs w:val="28"/>
          <w:rtl w:val="true"/>
          <w:lang w:bidi="ar-SA"/>
        </w:rPr>
        <w:t>والايلاج والادخال كالميل في المكحلة</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مثله</w:t>
      </w:r>
      <w:r>
        <w:rPr>
          <w:rFonts w:eastAsia="Amiri" w:cs="Amiri" w:ascii="Amiri" w:hAnsi="Amiri"/>
          <w:color w:val="111111"/>
          <w:sz w:val="28"/>
          <w:szCs w:val="28"/>
          <w:rtl w:val="true"/>
          <w:lang w:bidi="ar-SA"/>
        </w:rPr>
        <w:t>.</w:t>
      </w:r>
      <w:r>
        <w:rPr>
          <w:rStyle w:val="FootnoteAnchor"/>
        </w:rPr>
        <w:footnoteReference w:id="683"/>
      </w:r>
      <w:r>
        <w:rPr>
          <w:rFonts w:eastAsia="Amiri" w:cs="Amiri" w:ascii="Amiri" w:hAnsi="Amiri"/>
          <w:color w:val="111111"/>
          <w:sz w:val="28"/>
          <w:szCs w:val="28"/>
          <w:lang w:bidi="ar-SA"/>
        </w:rPr>
        <w:t>30041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w:t>
      </w:r>
    </w:p>
    <w:p>
      <w:pPr>
        <w:pStyle w:val="BookText"/>
        <w:rPr/>
      </w:pPr>
      <w:r>
        <w:rPr>
          <w:rFonts w:ascii="Amiri" w:hAnsi="Amiri" w:eastAsia="Amiri" w:cs="Amiri"/>
          <w:color w:val="111111"/>
          <w:sz w:val="28"/>
          <w:sz w:val="28"/>
          <w:szCs w:val="28"/>
          <w:rtl w:val="true"/>
          <w:lang w:bidi="ar-SA"/>
        </w:rPr>
        <w:t xml:space="preserve">محمد بن الحسن البصري، عن حمّاد بن عيسى، عن شعيب العقرقوفي،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الرجم في الزنا أن يشهد أربعة أنّهم رأوه يُدخل ويُخرج</w:t>
      </w:r>
      <w:r>
        <w:rPr>
          <w:rFonts w:eastAsia="Amiri" w:cs="Amiri" w:ascii="Amiri" w:hAnsi="Amiri"/>
          <w:color w:val="111111"/>
          <w:sz w:val="28"/>
          <w:szCs w:val="28"/>
          <w:rtl w:val="true"/>
          <w:lang w:bidi="ar-SA"/>
        </w:rPr>
        <w:t>.</w:t>
      </w:r>
      <w:r>
        <w:rPr>
          <w:rStyle w:val="FootnoteAnchor"/>
        </w:rPr>
        <w:footnoteReference w:id="684"/>
      </w:r>
      <w:r>
        <w:rPr>
          <w:rFonts w:eastAsia="Amiri" w:cs="Amiri" w:ascii="Amiri" w:hAnsi="Amiri"/>
          <w:color w:val="111111"/>
          <w:sz w:val="28"/>
          <w:szCs w:val="28"/>
          <w:lang w:bidi="ar-SA"/>
        </w:rPr>
        <w:t>30042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يحيى، عن أحمد بن محمد جميعاً،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الرجم أن يشهد أربعة أنهم رأوه يُدخل ويُخرج</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أبي عمير مثله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الرجم في الزنا أن يشهد أربع أنّهم رأوه يُدخِل ويُخرج، وحدُّ الجلد أن يوجدا في لحاف واحد، ويُحدُّ الرجلان متی وُجدا في لحاف واحد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 في الخمر إن شرب منها قليلاً أو كثيراً</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يُعزر الرجلان اذا وُجدا تحت لحاف واحد وكانا مجرَّدین عارييَن وليس بينهما رحم ومن غير ضرورة كالبرد ونحوه، وهذا </w:t>
      </w:r>
      <w:bookmarkStart w:id="275" w:name="pg13475_118419"/>
    </w:p>
    <w:p>
      <w:pPr>
        <w:pStyle w:val="BookText"/>
        <w:rPr/>
      </w:pPr>
      <w:bookmarkEnd w:id="275"/>
      <w:r>
        <w:rPr>
          <w:rFonts w:ascii="Amiri" w:hAnsi="Amiri" w:eastAsia="Amiri" w:cs="Amiri"/>
          <w:color w:val="111111"/>
          <w:sz w:val="28"/>
          <w:sz w:val="28"/>
          <w:szCs w:val="28"/>
          <w:rtl w:val="true"/>
          <w:lang w:bidi="ar-SA"/>
        </w:rPr>
        <w:t>الحكم يشمل المرأتين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واذا كان بينهما رحم وكان لهما عذر کشدّة البرد أو ما أشبه ذلك ولم يكونا مجرَّدين فلا تعزير عليهما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واختلفت الأحاديث وأقوال الفقهاء في مقدار التعزير، فبعض ذكر انّهما يعزّران من ثلاثين الى تسعة وتسعين سوطاً، وذهب بعض الى أنّهما يجلدان مائة جلدة تمام الحدّ</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والتفصيل في الكتب الفقهيّة المفصَّلة</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2202036_2616395394"/>
      <w:bookmarkStart w:id="277" w:name="_Toc96"/>
      <w:bookmarkEnd w:id="276"/>
      <w:r>
        <w:rPr>
          <w:rtl w:val="true"/>
        </w:rPr>
        <w:t>باب</w:t>
      </w:r>
      <w:r>
        <w:rPr>
          <w:rtl w:val="true"/>
        </w:rPr>
        <w:t>(</w:t>
      </w:r>
      <w:r>
        <w:rPr/>
        <w:t>6</w:t>
      </w:r>
      <w:r>
        <w:rPr>
          <w:rtl w:val="true"/>
        </w:rPr>
        <w:t>)</w:t>
      </w:r>
      <w:r>
        <w:rPr>
          <w:rtl w:val="true"/>
        </w:rPr>
        <w:t>لو شهد أربعة على رجلين وامرأتين بالزنا</w:t>
      </w:r>
      <w:bookmarkEnd w:id="27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أربعة على رجلين وامرأتين بالزنا </w:t>
      </w:r>
      <w:r>
        <w:rPr>
          <w:rFonts w:eastAsia="Amiri" w:cs="Amiri" w:ascii="Amiri" w:hAnsi="Amiri"/>
          <w:color w:val="111111"/>
          <w:sz w:val="28"/>
          <w:szCs w:val="28"/>
          <w:lang w:bidi="ar-SA"/>
        </w:rPr>
        <w:t>30044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علي بن محمد بن يحيى الخزّاز، عن الحسن بن علي الوشّا، عن أبي اسحاق، عن جابر، عن عبدالله بن جذاعة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أربعة نفر شهدوا على رجلين وامرأتين بالزنا؟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يُرجمون</w:t>
      </w:r>
      <w:r>
        <w:rPr>
          <w:rFonts w:eastAsia="Amiri" w:cs="Amiri" w:ascii="Amiri" w:hAnsi="Amiri"/>
          <w:color w:val="111111"/>
          <w:sz w:val="28"/>
          <w:szCs w:val="28"/>
          <w:rtl w:val="true"/>
          <w:lang w:bidi="ar-SA"/>
        </w:rPr>
        <w:t>.</w:t>
      </w:r>
      <w:r>
        <w:rPr>
          <w:rStyle w:val="FootnoteAnchor"/>
          <w:rtl w:val="true"/>
        </w:rPr>
        <w:footnoteReference w:id="689"/>
      </w:r>
      <w:bookmarkStart w:id="278" w:name="pg13475_118420"/>
    </w:p>
    <w:p>
      <w:pPr>
        <w:pStyle w:val="Heading3"/>
        <w:numPr>
          <w:ilvl w:val="2"/>
          <w:numId w:val="1"/>
        </w:numPr>
        <w:rPr/>
      </w:pPr>
      <w:bookmarkStart w:id="279" w:name="__RefHeading___Toc2202038_2616395394"/>
      <w:bookmarkStart w:id="280" w:name="_Toc97"/>
      <w:bookmarkEnd w:id="278"/>
      <w:bookmarkEnd w:id="279"/>
      <w:r>
        <w:rPr>
          <w:rtl w:val="true"/>
        </w:rPr>
        <w:t>باب</w:t>
      </w:r>
      <w:r>
        <w:rPr>
          <w:rtl w:val="true"/>
        </w:rPr>
        <w:t>(</w:t>
      </w:r>
      <w:r>
        <w:rPr/>
        <w:t>7</w:t>
      </w:r>
      <w:r>
        <w:rPr>
          <w:rtl w:val="true"/>
        </w:rPr>
        <w:t>)</w:t>
      </w:r>
      <w:r>
        <w:rPr>
          <w:rtl w:val="true"/>
        </w:rPr>
        <w:t>لو نقصت الشهادة الرابعة</w:t>
      </w:r>
      <w:bookmarkEnd w:id="28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نقصت الشهادة الرابعة </w:t>
      </w:r>
      <w:r>
        <w:rPr>
          <w:rFonts w:eastAsia="Amiri" w:cs="Amiri" w:ascii="Amiri" w:hAnsi="Amiri"/>
          <w:color w:val="111111"/>
          <w:sz w:val="28"/>
          <w:szCs w:val="28"/>
          <w:lang w:bidi="ar-SA"/>
        </w:rPr>
        <w:t>30045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أحمد بن الحسن، عن عمرو بن سعيد، عن مصدّق بن صدقة، عن عمّار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شهد</w:t>
      </w:r>
      <w:r>
        <w:rPr>
          <w:rStyle w:val="FootnoteAnchor"/>
          <w:rtl w:val="true"/>
        </w:rPr>
        <w:footnoteReference w:id="690"/>
      </w:r>
      <w:r>
        <w:rPr>
          <w:rFonts w:ascii="Amiri" w:hAnsi="Amiri" w:eastAsia="Amiri" w:cs="Amiri"/>
          <w:color w:val="111111"/>
          <w:sz w:val="28"/>
          <w:sz w:val="28"/>
          <w:szCs w:val="28"/>
          <w:rtl w:val="true"/>
          <w:lang w:bidi="ar-SA"/>
        </w:rPr>
        <w:t>عليه ثلاثة</w:t>
      </w:r>
      <w:r>
        <w:rPr>
          <w:rStyle w:val="FootnoteAnchor"/>
          <w:rtl w:val="true"/>
        </w:rPr>
        <w:footnoteReference w:id="691"/>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بفلانة وشهد الرابع انّه لايدري بمن 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لايجلد</w:t>
      </w:r>
      <w:r>
        <w:rPr>
          <w:rStyle w:val="FootnoteAnchor"/>
          <w:rtl w:val="true"/>
        </w:rPr>
        <w:footnoteReference w:id="692"/>
      </w:r>
      <w:r>
        <w:rPr>
          <w:rFonts w:ascii="Amiri" w:hAnsi="Amiri" w:eastAsia="Amiri" w:cs="Amiri"/>
          <w:color w:val="111111"/>
          <w:sz w:val="28"/>
          <w:sz w:val="28"/>
          <w:szCs w:val="28"/>
          <w:rtl w:val="true"/>
          <w:lang w:bidi="ar-SA"/>
        </w:rPr>
        <w:t>ولايرجم</w:t>
      </w:r>
      <w:r>
        <w:rPr>
          <w:rFonts w:eastAsia="Amiri" w:cs="Amiri" w:ascii="Amiri" w:hAnsi="Amiri"/>
          <w:color w:val="111111"/>
          <w:sz w:val="28"/>
          <w:szCs w:val="28"/>
          <w:rtl w:val="true"/>
          <w:lang w:bidi="ar-SA"/>
        </w:rPr>
        <w:t>.</w:t>
      </w:r>
      <w:r>
        <w:rPr>
          <w:rStyle w:val="FootnoteAnchor"/>
          <w:rtl w:val="true"/>
        </w:rPr>
        <w:footnoteReference w:id="693"/>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عمّار بن موسى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94"/>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بن الحسن، عن عمرو بن سعيد، عن مصدّق بن صدقة،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يدلّ على أنّ مع </w:t>
      </w:r>
      <w:bookmarkStart w:id="281" w:name="pg13475_118421"/>
    </w:p>
    <w:p>
      <w:pPr>
        <w:pStyle w:val="BookText"/>
        <w:rPr/>
      </w:pPr>
      <w:bookmarkEnd w:id="281"/>
      <w:r>
        <w:rPr>
          <w:rFonts w:ascii="Amiri" w:hAnsi="Amiri" w:eastAsia="Amiri" w:cs="Amiri"/>
          <w:color w:val="111111"/>
          <w:sz w:val="28"/>
          <w:sz w:val="28"/>
          <w:szCs w:val="28"/>
          <w:rtl w:val="true"/>
          <w:lang w:bidi="ar-SA"/>
        </w:rPr>
        <w:t>ذكرهم لمن وقع عليها الزنا يلزم اتفاقهم فيها، ولا يدلّ على انّه يجب التعرّض لمن وقع عليها كما يفهم من كلام بعض الاصحاب، وليس في الخبر حدّ الشهود، وظاهر الأصحاب انّهم يُحدّون</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وأوجب الشيخ الطوسي في الاستبصار التعزير على المشهود عليه</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2202040_2616395394"/>
      <w:bookmarkStart w:id="283" w:name="_Toc98"/>
      <w:bookmarkEnd w:id="282"/>
      <w:r>
        <w:rPr>
          <w:rtl w:val="true"/>
        </w:rPr>
        <w:t>باب</w:t>
      </w:r>
      <w:r>
        <w:rPr>
          <w:rtl w:val="true"/>
        </w:rPr>
        <w:t>(</w:t>
      </w:r>
      <w:r>
        <w:rPr/>
        <w:t>8</w:t>
      </w:r>
      <w:r>
        <w:rPr>
          <w:rtl w:val="true"/>
        </w:rPr>
        <w:t>)</w:t>
      </w:r>
      <w:r>
        <w:rPr>
          <w:rtl w:val="true"/>
        </w:rPr>
        <w:t>حكم شهادة بعض الشهود وعدم حضور الباقين</w:t>
      </w:r>
      <w:bookmarkEnd w:id="28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شهادة بعض الشهود وعدم حضور الباقين </w:t>
      </w:r>
      <w:r>
        <w:rPr>
          <w:rFonts w:eastAsia="Amiri" w:cs="Amiri" w:ascii="Amiri" w:hAnsi="Amiri"/>
          <w:color w:val="111111"/>
          <w:sz w:val="28"/>
          <w:szCs w:val="28"/>
          <w:lang w:bidi="ar-SA"/>
        </w:rPr>
        <w:t>30046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محبوب، عن نعيم ابن ابراهيم، عن عبّاد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ثلاثة شهدوا على رجل بالزنا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نأتي بالرابع؟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يُجلدون جميعاً حدّ القاذف ثمانين جلدة كلّ رجل منهم</w:t>
      </w:r>
      <w:r>
        <w:rPr>
          <w:rFonts w:eastAsia="Amiri" w:cs="Amiri" w:ascii="Amiri" w:hAnsi="Amiri"/>
          <w:color w:val="111111"/>
          <w:sz w:val="28"/>
          <w:szCs w:val="28"/>
          <w:rtl w:val="true"/>
          <w:lang w:bidi="ar-SA"/>
        </w:rPr>
        <w:t>.</w:t>
      </w:r>
      <w:r>
        <w:rPr>
          <w:rStyle w:val="FootnoteAnchor"/>
        </w:rPr>
        <w:footnoteReference w:id="697"/>
      </w:r>
      <w:r>
        <w:rPr>
          <w:rFonts w:eastAsia="Amiri" w:cs="Amiri" w:ascii="Amiri" w:hAnsi="Amiri"/>
          <w:color w:val="111111"/>
          <w:sz w:val="28"/>
          <w:szCs w:val="28"/>
          <w:lang w:bidi="ar-SA"/>
        </w:rPr>
        <w:t>30047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لاتجوز شهادة النساء في الحدود ولا شهادة السماع، ولا يجوز في الزنا أقلُّ من أربعة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شهد عليه ثلاثة ولم يأت الرابع جُلدوا حدَّ القاذف، وإن شهد عليه ثلاثة رجال وامرأتان وجب بهم الحدّ، ولا يجب برجلين وأربع نسوة ويُضربون حدَّ القاذف</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Amiri" w:cs="Amiri" w:ascii="Amiri" w:hAnsi="Amiri"/>
          <w:color w:val="111111"/>
          <w:sz w:val="28"/>
          <w:szCs w:val="28"/>
          <w:lang w:bidi="ar-SA"/>
        </w:rPr>
        <w:t>30048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شهدوا على رجل بالزنا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أين الرابع؟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يجيء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حُدّوهم فليس في الحدود نظرة ساعة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1"/>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بنان، عن أبيه، عن ابن المغيرة،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702"/>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السكوني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ثلاثة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703"/>
      </w:r>
      <w:r>
        <w:rPr>
          <w:rFonts w:eastAsia="IRNazanin" w:cs="IRNazanin"/>
          <w:color w:val="111111"/>
          <w:sz w:val="28"/>
          <w:szCs w:val="28"/>
          <w:lang w:bidi="fa-IR"/>
        </w:rPr>
        <w:t>30049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عنده ثلاثة نفر علی رجل بالزنا</w:t>
      </w:r>
      <w:r>
        <w:rPr>
          <w:rFonts w:eastAsia="IRNazanin" w:cs="IRNazanin"/>
          <w:color w:val="111111"/>
          <w:sz w:val="28"/>
          <w:szCs w:val="28"/>
          <w:rtl w:val="true"/>
          <w:lang w:bidi="fa-IR"/>
        </w:rPr>
        <w:t xml:space="preserve">. </w:t>
      </w:r>
      <w:bookmarkStart w:id="284" w:name="pg13475_118423"/>
    </w:p>
    <w:p>
      <w:pPr>
        <w:pStyle w:val="BookText"/>
        <w:rPr/>
      </w:pPr>
      <w:bookmarkEnd w:id="284"/>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الرابع؟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خذوهم، فليس في الحدود نظرة ساعة</w:t>
      </w:r>
      <w:r>
        <w:rPr>
          <w:rFonts w:eastAsia="Amiri" w:cs="Amiri" w:ascii="Amiri" w:hAnsi="Amiri"/>
          <w:color w:val="111111"/>
          <w:sz w:val="28"/>
          <w:szCs w:val="28"/>
          <w:rtl w:val="true"/>
          <w:lang w:bidi="ar-SA"/>
        </w:rPr>
        <w:t>.</w:t>
      </w:r>
      <w:r>
        <w:rPr>
          <w:rStyle w:val="FootnoteAnchor"/>
          <w:rtl w:val="true"/>
        </w:rPr>
        <w:footnoteReference w:id="704"/>
      </w:r>
    </w:p>
    <w:p>
      <w:pPr>
        <w:pStyle w:val="Heading3"/>
        <w:numPr>
          <w:ilvl w:val="2"/>
          <w:numId w:val="1"/>
        </w:numPr>
        <w:rPr/>
      </w:pPr>
      <w:bookmarkStart w:id="285" w:name="__RefHeading___Toc2202042_2616395394"/>
      <w:bookmarkStart w:id="286" w:name="_Toc99"/>
      <w:bookmarkEnd w:id="285"/>
      <w:r>
        <w:rPr>
          <w:rtl w:val="true"/>
        </w:rPr>
        <w:t>باب</w:t>
      </w:r>
      <w:r>
        <w:rPr>
          <w:rtl w:val="true"/>
        </w:rPr>
        <w:t>(</w:t>
      </w:r>
      <w:r>
        <w:rPr/>
        <w:t>9</w:t>
      </w:r>
      <w:r>
        <w:rPr>
          <w:rtl w:val="true"/>
        </w:rPr>
        <w:t>)</w:t>
      </w:r>
      <w:r>
        <w:rPr>
          <w:rtl w:val="true"/>
        </w:rPr>
        <w:t>حكم الشهود اذا لم تثبت عدالتهم</w:t>
      </w:r>
      <w:bookmarkEnd w:id="286"/>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الشهود اذا لم تثبت عدالتهم </w:t>
      </w:r>
      <w:r>
        <w:rPr>
          <w:rFonts w:eastAsia="Amiri" w:cs="Amiri" w:ascii="Amiri" w:hAnsi="Amiri"/>
          <w:color w:val="111111"/>
          <w:sz w:val="28"/>
          <w:szCs w:val="28"/>
          <w:lang w:bidi="ar-SA"/>
        </w:rPr>
        <w:t>30050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محبوب، عن علي ابن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شهدوا على رجل بالزنا فلم يُعدّلوا؟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 الحدّ</w:t>
      </w:r>
      <w:r>
        <w:rPr>
          <w:rFonts w:eastAsia="Amiri" w:cs="Amiri" w:ascii="Amiri" w:hAnsi="Amiri"/>
          <w:color w:val="111111"/>
          <w:sz w:val="28"/>
          <w:szCs w:val="28"/>
          <w:rtl w:val="true"/>
          <w:lang w:bidi="ar-SA"/>
        </w:rPr>
        <w:t>.</w:t>
      </w:r>
      <w:r>
        <w:rPr>
          <w:rStyle w:val="FootnoteAnchor"/>
          <w:rtl w:val="true"/>
        </w:rPr>
        <w:footnoteReference w:id="705"/>
      </w:r>
    </w:p>
    <w:p>
      <w:pPr>
        <w:pStyle w:val="Heading3"/>
        <w:numPr>
          <w:ilvl w:val="2"/>
          <w:numId w:val="1"/>
        </w:numPr>
        <w:rPr/>
      </w:pPr>
      <w:bookmarkStart w:id="287" w:name="__RefHeading___Toc2202044_2616395394"/>
      <w:bookmarkStart w:id="288" w:name="_Toc100"/>
      <w:bookmarkEnd w:id="287"/>
      <w:r>
        <w:rPr>
          <w:rtl w:val="true"/>
        </w:rPr>
        <w:t>باب</w:t>
      </w:r>
      <w:r>
        <w:rPr>
          <w:rtl w:val="true"/>
        </w:rPr>
        <w:t>(</w:t>
      </w:r>
      <w:r>
        <w:rPr/>
        <w:t>10</w:t>
      </w:r>
      <w:r>
        <w:rPr>
          <w:rtl w:val="true"/>
        </w:rPr>
        <w:t>)</w:t>
      </w:r>
      <w:r>
        <w:rPr>
          <w:rtl w:val="true"/>
        </w:rPr>
        <w:t>الايثبت الصداق في الزنا</w:t>
      </w:r>
      <w:bookmarkEnd w:id="28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الايثبت الصداق في الزنا </w:t>
      </w:r>
      <w:r>
        <w:rPr>
          <w:rFonts w:eastAsia="IRNazanin" w:cs="IRNazanin"/>
          <w:color w:val="111111"/>
          <w:sz w:val="28"/>
          <w:szCs w:val="28"/>
          <w:lang w:bidi="fa-IR"/>
        </w:rPr>
        <w:t>30051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جماع يُدرأ عنه الحدّ، فعليه الصَّداق کاملاً، وكلُّ جماع يقام فيه الحدّ فلاصَداق لها ولا عُقر، ولا يجمع الصَداق والعُقر والحدّ</w:t>
      </w:r>
      <w:r>
        <w:rPr>
          <w:rFonts w:eastAsia="IRNazanin" w:cs="IRNazanin"/>
          <w:color w:val="111111"/>
          <w:sz w:val="28"/>
          <w:szCs w:val="28"/>
          <w:rtl w:val="true"/>
          <w:lang w:bidi="fa-IR"/>
        </w:rPr>
        <w:t>.</w:t>
      </w:r>
      <w:r>
        <w:rPr>
          <w:rStyle w:val="FootnoteAnchor"/>
          <w:rtl w:val="true"/>
        </w:rPr>
        <w:footnoteReference w:id="706"/>
      </w:r>
      <w:bookmarkStart w:id="289" w:name="pg13475_118424"/>
    </w:p>
    <w:p>
      <w:pPr>
        <w:pStyle w:val="Heading3"/>
        <w:numPr>
          <w:ilvl w:val="2"/>
          <w:numId w:val="1"/>
        </w:numPr>
        <w:rPr/>
      </w:pPr>
      <w:bookmarkStart w:id="290" w:name="__RefHeading___Toc2202046_2616395394"/>
      <w:bookmarkStart w:id="291" w:name="_Toc101"/>
      <w:bookmarkEnd w:id="289"/>
      <w:bookmarkEnd w:id="290"/>
      <w:r>
        <w:rPr>
          <w:rtl w:val="true"/>
        </w:rPr>
        <w:t>باب</w:t>
      </w:r>
      <w:r>
        <w:rPr>
          <w:rtl w:val="true"/>
        </w:rPr>
        <w:t>(</w:t>
      </w:r>
      <w:r>
        <w:rPr/>
        <w:t>11</w:t>
      </w:r>
      <w:r>
        <w:rPr>
          <w:rtl w:val="true"/>
        </w:rPr>
        <w:t>)</w:t>
      </w:r>
      <w:r>
        <w:rPr>
          <w:rtl w:val="true"/>
        </w:rPr>
        <w:t>إقامة الحدّ أَمام الناس</w:t>
      </w:r>
      <w:bookmarkEnd w:id="29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الحدّ أَمام الناس </w:t>
      </w:r>
      <w:r>
        <w:rPr>
          <w:rFonts w:eastAsia="Amiri" w:cs="Amiri" w:ascii="Amiri" w:hAnsi="Amiri"/>
          <w:color w:val="111111"/>
          <w:sz w:val="28"/>
          <w:szCs w:val="28"/>
          <w:lang w:bidi="ar-SA"/>
        </w:rPr>
        <w:t>30052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وَلْيَشْهَدْ عَذَابَهُمَا طَائِفَةٌ مِنَ الْمُؤْمِنِينَ</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من واحد إلى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يطلب اقامة 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مرغب في شيء من أمور الدنيا فلايكتب بما فيه ذنباً</w:t>
      </w:r>
      <w:r>
        <w:rPr>
          <w:rFonts w:eastAsia="Amiri" w:cs="Amiri" w:ascii="Amiri" w:hAnsi="Amiri"/>
          <w:color w:val="111111"/>
          <w:sz w:val="28"/>
          <w:szCs w:val="28"/>
          <w:rtl w:val="true"/>
          <w:lang w:bidi="ar-SA"/>
        </w:rPr>
        <w:t>.</w:t>
      </w:r>
      <w:r>
        <w:rPr>
          <w:rStyle w:val="FootnoteAnchor"/>
          <w:rtl w:val="true"/>
        </w:rPr>
        <w:footnoteReference w:id="708"/>
      </w:r>
    </w:p>
    <w:p>
      <w:pPr>
        <w:pStyle w:val="Heading3"/>
        <w:numPr>
          <w:ilvl w:val="2"/>
          <w:numId w:val="1"/>
        </w:numPr>
        <w:rPr/>
      </w:pPr>
      <w:bookmarkStart w:id="292" w:name="__RefHeading___Toc2202048_2616395394"/>
      <w:bookmarkStart w:id="293" w:name="_Toc102"/>
      <w:bookmarkEnd w:id="292"/>
      <w:r>
        <w:rPr>
          <w:rtl w:val="true"/>
        </w:rPr>
        <w:t>باب</w:t>
      </w:r>
      <w:r>
        <w:rPr>
          <w:rtl w:val="true"/>
        </w:rPr>
        <w:t>(</w:t>
      </w:r>
      <w:r>
        <w:rPr/>
        <w:t>12</w:t>
      </w:r>
      <w:r>
        <w:rPr>
          <w:rtl w:val="true"/>
        </w:rPr>
        <w:t>)</w:t>
      </w:r>
      <w:r>
        <w:rPr>
          <w:rtl w:val="true"/>
        </w:rPr>
        <w:t>كفاية رؤية الامام الإقامة الحدّ من غير شهود</w:t>
      </w:r>
      <w:bookmarkEnd w:id="29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رؤية الامام الإقامة الحدّ من غير شهود </w:t>
      </w:r>
      <w:r>
        <w:rPr>
          <w:rFonts w:eastAsia="IRNazanin" w:cs="IRNazanin"/>
          <w:color w:val="111111"/>
          <w:sz w:val="28"/>
          <w:szCs w:val="28"/>
          <w:lang w:bidi="fa-IR"/>
        </w:rPr>
        <w:t>30053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محمد بن أحمد المحمودي، عن أبيه، عن يونس، عن الحسين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على الامام اذا نظر الى رجل یزني أو يشرب الخمر</w:t>
      </w:r>
      <w:r>
        <w:rPr>
          <w:rStyle w:val="FootnoteAnchor"/>
          <w:rtl w:val="true"/>
        </w:rPr>
        <w:footnoteReference w:id="709"/>
      </w:r>
      <w:r>
        <w:rPr>
          <w:rFonts w:ascii="Amiri" w:hAnsi="Amiri" w:eastAsia="Amiri" w:cs="Amiri"/>
          <w:color w:val="111111"/>
          <w:sz w:val="28"/>
          <w:sz w:val="28"/>
          <w:szCs w:val="28"/>
          <w:rtl w:val="true"/>
          <w:lang w:bidi="ar-SA"/>
        </w:rPr>
        <w:t xml:space="preserve">أن يقيم عليه الحدّ ولا يحتاج الى بيّنة مع نظره لانّه أمين الله في خلقه، واذا نظر إلى رجل يسرق فالواجب </w:t>
      </w:r>
      <w:bookmarkStart w:id="294" w:name="pg13475_118425"/>
    </w:p>
    <w:p>
      <w:pPr>
        <w:pStyle w:val="BookText"/>
        <w:rPr/>
      </w:pPr>
      <w:bookmarkEnd w:id="294"/>
      <w:r>
        <w:rPr>
          <w:rFonts w:ascii="Amiri" w:hAnsi="Amiri" w:eastAsia="Amiri" w:cs="Amiri"/>
          <w:color w:val="111111"/>
          <w:sz w:val="28"/>
          <w:sz w:val="28"/>
          <w:szCs w:val="28"/>
          <w:rtl w:val="true"/>
          <w:lang w:bidi="ar-SA"/>
        </w:rPr>
        <w:t>عليه أن يزبره وينهاه ويمضي ويدعه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اذا كان الله فالواجب على الأمام اقامته، واذا كان للناس فهو للناس</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عن محمد بن أحمد المحمودي مثله</w:t>
      </w:r>
      <w:r>
        <w:rPr>
          <w:rFonts w:eastAsia="Amiri" w:cs="Amiri" w:ascii="Amiri" w:hAnsi="Amiri"/>
          <w:color w:val="111111"/>
          <w:sz w:val="28"/>
          <w:szCs w:val="28"/>
          <w:rtl w:val="true"/>
          <w:lang w:bidi="ar-SA"/>
        </w:rPr>
        <w:t>.</w:t>
      </w:r>
      <w:r>
        <w:rPr>
          <w:rStyle w:val="FootnoteAnchor"/>
          <w:rtl w:val="true"/>
        </w:rPr>
        <w:footnoteReference w:id="711"/>
      </w:r>
    </w:p>
    <w:p>
      <w:pPr>
        <w:pStyle w:val="Heading3"/>
        <w:numPr>
          <w:ilvl w:val="2"/>
          <w:numId w:val="1"/>
        </w:numPr>
        <w:rPr/>
      </w:pPr>
      <w:bookmarkStart w:id="295" w:name="__RefHeading___Toc2202050_2616395394"/>
      <w:bookmarkStart w:id="296" w:name="_Toc103"/>
      <w:bookmarkEnd w:id="295"/>
      <w:r>
        <w:rPr>
          <w:rtl w:val="true"/>
        </w:rPr>
        <w:t>باب</w:t>
      </w:r>
      <w:r>
        <w:rPr>
          <w:rtl w:val="true"/>
        </w:rPr>
        <w:t>(</w:t>
      </w:r>
      <w:r>
        <w:rPr/>
        <w:t>13</w:t>
      </w:r>
      <w:r>
        <w:rPr>
          <w:rtl w:val="true"/>
        </w:rPr>
        <w:t>)</w:t>
      </w:r>
      <w:r>
        <w:rPr>
          <w:rtl w:val="true"/>
        </w:rPr>
        <w:t>حكم مَن اَقرَّ على نفسه عند الامام</w:t>
      </w:r>
      <w:bookmarkEnd w:id="29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اَقرَّ على نفسه عند الامام </w:t>
      </w:r>
      <w:r>
        <w:rPr>
          <w:rFonts w:eastAsia="Amiri" w:cs="Amiri" w:ascii="Amiri" w:hAnsi="Amiri"/>
          <w:color w:val="111111"/>
          <w:sz w:val="28"/>
          <w:szCs w:val="28"/>
          <w:lang w:bidi="ar-SA"/>
        </w:rPr>
        <w:t>30054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أبي أيوب،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على نفسه عند الامام بحق حدٍّ من حدود الله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 كان أو عبداً أو حرّة كانت أو 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الأمام أن يقيم الحدَّ عليه للذي أقرّ به</w:t>
      </w:r>
      <w:r>
        <w:rPr>
          <w:rStyle w:val="FootnoteAnchor"/>
          <w:rtl w:val="true"/>
        </w:rPr>
        <w:footnoteReference w:id="712"/>
      </w:r>
      <w:r>
        <w:rPr>
          <w:rFonts w:ascii="Amiri" w:hAnsi="Amiri" w:eastAsia="Amiri" w:cs="Amiri"/>
          <w:color w:val="111111"/>
          <w:sz w:val="28"/>
          <w:sz w:val="28"/>
          <w:szCs w:val="28"/>
          <w:rtl w:val="true"/>
          <w:lang w:bidi="ar-SA"/>
        </w:rPr>
        <w:t>على نفسه كائناً من كان، إلآ الزاني المحصن فانّه لايرجمه حتى يشهد عليه أربعة شهداء، فاذا شهدوا ضربه الحد مائة جلدة ثم يرجمه</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أقرَّ على نفسه عند الامام بحق حدًّ من حدود الله في حقوق المسلمين فليس على الامام أن يقيم عليه الحدّ الذي أقرّ به عنده حتى يحضر صاحب الحق أو وليُّه نيطالبه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فما هذه الحدود التي إذا أقر بها عند الامام مرّة واحدة على نفسه اقيم عليه الحدّ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على نفسه عند الامام بسرقةٍ قَطَعه فهذا من حقوق الله، وإذا أقرّ على نفسه انّه شرب خمراً حدّه فهذا من حقوق الله، وإذا أقر على نفسه بالزنا وهو غير محصن فهذا من حقوق الله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حقوق المسلمين فاذا أقرّ على نفسه عند الامام بقرية لم يحدّه حتى يحضر صاحب الفرية أو وليُّه، وإذا أقرّ بقتل رجل لم يقتله حتى يحضر اولیاء المقتول فيطالبوا بدم صاحبهم</w:t>
      </w:r>
      <w:r>
        <w:rPr>
          <w:rFonts w:eastAsia="IRNazanin" w:cs="IRNazanin"/>
          <w:color w:val="111111"/>
          <w:sz w:val="28"/>
          <w:szCs w:val="28"/>
          <w:rtl w:val="true"/>
          <w:lang w:bidi="fa-IR"/>
        </w:rPr>
        <w:t>.</w:t>
      </w:r>
      <w:r>
        <w:rPr>
          <w:rStyle w:val="FootnoteAnchor"/>
          <w:rtl w:val="true"/>
        </w:rPr>
        <w:footnoteReference w:id="714"/>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يرجمه</w:t>
      </w:r>
      <w:r>
        <w:rPr>
          <w:rFonts w:eastAsia="Amiri" w:cs="Amiri" w:ascii="Amiri" w:hAnsi="Amiri"/>
          <w:color w:val="111111"/>
          <w:sz w:val="28"/>
          <w:szCs w:val="28"/>
          <w:rtl w:val="true"/>
          <w:lang w:bidi="ar-SA"/>
        </w:rPr>
        <w:t>.</w:t>
      </w:r>
      <w:r>
        <w:rPr>
          <w:rStyle w:val="FootnoteAnchor"/>
        </w:rPr>
        <w:footnoteReference w:id="715"/>
      </w:r>
      <w:r>
        <w:rPr>
          <w:rFonts w:eastAsia="IRNazanin" w:cs="IRNazanin"/>
          <w:color w:val="111111"/>
          <w:sz w:val="28"/>
          <w:szCs w:val="28"/>
          <w:lang w:bidi="fa-IR"/>
        </w:rPr>
        <w:t>30055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محبوب، عن أبي أيّوب، عن الفضيل بن يسار،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على نفسه عند الإمام بحقّ أحد من حقوق المسلمين فليس على الإمام أن يقيم عليه الحدّ الذي أقرّ به عنده حتّی يحضر صاحب حقّ الحدّ أو وليّه فيطلبه بحقّه</w:t>
      </w:r>
      <w:r>
        <w:rPr>
          <w:rFonts w:eastAsia="IRNazanin" w:cs="IRNazanin"/>
          <w:color w:val="111111"/>
          <w:sz w:val="28"/>
          <w:szCs w:val="28"/>
          <w:rtl w:val="true"/>
          <w:lang w:bidi="fa-IR"/>
        </w:rPr>
        <w:t>.</w:t>
      </w:r>
      <w:r>
        <w:rPr>
          <w:rStyle w:val="FootnoteAnchor"/>
          <w:rtl w:val="true"/>
        </w:rPr>
        <w:footnoteReference w:id="716"/>
      </w:r>
      <w:bookmarkStart w:id="297" w:name="pg13475_118427"/>
    </w:p>
    <w:p>
      <w:pPr>
        <w:pStyle w:val="Heading3"/>
        <w:numPr>
          <w:ilvl w:val="2"/>
          <w:numId w:val="1"/>
        </w:numPr>
        <w:rPr/>
      </w:pPr>
      <w:bookmarkStart w:id="298" w:name="__RefHeading___Toc2202052_2616395394"/>
      <w:bookmarkStart w:id="299" w:name="_Toc104"/>
      <w:bookmarkEnd w:id="297"/>
      <w:bookmarkEnd w:id="298"/>
      <w:r>
        <w:rPr>
          <w:rtl w:val="true"/>
        </w:rPr>
        <w:t>باب</w:t>
      </w:r>
      <w:r>
        <w:rPr>
          <w:rtl w:val="true"/>
        </w:rPr>
        <w:t>(</w:t>
      </w:r>
      <w:r>
        <w:rPr/>
        <w:t>14</w:t>
      </w:r>
      <w:r>
        <w:rPr>
          <w:rtl w:val="true"/>
        </w:rPr>
        <w:t>)</w:t>
      </w:r>
      <w:r>
        <w:rPr>
          <w:rtl w:val="true"/>
        </w:rPr>
        <w:t>حكم الإقرار بالزنا والسرقة</w:t>
      </w:r>
      <w:bookmarkEnd w:id="29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الإقرار بالزنا والسرقة </w:t>
      </w:r>
      <w:r>
        <w:rPr>
          <w:rFonts w:eastAsia="Amiri" w:cs="Amiri" w:ascii="Amiri" w:hAnsi="Amiri"/>
          <w:color w:val="111111"/>
          <w:sz w:val="28"/>
          <w:szCs w:val="28"/>
          <w:lang w:bidi="ar-SA"/>
        </w:rPr>
        <w:t>30056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حديد، عن جميل بن درّاج،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أقرّ على نفسه بالزنا أربع مرّات وهو محصن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يُرجم الى أن يموت، أو يكذّب نفسه قبل أن يُرجم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أفعل، فإن قال ذلك تُرك ولم يُرجم،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لايُقطع السارق حتّی يقرّ بالسرقة مرّتين، فإن رجع ضَمِن السرقة ولم يُقطع إذا لم يكن شهود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لايرجم الزاني حتى يقرّ أربع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شهود، فإن رجع تُرك ولم يُرجم</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حديد، عن جميل بن درّاج،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لايقطع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718"/>
      </w:r>
      <w:bookmarkStart w:id="300" w:name="pg13475_118428"/>
    </w:p>
    <w:p>
      <w:pPr>
        <w:pStyle w:val="Heading3"/>
        <w:numPr>
          <w:ilvl w:val="2"/>
          <w:numId w:val="1"/>
        </w:numPr>
        <w:rPr/>
      </w:pPr>
      <w:bookmarkStart w:id="301" w:name="__RefHeading___Toc2202054_2616395394"/>
      <w:bookmarkStart w:id="302" w:name="_Toc105"/>
      <w:bookmarkEnd w:id="300"/>
      <w:bookmarkEnd w:id="301"/>
      <w:r>
        <w:rPr>
          <w:rtl w:val="true"/>
        </w:rPr>
        <w:t>باب</w:t>
      </w:r>
      <w:r>
        <w:rPr>
          <w:rtl w:val="true"/>
        </w:rPr>
        <w:t>(</w:t>
      </w:r>
      <w:r>
        <w:rPr/>
        <w:t>15</w:t>
      </w:r>
      <w:r>
        <w:rPr>
          <w:rtl w:val="true"/>
        </w:rPr>
        <w:t>)</w:t>
      </w:r>
      <w:r>
        <w:rPr>
          <w:rtl w:val="true"/>
        </w:rPr>
        <w:t>الجَلد أو الرجم هو السبيل</w:t>
      </w:r>
      <w:bookmarkEnd w:id="30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أو الرجم هو السبيل </w:t>
      </w:r>
      <w:r>
        <w:rPr>
          <w:rFonts w:eastAsia="Amiri" w:cs="Amiri" w:ascii="Amiri" w:hAnsi="Amiri"/>
          <w:color w:val="111111"/>
          <w:sz w:val="28"/>
          <w:szCs w:val="28"/>
          <w:lang w:bidi="ar-SA"/>
        </w:rPr>
        <w:t>30057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وَاللَّاتِي يَأْتِينَ الْفَاحِشَةَ مِنْ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المرأة إذا فجرت فقام عليها أربعة شهود اُدخلت بيتاً ولم تُحدَّث، ولم تُكلَّم، ولم تُجالَس، وأوتيت فيه بطعامها وشرابها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يَجعَلَ اللهُ لهنَّ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السبيل الجلد والرجم، والامساك في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وَاللَّذَانِ يَأتِيَانِهَا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البكر إذا أتت الفاحشة الّتي أتتها هذه الثيّب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فَآذُوهُمَ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تُحبس فَإِن تَابَا وَأصلَحَا فَأعرِضُوا عَنهُمَا إِنَّ اللهَ كَانَ تَوَّاباً </w:t>
      </w:r>
      <w:bookmarkStart w:id="303" w:name="pg13475_118429"/>
    </w:p>
    <w:p>
      <w:pPr>
        <w:pStyle w:val="BookText"/>
        <w:rPr/>
      </w:pPr>
      <w:bookmarkEnd w:id="303"/>
      <w:r>
        <w:rPr>
          <w:rFonts w:ascii="Amiri" w:hAnsi="Amiri" w:eastAsia="Amiri" w:cs="Amiri"/>
          <w:color w:val="111111"/>
          <w:sz w:val="28"/>
          <w:sz w:val="28"/>
          <w:szCs w:val="28"/>
          <w:rtl w:val="true"/>
          <w:lang w:bidi="ar-SA"/>
        </w:rPr>
        <w:t>رَّحِیماً</w:t>
      </w:r>
      <w:r>
        <w:rPr>
          <w:rFonts w:eastAsia="Amiri" w:cs="Amiri" w:ascii="Amiri" w:hAnsi="Amiri"/>
          <w:color w:val="111111"/>
          <w:sz w:val="28"/>
          <w:szCs w:val="28"/>
          <w:rtl w:val="true"/>
          <w:lang w:bidi="ar-SA"/>
        </w:rPr>
        <w:t>}.</w:t>
      </w:r>
      <w:r>
        <w:rPr>
          <w:rStyle w:val="FootnoteAnchor"/>
          <w:rtl w:val="true"/>
        </w:rPr>
        <w:footnoteReference w:id="721"/>
      </w:r>
      <w:r>
        <w:rPr>
          <w:rStyle w:val="FootnoteAnchor"/>
          <w:rtl w:val="true"/>
        </w:rPr>
        <w:footnoteReference w:id="722"/>
      </w:r>
    </w:p>
    <w:p>
      <w:pPr>
        <w:pStyle w:val="Heading3"/>
        <w:numPr>
          <w:ilvl w:val="2"/>
          <w:numId w:val="1"/>
        </w:numPr>
        <w:rPr/>
      </w:pPr>
      <w:bookmarkStart w:id="304" w:name="__RefHeading___Toc2202056_2616395394"/>
      <w:bookmarkStart w:id="305" w:name="_Toc106"/>
      <w:bookmarkEnd w:id="304"/>
      <w:r>
        <w:rPr>
          <w:rtl w:val="true"/>
        </w:rPr>
        <w:t>باب</w:t>
      </w:r>
      <w:r>
        <w:rPr>
          <w:rtl w:val="true"/>
        </w:rPr>
        <w:t>(</w:t>
      </w:r>
      <w:r>
        <w:rPr/>
        <w:t>16</w:t>
      </w:r>
      <w:r>
        <w:rPr>
          <w:rtl w:val="true"/>
        </w:rPr>
        <w:t>)</w:t>
      </w:r>
      <w:r>
        <w:rPr>
          <w:rtl w:val="true"/>
        </w:rPr>
        <w:t>حدُّ الله الأكبر والأصغر</w:t>
      </w:r>
      <w:bookmarkEnd w:id="305"/>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الله الأكبر والأصغر </w:t>
      </w:r>
      <w:r>
        <w:rPr>
          <w:rFonts w:eastAsia="Amiri" w:cs="Amiri" w:ascii="Amiri" w:hAnsi="Amiri"/>
          <w:color w:val="111111"/>
          <w:sz w:val="28"/>
          <w:szCs w:val="28"/>
          <w:lang w:bidi="ar-SA"/>
        </w:rPr>
        <w:t>30058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بعض أصحابه، عن عاصم بن حميد،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حد الله الأكبر، والجلد حدّ الله الأصغر</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عيسى اليقطيني، عن محمد بن سنان، عن العلاء بن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724"/>
      </w:r>
    </w:p>
    <w:p>
      <w:pPr>
        <w:pStyle w:val="Heading3"/>
        <w:numPr>
          <w:ilvl w:val="2"/>
          <w:numId w:val="1"/>
        </w:numPr>
        <w:rPr/>
      </w:pPr>
      <w:bookmarkStart w:id="306" w:name="__RefHeading___Toc2202058_2616395394"/>
      <w:bookmarkStart w:id="307" w:name="_Toc107"/>
      <w:bookmarkEnd w:id="306"/>
      <w:r>
        <w:rPr>
          <w:rtl w:val="true"/>
        </w:rPr>
        <w:t>باب</w:t>
      </w:r>
      <w:r>
        <w:rPr>
          <w:rtl w:val="true"/>
        </w:rPr>
        <w:t>(</w:t>
      </w:r>
      <w:r>
        <w:rPr/>
        <w:t>17</w:t>
      </w:r>
      <w:r>
        <w:rPr>
          <w:rtl w:val="true"/>
        </w:rPr>
        <w:t>)</w:t>
      </w:r>
      <w:r>
        <w:rPr>
          <w:rtl w:val="true"/>
        </w:rPr>
        <w:t>تعريف المُحصَن</w:t>
      </w:r>
      <w:bookmarkEnd w:id="30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المُحصَن </w:t>
      </w:r>
      <w:r>
        <w:rPr>
          <w:rFonts w:eastAsia="IRNazanin" w:cs="IRNazanin"/>
          <w:color w:val="111111"/>
          <w:sz w:val="28"/>
          <w:szCs w:val="28"/>
          <w:lang w:bidi="fa-IR"/>
        </w:rPr>
        <w:t>30059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محمد بن عیسی بن عبيد، عن يونس، 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يَزني وعنده مايُغنيه</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عن حريز مثله</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Pr>
        <w:footnoteReference w:id="727"/>
      </w:r>
      <w:r>
        <w:rPr>
          <w:rFonts w:eastAsia="IRNazanin" w:cs="IRNazanin"/>
          <w:color w:val="111111"/>
          <w:sz w:val="28"/>
          <w:szCs w:val="28"/>
          <w:lang w:bidi="fa-IR"/>
        </w:rPr>
        <w:t>30060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سنان، عن اسماعيل بن جابر،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المحصن رحمك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له فرج يغدو عليه ويروح فهو محصن</w:t>
      </w:r>
      <w:r>
        <w:rPr>
          <w:rFonts w:eastAsia="IRNazanin" w:cs="IRNazanin"/>
          <w:color w:val="111111"/>
          <w:sz w:val="28"/>
          <w:szCs w:val="28"/>
          <w:rtl w:val="true"/>
          <w:lang w:bidi="fa-IR"/>
        </w:rPr>
        <w:t>.</w:t>
      </w:r>
      <w:r>
        <w:rPr>
          <w:rStyle w:val="FootnoteAnchor"/>
        </w:rPr>
        <w:footnoteReference w:id="728"/>
      </w:r>
      <w:r>
        <w:rPr>
          <w:rFonts w:eastAsia="Amiri" w:cs="Amiri" w:ascii="Amiri" w:hAnsi="Amiri"/>
          <w:color w:val="111111"/>
          <w:sz w:val="28"/>
          <w:szCs w:val="28"/>
          <w:lang w:bidi="ar-SA"/>
        </w:rPr>
        <w:t>30061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لایحضره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النِّسَاءِ</w:t>
      </w:r>
      <w:r>
        <w:rPr>
          <w:rFonts w:eastAsia="Amiri" w:cs="Amiri" w:ascii="Amiri" w:hAnsi="Amiri"/>
          <w:color w:val="111111"/>
          <w:sz w:val="28"/>
          <w:szCs w:val="28"/>
          <w:rtl w:val="true"/>
          <w:lang w:bidi="ar-SA"/>
        </w:rPr>
        <w:t>»</w:t>
      </w:r>
      <w:r>
        <w:rPr>
          <w:rStyle w:val="FootnoteAnchor"/>
          <w:rtl w:val="true"/>
        </w:rPr>
        <w:footnoteReference w:id="72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ذوات الأزواج</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الَّذِينَ أُوتُوا الْكِتَابَ مِنْ قَبْلِكُمْ</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العفايف</w:t>
      </w:r>
      <w:r>
        <w:rPr>
          <w:rFonts w:eastAsia="Amiri" w:cs="Amiri" w:ascii="Amiri" w:hAnsi="Amiri"/>
          <w:color w:val="111111"/>
          <w:sz w:val="28"/>
          <w:szCs w:val="28"/>
          <w:rtl w:val="true"/>
          <w:lang w:bidi="ar-SA"/>
        </w:rPr>
        <w:t>.</w:t>
      </w:r>
      <w:r>
        <w:rPr>
          <w:rStyle w:val="FootnoteAnchor"/>
        </w:rPr>
        <w:footnoteReference w:id="731"/>
      </w:r>
      <w:r>
        <w:rPr>
          <w:rFonts w:eastAsia="Amiri" w:cs="Amiri" w:ascii="Amiri" w:hAnsi="Amiri"/>
          <w:color w:val="111111"/>
          <w:sz w:val="28"/>
          <w:szCs w:val="28"/>
          <w:lang w:bidi="ar-SA"/>
        </w:rPr>
        <w:t>30062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المحصنات من الاماء؟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المسلمات</w:t>
      </w:r>
      <w:r>
        <w:rPr>
          <w:rFonts w:eastAsia="Amiri" w:cs="Amiri" w:ascii="Amiri" w:hAnsi="Amiri"/>
          <w:color w:val="111111"/>
          <w:sz w:val="28"/>
          <w:szCs w:val="28"/>
          <w:rtl w:val="true"/>
          <w:lang w:bidi="ar-SA"/>
        </w:rPr>
        <w:t>.</w:t>
      </w:r>
      <w:r>
        <w:rPr>
          <w:rStyle w:val="FootnoteAnchor"/>
          <w:rtl w:val="true"/>
        </w:rPr>
        <w:footnoteReference w:id="732"/>
      </w:r>
      <w:bookmarkStart w:id="308" w:name="pg13475_118431"/>
    </w:p>
    <w:p>
      <w:pPr>
        <w:pStyle w:val="Heading3"/>
        <w:numPr>
          <w:ilvl w:val="2"/>
          <w:numId w:val="1"/>
        </w:numPr>
        <w:rPr/>
      </w:pPr>
      <w:bookmarkStart w:id="309" w:name="__RefHeading___Toc2202060_2616395394"/>
      <w:bookmarkStart w:id="310" w:name="_Toc108"/>
      <w:bookmarkEnd w:id="308"/>
      <w:bookmarkEnd w:id="309"/>
      <w:r>
        <w:rPr>
          <w:rtl w:val="true"/>
        </w:rPr>
        <w:t>باب</w:t>
      </w:r>
      <w:r>
        <w:rPr>
          <w:rtl w:val="true"/>
        </w:rPr>
        <w:t>(</w:t>
      </w:r>
      <w:r>
        <w:rPr/>
        <w:t>18</w:t>
      </w:r>
      <w:r>
        <w:rPr>
          <w:rtl w:val="true"/>
        </w:rPr>
        <w:t>)</w:t>
      </w:r>
      <w:r>
        <w:rPr>
          <w:rtl w:val="true"/>
        </w:rPr>
        <w:t>ثبوت الاحصان بالدخول</w:t>
      </w:r>
      <w:bookmarkEnd w:id="310"/>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الاحصان بالدخول </w:t>
      </w:r>
      <w:r>
        <w:rPr>
          <w:rFonts w:eastAsia="IRNazanin" w:cs="IRNazanin"/>
          <w:color w:val="111111"/>
          <w:sz w:val="28"/>
          <w:szCs w:val="28"/>
          <w:lang w:bidi="fa-IR"/>
        </w:rPr>
        <w:t>30063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احصانهن إذا دُخل بهن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لم يدخل بهن وأحدثن ما عليهنّ من 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Pr>
        <w:footnoteReference w:id="733"/>
      </w:r>
      <w:r>
        <w:rPr>
          <w:rFonts w:eastAsia="Amiri" w:cs="Amiri" w:ascii="Amiri" w:hAnsi="Amiri"/>
          <w:color w:val="111111"/>
          <w:sz w:val="28"/>
          <w:szCs w:val="28"/>
          <w:lang w:bidi="ar-SA"/>
        </w:rPr>
        <w:t>30064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 في الإماء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أُحصِنّ</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ما إحصانُهُنَّ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بهنَّ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يُدخَل بهنَّ، ما عليهنَّ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Style w:val="FootnoteAnchor"/>
        </w:rPr>
        <w:footnoteReference w:id="735"/>
      </w:r>
      <w:r>
        <w:rPr>
          <w:rFonts w:eastAsia="Amiri" w:cs="Amiri" w:ascii="Amiri" w:hAnsi="Amiri"/>
          <w:color w:val="111111"/>
          <w:sz w:val="28"/>
          <w:szCs w:val="28"/>
          <w:lang w:bidi="ar-SA"/>
        </w:rPr>
        <w:t>30065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 في الإماء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أُحصِنَّ</w:t>
      </w:r>
      <w:r>
        <w:rPr>
          <w:rFonts w:eastAsia="Amiri" w:cs="Amiri" w:ascii="Amiri" w:hAnsi="Amiri"/>
          <w:color w:val="111111"/>
          <w:sz w:val="28"/>
          <w:szCs w:val="28"/>
          <w:rtl w:val="true"/>
          <w:lang w:bidi="ar-SA"/>
        </w:rPr>
        <w:t xml:space="preserve">» </w:t>
      </w:r>
      <w:bookmarkStart w:id="311" w:name="pg13475_118432"/>
    </w:p>
    <w:p>
      <w:pPr>
        <w:pStyle w:val="BookText"/>
        <w:rPr/>
      </w:pPr>
      <w:bookmarkEnd w:id="31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احصانُهُنَّ أن يُدخَلَ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 لم يُدخَل بهنَّ، فأَحدثنَ حَدَثاً، هل عليهنَّ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نصف الحرّ، فان زَنَت وهي مُحصِنة فالرجم</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زنت وهي محصنة فالرجم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خلاف المشهور، لانّ العبيد والإماء اذا ارتكبوا الزنا لايجب عليهم الرجم على أي حال، سواء كانوا محصنين أم لا، بل يقام عليهم نصف حدّ الحُرّ وهو خمسون جلدة</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2202062_2616395394"/>
      <w:bookmarkStart w:id="313" w:name="_Toc109"/>
      <w:bookmarkEnd w:id="312"/>
      <w:r>
        <w:rPr>
          <w:rtl w:val="true"/>
        </w:rPr>
        <w:t>باب</w:t>
      </w:r>
      <w:r>
        <w:rPr>
          <w:rtl w:val="true"/>
        </w:rPr>
        <w:t>(</w:t>
      </w:r>
      <w:r>
        <w:rPr/>
        <w:t>19</w:t>
      </w:r>
      <w:r>
        <w:rPr>
          <w:rtl w:val="true"/>
        </w:rPr>
        <w:t>)</w:t>
      </w:r>
      <w:r>
        <w:rPr>
          <w:rtl w:val="true"/>
        </w:rPr>
        <w:t>المقياس في الإحصان</w:t>
      </w:r>
      <w:bookmarkEnd w:id="31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المقياس في الإحصان </w:t>
      </w:r>
      <w:r>
        <w:rPr>
          <w:rFonts w:eastAsia="Amiri" w:cs="Amiri" w:ascii="Amiri" w:hAnsi="Amiri"/>
          <w:color w:val="111111"/>
          <w:sz w:val="28"/>
          <w:szCs w:val="28"/>
          <w:lang w:bidi="ar-SA"/>
        </w:rPr>
        <w:t>30066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لايقع الإحصان ولايجب الرَّجم إلاّ بعد التزويج الصحيح والدّخول، ومقام الزوجين بعضهما على بعض، فإن أنكر الرجل والمرأة الوطء بعد أن دخل بها لم يُصَدَّقاء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يكون الإحصان بنکاح متعةٍ، وليس الغائب عن امرأته والمُغِيبةُ عنها زوجها بمحصنين، إنّما الإحصانُ الذي يجب به الرجم أن يكون الرجل مع إمرأته والمرِأتِه مع زوجها</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eastAsia="IRNazanin" w:cs="IRNazanin"/>
          <w:color w:val="111111"/>
          <w:sz w:val="28"/>
          <w:szCs w:val="28"/>
          <w:lang w:bidi="fa-IR"/>
        </w:rPr>
        <w:t>30067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عبدالرحمن بن حمّاد،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الغائب عن أهله يزني هل يرجم إذا كانت له زوجة وهو غائب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لايرجم الغائب عن أهله، ولا المُملّك الذي لم يَبنِ بأهله، ولا صاحب المتعة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أي حدٍّ سَفَرهُ لايكون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وافطر فليس بمحصن</w:t>
      </w:r>
      <w:r>
        <w:rPr>
          <w:rFonts w:eastAsia="Amiri" w:cs="Amiri" w:ascii="Amiri" w:hAnsi="Amiri"/>
          <w:color w:val="111111"/>
          <w:sz w:val="28"/>
          <w:szCs w:val="28"/>
          <w:rtl w:val="true"/>
          <w:lang w:bidi="ar-SA"/>
        </w:rPr>
        <w:t>.</w:t>
      </w:r>
      <w:r>
        <w:rPr>
          <w:rStyle w:val="FootnoteAnchor"/>
          <w:rtl w:val="true"/>
        </w:rPr>
        <w:footnoteReference w:id="738"/>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أبيه، عن عبدالرحمن بن حمّاد، عمّن حدّثه، عن عمر بن یزید مثله</w:t>
      </w:r>
      <w:r>
        <w:rPr>
          <w:rFonts w:eastAsia="IRNazanin" w:cs="IRNazanin"/>
          <w:color w:val="111111"/>
          <w:sz w:val="28"/>
          <w:szCs w:val="28"/>
          <w:rtl w:val="true"/>
          <w:lang w:bidi="fa-IR"/>
        </w:rPr>
        <w:t>.</w:t>
      </w:r>
      <w:r>
        <w:rPr>
          <w:rStyle w:val="FootnoteAnchor"/>
        </w:rPr>
        <w:footnoteReference w:id="739"/>
      </w:r>
      <w:r>
        <w:rPr>
          <w:rFonts w:eastAsia="Amiri" w:cs="Amiri" w:ascii="Amiri" w:hAnsi="Amiri"/>
          <w:color w:val="111111"/>
          <w:sz w:val="28"/>
          <w:szCs w:val="28"/>
          <w:lang w:bidi="ar-SA"/>
        </w:rPr>
        <w:t>30068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المُغِيب والمُغيبة ليس عليهما رجم الاّ أن يكون الرجل مع المرأة والمرأة مع الرجل</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مثله</w:t>
      </w:r>
      <w:r>
        <w:rPr>
          <w:rFonts w:eastAsia="Amiri" w:cs="Amiri" w:ascii="Amiri" w:hAnsi="Amiri"/>
          <w:color w:val="111111"/>
          <w:sz w:val="28"/>
          <w:szCs w:val="28"/>
          <w:rtl w:val="true"/>
          <w:lang w:bidi="ar-SA"/>
        </w:rPr>
        <w:t>.</w:t>
      </w:r>
      <w:r>
        <w:rPr>
          <w:rStyle w:val="FootnoteAnchor"/>
        </w:rPr>
        <w:footnoteReference w:id="741"/>
      </w:r>
      <w:r>
        <w:rPr>
          <w:rFonts w:eastAsia="Amiri" w:cs="Amiri" w:ascii="Amiri" w:hAnsi="Amiri"/>
          <w:color w:val="111111"/>
          <w:sz w:val="28"/>
          <w:szCs w:val="28"/>
          <w:lang w:bidi="ar-SA"/>
        </w:rPr>
        <w:t>30069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w:t>
      </w:r>
      <w:bookmarkStart w:id="314" w:name="pg13475_118434"/>
    </w:p>
    <w:p>
      <w:pPr>
        <w:pStyle w:val="BookText"/>
        <w:rPr/>
      </w:pPr>
      <w:bookmarkEnd w:id="314"/>
      <w:r>
        <w:rPr>
          <w:rFonts w:ascii="Amiri" w:hAnsi="Amiri" w:eastAsia="Amiri" w:cs="Amiri"/>
          <w:color w:val="111111"/>
          <w:sz w:val="28"/>
          <w:sz w:val="28"/>
          <w:szCs w:val="28"/>
          <w:rtl w:val="true"/>
          <w:lang w:bidi="ar-SA"/>
        </w:rPr>
        <w:t>عيسى، عن ابن محبوب، عن ربيع الأصم،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له امرأة بالعراق فأصاب فجوراً، وهو بالحجاز؟</w:t>
      </w:r>
      <w:r>
        <w:rPr>
          <w:rStyle w:val="FootnoteAnchor"/>
          <w:rtl w:val="true"/>
        </w:rPr>
        <w:footnoteReference w:id="74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حدَّ الزاني مائة جلدة ولايرجم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معها في بلدة واحدة </w:t>
      </w:r>
      <w:r>
        <w:rPr>
          <w:rStyle w:val="FootnoteAnchor"/>
          <w:rtl w:val="true"/>
        </w:rPr>
        <w:footnoteReference w:id="743"/>
      </w:r>
      <w:r>
        <w:rPr>
          <w:rFonts w:ascii="Amiri" w:hAnsi="Amiri" w:eastAsia="Amiri" w:cs="Amiri"/>
          <w:color w:val="111111"/>
          <w:sz w:val="28"/>
          <w:sz w:val="28"/>
          <w:szCs w:val="28"/>
          <w:rtl w:val="true"/>
          <w:lang w:bidi="ar-SA"/>
        </w:rPr>
        <w:t xml:space="preserve">وهو محبوس في سجن لا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اليها ولاتدخل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أرأيت إن زنى في السجن؟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الغائب عن أهله يجلد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جلدة</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ابن محبوب مثله</w:t>
      </w:r>
      <w:r>
        <w:rPr>
          <w:rFonts w:eastAsia="Amiri" w:cs="Amiri" w:ascii="Amiri" w:hAnsi="Amiri"/>
          <w:color w:val="111111"/>
          <w:sz w:val="28"/>
          <w:szCs w:val="28"/>
          <w:rtl w:val="true"/>
          <w:lang w:bidi="ar-SA"/>
        </w:rPr>
        <w:t>.</w:t>
      </w:r>
      <w:r>
        <w:rPr>
          <w:rStyle w:val="FootnoteAnchor"/>
          <w:rtl w:val="true"/>
        </w:rPr>
        <w:footnoteReference w:id="745"/>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محبوب، عن ربيع الأصمّ مثله</w:t>
      </w:r>
      <w:r>
        <w:rPr>
          <w:rFonts w:eastAsia="IRNazanin" w:cs="IRNazanin"/>
          <w:color w:val="111111"/>
          <w:sz w:val="28"/>
          <w:szCs w:val="28"/>
          <w:rtl w:val="true"/>
          <w:lang w:bidi="fa-IR"/>
        </w:rPr>
        <w:t>.</w:t>
      </w:r>
      <w:r>
        <w:rPr>
          <w:rStyle w:val="FootnoteAnchor"/>
          <w:rtl w:val="true"/>
        </w:rPr>
        <w:footnoteReference w:id="746"/>
      </w:r>
    </w:p>
    <w:p>
      <w:pPr>
        <w:pStyle w:val="Heading3"/>
        <w:numPr>
          <w:ilvl w:val="2"/>
          <w:numId w:val="1"/>
        </w:numPr>
        <w:rPr/>
      </w:pPr>
      <w:bookmarkStart w:id="315" w:name="__RefHeading___Toc2202064_2616395394"/>
      <w:bookmarkStart w:id="316" w:name="_Toc110"/>
      <w:bookmarkEnd w:id="315"/>
      <w:r>
        <w:rPr>
          <w:rtl w:val="true"/>
        </w:rPr>
        <w:t>باب</w:t>
      </w:r>
      <w:r>
        <w:rPr>
          <w:rtl w:val="true"/>
        </w:rPr>
        <w:t>(</w:t>
      </w:r>
      <w:r>
        <w:rPr/>
        <w:t>20</w:t>
      </w:r>
      <w:r>
        <w:rPr>
          <w:rtl w:val="true"/>
        </w:rPr>
        <w:t>)</w:t>
      </w:r>
      <w:r>
        <w:rPr>
          <w:rtl w:val="true"/>
        </w:rPr>
        <w:t>عدم تحقق الاحصان بالمتعة</w:t>
      </w:r>
      <w:bookmarkEnd w:id="31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الاحصان بالمتعة </w:t>
      </w:r>
      <w:r>
        <w:rPr>
          <w:rFonts w:eastAsia="Amiri" w:cs="Amiri" w:ascii="Amiri" w:hAnsi="Amiri"/>
          <w:color w:val="111111"/>
          <w:sz w:val="28"/>
          <w:szCs w:val="28"/>
          <w:lang w:bidi="ar-SA"/>
        </w:rPr>
        <w:t>30070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w:t>
      </w:r>
      <w:bookmarkStart w:id="317" w:name="pg13475_118435"/>
    </w:p>
    <w:p>
      <w:pPr>
        <w:pStyle w:val="BookText"/>
        <w:rPr/>
      </w:pPr>
      <w:bookmarkEnd w:id="317"/>
      <w:r>
        <w:rPr>
          <w:rFonts w:ascii="Amiri" w:hAnsi="Amiri" w:eastAsia="Amiri" w:cs="Amiri"/>
          <w:color w:val="111111"/>
          <w:sz w:val="28"/>
          <w:sz w:val="28"/>
          <w:szCs w:val="28"/>
          <w:rtl w:val="true"/>
          <w:lang w:bidi="ar-SA"/>
        </w:rPr>
        <w:t xml:space="preserve">أبيه، عن ابن أبي عمير، عن هشام وحفص بن البختري </w:t>
      </w:r>
      <w:r>
        <w:rPr>
          <w:rStyle w:val="FootnoteAnchor"/>
          <w:rtl w:val="true"/>
        </w:rPr>
        <w:footnoteReference w:id="747"/>
      </w:r>
      <w:r>
        <w:rPr>
          <w:rFonts w:ascii="Amiri" w:hAnsi="Amiri" w:eastAsia="Amiri" w:cs="Amiri"/>
          <w:color w:val="111111"/>
          <w:sz w:val="28"/>
          <w:sz w:val="28"/>
          <w:szCs w:val="28"/>
          <w:rtl w:val="true"/>
          <w:lang w:bidi="ar-SA"/>
        </w:rPr>
        <w:t xml:space="preserve">،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المتعة أتحصنه؟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ذاك على الشيء الدائم عنده</w:t>
      </w:r>
      <w:r>
        <w:rPr>
          <w:rFonts w:eastAsia="Amiri" w:cs="Amiri" w:ascii="Amiri" w:hAnsi="Amiri"/>
          <w:color w:val="111111"/>
          <w:sz w:val="28"/>
          <w:szCs w:val="28"/>
          <w:rtl w:val="true"/>
          <w:lang w:bidi="ar-SA"/>
        </w:rPr>
        <w:t>.</w:t>
      </w:r>
      <w:r>
        <w:rPr>
          <w:rStyle w:val="FootnoteAnchor"/>
          <w:rtl w:val="true"/>
        </w:rPr>
        <w:footnoteReference w:id="748"/>
      </w:r>
      <w:r>
        <w:rPr>
          <w:rStyle w:val="FootnoteAnchor"/>
          <w:rtl w:val="true"/>
        </w:rPr>
        <w:footnoteReference w:id="749"/>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بن عيسى، عن الحسين بن سعيد، عن محمد بن أبي عمير مثله</w:t>
      </w:r>
      <w:r>
        <w:rPr>
          <w:rFonts w:eastAsia="IRNazanin" w:cs="IRNazanin"/>
          <w:color w:val="111111"/>
          <w:sz w:val="28"/>
          <w:szCs w:val="28"/>
          <w:rtl w:val="true"/>
          <w:lang w:bidi="fa-IR"/>
        </w:rPr>
        <w:t>.</w:t>
      </w:r>
      <w:r>
        <w:rPr>
          <w:rStyle w:val="FootnoteAnchor"/>
          <w:rtl w:val="true"/>
        </w:rPr>
        <w:footnoteReference w:id="75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لا تُحصن الرجل، بل الإحصان يتحقق في الزواج الدائم بشروطه المذكورة في الكتب الفقهية،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الفرصة للممارسة الجنسيّة الشرعية في أيّ وقت شاء</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2202066_2616395394"/>
      <w:bookmarkStart w:id="319" w:name="_Toc111"/>
      <w:bookmarkEnd w:id="318"/>
      <w:r>
        <w:rPr>
          <w:rtl w:val="true"/>
        </w:rPr>
        <w:t>باب</w:t>
      </w:r>
      <w:r>
        <w:rPr>
          <w:rtl w:val="true"/>
        </w:rPr>
        <w:t>(</w:t>
      </w:r>
      <w:r>
        <w:rPr/>
        <w:t>21</w:t>
      </w:r>
      <w:r>
        <w:rPr>
          <w:rtl w:val="true"/>
        </w:rPr>
        <w:t>)</w:t>
      </w:r>
      <w:r>
        <w:rPr>
          <w:rtl w:val="true"/>
        </w:rPr>
        <w:t>ثبوت الرجم على الزاني المحصَن والجلد لغيره</w:t>
      </w:r>
      <w:bookmarkEnd w:id="31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الرجم على الزاني المحصَن والجلد لغيره </w:t>
      </w:r>
      <w:r>
        <w:rPr>
          <w:rFonts w:eastAsia="Amiri" w:cs="Amiri" w:ascii="Amiri" w:hAnsi="Amiri"/>
          <w:color w:val="111111"/>
          <w:sz w:val="28"/>
          <w:szCs w:val="28"/>
          <w:lang w:bidi="ar-SA"/>
        </w:rPr>
        <w:t>30071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وغيره، عن أحمد بن محمد بن عيسى، عن الحسين بن سعيد، عن النّضر بن سويد، عن عاصم بن حميد،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الرجم حدُّ الله الأكبر، والجَلد حدُّ الله الأصغر، فاذا زنى الرجل </w:t>
      </w:r>
      <w:bookmarkStart w:id="320" w:name="pg13475_118436"/>
    </w:p>
    <w:p>
      <w:pPr>
        <w:pStyle w:val="BookText"/>
        <w:rPr/>
      </w:pPr>
      <w:bookmarkEnd w:id="320"/>
      <w:r>
        <w:rPr>
          <w:rFonts w:ascii="Amiri" w:hAnsi="Amiri" w:eastAsia="Amiri" w:cs="Amiri"/>
          <w:color w:val="111111"/>
          <w:sz w:val="28"/>
          <w:sz w:val="28"/>
          <w:szCs w:val="28"/>
          <w:rtl w:val="true"/>
          <w:lang w:bidi="ar-SA"/>
        </w:rPr>
        <w:t>المحصَن يُرجم</w:t>
      </w:r>
      <w:r>
        <w:rPr>
          <w:rStyle w:val="FootnoteAnchor"/>
          <w:rtl w:val="true"/>
        </w:rPr>
        <w:footnoteReference w:id="751"/>
      </w:r>
      <w:r>
        <w:rPr>
          <w:rFonts w:ascii="Amiri" w:hAnsi="Amiri" w:eastAsia="Amiri" w:cs="Amiri"/>
          <w:color w:val="111111"/>
          <w:sz w:val="28"/>
          <w:sz w:val="28"/>
          <w:szCs w:val="28"/>
          <w:rtl w:val="true"/>
          <w:lang w:bidi="ar-SA"/>
        </w:rPr>
        <w:t>ولم يُجلد</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بن سويد مثله</w:t>
      </w:r>
      <w:r>
        <w:rPr>
          <w:rFonts w:eastAsia="Amiri" w:cs="Amiri" w:ascii="Amiri" w:hAnsi="Amiri"/>
          <w:color w:val="111111"/>
          <w:sz w:val="28"/>
          <w:szCs w:val="28"/>
          <w:rtl w:val="true"/>
          <w:lang w:bidi="ar-SA"/>
        </w:rPr>
        <w:t>.</w:t>
      </w:r>
      <w:r>
        <w:rPr>
          <w:rStyle w:val="FootnoteAnchor"/>
        </w:rPr>
        <w:footnoteReference w:id="753"/>
      </w:r>
      <w:r>
        <w:rPr>
          <w:rFonts w:eastAsia="Amiri" w:cs="Amiri" w:ascii="Amiri" w:hAnsi="Amiri"/>
          <w:color w:val="111111"/>
          <w:sz w:val="28"/>
          <w:szCs w:val="28"/>
          <w:lang w:bidi="ar-SA"/>
        </w:rPr>
        <w:t>30072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بن عبيد، عن يونس،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والحرّة إذا زنيا جُلد كلّ واحد منهما مائة جلدة، فأمّا المحصن والمحصنة فعليهما الرجم</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عن سماعة مثله</w:t>
      </w:r>
      <w:r>
        <w:rPr>
          <w:rFonts w:eastAsia="Amiri" w:cs="Amiri" w:ascii="Amiri" w:hAnsi="Amiri"/>
          <w:color w:val="111111"/>
          <w:sz w:val="28"/>
          <w:szCs w:val="28"/>
          <w:rtl w:val="true"/>
          <w:lang w:bidi="ar-SA"/>
        </w:rPr>
        <w:t>.</w:t>
      </w:r>
      <w:r>
        <w:rPr>
          <w:rStyle w:val="FootnoteAnchor"/>
          <w:rtl w:val="true"/>
        </w:rPr>
        <w:footnoteReference w:id="755"/>
      </w:r>
    </w:p>
    <w:p>
      <w:pPr>
        <w:pStyle w:val="Heading3"/>
        <w:numPr>
          <w:ilvl w:val="2"/>
          <w:numId w:val="1"/>
        </w:numPr>
        <w:rPr/>
      </w:pPr>
      <w:bookmarkStart w:id="321" w:name="__RefHeading___Toc2202068_2616395394"/>
      <w:bookmarkStart w:id="322" w:name="_Toc112"/>
      <w:bookmarkEnd w:id="321"/>
      <w:r>
        <w:rPr>
          <w:rtl w:val="true"/>
        </w:rPr>
        <w:t>باب</w:t>
      </w:r>
      <w:r>
        <w:rPr>
          <w:rtl w:val="true"/>
        </w:rPr>
        <w:t>(</w:t>
      </w:r>
      <w:r>
        <w:rPr/>
        <w:t>22</w:t>
      </w:r>
      <w:r>
        <w:rPr>
          <w:rtl w:val="true"/>
        </w:rPr>
        <w:t>)</w:t>
      </w:r>
      <w:r>
        <w:rPr>
          <w:rtl w:val="true"/>
        </w:rPr>
        <w:t>الوجه في اختلاف الجمع بين الرجم والجلد</w:t>
      </w:r>
      <w:bookmarkEnd w:id="32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اختلاف الجمع بين الرجم والجلد </w:t>
      </w:r>
      <w:r>
        <w:rPr>
          <w:rFonts w:eastAsia="Amiri" w:cs="Amiri" w:ascii="Amiri" w:hAnsi="Amiri"/>
          <w:color w:val="111111"/>
          <w:sz w:val="28"/>
          <w:szCs w:val="28"/>
          <w:lang w:bidi="ar-SA"/>
        </w:rPr>
        <w:t>30073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عن أبان، عن أبي العباس،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يَجلد، وذكروا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 بالكوفة وجَلد فانكر ذلك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نعرف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يحدّ رجلاً حدّين رَجم وضَرب</w:t>
      </w:r>
      <w:r>
        <w:rPr>
          <w:rStyle w:val="FootnoteAnchor"/>
          <w:rtl w:val="true"/>
        </w:rPr>
        <w:footnoteReference w:id="756"/>
      </w:r>
      <w:r>
        <w:rPr>
          <w:rFonts w:ascii="Amiri" w:hAnsi="Amiri" w:eastAsia="Amiri" w:cs="Amiri"/>
          <w:color w:val="111111"/>
          <w:sz w:val="28"/>
          <w:sz w:val="28"/>
          <w:szCs w:val="28"/>
          <w:rtl w:val="true"/>
          <w:lang w:bidi="ar-SA"/>
        </w:rPr>
        <w:t>في ذنب واحد</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عن أبان مثله</w:t>
      </w:r>
      <w:r>
        <w:rPr>
          <w:rFonts w:eastAsia="Amiri" w:cs="Amiri" w:ascii="Amiri" w:hAnsi="Amiri"/>
          <w:color w:val="111111"/>
          <w:sz w:val="28"/>
          <w:szCs w:val="28"/>
          <w:rtl w:val="true"/>
          <w:lang w:bidi="ar-SA"/>
        </w:rPr>
        <w:t>.</w:t>
      </w:r>
      <w:r>
        <w:rPr>
          <w:rStyle w:val="FootnoteAnchor"/>
          <w:rtl w:val="true"/>
        </w:rPr>
        <w:footnoteReference w:id="758"/>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الاصغر هو الجَلد والحدّ الأكبر هو الرجم، فاذا زنی غير المُحصَن جُلد، واذا زنى المُحصَن رُجم، ولا يجمع بين الجلد والرجم، ويُجمع بين الحدّ والقتل في بعض الموارد کمن نبش قبر إمرأة وسلب كفنها وزنی بها، فانّ يده تقطع للسرقة ويُقتل لزناه بالميّتة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جاء في هذا الحديث 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 ولم يجلد، وذكر بعض الناس 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 الحدّ والرجم في ذنب واحد، فقد ردّ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الى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نعرف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والمعتَمد في المسألة هو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الجمع، ولم تثبت نسبة الجمع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 اليه ذلك ولذا ردّه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bookmarkStart w:id="323" w:name="pg13475_118438"/>
    </w:p>
    <w:p>
      <w:pPr>
        <w:pStyle w:val="BookText"/>
        <w:rPr/>
      </w:pPr>
      <w:bookmarkEnd w:id="323"/>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Heading3"/>
        <w:numPr>
          <w:ilvl w:val="2"/>
          <w:numId w:val="1"/>
        </w:numPr>
        <w:rPr/>
      </w:pPr>
      <w:bookmarkStart w:id="324" w:name="__RefHeading___Toc2202070_2616395394"/>
      <w:bookmarkStart w:id="325" w:name="_Toc113"/>
      <w:bookmarkEnd w:id="324"/>
      <w:r>
        <w:rPr>
          <w:rtl w:val="true"/>
        </w:rPr>
        <w:t>باب</w:t>
      </w:r>
      <w:r>
        <w:rPr>
          <w:rtl w:val="true"/>
        </w:rPr>
        <w:t>(</w:t>
      </w:r>
      <w:r>
        <w:rPr/>
        <w:t>23</w:t>
      </w:r>
      <w:r>
        <w:rPr>
          <w:rtl w:val="true"/>
        </w:rPr>
        <w:t>)</w:t>
      </w:r>
      <w:r>
        <w:rPr>
          <w:rtl w:val="true"/>
        </w:rPr>
        <w:t>حدُّ الشيخ والشيخة في الزنا</w:t>
      </w:r>
      <w:bookmarkEnd w:id="325"/>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الشيخ والشيخة في الزنا </w:t>
      </w:r>
      <w:r>
        <w:rPr>
          <w:rFonts w:eastAsia="Amiri" w:cs="Amiri" w:ascii="Amiri" w:hAnsi="Amiri"/>
          <w:color w:val="111111"/>
          <w:sz w:val="28"/>
          <w:szCs w:val="28"/>
          <w:lang w:bidi="ar-SA"/>
        </w:rPr>
        <w:t>30074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الرجم في القرآن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إذا زنى الشيخ والشيخة فارجموهما البتة فانّهما قضيا الشهوة</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عن عبدالله بن سنان مثله</w:t>
      </w:r>
      <w:r>
        <w:rPr>
          <w:rFonts w:eastAsia="Amiri" w:cs="Amiri" w:ascii="Amiri" w:hAnsi="Amiri"/>
          <w:color w:val="111111"/>
          <w:sz w:val="28"/>
          <w:szCs w:val="28"/>
          <w:rtl w:val="true"/>
          <w:lang w:bidi="ar-SA"/>
        </w:rPr>
        <w:t>.</w:t>
      </w:r>
      <w:r>
        <w:rPr>
          <w:rStyle w:val="FootnoteAnchor"/>
          <w:rtl w:val="true"/>
        </w:rPr>
        <w:footnoteReference w:id="761"/>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هشام بن سالم،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والشيخة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762"/>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عن الحسين بن الحسن ابن ابان، عن اسماعيل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Fonts w:eastAsia="IRNazanin" w:cs="IRNazanin"/>
          <w:color w:val="111111"/>
          <w:sz w:val="28"/>
          <w:szCs w:val="28"/>
          <w:rtl w:val="true"/>
          <w:lang w:bidi="fa-IR"/>
        </w:rPr>
        <w:t>.</w:t>
      </w:r>
      <w:r>
        <w:rPr>
          <w:rStyle w:val="FootnoteAnchor"/>
          <w:rtl w:val="true"/>
        </w:rPr>
        <w:footnoteReference w:id="76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الثابت عدم تحريف القرآن وأنه لم يزد فيه حرف </w:t>
      </w:r>
    </w:p>
    <w:p>
      <w:pPr>
        <w:pStyle w:val="BookText"/>
        <w:rPr/>
      </w:pPr>
      <w:r>
        <w:rPr>
          <w:rFonts w:ascii="Amiri" w:hAnsi="Amiri" w:eastAsia="Amiri" w:cs="Amiri"/>
          <w:color w:val="111111"/>
          <w:sz w:val="28"/>
          <w:sz w:val="28"/>
          <w:szCs w:val="28"/>
          <w:rtl w:val="true"/>
          <w:lang w:bidi="ar-SA"/>
        </w:rPr>
        <w:t>ولم ينقص منه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جاء في هكذا أحاديث من وجود آية الرجم وغيرها فيلزم حمله على التأويل بُصوره المختلفة ونردّ علمها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فانّهما قضيا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الشيخ والشيخة قد ضعفت شهوتهما بواسطة الشيخوخة والمطلوب منهما الابتعاد عن المحرّمات واجتنابها، خاصة الكبائر منها كالزنا، دون الشاب والشابة لأنّهما في ذروة الغريزة الجنسيّة فيتوقع منهما ارتكاب بعض هذه الذنوب وان كان المفروض عليهما تركها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 فانّ الشيخ والشيخة اذا ارتكبا الزنا وكانا محصنَين برجمان، وان لم يكونا محصنَين اُقيم عليهما الحدّ فقط، ولايُجمع بين الجَلد والرَّجم في الحدود، ولا فرق بين الشيخ وغيره من هذه الجهة، والميزان هو الاحصان وعدمه، والله العالم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سعد بن عبدالله رفعه،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والشيخة إذا زنيا فارجموهما البتَّة، لأنّهما قد قضيا شهوتهما وعلى المحصن والمحصنة الرّجم</w:t>
      </w:r>
      <w:r>
        <w:rPr>
          <w:rFonts w:eastAsia="IRNazanin" w:cs="IRNazanin"/>
          <w:color w:val="111111"/>
          <w:sz w:val="28"/>
          <w:szCs w:val="28"/>
          <w:rtl w:val="true"/>
          <w:lang w:bidi="fa-IR"/>
        </w:rPr>
        <w:t>.</w:t>
      </w:r>
      <w:r>
        <w:rPr>
          <w:rStyle w:val="FootnoteAnchor"/>
        </w:rPr>
        <w:footnoteReference w:id="764"/>
      </w:r>
      <w:r>
        <w:rPr>
          <w:rFonts w:eastAsia="Amiri" w:cs="Amiri" w:ascii="Amiri" w:hAnsi="Amiri"/>
          <w:color w:val="111111"/>
          <w:sz w:val="28"/>
          <w:szCs w:val="28"/>
          <w:lang w:bidi="ar-SA"/>
        </w:rPr>
        <w:t>30076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الرجل على الثلاثين فهو كهل، وإذا زاد على الأربعين فهو شيخ</w:t>
      </w:r>
      <w:r>
        <w:rPr>
          <w:rFonts w:eastAsia="Amiri" w:cs="Amiri" w:ascii="Amiri" w:hAnsi="Amiri"/>
          <w:color w:val="111111"/>
          <w:sz w:val="28"/>
          <w:szCs w:val="28"/>
          <w:rtl w:val="true"/>
          <w:lang w:bidi="ar-SA"/>
        </w:rPr>
        <w:t>.</w:t>
      </w:r>
      <w:r>
        <w:rPr>
          <w:rStyle w:val="FootnoteAnchor"/>
          <w:rtl w:val="true"/>
        </w:rPr>
        <w:footnoteReference w:id="76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عبدالرحمن بن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والشيخة جلد مائة والرجم، والبكر والبكرة جلد مائة و نفي سنة</w:t>
      </w:r>
      <w:r>
        <w:rPr>
          <w:rFonts w:eastAsia="Amiri" w:cs="Amiri" w:ascii="Amiri" w:hAnsi="Amiri"/>
          <w:color w:val="111111"/>
          <w:sz w:val="28"/>
          <w:szCs w:val="28"/>
          <w:rtl w:val="true"/>
          <w:lang w:bidi="ar-SA"/>
        </w:rPr>
        <w:t>.</w:t>
      </w:r>
      <w:r>
        <w:rPr>
          <w:rStyle w:val="FootnoteAnchor"/>
          <w:rtl w:val="true"/>
        </w:rPr>
        <w:footnoteReference w:id="766"/>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عن الحلبي مثله بزيادة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والنفي من بلد إلى بلد، وقد نفى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رجلين من الكوفة إلى البصرة</w:t>
      </w:r>
      <w:r>
        <w:rPr>
          <w:rFonts w:eastAsia="IRNazanin" w:cs="IRNazanin"/>
          <w:color w:val="111111"/>
          <w:sz w:val="28"/>
          <w:szCs w:val="28"/>
          <w:rtl w:val="true"/>
          <w:lang w:bidi="fa-IR"/>
        </w:rPr>
        <w:t>.</w:t>
      </w:r>
      <w:r>
        <w:rPr>
          <w:rStyle w:val="FootnoteAnchor"/>
        </w:rPr>
        <w:footnoteReference w:id="767"/>
      </w:r>
      <w:r>
        <w:rPr>
          <w:rFonts w:eastAsia="Amiri" w:cs="Amiri" w:ascii="Amiri" w:hAnsi="Amiri"/>
          <w:color w:val="111111"/>
          <w:sz w:val="28"/>
          <w:szCs w:val="28"/>
          <w:lang w:bidi="ar-SA"/>
        </w:rPr>
        <w:t>30078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الحسن بن الحسين اللؤلؤي، عن صفوان بن يحيى، عن عبدالرحمن،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الشيخ والشيخة مائة ويرجمهما، ويرجم المحصن والمحصنة، ويجلد البكر والبكرة وينفيهما سنة</w:t>
      </w:r>
      <w:r>
        <w:rPr>
          <w:rFonts w:eastAsia="Amiri" w:cs="Amiri" w:ascii="Amiri" w:hAnsi="Amiri"/>
          <w:color w:val="111111"/>
          <w:sz w:val="28"/>
          <w:szCs w:val="28"/>
          <w:rtl w:val="true"/>
          <w:lang w:bidi="ar-SA"/>
        </w:rPr>
        <w:t>.</w:t>
      </w:r>
      <w:r>
        <w:rPr>
          <w:rStyle w:val="FootnoteAnchor"/>
        </w:rPr>
        <w:footnoteReference w:id="768"/>
      </w:r>
      <w:r>
        <w:rPr>
          <w:rFonts w:eastAsia="IRNazanin" w:cs="IRNazanin"/>
          <w:color w:val="111111"/>
          <w:sz w:val="28"/>
          <w:szCs w:val="28"/>
          <w:lang w:bidi="fa-IR"/>
        </w:rPr>
        <w:t>30079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عن أبي بصير،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زنى الشيخ والشيخة جلد كلُّ واحد منهما مائة جلدة وعليهما الرجم، وعلى البكر جلد مائة ونفي سنة في غير مصره</w:t>
      </w:r>
      <w:r>
        <w:rPr>
          <w:rFonts w:eastAsia="IRNazanin" w:cs="IRNazanin"/>
          <w:color w:val="111111"/>
          <w:sz w:val="28"/>
          <w:szCs w:val="28"/>
          <w:rtl w:val="true"/>
          <w:lang w:bidi="fa-IR"/>
        </w:rPr>
        <w:t>.</w:t>
      </w:r>
      <w:r>
        <w:rPr>
          <w:rStyle w:val="FootnoteAnchor"/>
          <w:rtl w:val="true"/>
        </w:rPr>
        <w:footnoteReference w:id="769"/>
      </w:r>
      <w:bookmarkStart w:id="326" w:name="pg13475_118441"/>
    </w:p>
    <w:p>
      <w:pPr>
        <w:pStyle w:val="BookText"/>
        <w:rPr/>
      </w:pPr>
      <w:bookmarkEnd w:id="326"/>
      <w:r>
        <w:rPr>
          <w:rFonts w:eastAsia="IRNazanin" w:cs="IRNazanin"/>
          <w:color w:val="111111"/>
          <w:sz w:val="28"/>
          <w:szCs w:val="28"/>
          <w:lang w:bidi="fa-IR"/>
        </w:rPr>
        <w:t>30080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ابراهیم بن هاشم، عن محمد بن جعفر،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زنى الشيخ والعجوز جُلدا ثم رُجما عقوبة لهما، وإذا زنی النصف من الرجال</w:t>
      </w:r>
      <w:r>
        <w:rPr>
          <w:rStyle w:val="FootnoteAnchor"/>
          <w:rtl w:val="true"/>
        </w:rPr>
        <w:footnoteReference w:id="770"/>
      </w:r>
      <w:r>
        <w:rPr>
          <w:rFonts w:ascii="Amiri" w:hAnsi="Amiri" w:eastAsia="Amiri" w:cs="Amiri"/>
          <w:color w:val="111111"/>
          <w:sz w:val="28"/>
          <w:sz w:val="28"/>
          <w:szCs w:val="28"/>
          <w:rtl w:val="true"/>
          <w:lang w:bidi="ar-SA"/>
        </w:rPr>
        <w:t xml:space="preserve">رجم ولم يجلد إذا كان قد أحصن، وإذا </w:t>
      </w:r>
      <w:r>
        <w:rPr>
          <w:rStyle w:val="FootnoteAnchor"/>
          <w:rtl w:val="true"/>
        </w:rPr>
        <w:footnoteReference w:id="771"/>
      </w:r>
      <w:r>
        <w:rPr>
          <w:rFonts w:ascii="IRNazanin" w:hAnsi="IRNazanin" w:eastAsia="IRNazanin"/>
          <w:color w:val="111111"/>
          <w:sz w:val="28"/>
          <w:sz w:val="28"/>
          <w:szCs w:val="28"/>
          <w:rtl w:val="true"/>
          <w:lang w:bidi="fa-IR"/>
        </w:rPr>
        <w:t xml:space="preserve">زنی الشاب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ونفي سنة من مصره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ابراهيم بن هاشم، عن محمد بن حفص، عن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ابراهیم ابن صالح بن سعيد، عن محمد بن حفص، عن عبدالله بن طلحة،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73"/>
      </w:r>
    </w:p>
    <w:p>
      <w:pPr>
        <w:pStyle w:val="Heading3"/>
        <w:numPr>
          <w:ilvl w:val="2"/>
          <w:numId w:val="1"/>
        </w:numPr>
        <w:rPr/>
      </w:pPr>
      <w:bookmarkStart w:id="327" w:name="__RefHeading___Toc2202072_2616395394"/>
      <w:bookmarkStart w:id="328" w:name="_Toc114"/>
      <w:bookmarkEnd w:id="327"/>
      <w:r>
        <w:rPr>
          <w:rtl w:val="true"/>
        </w:rPr>
        <w:t>باب</w:t>
      </w:r>
      <w:r>
        <w:rPr>
          <w:rtl w:val="true"/>
        </w:rPr>
        <w:t>(</w:t>
      </w:r>
      <w:r>
        <w:rPr/>
        <w:t>24</w:t>
      </w:r>
      <w:r>
        <w:rPr>
          <w:rtl w:val="true"/>
        </w:rPr>
        <w:t>)</w:t>
      </w:r>
      <w:r>
        <w:rPr>
          <w:rtl w:val="true"/>
        </w:rPr>
        <w:t>حدُّ الزانية المحصنة الحُبلي</w:t>
      </w:r>
      <w:bookmarkEnd w:id="32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الزانية المحصنة الحُبلي </w:t>
      </w:r>
      <w:r>
        <w:rPr>
          <w:rFonts w:eastAsia="Amiri" w:cs="Amiri" w:ascii="Amiri" w:hAnsi="Amiri"/>
          <w:color w:val="111111"/>
          <w:sz w:val="28"/>
          <w:szCs w:val="28"/>
          <w:lang w:bidi="ar-SA"/>
        </w:rPr>
        <w:t>30081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الحسن، عن عمرو بن سعيد، عن مصدّق بن صدقة، عن عمّار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أواسط الناس أي لاصغير ولاكبير حساً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الموارد</w:t>
      </w:r>
      <w:r>
        <w:rPr>
          <w:rFonts w:eastAsia="Amiri" w:cs="Amiri" w:ascii="Amiri" w:hAnsi="Amiri"/>
          <w:color w:val="111111"/>
          <w:sz w:val="28"/>
          <w:szCs w:val="28"/>
          <w:rtl w:val="true"/>
          <w:lang w:bidi="ar-SA"/>
        </w:rPr>
        <w:t xml:space="preserve">). </w:t>
      </w:r>
      <w:bookmarkStart w:id="329" w:name="pg13475_118442"/>
    </w:p>
    <w:p>
      <w:pPr>
        <w:pStyle w:val="BookText"/>
        <w:rPr/>
      </w:pPr>
      <w:bookmarkEnd w:id="32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محصنة زنت وهي حُبلى؟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 </w:t>
      </w:r>
      <w:r>
        <w:rPr>
          <w:rStyle w:val="FootnoteAnchor"/>
          <w:rtl w:val="true"/>
        </w:rPr>
        <w:footnoteReference w:id="774"/>
      </w:r>
      <w:r>
        <w:rPr>
          <w:rFonts w:ascii="Amiri" w:hAnsi="Amiri" w:eastAsia="Amiri" w:cs="Amiri"/>
          <w:color w:val="111111"/>
          <w:sz w:val="28"/>
          <w:sz w:val="28"/>
          <w:szCs w:val="28"/>
          <w:rtl w:val="true"/>
          <w:lang w:bidi="ar-SA"/>
        </w:rPr>
        <w:t>حتى تضع ما في بطنها وترضع ولدها ثم ترجم</w:t>
      </w:r>
      <w:r>
        <w:rPr>
          <w:rFonts w:eastAsia="Amiri" w:cs="Amiri" w:ascii="Amiri" w:hAnsi="Amiri"/>
          <w:color w:val="111111"/>
          <w:sz w:val="28"/>
          <w:szCs w:val="28"/>
          <w:rtl w:val="true"/>
          <w:lang w:bidi="ar-SA"/>
        </w:rPr>
        <w:t>.</w:t>
      </w:r>
      <w:r>
        <w:rPr>
          <w:rStyle w:val="FootnoteAnchor"/>
          <w:rtl w:val="true"/>
        </w:rPr>
        <w:footnoteReference w:id="775"/>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موسى الساباطي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776"/>
      </w:r>
    </w:p>
    <w:p>
      <w:pPr>
        <w:pStyle w:val="Heading3"/>
        <w:numPr>
          <w:ilvl w:val="2"/>
          <w:numId w:val="1"/>
        </w:numPr>
        <w:rPr/>
      </w:pPr>
      <w:bookmarkStart w:id="330" w:name="__RefHeading___Toc2202074_2616395394"/>
      <w:bookmarkStart w:id="331" w:name="_Toc115"/>
      <w:bookmarkEnd w:id="330"/>
      <w:r>
        <w:rPr>
          <w:rtl w:val="true"/>
        </w:rPr>
        <w:t>باب</w:t>
      </w:r>
      <w:r>
        <w:rPr>
          <w:rtl w:val="true"/>
        </w:rPr>
        <w:t>(</w:t>
      </w:r>
      <w:r>
        <w:rPr/>
        <w:t>25</w:t>
      </w:r>
      <w:r>
        <w:rPr>
          <w:rtl w:val="true"/>
        </w:rPr>
        <w:t>)</w:t>
      </w:r>
      <w:r>
        <w:rPr>
          <w:rtl w:val="true"/>
        </w:rPr>
        <w:t>حكم الرجل اذا زنى قبل أن يدخل بأهله</w:t>
      </w:r>
      <w:bookmarkEnd w:id="33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الرجل اذا زنى قبل أن يدخل بأهله </w:t>
      </w:r>
      <w:r>
        <w:rPr>
          <w:rFonts w:eastAsia="Amiri" w:cs="Amiri" w:ascii="Amiri" w:hAnsi="Amiri"/>
          <w:color w:val="111111"/>
          <w:sz w:val="28"/>
          <w:szCs w:val="28"/>
          <w:lang w:bidi="ar-SA"/>
        </w:rPr>
        <w:t>30082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يزني قبل أن يدخل بأهله أيرجم؟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بن أيوب مثله</w:t>
      </w:r>
      <w:r>
        <w:rPr>
          <w:rFonts w:eastAsia="Amiri" w:cs="Amiri" w:ascii="Amiri" w:hAnsi="Amiri"/>
          <w:color w:val="111111"/>
          <w:sz w:val="28"/>
          <w:szCs w:val="28"/>
          <w:rtl w:val="true"/>
          <w:lang w:bidi="ar-SA"/>
        </w:rPr>
        <w:t>.</w:t>
      </w:r>
      <w:r>
        <w:rPr>
          <w:rStyle w:val="FootnoteAnchor"/>
          <w:rtl w:val="true"/>
        </w:rPr>
        <w:footnoteReference w:id="778"/>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وسال رفاعة بن موسى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بزيادة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يفرّق بينهما اذا زنى قبل أن يدخل بها؟ </w:t>
      </w:r>
    </w:p>
    <w:p>
      <w:pPr>
        <w:pStyle w:val="BookText"/>
        <w:rPr/>
      </w:pPr>
      <w:r>
        <w:rPr>
          <w:rFonts w:ascii="Amiri" w:hAnsi="Amiri" w:eastAsia="Amiri" w:cs="Amiri"/>
          <w:color w:val="111111"/>
          <w:sz w:val="28"/>
          <w:sz w:val="28"/>
          <w:szCs w:val="28"/>
          <w:rtl w:val="true"/>
          <w:lang w:bidi="ar-SA"/>
        </w:rPr>
        <w:t xml:space="preserve">حكم الرجل اذا زني قبل أن يدخل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الحدّ</w:t>
      </w:r>
      <w:r>
        <w:rPr>
          <w:rFonts w:eastAsia="Amiri" w:cs="Amiri" w:ascii="Amiri" w:hAnsi="Amiri"/>
          <w:color w:val="111111"/>
          <w:sz w:val="28"/>
          <w:szCs w:val="28"/>
          <w:rtl w:val="true"/>
          <w:lang w:bidi="ar-SA"/>
        </w:rPr>
        <w:t>.</w:t>
      </w:r>
      <w:r>
        <w:rPr>
          <w:rStyle w:val="FootnoteAnchor"/>
        </w:rPr>
        <w:footnoteReference w:id="779"/>
      </w:r>
      <w:r>
        <w:rPr>
          <w:rFonts w:eastAsia="IRNazanin" w:cs="IRNazanin"/>
          <w:color w:val="111111"/>
          <w:sz w:val="28"/>
          <w:szCs w:val="28"/>
          <w:lang w:bidi="fa-IR"/>
        </w:rPr>
        <w:t>30083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أحمد بن محمد بن عيسى، عن الحسين بن سعيد، عن ابن أبي عمير وفضالة بن أيّوب،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يزني قبل أن يدخل بأهله أيُرجم؟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إذا زنى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فيه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ولايُحصَن بالأمة</w:t>
      </w:r>
      <w:r>
        <w:rPr>
          <w:rFonts w:eastAsia="Amiri" w:cs="Amiri" w:ascii="Amiri" w:hAnsi="Amiri"/>
          <w:color w:val="111111"/>
          <w:sz w:val="28"/>
          <w:szCs w:val="28"/>
          <w:rtl w:val="true"/>
          <w:lang w:bidi="ar-SA"/>
        </w:rPr>
        <w:t>.</w:t>
      </w:r>
      <w:r>
        <w:rPr>
          <w:rStyle w:val="FootnoteAnchor"/>
        </w:rPr>
        <w:footnoteReference w:id="780"/>
      </w:r>
      <w:r>
        <w:rPr>
          <w:rFonts w:eastAsia="IRNazanin" w:cs="IRNazanin"/>
          <w:color w:val="111111"/>
          <w:sz w:val="28"/>
          <w:szCs w:val="28"/>
          <w:lang w:bidi="fa-IR"/>
        </w:rPr>
        <w:t>30084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عاصم بن حميد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يزني ولم يدخل بأهله، يُحصن؟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ولايُحصَن بالأَمَة</w:t>
      </w:r>
      <w:r>
        <w:rPr>
          <w:rFonts w:eastAsia="IRNazanin" w:cs="IRNazanin"/>
          <w:color w:val="111111"/>
          <w:sz w:val="28"/>
          <w:szCs w:val="28"/>
          <w:rtl w:val="true"/>
          <w:lang w:bidi="fa-IR"/>
        </w:rPr>
        <w:t>.</w:t>
      </w:r>
      <w:r>
        <w:rPr>
          <w:rStyle w:val="FootnoteAnchor"/>
          <w:rtl w:val="true"/>
        </w:rPr>
        <w:footnoteReference w:id="78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ولايُحصَن بالأَمَة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الفقهاء في احصان الحُرّ بالأَمَة، والمشهور عندهم هو الإحصان، فاذا زنى رجل محصن بأمة فعليه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332" w:name="pg13475_118444"/>
    </w:p>
    <w:p>
      <w:pPr>
        <w:pStyle w:val="Heading3"/>
        <w:numPr>
          <w:ilvl w:val="2"/>
          <w:numId w:val="1"/>
        </w:numPr>
        <w:rPr/>
      </w:pPr>
      <w:bookmarkStart w:id="333" w:name="__RefHeading___Toc2202076_2616395394"/>
      <w:bookmarkStart w:id="334" w:name="_Toc116"/>
      <w:bookmarkEnd w:id="332"/>
      <w:bookmarkEnd w:id="333"/>
      <w:r>
        <w:rPr>
          <w:rtl w:val="true"/>
        </w:rPr>
        <w:t>باب</w:t>
      </w:r>
      <w:r>
        <w:rPr>
          <w:rtl w:val="true"/>
        </w:rPr>
        <w:t>(</w:t>
      </w:r>
      <w:r>
        <w:rPr/>
        <w:t>26</w:t>
      </w:r>
      <w:r>
        <w:rPr>
          <w:rtl w:val="true"/>
        </w:rPr>
        <w:t>)</w:t>
      </w:r>
      <w:r>
        <w:rPr>
          <w:rtl w:val="true"/>
        </w:rPr>
        <w:t>حكم من زنی بعد طلاق امرأته أو موتها</w:t>
      </w:r>
      <w:bookmarkEnd w:id="334"/>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زنی بعد طلاق امرأته أو موتها </w:t>
      </w:r>
      <w:r>
        <w:rPr>
          <w:rFonts w:eastAsia="IRNazanin" w:cs="IRNazanin"/>
          <w:color w:val="111111"/>
          <w:sz w:val="28"/>
          <w:szCs w:val="28"/>
          <w:lang w:bidi="fa-IR"/>
        </w:rPr>
        <w:t>30085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أحمد بن الحسن بن علي بن فضّال، عن عمرو بن سعيد، عن مصدّق ابن صدقة، عن عمّار بن موسى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كانت له امرأة فطلّقها أو ماتت فزنی؟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امرأة كان لها زوج فطلّقها أو مات ثم زنت عليها الرجم؟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الخبر ما حاصله أن نحمله على كون الطلاق رجعيّاً أو كان للزوج زوجة اخرى غير الميّتة، وأمّا المرأة اذا تُوفّي عنها زوجها ثم زنت فيشبه أن يكون ذكر الرجم في هذا الموضع وَهماً من الراوي، إذ من الواضح أنها غير محصنَة</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2202078_2616395394"/>
      <w:bookmarkStart w:id="336" w:name="_Toc117"/>
      <w:bookmarkEnd w:id="335"/>
      <w:r>
        <w:rPr>
          <w:rtl w:val="true"/>
        </w:rPr>
        <w:t>باب</w:t>
      </w:r>
      <w:r>
        <w:rPr>
          <w:rtl w:val="true"/>
        </w:rPr>
        <w:t>(</w:t>
      </w:r>
      <w:r>
        <w:rPr/>
        <w:t>27</w:t>
      </w:r>
      <w:r>
        <w:rPr>
          <w:rtl w:val="true"/>
        </w:rPr>
        <w:t>)</w:t>
      </w:r>
      <w:r>
        <w:rPr>
          <w:rtl w:val="true"/>
        </w:rPr>
        <w:t>حكم من زنی بوليدة امرأته</w:t>
      </w:r>
      <w:bookmarkEnd w:id="33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زنی بوليدة امرأته </w:t>
      </w:r>
      <w:r>
        <w:rPr>
          <w:rFonts w:eastAsia="IRNazanin" w:cs="IRNazanin"/>
          <w:color w:val="111111"/>
          <w:sz w:val="28"/>
          <w:szCs w:val="28"/>
          <w:lang w:bidi="fa-IR"/>
        </w:rPr>
        <w:t>30086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ابن أبي عمير، عن </w:t>
      </w:r>
      <w:bookmarkStart w:id="337" w:name="pg13475_118445"/>
    </w:p>
    <w:p>
      <w:pPr>
        <w:pStyle w:val="BookText"/>
        <w:rPr/>
      </w:pPr>
      <w:bookmarkEnd w:id="337"/>
      <w:r>
        <w:rPr>
          <w:rFonts w:ascii="IRNazanin" w:hAnsi="IRNazanin" w:eastAsia="IRNazanin"/>
          <w:color w:val="111111"/>
          <w:sz w:val="28"/>
          <w:sz w:val="28"/>
          <w:szCs w:val="28"/>
          <w:rtl w:val="true"/>
          <w:lang w:bidi="fa-IR"/>
        </w:rPr>
        <w:t xml:space="preserve">حكم من زنی بذات رحم النّضر بن سويد، عن فضالة، عن العلا،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الرجل وليدة امرأته فعليه ما على الزاني</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العلاء، عن محمد بن مسلم مثله</w:t>
      </w:r>
      <w:r>
        <w:rPr>
          <w:rFonts w:eastAsia="IRNazanin" w:cs="IRNazanin"/>
          <w:color w:val="111111"/>
          <w:sz w:val="28"/>
          <w:szCs w:val="28"/>
          <w:rtl w:val="true"/>
          <w:lang w:bidi="fa-IR"/>
        </w:rPr>
        <w:t>.</w:t>
      </w:r>
      <w:r>
        <w:rPr>
          <w:rStyle w:val="FootnoteAnchor"/>
          <w:rtl w:val="true"/>
        </w:rPr>
        <w:footnoteReference w:id="784"/>
      </w:r>
    </w:p>
    <w:p>
      <w:pPr>
        <w:pStyle w:val="Heading3"/>
        <w:numPr>
          <w:ilvl w:val="2"/>
          <w:numId w:val="1"/>
        </w:numPr>
        <w:rPr/>
      </w:pPr>
      <w:bookmarkStart w:id="338" w:name="__RefHeading___Toc2202080_2616395394"/>
      <w:bookmarkStart w:id="339" w:name="_Toc118"/>
      <w:bookmarkEnd w:id="338"/>
      <w:r>
        <w:rPr>
          <w:rtl w:val="true"/>
        </w:rPr>
        <w:t>باب</w:t>
      </w:r>
      <w:r>
        <w:rPr>
          <w:rtl w:val="true"/>
        </w:rPr>
        <w:t>(</w:t>
      </w:r>
      <w:r>
        <w:rPr/>
        <w:t>28</w:t>
      </w:r>
      <w:r>
        <w:rPr>
          <w:rtl w:val="true"/>
        </w:rPr>
        <w:t>)</w:t>
      </w:r>
      <w:r>
        <w:rPr>
          <w:rtl w:val="true"/>
        </w:rPr>
        <w:t>حكم من زنی بذات رَحِم</w:t>
      </w:r>
      <w:bookmarkEnd w:id="33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زنی بذات رَحِم </w:t>
      </w:r>
      <w:r>
        <w:rPr>
          <w:rFonts w:eastAsia="IRNazanin" w:cs="IRNazanin"/>
          <w:color w:val="111111"/>
          <w:sz w:val="28"/>
          <w:szCs w:val="28"/>
          <w:lang w:bidi="fa-IR"/>
        </w:rPr>
        <w:t>30087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محمّد بن سالم، عن بعض أصحابنا، عن الحكم بن مسكين، عن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يأتي ذات مَحرم أين يُضرَب بالسيف؟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رقبته </w:t>
      </w:r>
      <w:r>
        <w:rPr>
          <w:rFonts w:eastAsia="IRNazanin" w:cs="IRNazanin"/>
          <w:color w:val="111111"/>
          <w:sz w:val="28"/>
          <w:szCs w:val="28"/>
          <w:rtl w:val="true"/>
          <w:lang w:bidi="fa-IR"/>
        </w:rPr>
        <w:t>.</w:t>
      </w:r>
      <w:r>
        <w:rPr>
          <w:rStyle w:val="FootnoteAnchor"/>
        </w:rPr>
        <w:footnoteReference w:id="785"/>
      </w:r>
      <w:r>
        <w:rPr>
          <w:rFonts w:eastAsia="IRNazanin" w:cs="IRNazanin"/>
          <w:color w:val="111111"/>
          <w:sz w:val="28"/>
          <w:szCs w:val="28"/>
          <w:lang w:bidi="fa-IR"/>
        </w:rPr>
        <w:t>30088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علي ابن اسباط، عن الحكم بن مسکین،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تُضرَب </w:t>
      </w:r>
      <w:r>
        <w:rPr>
          <w:rStyle w:val="FootnoteAnchor"/>
          <w:rtl w:val="true"/>
        </w:rPr>
        <w:footnoteReference w:id="786"/>
      </w:r>
      <w:r>
        <w:rPr>
          <w:rFonts w:ascii="IRNazanin" w:hAnsi="IRNazanin" w:eastAsia="IRNazanin"/>
          <w:color w:val="111111"/>
          <w:sz w:val="28"/>
          <w:sz w:val="28"/>
          <w:szCs w:val="28"/>
          <w:rtl w:val="true"/>
          <w:lang w:bidi="fa-IR"/>
        </w:rPr>
        <w:t xml:space="preserve">هذه الضربة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أتی ذات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رقبته </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8"/>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علي بن اسباط مثله</w:t>
      </w:r>
      <w:r>
        <w:rPr>
          <w:rFonts w:eastAsia="Amiri" w:cs="Amiri" w:ascii="Amiri" w:hAnsi="Amiri"/>
          <w:color w:val="111111"/>
          <w:sz w:val="28"/>
          <w:szCs w:val="28"/>
          <w:rtl w:val="true"/>
          <w:lang w:bidi="ar-SA"/>
        </w:rPr>
        <w:t>.</w:t>
      </w:r>
      <w:r>
        <w:rPr>
          <w:rStyle w:val="FootnoteAnchor"/>
        </w:rPr>
        <w:footnoteReference w:id="789"/>
      </w:r>
      <w:r>
        <w:rPr>
          <w:rFonts w:eastAsia="IRNazanin" w:cs="IRNazanin"/>
          <w:color w:val="111111"/>
          <w:sz w:val="28"/>
          <w:szCs w:val="28"/>
          <w:lang w:bidi="fa-IR"/>
        </w:rPr>
        <w:t>30089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عليّ بن الحسن، عن عليّ بن أسباط، عن الحكم بن مسکین،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يُضرَب الّذي يأتي ذات مَحرم بالسيف أين هذه الضربة؟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رقبته </w:t>
      </w:r>
      <w:r>
        <w:rPr>
          <w:rFonts w:eastAsia="IRNazanin" w:cs="IRNazanin"/>
          <w:color w:val="111111"/>
          <w:sz w:val="28"/>
          <w:szCs w:val="28"/>
          <w:rtl w:val="true"/>
          <w:lang w:bidi="fa-IR"/>
        </w:rPr>
        <w:t>- .</w:t>
      </w:r>
      <w:r>
        <w:rPr>
          <w:rStyle w:val="FootnoteAnchor"/>
        </w:rPr>
        <w:footnoteReference w:id="790"/>
      </w:r>
      <w:r>
        <w:rPr>
          <w:rFonts w:eastAsia="IRNazanin" w:cs="IRNazanin"/>
          <w:color w:val="111111"/>
          <w:sz w:val="28"/>
          <w:szCs w:val="28"/>
          <w:lang w:bidi="fa-IR"/>
        </w:rPr>
        <w:t>30090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علي ابن أسباط، عن عبدالله بن بکیر،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ذات مَحرم ضُرِب ضربة بالسیف اخَذَت منه ما أخَذَت</w:t>
      </w:r>
      <w:r>
        <w:rPr>
          <w:rFonts w:eastAsia="IRNazanin" w:cs="IRNazanin"/>
          <w:color w:val="111111"/>
          <w:sz w:val="28"/>
          <w:szCs w:val="28"/>
          <w:rtl w:val="true"/>
          <w:lang w:bidi="fa-IR"/>
        </w:rPr>
        <w:t>.</w:t>
      </w:r>
      <w:r>
        <w:rPr>
          <w:rStyle w:val="FootnoteAnchor"/>
          <w:rtl w:val="true"/>
        </w:rPr>
        <w:footnoteReference w:id="791"/>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عبدالله بن بكير مثله</w:t>
      </w:r>
      <w:r>
        <w:rPr>
          <w:rFonts w:eastAsia="Amiri" w:cs="Amiri" w:ascii="Amiri" w:hAnsi="Amiri"/>
          <w:color w:val="111111"/>
          <w:sz w:val="28"/>
          <w:szCs w:val="28"/>
          <w:rtl w:val="true"/>
          <w:lang w:bidi="ar-SA"/>
        </w:rPr>
        <w:t>.</w:t>
      </w:r>
      <w:r>
        <w:rPr>
          <w:rStyle w:val="FootnoteAnchor"/>
          <w:rtl w:val="true"/>
        </w:rPr>
        <w:footnoteReference w:id="792"/>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زياد، عن ابن أبي نصر، عن عبدالله بن بکیر مثله</w:t>
      </w:r>
      <w:r>
        <w:rPr>
          <w:rFonts w:eastAsia="IRNazanin" w:cs="IRNazanin"/>
          <w:color w:val="111111"/>
          <w:sz w:val="28"/>
          <w:szCs w:val="28"/>
          <w:rtl w:val="true"/>
          <w:lang w:bidi="fa-IR"/>
        </w:rPr>
        <w:t>.</w:t>
      </w:r>
      <w:r>
        <w:rPr>
          <w:rStyle w:val="FootnoteAnchor"/>
        </w:rPr>
        <w:footnoteReference w:id="793"/>
      </w:r>
      <w:r>
        <w:rPr>
          <w:rFonts w:eastAsia="Amiri" w:cs="Amiri" w:ascii="Amiri" w:hAnsi="Amiri"/>
          <w:color w:val="111111"/>
          <w:sz w:val="28"/>
          <w:szCs w:val="28"/>
          <w:lang w:bidi="ar-SA"/>
        </w:rPr>
        <w:t>30091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بكر بن أعين يروي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زنی بذات مَحرم حتى يواقعها ضُرِب ضربة بالسيف أخَذَت منه ما أخَذَت، وان كانت تابعته ضُرِبت ضربة بالسيف أخَذَت منها 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يضربهما وليس لهما خصم؟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على</w:t>
      </w:r>
      <w:r>
        <w:rPr>
          <w:rStyle w:val="FootnoteAnchor"/>
          <w:rtl w:val="true"/>
        </w:rPr>
        <w:footnoteReference w:id="794"/>
      </w:r>
      <w:r>
        <w:rPr>
          <w:rFonts w:ascii="Amiri" w:hAnsi="Amiri" w:eastAsia="Amiri" w:cs="Amiri"/>
          <w:color w:val="111111"/>
          <w:sz w:val="28"/>
          <w:sz w:val="28"/>
          <w:szCs w:val="28"/>
          <w:rtl w:val="true"/>
          <w:lang w:bidi="ar-SA"/>
        </w:rPr>
        <w:t>الامام اذا رُفِعا اليه</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مثله</w:t>
      </w:r>
      <w:r>
        <w:rPr>
          <w:rFonts w:eastAsia="Amiri" w:cs="Amiri" w:ascii="Amiri" w:hAnsi="Amiri"/>
          <w:color w:val="111111"/>
          <w:sz w:val="28"/>
          <w:szCs w:val="28"/>
          <w:rtl w:val="true"/>
          <w:lang w:bidi="ar-SA"/>
        </w:rPr>
        <w:t>.</w:t>
      </w:r>
      <w:r>
        <w:rPr>
          <w:rStyle w:val="FootnoteAnchor"/>
          <w:rtl w:val="true"/>
        </w:rPr>
        <w:footnoteReference w:id="796"/>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محبوب، عن أبي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بکیر یروي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797"/>
      </w:r>
      <w:r>
        <w:rPr>
          <w:rFonts w:eastAsia="Amiri" w:cs="Amiri" w:ascii="Amiri" w:hAnsi="Amiri"/>
          <w:color w:val="111111"/>
          <w:sz w:val="28"/>
          <w:szCs w:val="28"/>
          <w:lang w:bidi="ar-SA"/>
        </w:rPr>
        <w:t>30092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ابن بكير،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يأتي ذات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ضربة بالسيف</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حريز، عن بكير بذلك</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عن أبيه مثله</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eastAsia="Amiri" w:cs="Amiri" w:ascii="Amiri" w:hAnsi="Amiri"/>
          <w:color w:val="111111"/>
          <w:sz w:val="28"/>
          <w:szCs w:val="28"/>
          <w:lang w:bidi="ar-SA"/>
        </w:rPr>
        <w:t>30093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بعض أصحابه، عن محمد بن عبدالله بن مهران،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وقع على اخته؟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ضربة بالسيف</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يُخلَّص؟</w:t>
      </w:r>
      <w:r>
        <w:rPr>
          <w:rStyle w:val="FootnoteAnchor"/>
          <w:rtl w:val="true"/>
        </w:rPr>
        <w:footnoteReference w:id="8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یُحبَس ابداً حتى يموت</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بعض أصحابه مثله</w:t>
      </w:r>
      <w:r>
        <w:rPr>
          <w:rFonts w:eastAsia="Amiri" w:cs="Amiri" w:ascii="Amiri" w:hAnsi="Amiri"/>
          <w:color w:val="111111"/>
          <w:sz w:val="28"/>
          <w:szCs w:val="28"/>
          <w:rtl w:val="true"/>
          <w:lang w:bidi="ar-SA"/>
        </w:rPr>
        <w:t>.</w:t>
      </w:r>
      <w:r>
        <w:rPr>
          <w:rStyle w:val="FootnoteAnchor"/>
        </w:rPr>
        <w:footnoteReference w:id="802"/>
      </w:r>
      <w:r>
        <w:rPr>
          <w:rFonts w:eastAsia="Amiri" w:cs="Amiri" w:ascii="Amiri" w:hAnsi="Amiri"/>
          <w:color w:val="111111"/>
          <w:sz w:val="28"/>
          <w:szCs w:val="28"/>
          <w:lang w:bidi="ar-SA"/>
        </w:rPr>
        <w:t>30094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عن الحسين، عن صفوان بن يحيى، عن اسحاق بن عمّار،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زنى الرجل بذات مَحرم حُدَّ حدّ الزاني الا أنّه أعظم ذنباً</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التخيير بين القتل بالسيف وبين الرجم</w:t>
      </w:r>
      <w:r>
        <w:rPr>
          <w:rFonts w:eastAsia="Amiri" w:cs="Amiri" w:ascii="Amiri" w:hAnsi="Amiri"/>
          <w:color w:val="111111"/>
          <w:sz w:val="28"/>
          <w:szCs w:val="28"/>
          <w:rtl w:val="true"/>
          <w:lang w:bidi="ar-SA"/>
        </w:rPr>
        <w:t xml:space="preserve">. </w:t>
      </w:r>
      <w:bookmarkStart w:id="340" w:name="pg13475_118449"/>
    </w:p>
    <w:p>
      <w:pPr>
        <w:pStyle w:val="Heading3"/>
        <w:numPr>
          <w:ilvl w:val="2"/>
          <w:numId w:val="1"/>
        </w:numPr>
        <w:rPr/>
      </w:pPr>
      <w:bookmarkStart w:id="341" w:name="__RefHeading___Toc2202082_2616395394"/>
      <w:bookmarkStart w:id="342" w:name="_Toc119"/>
      <w:bookmarkEnd w:id="340"/>
      <w:bookmarkEnd w:id="341"/>
      <w:r>
        <w:rPr>
          <w:rtl w:val="true"/>
        </w:rPr>
        <w:t>باب</w:t>
      </w:r>
      <w:r>
        <w:rPr>
          <w:rtl w:val="true"/>
        </w:rPr>
        <w:t>(</w:t>
      </w:r>
      <w:r>
        <w:rPr/>
        <w:t>29</w:t>
      </w:r>
      <w:r>
        <w:rPr>
          <w:rtl w:val="true"/>
        </w:rPr>
        <w:t>)</w:t>
      </w:r>
      <w:r>
        <w:rPr>
          <w:rtl w:val="true"/>
        </w:rPr>
        <w:t>حكم من زنی بامرأة أبيه</w:t>
      </w:r>
      <w:bookmarkEnd w:id="34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زنی بامرأة أبيه </w:t>
      </w:r>
      <w:r>
        <w:rPr>
          <w:rFonts w:eastAsia="IRNazanin" w:cs="IRNazanin"/>
          <w:color w:val="111111"/>
          <w:sz w:val="28"/>
          <w:szCs w:val="28"/>
          <w:lang w:bidi="fa-IR"/>
        </w:rPr>
        <w:t>30095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محمد بن عيسى العبيدي، عن عبدالله بن المغيرة، عن اسماعيل بن أبي زياد، عن جعفر، عن أبيه،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رفع اليه رجل وقع على امرأة أبيه فرجمه وكان غير محصن</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السكوني أنّه رفع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805"/>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806"/>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زنى الرجل بمحارمه فانّه يستحق القتل أو الرجم محصناً كان أم غير محصن، وهكذا الأمر لو زنی بامرأة أبيه، وقد نُقل عن بعض الفقهاء أنّ من زنى بإمرأة أبيه فانّه يُجلد ثم يُقتل ان لم يكن محصناً، ويُجلد ثم يُرجم ان كان محصناً بمقتضى بعض الأدلة، وان كان الصحيح والأظهر انّه يُكتفي بقتله أو رجمه دون الحدّ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يُفرّق بعض الفقهاء في الزنا بالمحارم بين النَّسبي والسَببي </w:t>
      </w:r>
      <w:bookmarkStart w:id="343" w:name="pg13475_118450"/>
    </w:p>
    <w:p>
      <w:pPr>
        <w:pStyle w:val="BookText"/>
        <w:rPr/>
      </w:pPr>
      <w:bookmarkEnd w:id="343"/>
      <w:r>
        <w:rPr>
          <w:rFonts w:ascii="Amiri" w:hAnsi="Amiri" w:eastAsia="Amiri" w:cs="Amiri"/>
          <w:color w:val="111111"/>
          <w:sz w:val="28"/>
          <w:sz w:val="28"/>
          <w:szCs w:val="28"/>
          <w:rtl w:val="true"/>
          <w:lang w:bidi="ar-SA"/>
        </w:rPr>
        <w:t>وقالوا في السيبي يختم بزوجة الأب، والتفصيل في الكتب الفقهية المفصّلة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2202084_2616395394"/>
      <w:bookmarkStart w:id="345" w:name="_Toc120"/>
      <w:bookmarkEnd w:id="344"/>
      <w:r>
        <w:rPr>
          <w:rtl w:val="true"/>
        </w:rPr>
        <w:t>باب</w:t>
      </w:r>
      <w:r>
        <w:rPr>
          <w:rtl w:val="true"/>
        </w:rPr>
        <w:t>(</w:t>
      </w:r>
      <w:r>
        <w:rPr/>
        <w:t>30</w:t>
      </w:r>
      <w:r>
        <w:rPr>
          <w:rtl w:val="true"/>
        </w:rPr>
        <w:t>)</w:t>
      </w:r>
      <w:r>
        <w:rPr>
          <w:rtl w:val="true"/>
        </w:rPr>
        <w:t>حكم من زنی بامرأة مُكرِهاً لها</w:t>
      </w:r>
      <w:bookmarkEnd w:id="34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زنی بامرأة مُكرِهاً لها </w:t>
      </w:r>
      <w:r>
        <w:rPr>
          <w:rFonts w:eastAsia="IRNazanin" w:cs="IRNazanin"/>
          <w:color w:val="111111"/>
          <w:sz w:val="28"/>
          <w:szCs w:val="28"/>
          <w:lang w:bidi="fa-IR"/>
        </w:rPr>
        <w:t>30096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محمد بن عيسى، عن يونس، عن أبي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کابر</w:t>
      </w:r>
      <w:r>
        <w:rPr>
          <w:rStyle w:val="FootnoteAnchor"/>
          <w:rtl w:val="true"/>
        </w:rPr>
        <w:footnoteReference w:id="807"/>
      </w:r>
      <w:r>
        <w:rPr>
          <w:rFonts w:ascii="Amiri" w:hAnsi="Amiri" w:eastAsia="Amiri" w:cs="Amiri"/>
          <w:color w:val="111111"/>
          <w:sz w:val="28"/>
          <w:sz w:val="28"/>
          <w:szCs w:val="28"/>
          <w:rtl w:val="true"/>
          <w:lang w:bidi="ar-SA"/>
        </w:rPr>
        <w:t>الرجل المرأة على نفسها ضرب ضربة بالسيف مات منها أو عاش</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أبي بصير مثله</w:t>
      </w:r>
      <w:r>
        <w:rPr>
          <w:rFonts w:eastAsia="Amiri" w:cs="Amiri" w:ascii="Amiri" w:hAnsi="Amiri"/>
          <w:color w:val="111111"/>
          <w:sz w:val="28"/>
          <w:szCs w:val="28"/>
          <w:rtl w:val="true"/>
          <w:lang w:bidi="ar-SA"/>
        </w:rPr>
        <w:t>.</w:t>
      </w:r>
      <w:r>
        <w:rPr>
          <w:rStyle w:val="FootnoteAnchor"/>
        </w:rPr>
        <w:footnoteReference w:id="809"/>
      </w:r>
      <w:r>
        <w:rPr>
          <w:rFonts w:eastAsia="IRNazanin" w:cs="IRNazanin"/>
          <w:color w:val="111111"/>
          <w:sz w:val="28"/>
          <w:szCs w:val="28"/>
          <w:lang w:bidi="fa-IR"/>
        </w:rPr>
        <w:t>30097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 محمد بن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المغيب والمغيبة ليس عليهما رجم إلاّ أن يكون رجلا مقيماً مع امرأته، وامرأته مقيمة معه، وإذا كابر رجل امرأة على نفسها ضُرب ضربة بالسيف مات منها أو عاش، ومن زنی بذات مخرم ضُرِب ضربة بالسيف مات منها أو عاش، ولا يكون الرجل محصناً حتى يكون عنده امرأة يغلق عليها بابه</w:t>
      </w:r>
      <w:r>
        <w:rPr>
          <w:rFonts w:eastAsia="IRNazanin" w:cs="IRNazanin"/>
          <w:color w:val="111111"/>
          <w:sz w:val="28"/>
          <w:szCs w:val="28"/>
          <w:rtl w:val="true"/>
          <w:lang w:bidi="fa-IR"/>
        </w:rPr>
        <w:t>.</w:t>
      </w:r>
      <w:r>
        <w:rPr>
          <w:rStyle w:val="FootnoteAnchor"/>
          <w:rtl w:val="true"/>
        </w:rPr>
        <w:footnoteReference w:id="810"/>
      </w:r>
      <w:bookmarkStart w:id="346" w:name="pg13475_118451"/>
    </w:p>
    <w:p>
      <w:pPr>
        <w:pStyle w:val="BookText"/>
        <w:rPr/>
      </w:pPr>
      <w:bookmarkEnd w:id="346"/>
      <w:r>
        <w:rPr>
          <w:rFonts w:eastAsia="IRNazanin" w:cs="IRNazanin"/>
          <w:color w:val="111111"/>
          <w:sz w:val="28"/>
          <w:szCs w:val="28"/>
          <w:lang w:bidi="fa-IR"/>
        </w:rPr>
        <w:t>30098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عمير، عن جمیل،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غصب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جمیل، عن زرارة مثله</w:t>
      </w:r>
      <w:r>
        <w:rPr>
          <w:rFonts w:eastAsia="IRNazanin" w:cs="IRNazanin"/>
          <w:color w:val="111111"/>
          <w:sz w:val="28"/>
          <w:szCs w:val="28"/>
          <w:rtl w:val="true"/>
          <w:lang w:bidi="fa-IR"/>
        </w:rPr>
        <w:t>.</w:t>
      </w:r>
      <w:r>
        <w:rPr>
          <w:rStyle w:val="FootnoteAnchor"/>
          <w:rtl w:val="true"/>
        </w:rPr>
        <w:footnoteReference w:id="812"/>
      </w:r>
    </w:p>
    <w:p>
      <w:pPr>
        <w:pStyle w:val="Heading3"/>
        <w:numPr>
          <w:ilvl w:val="2"/>
          <w:numId w:val="1"/>
        </w:numPr>
        <w:rPr/>
      </w:pPr>
      <w:bookmarkStart w:id="347" w:name="__RefHeading___Toc2202086_2616395394"/>
      <w:bookmarkStart w:id="348" w:name="_Toc121"/>
      <w:bookmarkEnd w:id="347"/>
      <w:r>
        <w:rPr>
          <w:rtl w:val="true"/>
        </w:rPr>
        <w:t>باب</w:t>
      </w:r>
      <w:r>
        <w:rPr>
          <w:rtl w:val="true"/>
        </w:rPr>
        <w:t>(</w:t>
      </w:r>
      <w:r>
        <w:rPr/>
        <w:t>31</w:t>
      </w:r>
      <w:r>
        <w:rPr>
          <w:rtl w:val="true"/>
        </w:rPr>
        <w:t>)</w:t>
      </w:r>
      <w:r>
        <w:rPr>
          <w:rtl w:val="true"/>
        </w:rPr>
        <w:t>حكم من زنی بامرأة ميتة</w:t>
      </w:r>
      <w:bookmarkEnd w:id="348"/>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زنی بامرأة ميتة </w:t>
      </w:r>
      <w:r>
        <w:rPr>
          <w:rFonts w:eastAsia="IRNazanin" w:cs="IRNazanin"/>
          <w:color w:val="111111"/>
          <w:sz w:val="28"/>
          <w:szCs w:val="28"/>
          <w:lang w:bidi="fa-IR"/>
        </w:rPr>
        <w:t>30099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علي بن محبوب، عن أيوب بن نوح، عن الحسن بن علي بن فضّال، عن ابن أبي عمير،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الذي يأتي المرأة وهي ميتة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813"/>
      </w:r>
      <w:r>
        <w:rPr>
          <w:rFonts w:ascii="Amiri" w:hAnsi="Amiri" w:eastAsia="Amiri" w:cs="Amiri"/>
          <w:color w:val="111111"/>
          <w:sz w:val="28"/>
          <w:sz w:val="28"/>
          <w:szCs w:val="28"/>
          <w:rtl w:val="true"/>
          <w:lang w:bidi="ar-SA"/>
        </w:rPr>
        <w:t>وزره اعظم من ذلك الذي يأتيها وهي حيّة</w:t>
      </w:r>
      <w:r>
        <w:rPr>
          <w:rFonts w:eastAsia="Amiri" w:cs="Amiri" w:ascii="Amiri" w:hAnsi="Amiri"/>
          <w:color w:val="111111"/>
          <w:sz w:val="28"/>
          <w:szCs w:val="28"/>
          <w:rtl w:val="true"/>
          <w:lang w:bidi="ar-SA"/>
        </w:rPr>
        <w:t>.</w:t>
      </w:r>
      <w:r>
        <w:rPr>
          <w:rStyle w:val="FootnoteAnchor"/>
        </w:rPr>
        <w:footnoteReference w:id="814"/>
      </w:r>
      <w:r>
        <w:rPr>
          <w:rFonts w:eastAsia="Amiri" w:cs="Amiri" w:ascii="Amiri" w:hAnsi="Amiri"/>
          <w:color w:val="111111"/>
          <w:sz w:val="28"/>
          <w:szCs w:val="28"/>
          <w:lang w:bidi="ar-SA"/>
        </w:rPr>
        <w:t>30100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علي بن محمد القاساني، عن القاسم بن محمد، عن سليمان بن داود، عن النعمان بن عبدالسلام، عن أبي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349" w:name="pg13475_118452"/>
    </w:p>
    <w:p>
      <w:pPr>
        <w:pStyle w:val="BookText"/>
        <w:rPr/>
      </w:pPr>
      <w:bookmarkEnd w:id="349"/>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زنی بميتة؟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عليه</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ضعيف السند، فلایُستند اليه بالاضافة إلى أنه قد حُمل على الزنا بالزوجة، وإطلاق الزنا على من جامع زوجته وهي ميتة مجاز وحمل صاحب الجواهر هذا الحديث على الإنكار أو ما دون الايلاج</w:t>
      </w:r>
    </w:p>
    <w:p>
      <w:pPr>
        <w:pStyle w:val="Heading3"/>
        <w:numPr>
          <w:ilvl w:val="2"/>
          <w:numId w:val="1"/>
        </w:numPr>
        <w:rPr/>
      </w:pPr>
      <w:bookmarkStart w:id="350" w:name="__RefHeading___Toc2202088_2616395394"/>
      <w:bookmarkStart w:id="351" w:name="_Toc122"/>
      <w:bookmarkEnd w:id="350"/>
      <w:r>
        <w:rPr>
          <w:rtl w:val="true"/>
        </w:rPr>
        <w:t>باب</w:t>
      </w:r>
      <w:r>
        <w:rPr>
          <w:rtl w:val="true"/>
        </w:rPr>
        <w:t>(</w:t>
      </w:r>
      <w:r>
        <w:rPr/>
        <w:t>32</w:t>
      </w:r>
      <w:r>
        <w:rPr>
          <w:rtl w:val="true"/>
        </w:rPr>
        <w:t>)</w:t>
      </w:r>
      <w:r>
        <w:rPr>
          <w:rtl w:val="true"/>
        </w:rPr>
        <w:t>حكم من زنی باليهوديَّة والنصرانيَّة</w:t>
      </w:r>
      <w:bookmarkEnd w:id="35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زنی باليهوديَّة والنصرانيَّة </w:t>
      </w:r>
      <w:r>
        <w:rPr>
          <w:rFonts w:eastAsia="IRNazanin" w:cs="IRNazanin"/>
          <w:color w:val="111111"/>
          <w:sz w:val="28"/>
          <w:szCs w:val="28"/>
          <w:lang w:bidi="fa-IR"/>
        </w:rPr>
        <w:t>30101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عن محمد بن عيسى، عن عبدالله بن المغيرة، عن اسماعيل بن أبي زياد، عن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أبي بكر كتب الي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يسأله عن الرجل يزني بالمرأة اليهودية والنصرانية؟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محصناً فارجمه، وإن كان بكراً فاجلده مائة جلدة ثم انفه، وأمّا اليهودية فابعث بها الى أهل ملّتها </w:t>
      </w:r>
      <w:bookmarkStart w:id="352" w:name="pg13475_118453"/>
    </w:p>
    <w:p>
      <w:pPr>
        <w:pStyle w:val="BookText"/>
        <w:rPr/>
      </w:pPr>
      <w:bookmarkEnd w:id="352"/>
      <w:r>
        <w:rPr>
          <w:rFonts w:ascii="IRNazanin" w:hAnsi="IRNazanin" w:eastAsia="IRNazanin"/>
          <w:color w:val="111111"/>
          <w:sz w:val="28"/>
          <w:sz w:val="28"/>
          <w:szCs w:val="28"/>
          <w:rtl w:val="true"/>
          <w:lang w:bidi="fa-IR"/>
        </w:rPr>
        <w:t xml:space="preserve">فلیقضوا فیها </w:t>
      </w:r>
      <w:r>
        <w:rPr>
          <w:rStyle w:val="FootnoteAnchor"/>
          <w:rtl w:val="true"/>
        </w:rPr>
        <w:footnoteReference w:id="816"/>
      </w:r>
      <w:r>
        <w:rPr>
          <w:rFonts w:ascii="Amiri" w:hAnsi="Amiri" w:eastAsia="Amiri" w:cs="Amiri"/>
          <w:color w:val="111111"/>
          <w:sz w:val="28"/>
          <w:sz w:val="28"/>
          <w:szCs w:val="28"/>
          <w:rtl w:val="true"/>
          <w:lang w:bidi="ar-SA"/>
        </w:rPr>
        <w:t>ما أحبُّوا</w:t>
      </w:r>
      <w:r>
        <w:rPr>
          <w:rFonts w:eastAsia="Amiri" w:cs="Amiri" w:ascii="Amiri" w:hAnsi="Amiri"/>
          <w:color w:val="111111"/>
          <w:sz w:val="28"/>
          <w:szCs w:val="28"/>
          <w:rtl w:val="true"/>
          <w:lang w:bidi="ar-SA"/>
        </w:rPr>
        <w:t>.</w:t>
      </w:r>
      <w:r>
        <w:rPr>
          <w:rStyle w:val="FootnoteAnchor"/>
          <w:rtl w:val="true"/>
        </w:rPr>
        <w:footnoteReference w:id="817"/>
      </w:r>
    </w:p>
    <w:p>
      <w:pPr>
        <w:pStyle w:val="Heading3"/>
        <w:numPr>
          <w:ilvl w:val="2"/>
          <w:numId w:val="1"/>
        </w:numPr>
        <w:rPr/>
      </w:pPr>
      <w:bookmarkStart w:id="353" w:name="__RefHeading___Toc2202090_2616395394"/>
      <w:bookmarkStart w:id="354" w:name="_Toc123"/>
      <w:bookmarkEnd w:id="353"/>
      <w:r>
        <w:rPr>
          <w:rtl w:val="true"/>
        </w:rPr>
        <w:t>باب</w:t>
      </w:r>
      <w:r>
        <w:rPr>
          <w:rtl w:val="true"/>
        </w:rPr>
        <w:t>(</w:t>
      </w:r>
      <w:r>
        <w:rPr/>
        <w:t>33</w:t>
      </w:r>
      <w:r>
        <w:rPr>
          <w:rtl w:val="true"/>
        </w:rPr>
        <w:t>)</w:t>
      </w:r>
      <w:r>
        <w:rPr>
          <w:rtl w:val="true"/>
        </w:rPr>
        <w:t>حكم من زنی أربع مرّات</w:t>
      </w:r>
      <w:bookmarkEnd w:id="354"/>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زنی أربع مرّات </w:t>
      </w:r>
      <w:r>
        <w:rPr>
          <w:rFonts w:eastAsia="IRNazanin" w:cs="IRNazanin"/>
          <w:color w:val="111111"/>
          <w:sz w:val="28"/>
          <w:szCs w:val="28"/>
          <w:lang w:bidi="fa-IR"/>
        </w:rPr>
        <w:t>30102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محمد بن عيسى بن عبيد، عن يونس، عن اسحاق بن عمّار،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الزاني 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ثلاثاً ويقتل في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إذا جلد ثلاث مرات </w:t>
      </w:r>
      <w:r>
        <w:rPr>
          <w:rFonts w:eastAsia="IRNazanin" w:cs="IRNazanin"/>
          <w:color w:val="111111"/>
          <w:sz w:val="28"/>
          <w:szCs w:val="28"/>
          <w:rtl w:val="true"/>
          <w:lang w:bidi="fa-IR"/>
        </w:rPr>
        <w:t>- .</w:t>
      </w:r>
      <w:r>
        <w:rPr>
          <w:rStyle w:val="FootnoteAnchor"/>
          <w:rtl w:val="true"/>
        </w:rPr>
        <w:footnoteReference w:id="818"/>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عن اسحاق بن عمّار مثله </w:t>
      </w:r>
      <w:r>
        <w:rPr>
          <w:rFonts w:eastAsia="Amiri" w:cs="Amiri" w:ascii="Amiri" w:hAnsi="Amiri"/>
          <w:color w:val="111111"/>
          <w:sz w:val="28"/>
          <w:szCs w:val="28"/>
          <w:rtl w:val="true"/>
          <w:lang w:bidi="ar-SA"/>
        </w:rPr>
        <w:t>.</w:t>
      </w:r>
      <w:r>
        <w:rPr>
          <w:rStyle w:val="FootnoteAnchor"/>
          <w:rtl w:val="true"/>
        </w:rPr>
        <w:footnoteReference w:id="819"/>
      </w:r>
    </w:p>
    <w:p>
      <w:pPr>
        <w:pStyle w:val="Heading3"/>
        <w:numPr>
          <w:ilvl w:val="2"/>
          <w:numId w:val="1"/>
        </w:numPr>
        <w:rPr/>
      </w:pPr>
      <w:bookmarkStart w:id="355" w:name="__RefHeading___Toc2202092_2616395394"/>
      <w:bookmarkStart w:id="356" w:name="_Toc124"/>
      <w:bookmarkEnd w:id="355"/>
      <w:r>
        <w:rPr>
          <w:rtl w:val="true"/>
        </w:rPr>
        <w:t>باب</w:t>
      </w:r>
      <w:r>
        <w:rPr>
          <w:rtl w:val="true"/>
        </w:rPr>
        <w:t>(</w:t>
      </w:r>
      <w:r>
        <w:rPr/>
        <w:t>34</w:t>
      </w:r>
      <w:r>
        <w:rPr>
          <w:rtl w:val="true"/>
        </w:rPr>
        <w:t>)</w:t>
      </w:r>
      <w:r>
        <w:rPr>
          <w:rtl w:val="true"/>
        </w:rPr>
        <w:t>حكم من زوَّج اَمته ثم زني بها</w:t>
      </w:r>
      <w:bookmarkEnd w:id="35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زوَّج اَمته ثم زني بها </w:t>
      </w:r>
      <w:r>
        <w:rPr>
          <w:rFonts w:eastAsia="Amiri" w:cs="Amiri" w:ascii="Amiri" w:hAnsi="Amiri"/>
          <w:color w:val="111111"/>
          <w:sz w:val="28"/>
          <w:szCs w:val="28"/>
          <w:lang w:bidi="ar-SA"/>
        </w:rPr>
        <w:t>30103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زوّج اَمَته رجلاً ثم وقع عليها؟ </w:t>
      </w:r>
      <w:bookmarkStart w:id="357" w:name="pg13475_118454"/>
    </w:p>
    <w:p>
      <w:pPr>
        <w:pStyle w:val="BookText"/>
        <w:rPr/>
      </w:pPr>
      <w:bookmarkEnd w:id="35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الحد</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مثله</w:t>
      </w:r>
      <w:r>
        <w:rPr>
          <w:rFonts w:eastAsia="Amiri" w:cs="Amiri" w:ascii="Amiri" w:hAnsi="Amiri"/>
          <w:color w:val="111111"/>
          <w:sz w:val="28"/>
          <w:szCs w:val="28"/>
          <w:rtl w:val="true"/>
          <w:lang w:bidi="ar-SA"/>
        </w:rPr>
        <w:t>.</w:t>
      </w:r>
      <w:r>
        <w:rPr>
          <w:rStyle w:val="FootnoteAnchor"/>
          <w:rtl w:val="true"/>
        </w:rPr>
        <w:footnoteReference w:id="821"/>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عن الحلبي مثله</w:t>
      </w:r>
      <w:r>
        <w:rPr>
          <w:rFonts w:eastAsia="IRNazanin" w:cs="IRNazanin"/>
          <w:color w:val="111111"/>
          <w:sz w:val="28"/>
          <w:szCs w:val="28"/>
          <w:rtl w:val="true"/>
          <w:lang w:bidi="fa-IR"/>
        </w:rPr>
        <w:t>.</w:t>
      </w:r>
      <w:r>
        <w:rPr>
          <w:rStyle w:val="FootnoteAnchor"/>
          <w:rtl w:val="true"/>
        </w:rPr>
        <w:footnoteReference w:id="822"/>
      </w:r>
    </w:p>
    <w:p>
      <w:pPr>
        <w:pStyle w:val="Heading3"/>
        <w:numPr>
          <w:ilvl w:val="2"/>
          <w:numId w:val="1"/>
        </w:numPr>
        <w:rPr/>
      </w:pPr>
      <w:bookmarkStart w:id="358" w:name="__RefHeading___Toc2202094_2616395394"/>
      <w:bookmarkStart w:id="359" w:name="_Toc125"/>
      <w:bookmarkEnd w:id="358"/>
      <w:r>
        <w:rPr>
          <w:rtl w:val="true"/>
        </w:rPr>
        <w:t>باب</w:t>
      </w:r>
      <w:r>
        <w:rPr>
          <w:rtl w:val="true"/>
        </w:rPr>
        <w:t>(</w:t>
      </w:r>
      <w:r>
        <w:rPr/>
        <w:t>35</w:t>
      </w:r>
      <w:r>
        <w:rPr>
          <w:rtl w:val="true"/>
        </w:rPr>
        <w:t>)</w:t>
      </w:r>
      <w:r>
        <w:rPr>
          <w:rtl w:val="true"/>
        </w:rPr>
        <w:t>حكم زنا غير البالغ بالبالغة وبالعكس</w:t>
      </w:r>
      <w:bookmarkEnd w:id="35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زنا غير البالغ بالبالغة وبالعكس </w:t>
      </w:r>
      <w:r>
        <w:rPr>
          <w:rFonts w:eastAsia="IRNazanin" w:cs="IRNazanin"/>
          <w:color w:val="111111"/>
          <w:sz w:val="28"/>
          <w:szCs w:val="28"/>
          <w:lang w:bidi="fa-IR"/>
        </w:rPr>
        <w:t>30104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عن أبان،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لايُحدّ الصبي إذا وقع على امرأة </w:t>
      </w:r>
      <w:r>
        <w:rPr>
          <w:rStyle w:val="FootnoteAnchor"/>
          <w:rtl w:val="true"/>
        </w:rPr>
        <w:footnoteReference w:id="823"/>
      </w:r>
      <w:r>
        <w:rPr>
          <w:rFonts w:ascii="Amiri" w:hAnsi="Amiri" w:eastAsia="Amiri" w:cs="Amiri"/>
          <w:color w:val="111111"/>
          <w:sz w:val="28"/>
          <w:sz w:val="28"/>
          <w:szCs w:val="28"/>
          <w:rtl w:val="true"/>
          <w:lang w:bidi="ar-SA"/>
        </w:rPr>
        <w:t>ويُحدّ الرجل إذا وقع على الصبية</w:t>
      </w:r>
      <w:r>
        <w:rPr>
          <w:rFonts w:eastAsia="Amiri" w:cs="Amiri" w:ascii="Amiri" w:hAnsi="Amiri"/>
          <w:color w:val="111111"/>
          <w:sz w:val="28"/>
          <w:szCs w:val="28"/>
          <w:rtl w:val="true"/>
          <w:lang w:bidi="ar-SA"/>
        </w:rPr>
        <w:t>.</w:t>
      </w:r>
      <w:r>
        <w:rPr>
          <w:rStyle w:val="FootnoteAnchor"/>
          <w:rtl w:val="true"/>
        </w:rPr>
        <w:footnoteReference w:id="824"/>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الحسين بن محمد، عن معلّی ابن محمد، عن الحسن بن علي، عن أبان، عن أبي العباس،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Pr>
        <w:footnoteReference w:id="825"/>
      </w:r>
      <w:r>
        <w:rPr>
          <w:rFonts w:eastAsia="Amiri" w:cs="Amiri" w:ascii="Amiri" w:hAnsi="Amiri"/>
          <w:color w:val="111111"/>
          <w:sz w:val="28"/>
          <w:szCs w:val="28"/>
          <w:lang w:bidi="ar-SA"/>
        </w:rPr>
        <w:t>30105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يحيى، عن أحمد بن محمد جميعاً، عن ابن محبوب، عن أبي أيوب الخزّاز، عن سليمان بن خالد،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غلام صغير لم يُدرك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عشر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الغلام دون الحدّ وتُجلد المرأة </w:t>
      </w:r>
      <w:r>
        <w:rPr>
          <w:rStyle w:val="FootnoteAnchor"/>
          <w:rtl w:val="true"/>
        </w:rPr>
        <w:footnoteReference w:id="826"/>
      </w:r>
      <w:r>
        <w:rPr>
          <w:rFonts w:ascii="Amiri" w:hAnsi="Amiri" w:eastAsia="Amiri" w:cs="Amiri"/>
          <w:color w:val="111111"/>
          <w:sz w:val="28"/>
          <w:sz w:val="28"/>
          <w:szCs w:val="28"/>
          <w:rtl w:val="true"/>
          <w:lang w:bidi="ar-SA"/>
        </w:rPr>
        <w:t>الحدّ کاملاً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فان كانت محصنة؟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لاتُرجم لأنّ الذي نكحها ليس بمدرك ولو كان مدركاً رُجمت</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مثله</w:t>
      </w:r>
      <w:r>
        <w:rPr>
          <w:rFonts w:eastAsia="Amiri" w:cs="Amiri" w:ascii="Amiri" w:hAnsi="Amiri"/>
          <w:color w:val="111111"/>
          <w:sz w:val="28"/>
          <w:szCs w:val="28"/>
          <w:rtl w:val="true"/>
          <w:lang w:bidi="ar-SA"/>
        </w:rPr>
        <w:t>.</w:t>
      </w:r>
      <w:r>
        <w:rPr>
          <w:rStyle w:val="FootnoteAnchor"/>
          <w:rtl w:val="true"/>
        </w:rPr>
        <w:footnoteReference w:id="829"/>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محبوب، عن أبي أيّوب مثله</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الهيثم بن أبي مسروق النهدي، عن الحسن بن محبوب، بهذا الاسناد سُئل في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لرجمت</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الشهيد الثاني في المسالك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زني البالغ المحِصن بغير البالغة أو بالمجنونة فعليه الحدّ لا الرجم، وكذا المرأة لو زنی بها طفل، هذا مذهب الشيخ الطوسي وجماعة من المتأخّرين ولنقص </w:t>
      </w:r>
    </w:p>
    <w:p>
      <w:pPr>
        <w:pStyle w:val="BookText"/>
        <w:rPr/>
      </w:pPr>
      <w:r>
        <w:rPr>
          <w:rFonts w:ascii="Amiri" w:hAnsi="Amiri" w:eastAsia="Amiri" w:cs="Amiri"/>
          <w:color w:val="111111"/>
          <w:sz w:val="28"/>
          <w:sz w:val="28"/>
          <w:szCs w:val="28"/>
          <w:rtl w:val="true"/>
          <w:lang w:bidi="ar-SA"/>
        </w:rPr>
        <w:t>اللَّذة فيه، وذهب جماعة الى وجوب الحدّ على الكامل منهما كمّلا، التحقّق الإحصان والزنا المقتضي لكمال الحدّ بالرجم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بكمال اللذة ونقصانها</w:t>
      </w:r>
      <w:r>
        <w:rPr>
          <w:rFonts w:eastAsia="Amiri" w:cs="Amiri" w:ascii="Amiri" w:hAnsi="Amiri"/>
          <w:color w:val="111111"/>
          <w:sz w:val="28"/>
          <w:szCs w:val="28"/>
          <w:rtl w:val="true"/>
          <w:lang w:bidi="ar-SA"/>
        </w:rPr>
        <w:t>).</w:t>
      </w:r>
      <w:r>
        <w:rPr>
          <w:rStyle w:val="FootnoteAnchor"/>
        </w:rPr>
        <w:footnoteReference w:id="832"/>
      </w:r>
      <w:r>
        <w:rPr>
          <w:rFonts w:eastAsia="IRNazanin" w:cs="IRNazanin"/>
          <w:color w:val="111111"/>
          <w:sz w:val="28"/>
          <w:szCs w:val="28"/>
          <w:lang w:bidi="fa-IR"/>
        </w:rPr>
        <w:t>30106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فضّال، عن ابن بکیر</w:t>
      </w:r>
      <w:r>
        <w:rPr>
          <w:rStyle w:val="FootnoteAnchor"/>
          <w:rtl w:val="true"/>
        </w:rPr>
        <w:footnoteReference w:id="8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ما لقيته عن غلام لم يبلغ الحلم وقع على امرأة أو فجر بامرأة أيّ شيء يُصنع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الغلام دون الحدّ ويقام على المرأة الحدّ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834"/>
      </w:r>
      <w:r>
        <w:rPr>
          <w:rFonts w:ascii="Amiri" w:hAnsi="Amiri" w:eastAsia="Amiri" w:cs="Amiri"/>
          <w:color w:val="111111"/>
          <w:sz w:val="28"/>
          <w:sz w:val="28"/>
          <w:szCs w:val="28"/>
          <w:rtl w:val="true"/>
          <w:lang w:bidi="ar-SA"/>
        </w:rPr>
        <w:t>جارية لم تبلغ وجدت مع رجل يفجر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الجارية دون الحدّ ويقام على الرجل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مثله</w:t>
      </w:r>
      <w:r>
        <w:rPr>
          <w:rFonts w:eastAsia="Amiri" w:cs="Amiri" w:ascii="Amiri" w:hAnsi="Amiri"/>
          <w:color w:val="111111"/>
          <w:sz w:val="28"/>
          <w:szCs w:val="28"/>
          <w:rtl w:val="true"/>
          <w:lang w:bidi="ar-SA"/>
        </w:rPr>
        <w:t xml:space="preserve">. </w:t>
      </w:r>
      <w:r>
        <w:rPr>
          <w:rStyle w:val="FootnoteAnchor"/>
          <w:rtl w:val="true"/>
        </w:rPr>
        <w:footnoteReference w:id="836"/>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يونس بن يعقوب، عن أبي مريم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eastAsia="IRNazanin" w:cs="IRNazanin"/>
          <w:color w:val="111111"/>
          <w:sz w:val="28"/>
          <w:szCs w:val="28"/>
          <w:lang w:bidi="fa-IR"/>
        </w:rPr>
        <w:t>30107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مثنّى بن الوليد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ميسر،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الغلام يفجر بالمرأة؟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يُعزّر، ويقام على المرأة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الرجل يفجر بالجارية؟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تعزر الجارية، ويقام على الرجل الحدّ</w:t>
      </w:r>
      <w:r>
        <w:rPr>
          <w:rFonts w:eastAsia="Amiri" w:cs="Amiri" w:ascii="Amiri" w:hAnsi="Amiri"/>
          <w:color w:val="111111"/>
          <w:sz w:val="28"/>
          <w:szCs w:val="28"/>
          <w:rtl w:val="true"/>
          <w:lang w:bidi="ar-SA"/>
        </w:rPr>
        <w:t>.</w:t>
      </w:r>
      <w:r>
        <w:rPr>
          <w:rStyle w:val="FootnoteAnchor"/>
        </w:rPr>
        <w:footnoteReference w:id="838"/>
      </w:r>
      <w:r>
        <w:rPr>
          <w:rFonts w:eastAsia="Amiri" w:cs="Amiri" w:ascii="Amiri" w:hAnsi="Amiri"/>
          <w:color w:val="111111"/>
          <w:sz w:val="28"/>
          <w:szCs w:val="28"/>
          <w:lang w:bidi="ar-SA"/>
        </w:rPr>
        <w:t>30108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الصبي الصغير الذي لم يبلغ الحلم تفجر به المرأة </w:t>
      </w:r>
      <w:r>
        <w:rPr>
          <w:rStyle w:val="FootnoteAnchor"/>
          <w:rtl w:val="true"/>
        </w:rPr>
        <w:footnoteReference w:id="839"/>
      </w:r>
      <w:r>
        <w:rPr>
          <w:rFonts w:ascii="Amiri" w:hAnsi="Amiri" w:eastAsia="Amiri" w:cs="Amiri"/>
          <w:color w:val="111111"/>
          <w:sz w:val="28"/>
          <w:sz w:val="28"/>
          <w:szCs w:val="28"/>
          <w:rtl w:val="true"/>
          <w:lang w:bidi="ar-SA"/>
        </w:rPr>
        <w:t>الكبيرة، والرجل البالغ يفجر بالصبية الصغيرة التي لم تبلغ الحلم؟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 البالغ منهما دون الطفل، إن كان بكراً حدّ الزاني، ولاحدّ على الأطفال، ولكن يؤدَّبون أدباً وجيعاً</w:t>
      </w:r>
      <w:r>
        <w:rPr>
          <w:rFonts w:eastAsia="Amiri" w:cs="Amiri" w:ascii="Amiri" w:hAnsi="Amiri"/>
          <w:color w:val="111111"/>
          <w:sz w:val="28"/>
          <w:szCs w:val="28"/>
          <w:rtl w:val="true"/>
          <w:lang w:bidi="ar-SA"/>
        </w:rPr>
        <w:t>.</w:t>
      </w:r>
      <w:r>
        <w:rPr>
          <w:rStyle w:val="FootnoteAnchor"/>
        </w:rPr>
        <w:footnoteReference w:id="840"/>
      </w:r>
      <w:r>
        <w:rPr>
          <w:rStyle w:val="FootnoteAnchor"/>
        </w:rPr>
        <w:footnoteReference w:id="841"/>
      </w:r>
      <w:r>
        <w:rPr>
          <w:rFonts w:eastAsia="IRNazanin" w:cs="IRNazanin"/>
          <w:color w:val="111111"/>
          <w:sz w:val="28"/>
          <w:szCs w:val="28"/>
          <w:lang w:bidi="fa-IR"/>
        </w:rPr>
        <w:t>30109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أيوب،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يضربه بالسوط وبنصف السوط ويبعضه يعني في الحدود اذا أُتي بغلام أو جارية لم يدرکا ولم يكن يبطل حدّاً من حدود الله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يضرب ببعضه؟ </w:t>
      </w:r>
      <w:bookmarkStart w:id="360" w:name="pg13475_118458"/>
    </w:p>
    <w:p>
      <w:pPr>
        <w:pStyle w:val="BookText"/>
        <w:rPr/>
      </w:pPr>
      <w:bookmarkEnd w:id="36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يأخد بالسوط بيده من وسطه فيضرب به، أو من ثلثه فيضرب به على قدر أسنانهم كذلك يضربهم بالسوط، ولا يُبطل حدّاً من 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842"/>
      </w:r>
    </w:p>
    <w:p>
      <w:pPr>
        <w:pStyle w:val="Heading3"/>
        <w:numPr>
          <w:ilvl w:val="2"/>
          <w:numId w:val="1"/>
        </w:numPr>
        <w:rPr/>
      </w:pPr>
      <w:bookmarkStart w:id="361" w:name="__RefHeading___Toc2202096_2616395394"/>
      <w:bookmarkStart w:id="362" w:name="_Toc126"/>
      <w:bookmarkEnd w:id="361"/>
      <w:r>
        <w:rPr>
          <w:rtl w:val="true"/>
        </w:rPr>
        <w:t>باب</w:t>
      </w:r>
      <w:r>
        <w:rPr>
          <w:rtl w:val="true"/>
        </w:rPr>
        <w:t>(</w:t>
      </w:r>
      <w:r>
        <w:rPr/>
        <w:t>36</w:t>
      </w:r>
      <w:r>
        <w:rPr>
          <w:rtl w:val="true"/>
        </w:rPr>
        <w:t>)</w:t>
      </w:r>
      <w:r>
        <w:rPr>
          <w:rtl w:val="true"/>
        </w:rPr>
        <w:t>حكم من تزوَّج امرأة ذات بعل</w:t>
      </w:r>
      <w:bookmarkEnd w:id="36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تزوَّج امرأة ذات بعل </w:t>
      </w:r>
      <w:r>
        <w:rPr>
          <w:rFonts w:eastAsia="IRNazanin" w:cs="IRNazanin"/>
          <w:color w:val="111111"/>
          <w:sz w:val="28"/>
          <w:szCs w:val="28"/>
          <w:lang w:bidi="fa-IR"/>
        </w:rPr>
        <w:t>30110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اسماعیل بن مرّار، عن يونس،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تزوّجها رجل فوجد لها زوجاً؟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الجَلد وعليها الرَّجم لأنّه قد تقدَّم بغير علم</w:t>
      </w:r>
      <w:r>
        <w:rPr>
          <w:rStyle w:val="FootnoteAnchor"/>
          <w:rtl w:val="true"/>
        </w:rPr>
        <w:footnoteReference w:id="843"/>
      </w:r>
      <w:r>
        <w:rPr>
          <w:rFonts w:ascii="Amiri" w:hAnsi="Amiri" w:eastAsia="Amiri" w:cs="Amiri"/>
          <w:color w:val="111111"/>
          <w:sz w:val="28"/>
          <w:sz w:val="28"/>
          <w:szCs w:val="28"/>
          <w:rtl w:val="true"/>
          <w:lang w:bidi="ar-SA"/>
        </w:rPr>
        <w:t>وتقدَّمت هي بعلم، وكفّارته ان لم يتقدَّم</w:t>
      </w:r>
      <w:r>
        <w:rPr>
          <w:rStyle w:val="FootnoteAnchor"/>
          <w:rtl w:val="true"/>
        </w:rPr>
        <w:footnoteReference w:id="844"/>
      </w:r>
      <w:r>
        <w:rPr>
          <w:rFonts w:ascii="Amiri" w:hAnsi="Amiri" w:eastAsia="Amiri" w:cs="Amiri"/>
          <w:color w:val="111111"/>
          <w:sz w:val="28"/>
          <w:sz w:val="28"/>
          <w:szCs w:val="28"/>
          <w:rtl w:val="true"/>
          <w:lang w:bidi="ar-SA"/>
        </w:rPr>
        <w:t>الى الإمام أن يتصدّق بخمسة أصوع دقيق</w:t>
      </w:r>
      <w:r>
        <w:rPr>
          <w:rFonts w:eastAsia="Amiri" w:cs="Amiri" w:ascii="Amiri" w:hAnsi="Amiri"/>
          <w:color w:val="111111"/>
          <w:sz w:val="28"/>
          <w:szCs w:val="28"/>
          <w:rtl w:val="true"/>
          <w:lang w:bidi="ar-SA"/>
        </w:rPr>
        <w:t>.</w:t>
      </w:r>
      <w:r>
        <w:rPr>
          <w:rStyle w:val="FootnoteAnchor"/>
          <w:rtl w:val="true"/>
        </w:rPr>
        <w:footnoteReference w:id="845"/>
      </w:r>
      <w:r>
        <w:rPr>
          <w:rStyle w:val="FootnoteAnchor"/>
          <w:rtl w:val="true"/>
        </w:rPr>
        <w:footnoteReference w:id="84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 على التعزير لتقصيره في التفتيش أو على ما إذا ظنَّ أنَّ لها زوجاً، واحتمل الشيخ </w:t>
      </w:r>
    </w:p>
    <w:p>
      <w:pPr>
        <w:pStyle w:val="BookText"/>
        <w:rPr/>
      </w:pPr>
      <w:r>
        <w:rPr>
          <w:rFonts w:ascii="Amiri" w:hAnsi="Amiri" w:eastAsia="Amiri" w:cs="Amiri"/>
          <w:color w:val="111111"/>
          <w:sz w:val="28"/>
          <w:sz w:val="28"/>
          <w:szCs w:val="28"/>
          <w:rtl w:val="true"/>
          <w:lang w:bidi="ar-SA"/>
        </w:rPr>
        <w:t>أن يكون متّهماً في دعوى الترويج</w:t>
      </w:r>
      <w:r>
        <w:rPr>
          <w:rFonts w:eastAsia="Amiri" w:cs="Amiri" w:ascii="Amiri" w:hAnsi="Amiri"/>
          <w:color w:val="111111"/>
          <w:sz w:val="28"/>
          <w:szCs w:val="28"/>
          <w:rtl w:val="true"/>
          <w:lang w:bidi="ar-SA"/>
        </w:rPr>
        <w:t>).</w:t>
      </w:r>
      <w:r>
        <w:rPr>
          <w:rStyle w:val="FootnoteAnchor"/>
        </w:rPr>
        <w:footnoteReference w:id="847"/>
      </w:r>
      <w:r>
        <w:rPr>
          <w:rFonts w:eastAsia="Amiri" w:cs="Amiri" w:ascii="Amiri" w:hAnsi="Amiri"/>
          <w:color w:val="111111"/>
          <w:sz w:val="28"/>
          <w:szCs w:val="28"/>
          <w:lang w:bidi="ar-SA"/>
        </w:rPr>
        <w:t>30111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عن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لها 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 ضرب؟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ماله يُضرب؟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وأبو بصير بحيال الميزاب فاخبرته بالمسألة والجواب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بحيال الميزاب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فقال</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xml:space="preserve">وربَّ هذا البيت أو وربَّ هذه الكعبة السمعتُ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الرجل تزوّج امرأة لها زوج فرَجَم المرأة وضَرَب الرجلَ الحدّ، ثم 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علمتُ انّك علمتَ الفضختُ رأسك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أخوفني ان لايكون أوتي علمه</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هذا الحديث أنّ الرجل كان جاهلاً بحال المرأة وانّ لها زوجاً، اذ لو كان عالماً بأنّ لها زوجاً وتزوّج بها لكان </w:t>
      </w:r>
    </w:p>
    <w:p>
      <w:pPr>
        <w:pStyle w:val="BookText"/>
        <w:rPr/>
      </w:pPr>
      <w:r>
        <w:rPr>
          <w:rFonts w:ascii="Amiri" w:hAnsi="Amiri" w:eastAsia="Amiri" w:cs="Amiri"/>
          <w:color w:val="111111"/>
          <w:sz w:val="28"/>
          <w:sz w:val="28"/>
          <w:szCs w:val="28"/>
          <w:rtl w:val="true"/>
          <w:lang w:bidi="ar-SA"/>
        </w:rPr>
        <w:t xml:space="preserve">جزاؤه الرَّجم ان كان محصَناً أو الحدّ إن لم يكن، وحكم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كان قضية في واقعة خاصة، اذ الحكم الشرعي ما ذكرناه، وتفصيل المسألة في الكتب المفصّلة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تزوّجت ولها 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المرأة أن كان الذي تزوّجها بيّنة على تزويجها والاّ ضُرب الحدّ</w:t>
      </w:r>
      <w:r>
        <w:rPr>
          <w:rFonts w:eastAsia="Amiri" w:cs="Amiri" w:ascii="Amiri" w:hAnsi="Amiri"/>
          <w:color w:val="111111"/>
          <w:sz w:val="28"/>
          <w:szCs w:val="28"/>
          <w:rtl w:val="true"/>
          <w:lang w:bidi="ar-SA"/>
        </w:rPr>
        <w:t>.</w:t>
      </w:r>
      <w:r>
        <w:rPr>
          <w:rStyle w:val="FootnoteAnchor"/>
        </w:rPr>
        <w:footnoteReference w:id="850"/>
      </w:r>
      <w:r>
        <w:rPr>
          <w:rFonts w:eastAsia="Amiri" w:cs="Amiri" w:ascii="Amiri" w:hAnsi="Amiri"/>
          <w:color w:val="111111"/>
          <w:sz w:val="28"/>
          <w:szCs w:val="28"/>
          <w:lang w:bidi="ar-SA"/>
        </w:rPr>
        <w:t>30113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عن شعيب العقرقوفيّ،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تزوّجت ولها زوج، فظهر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المرأة ويضرب الرجل مائة سوط، لأنّه لم يسأل</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ضعيف من حيث السند فلايمكن الاعتماد عليه وقد أعرض الفقهاء عن العمل به، ويستفاد منه أنّ الزوج كان غائباً عن زوجته عندما تزوَّجت بزوج آخر، ويعد زواجها حضر عندها، ولهذا فلاتستحق الرَّجم، بل تحدُّ وترجع الى زوجها الأول بعد أن تعتد من زوجها الثاني ان كان دخل بها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الزوج الثاني فليس عليه حدُّ ولاتعزير ان كان جاهلاً بحالها، </w:t>
      </w:r>
    </w:p>
    <w:p>
      <w:pPr>
        <w:pStyle w:val="BookText"/>
        <w:rPr/>
      </w:pPr>
      <w:r>
        <w:rPr>
          <w:rFonts w:ascii="Amiri" w:hAnsi="Amiri" w:eastAsia="Amiri" w:cs="Amiri"/>
          <w:color w:val="111111"/>
          <w:sz w:val="28"/>
          <w:sz w:val="28"/>
          <w:szCs w:val="28"/>
          <w:rtl w:val="true"/>
          <w:lang w:bidi="ar-SA"/>
        </w:rPr>
        <w:t>وان كان عالماً فعليه الحدّ أو الرجم وتحرم عليه مؤبَّداً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ابن محبوب، عن جميل بن صالح، عن أبي عبيدة،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تزوّجت رجلا ولها 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زوجها الأول مقيماً معها في المصير الذي هي فيه تصل اليه ويصل إليها</w:t>
      </w:r>
      <w:r>
        <w:rPr>
          <w:rStyle w:val="FootnoteAnchor"/>
          <w:rtl w:val="true"/>
        </w:rPr>
        <w:footnoteReference w:id="852"/>
      </w:r>
      <w:r>
        <w:rPr>
          <w:rFonts w:ascii="IRNazanin" w:hAnsi="IRNazanin" w:eastAsia="IRNazanin"/>
          <w:color w:val="111111"/>
          <w:sz w:val="28"/>
          <w:sz w:val="28"/>
          <w:szCs w:val="28"/>
          <w:rtl w:val="true"/>
          <w:lang w:bidi="fa-IR"/>
        </w:rPr>
        <w:t xml:space="preserve">فانّ عليها ما على الزاني المحصن الرجم،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زوجها الأول غائباً عنها أو كان مقيماً معها في المصر لايصل إليها ولاتصل إليه فانّ عليها ما على الزانية غير المحصنة ولا العان بينهما ولاتفریق</w:t>
      </w:r>
      <w:r>
        <w:rPr>
          <w:rFonts w:eastAsia="IRNazanin" w:cs="IRNazanin"/>
          <w:color w:val="111111"/>
          <w:sz w:val="28"/>
          <w:szCs w:val="28"/>
          <w:rtl w:val="true"/>
          <w:lang w:bidi="fa-IR"/>
        </w:rPr>
        <w:t>.</w:t>
      </w:r>
      <w:r>
        <w:rPr>
          <w:rStyle w:val="FootnoteAnchor"/>
          <w:rtl w:val="true"/>
        </w:rPr>
        <w:footnoteReference w:id="85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يرجمهما أو يضربهما الحدّ </w:t>
      </w:r>
      <w:r>
        <w:rPr>
          <w:rStyle w:val="FootnoteAnchor"/>
          <w:rtl w:val="true"/>
        </w:rPr>
        <w:footnoteReference w:id="854"/>
      </w:r>
      <w:r>
        <w:rPr>
          <w:rFonts w:ascii="IRNazanin" w:hAnsi="IRNazanin" w:eastAsia="IRNazanin"/>
          <w:color w:val="111111"/>
          <w:sz w:val="28"/>
          <w:sz w:val="28"/>
          <w:szCs w:val="28"/>
          <w:rtl w:val="true"/>
          <w:lang w:bidi="fa-IR"/>
        </w:rPr>
        <w:t>وزوجها لايقدّمها الى الإمام ولايريد ذلك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 لايزال الله في بدنها حتى يقوم به من قام أو تلقی الله وهو عليها غضبان</w:t>
      </w:r>
      <w:r>
        <w:rPr>
          <w:rFonts w:eastAsia="IRNazanin" w:cs="IRNazanin"/>
          <w:color w:val="111111"/>
          <w:sz w:val="28"/>
          <w:szCs w:val="28"/>
          <w:rtl w:val="true"/>
          <w:lang w:bidi="fa-IR"/>
        </w:rPr>
        <w:t>.</w:t>
      </w:r>
      <w:r>
        <w:rPr>
          <w:rStyle w:val="FootnoteAnchor"/>
          <w:rtl w:val="true"/>
        </w:rPr>
        <w:footnoteReference w:id="85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جاهلة بما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هي في دار الهجرة؟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امرأة اليوم من نساء المسلمين الاّ وهي تعلم انّ المرأة المسلمة لايحلُّ لها أن تتزوّج زوجين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المرأة إذا فجرت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 أو جهلتّ انّ الذي فعلتُ حرام ولم يقم عليها الحدّ اذاً لتعطَّلت الحدود</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الحسن بن محبوب مثله</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المشيخة للحسن بن محبوب، عن جميل، عن أبي عبيدة،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Pr>
        <w:footnoteReference w:id="858"/>
      </w:r>
      <w:r>
        <w:rPr>
          <w:rFonts w:eastAsia="Amiri" w:cs="Amiri" w:ascii="Amiri" w:hAnsi="Amiri"/>
          <w:color w:val="111111"/>
          <w:sz w:val="28"/>
          <w:szCs w:val="28"/>
          <w:lang w:bidi="ar-SA"/>
        </w:rPr>
        <w:t>30115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امرأة لها زوج ضُرِب الحدّ إن لم يكن أحصن، ورُجمَتِ المرأة بعد أن تُجلَد، وإن أحصَنا جُلِدا جميعاً ورُجِما، يعني اذا علم الرجل أن المرأة ذات زوج، وإن لم يعلم فلا حدَّ عليه</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وأن ذكرنا أنّه لايجمع بين الجَلد والرَّجم في الحدود فاذا كان الزائي أو الزانية محصنين رُجما والاّ حُدّا، والتفصيل في </w:t>
      </w:r>
      <w:bookmarkStart w:id="363" w:name="pg13475_118463"/>
    </w:p>
    <w:p>
      <w:pPr>
        <w:pStyle w:val="BookText"/>
        <w:rPr/>
      </w:pPr>
      <w:bookmarkEnd w:id="363"/>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أحمد بن عبدون المعروف بابن الحاشر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بن الزبير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رزق الغمشاني، عن يحيى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ترى في رجل تزوّج امرأة، فمكثت معه سنة، ثم غابت عنه، ثم تزوّجت آخر، فمكثت معه سنة، ثمَّ غابت عنه، ثمَّ تزوّجت آخر، ثمَّ إنَّ الثالث أولدها؟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لأنَّ الأول أحصنها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الى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الأب، يرثه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60"/>
      </w:r>
    </w:p>
    <w:p>
      <w:pPr>
        <w:pStyle w:val="Heading3"/>
        <w:numPr>
          <w:ilvl w:val="2"/>
          <w:numId w:val="1"/>
        </w:numPr>
        <w:rPr/>
      </w:pPr>
      <w:bookmarkStart w:id="364" w:name="__RefHeading___Toc2202098_2616395394"/>
      <w:bookmarkStart w:id="365" w:name="_Toc127"/>
      <w:bookmarkEnd w:id="364"/>
      <w:r>
        <w:rPr>
          <w:rtl w:val="true"/>
        </w:rPr>
        <w:t>باب</w:t>
      </w:r>
      <w:r>
        <w:rPr>
          <w:rtl w:val="true"/>
        </w:rPr>
        <w:t>(</w:t>
      </w:r>
      <w:r>
        <w:rPr/>
        <w:t>37</w:t>
      </w:r>
      <w:r>
        <w:rPr>
          <w:rtl w:val="true"/>
        </w:rPr>
        <w:t>)</w:t>
      </w:r>
      <w:r>
        <w:rPr>
          <w:rtl w:val="true"/>
        </w:rPr>
        <w:t>حكم من باع امرأته</w:t>
      </w:r>
      <w:bookmarkEnd w:id="36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باع امرأته </w:t>
      </w:r>
      <w:r>
        <w:rPr>
          <w:rFonts w:eastAsia="Amiri" w:cs="Amiri" w:ascii="Amiri" w:hAnsi="Amiri"/>
          <w:color w:val="111111"/>
          <w:sz w:val="28"/>
          <w:szCs w:val="28"/>
          <w:lang w:bidi="ar-SA"/>
        </w:rPr>
        <w:t>30117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العباس بن </w:t>
      </w:r>
    </w:p>
    <w:p>
      <w:pPr>
        <w:pStyle w:val="BookText"/>
        <w:rPr/>
      </w:pPr>
      <w:r>
        <w:rPr>
          <w:rFonts w:ascii="Amiri" w:hAnsi="Amiri" w:eastAsia="Amiri" w:cs="Amiri"/>
          <w:color w:val="111111"/>
          <w:sz w:val="28"/>
          <w:sz w:val="28"/>
          <w:szCs w:val="28"/>
          <w:rtl w:val="true"/>
          <w:lang w:bidi="ar-SA"/>
        </w:rPr>
        <w:t>موسى، عن يونس بن عبدالرحمن، عن سنان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باع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أن تقطع يده، وعلى المرأة الرجم ان كانت وطنت، وعلى الذي اشتراها أن وطأها وكان محصنا أن يرجم ان علم بذلك، وان لم يكن محصنة ضرب مائة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ضعيف من حيث السند لجهالة حال بعض رواته، وقد أعرض بعض الفقهاء عن العمل به بالنسبة إلى قطع اليد، وأما رجم المرأة فينبغي حمله على ما اذا طاوعت الرجل ورضيت بهذا الفعل أو أرادت ذلك منه، وأما اذا كانت مكرهة فلاحة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عيسى العبيدي، عن عبدالله بن محمد، عن أبي هاشم البزاز، عن حنان، عن معاوية، عن طريف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باع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الرجل أن تقطع يده، وترجم المرأة، وعلى الذي اشتراها أن وطأها ان كان محصنة أن يرجم إن علم، وان لم يكن محصنة أن يجلد مائة جلدة، وترجم المرأة أن كان الذي اشتراها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bookmarkStart w:id="366" w:name="pg13475_118465"/>
    </w:p>
    <w:p>
      <w:pPr>
        <w:pStyle w:val="BookText"/>
        <w:rPr/>
      </w:pPr>
      <w:bookmarkEnd w:id="366"/>
      <w:r>
        <w:rPr>
          <w:rFonts w:ascii="IRNazanin" w:hAnsi="IRNazanin" w:eastAsia="IRNazanin"/>
          <w:color w:val="111111"/>
          <w:sz w:val="28"/>
          <w:sz w:val="28"/>
          <w:szCs w:val="28"/>
          <w:rtl w:val="true"/>
          <w:lang w:bidi="fa-IR"/>
        </w:rPr>
        <w:t>وطأها</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العباس بن موسی البغدادي، عن يونس بن عبدالرحمن، عن سنان بن طريف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معناه بألفاظه مقدمة ومؤخرة</w:t>
      </w:r>
      <w:r>
        <w:rPr>
          <w:rFonts w:eastAsia="Amiri" w:cs="Amiri" w:ascii="Amiri" w:hAnsi="Amiri"/>
          <w:color w:val="111111"/>
          <w:sz w:val="28"/>
          <w:szCs w:val="28"/>
          <w:rtl w:val="true"/>
          <w:lang w:bidi="ar-SA"/>
        </w:rPr>
        <w:t>.</w:t>
      </w:r>
      <w:r>
        <w:rPr>
          <w:rStyle w:val="FootnoteAnchor"/>
        </w:rPr>
        <w:footnoteReference w:id="862"/>
      </w:r>
      <w:r>
        <w:rPr>
          <w:rFonts w:eastAsia="IRNazanin" w:cs="IRNazanin"/>
          <w:color w:val="111111"/>
          <w:sz w:val="28"/>
          <w:szCs w:val="28"/>
          <w:lang w:bidi="fa-IR"/>
        </w:rPr>
        <w:t>30119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قال صاحب الحديث عن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الرجل يبیع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يده، فان كان الذي اشتراها علم بانّها حرّة فوطأها رجم إن كان محصناً، أو ضُرب الحدّ إن لم يكن محصناً، وتُرجم هي اذا طاوعته</w:t>
      </w:r>
      <w:r>
        <w:rPr>
          <w:rFonts w:eastAsia="IRNazanin" w:cs="IRNazanin"/>
          <w:color w:val="111111"/>
          <w:sz w:val="28"/>
          <w:szCs w:val="28"/>
          <w:rtl w:val="true"/>
          <w:lang w:bidi="fa-IR"/>
        </w:rPr>
        <w:t>.</w:t>
      </w:r>
      <w:r>
        <w:rPr>
          <w:rStyle w:val="FootnoteAnchor"/>
          <w:rtl w:val="true"/>
        </w:rPr>
        <w:footnoteReference w:id="863"/>
      </w:r>
    </w:p>
    <w:p>
      <w:pPr>
        <w:pStyle w:val="Heading3"/>
        <w:numPr>
          <w:ilvl w:val="2"/>
          <w:numId w:val="1"/>
        </w:numPr>
        <w:rPr/>
      </w:pPr>
      <w:bookmarkStart w:id="367" w:name="__RefHeading___Toc2202100_2616395394"/>
      <w:bookmarkStart w:id="368" w:name="_Toc128"/>
      <w:bookmarkEnd w:id="367"/>
      <w:r>
        <w:rPr>
          <w:rtl w:val="true"/>
        </w:rPr>
        <w:t>باب</w:t>
      </w:r>
      <w:r>
        <w:rPr>
          <w:rtl w:val="true"/>
        </w:rPr>
        <w:t>(</w:t>
      </w:r>
      <w:r>
        <w:rPr/>
        <w:t>38</w:t>
      </w:r>
      <w:r>
        <w:rPr>
          <w:rtl w:val="true"/>
        </w:rPr>
        <w:t>)</w:t>
      </w:r>
      <w:r>
        <w:rPr>
          <w:rtl w:val="true"/>
        </w:rPr>
        <w:t>حكم اليهودي اذا فجر بمسلمة</w:t>
      </w:r>
      <w:bookmarkEnd w:id="368"/>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اليهودي اذا فجر بمسلمة </w:t>
      </w:r>
      <w:r>
        <w:rPr>
          <w:rFonts w:eastAsia="Amiri" w:cs="Amiri" w:ascii="Amiri" w:hAnsi="Amiri"/>
          <w:color w:val="111111"/>
          <w:sz w:val="28"/>
          <w:szCs w:val="28"/>
          <w:lang w:bidi="ar-SA"/>
        </w:rPr>
        <w:t>30120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حنان بن سدير،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يهودي فجر بمسلمة؟ </w:t>
      </w:r>
      <w:bookmarkStart w:id="369" w:name="pg13475_118466"/>
    </w:p>
    <w:p>
      <w:pPr>
        <w:pStyle w:val="BookText"/>
        <w:rPr/>
      </w:pPr>
      <w:bookmarkEnd w:id="36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r>
        <w:rPr>
          <w:rStyle w:val="FootnoteAnchor"/>
          <w:rtl w:val="true"/>
        </w:rPr>
        <w:footnoteReference w:id="864"/>
      </w:r>
    </w:p>
    <w:p>
      <w:pPr>
        <w:pStyle w:val="Heading3"/>
        <w:numPr>
          <w:ilvl w:val="2"/>
          <w:numId w:val="1"/>
        </w:numPr>
        <w:rPr/>
      </w:pPr>
      <w:bookmarkStart w:id="370" w:name="__RefHeading___Toc2202102_2616395394"/>
      <w:bookmarkStart w:id="371" w:name="_Toc129"/>
      <w:bookmarkEnd w:id="370"/>
      <w:r>
        <w:rPr>
          <w:rtl w:val="true"/>
        </w:rPr>
        <w:t>باب</w:t>
      </w:r>
      <w:r>
        <w:rPr>
          <w:rtl w:val="true"/>
        </w:rPr>
        <w:t>(</w:t>
      </w:r>
      <w:r>
        <w:rPr/>
        <w:t>39</w:t>
      </w:r>
      <w:r>
        <w:rPr>
          <w:rtl w:val="true"/>
        </w:rPr>
        <w:t>)</w:t>
      </w:r>
      <w:r>
        <w:rPr>
          <w:rtl w:val="true"/>
        </w:rPr>
        <w:t>حكم المجنون اذا زنی</w:t>
      </w:r>
      <w:bookmarkEnd w:id="37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المجنون اذا زنی </w:t>
      </w:r>
      <w:r>
        <w:rPr>
          <w:rFonts w:eastAsia="IRNazanin" w:cs="IRNazanin"/>
          <w:color w:val="111111"/>
          <w:sz w:val="28"/>
          <w:szCs w:val="28"/>
          <w:lang w:bidi="fa-IR"/>
        </w:rPr>
        <w:t>30121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عمرو ابن عثمان، عن ابراهيم بن الفضل،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زني المجنون أو المعتوه جلد الحدّ وان كان مُحصنَاً رُجِم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الفرق بين المجنون والمجنونة والمعتوه والمعتوهة؟ قال</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 xml:space="preserve">المرأة انّما تُؤتى والرجل يأتي، وانّما يزني </w:t>
      </w:r>
      <w:r>
        <w:rPr>
          <w:rStyle w:val="FootnoteAnchor"/>
          <w:rtl w:val="true"/>
        </w:rPr>
        <w:footnoteReference w:id="866"/>
      </w:r>
      <w:r>
        <w:rPr>
          <w:rFonts w:ascii="Amiri" w:hAnsi="Amiri" w:eastAsia="Amiri" w:cs="Amiri"/>
          <w:color w:val="111111"/>
          <w:sz w:val="28"/>
          <w:sz w:val="28"/>
          <w:szCs w:val="28"/>
          <w:rtl w:val="true"/>
          <w:lang w:bidi="ar-SA"/>
        </w:rPr>
        <w:t>إذا عقل كيف يأتي اللذة، وإنّ المرأة انّما تُستكره ويُفعل بها وهي لاتعقل وما يفعل بها</w:t>
      </w:r>
      <w:r>
        <w:rPr>
          <w:rFonts w:eastAsia="Amiri" w:cs="Amiri" w:ascii="Amiri" w:hAnsi="Amiri"/>
          <w:color w:val="111111"/>
          <w:sz w:val="28"/>
          <w:szCs w:val="28"/>
          <w:rtl w:val="true"/>
          <w:lang w:bidi="ar-SA"/>
        </w:rPr>
        <w:t>.</w:t>
      </w:r>
      <w:r>
        <w:rPr>
          <w:rStyle w:val="FootnoteAnchor"/>
          <w:rtl w:val="true"/>
        </w:rPr>
        <w:footnoteReference w:id="867"/>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ضعيف السند لجهالة حال بعض رجاله، وعلى فرض صحته فقد أعرض الفقهاء عن العمل به، فالمجنون والمجنونة مرفوع عنهما قلم التكليف الإلهي، وقد استدل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عمر بن الخطاب حين أمر بحدّ المجنونة في المروي عن کتاب الارشاد للشيخ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علمت انّ هذه </w:t>
      </w:r>
      <w:bookmarkStart w:id="372" w:name="pg13475_118467"/>
    </w:p>
    <w:p>
      <w:pPr>
        <w:pStyle w:val="BookText"/>
        <w:rPr/>
      </w:pPr>
      <w:bookmarkEnd w:id="372"/>
      <w:r>
        <w:rPr>
          <w:rFonts w:ascii="Amiri" w:hAnsi="Amiri" w:eastAsia="Amiri" w:cs="Amiri"/>
          <w:color w:val="111111"/>
          <w:sz w:val="28"/>
          <w:sz w:val="28"/>
          <w:szCs w:val="28"/>
          <w:rtl w:val="true"/>
          <w:lang w:bidi="ar-SA"/>
        </w:rPr>
        <w:t xml:space="preserve">مجنونة وانّ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مغلوبة على عقلها ونفسها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الأمر في المجنون أيضاً فقد جاء في الحديث الصحيح عن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لاحدّ على مجنون حتى يُفيق، ولا على صبي حتى يُدرك، ولا على النائم حتى يستيقظ</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نعم يجرى الحدّ على من تعتريه حالة الجنون أحياناً اذا زنی حال عقله وشعوره ممّا يصلح لثبوت التكليف عليه، وخلاصة الأمر انّه لا فرق بين المجنون والمجنونة في سقوط الحدّ عنهما، والتعليل المذكور في الحديث محل بحث ونقاش، والتفصيل في الكتب الفقهيَّة المفصلة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373" w:name="__RefHeading___Toc2202104_2616395394"/>
      <w:bookmarkStart w:id="374" w:name="_Toc130"/>
      <w:bookmarkEnd w:id="373"/>
      <w:r>
        <w:rPr>
          <w:rtl w:val="true"/>
        </w:rPr>
        <w:t>باب</w:t>
      </w:r>
      <w:r>
        <w:rPr>
          <w:rtl w:val="true"/>
        </w:rPr>
        <w:t>(</w:t>
      </w:r>
      <w:r>
        <w:rPr/>
        <w:t>40</w:t>
      </w:r>
      <w:r>
        <w:rPr>
          <w:rtl w:val="true"/>
        </w:rPr>
        <w:t>)</w:t>
      </w:r>
      <w:r>
        <w:rPr>
          <w:rtl w:val="true"/>
        </w:rPr>
        <w:t>سقوط الحدَّ من المجنونة</w:t>
      </w:r>
      <w:bookmarkEnd w:id="37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الحدَّ من المجنونة </w:t>
      </w:r>
      <w:r>
        <w:rPr>
          <w:rFonts w:eastAsia="Amiri" w:cs="Amiri" w:ascii="Amiri" w:hAnsi="Amiri"/>
          <w:color w:val="111111"/>
          <w:sz w:val="28"/>
          <w:szCs w:val="28"/>
          <w:lang w:bidi="ar-SA"/>
        </w:rPr>
        <w:t>30122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العلا، عن محمد،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زنت وهي مجنونة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لاتملك أمرها وليس عليها رجم ولانفي، وقال في امرأة أقرت على نفسها انّه استكرهها رجل على 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مثل السائبة لاتملك نفسها فلو شاء قتلها، ليس عليها جلد ولا نفي ولارجم</w:t>
      </w:r>
      <w:r>
        <w:rPr>
          <w:rFonts w:eastAsia="Amiri" w:cs="Amiri" w:ascii="Amiri" w:hAnsi="Amiri"/>
          <w:color w:val="111111"/>
          <w:sz w:val="28"/>
          <w:szCs w:val="28"/>
          <w:rtl w:val="true"/>
          <w:lang w:bidi="ar-SA"/>
        </w:rPr>
        <w:t>.</w:t>
      </w:r>
      <w:r>
        <w:rPr>
          <w:rStyle w:val="FootnoteAnchor"/>
          <w:rtl w:val="true"/>
        </w:rPr>
        <w:footnoteReference w:id="869"/>
      </w:r>
      <w:bookmarkStart w:id="375" w:name="pg13475_118468"/>
    </w:p>
    <w:p>
      <w:pPr>
        <w:pStyle w:val="BookText"/>
        <w:rPr/>
      </w:pPr>
      <w:bookmarkEnd w:id="375"/>
      <w:r>
        <w:rPr>
          <w:rFonts w:eastAsia="Amiri" w:cs="Amiri" w:ascii="Amiri" w:hAnsi="Amiri"/>
          <w:color w:val="111111"/>
          <w:sz w:val="28"/>
          <w:szCs w:val="28"/>
          <w:lang w:bidi="ar-SA"/>
        </w:rPr>
        <w:t>30123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العلاء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مجنونة زنت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لاتملك أمرها وليس عليها شيء</w:t>
      </w:r>
      <w:r>
        <w:rPr>
          <w:rFonts w:eastAsia="Amiri" w:cs="Amiri" w:ascii="Amiri" w:hAnsi="Amiri"/>
          <w:color w:val="111111"/>
          <w:sz w:val="28"/>
          <w:szCs w:val="28"/>
          <w:rtl w:val="true"/>
          <w:lang w:bidi="ar-SA"/>
        </w:rPr>
        <w:t>.</w:t>
      </w:r>
      <w:r>
        <w:rPr>
          <w:rStyle w:val="FootnoteAnchor"/>
          <w:rtl w:val="true"/>
        </w:rPr>
        <w:footnoteReference w:id="870"/>
      </w:r>
    </w:p>
    <w:p>
      <w:pPr>
        <w:pStyle w:val="Heading3"/>
        <w:numPr>
          <w:ilvl w:val="2"/>
          <w:numId w:val="1"/>
        </w:numPr>
        <w:rPr/>
      </w:pPr>
      <w:bookmarkStart w:id="376" w:name="__RefHeading___Toc2202106_2616395394"/>
      <w:bookmarkStart w:id="377" w:name="_Toc131"/>
      <w:bookmarkEnd w:id="376"/>
      <w:r>
        <w:rPr>
          <w:rtl w:val="true"/>
        </w:rPr>
        <w:t>باب</w:t>
      </w:r>
      <w:r>
        <w:rPr>
          <w:rtl w:val="true"/>
        </w:rPr>
        <w:t>(</w:t>
      </w:r>
      <w:r>
        <w:rPr/>
        <w:t>41</w:t>
      </w:r>
      <w:r>
        <w:rPr>
          <w:rtl w:val="true"/>
        </w:rPr>
        <w:t>)</w:t>
      </w:r>
      <w:r>
        <w:rPr>
          <w:rtl w:val="true"/>
        </w:rPr>
        <w:t>سقوط الحدّ عن المُكرَهة على الزنا</w:t>
      </w:r>
      <w:bookmarkEnd w:id="377"/>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الحدّ عن المُكرَهة على الزنا </w:t>
      </w:r>
      <w:r>
        <w:rPr>
          <w:rFonts w:eastAsia="Amiri" w:cs="Amiri" w:ascii="Amiri" w:hAnsi="Amiri"/>
          <w:color w:val="111111"/>
          <w:sz w:val="28"/>
          <w:szCs w:val="28"/>
          <w:lang w:bidi="ar-SA"/>
        </w:rPr>
        <w:t>30124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نوح بن شعيب، عن عليّ بن حسان، عن عبدالرحمن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الى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 فأمر بها أن 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فاُخبر بذلك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زنیت؟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بالبادية فأصابني عطش شدید فاستسقيت أَعرابياً فأبی أن يسقيني إلاّ أن اُمكّنه من نفسي فلمّا أجهدني العطش وخفت على نفسي سقاني فأمكنته من نفسي</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وربّ الكعبة</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تزویج ورب الكعية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حكم التزويج المحلّل، فما من شيء حرّمهُ الله إلاّ وأحلّه لمن إضطر إليه </w:t>
      </w:r>
    </w:p>
    <w:p>
      <w:pPr>
        <w:pStyle w:val="BookText"/>
        <w:rPr/>
      </w:pPr>
      <w:r>
        <w:rPr>
          <w:rFonts w:ascii="Amiri" w:hAnsi="Amiri" w:eastAsia="Amiri" w:cs="Amiri"/>
          <w:color w:val="111111"/>
          <w:sz w:val="28"/>
          <w:sz w:val="28"/>
          <w:szCs w:val="28"/>
          <w:rtl w:val="true"/>
          <w:lang w:bidi="ar-SA"/>
        </w:rPr>
        <w:t>خاصة في هكذا ضرورة مجهدة ومخيفة، فحينئذ يسقط الحدّ عن هذه المرأة لأّنها أُكرهت على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الحسن بن محبوبه، عن الحسن بن علي، عن محمد بن يحيى، عن طلحة بن زيد،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زان عقرٍ</w:t>
      </w:r>
      <w:r>
        <w:rPr>
          <w:rStyle w:val="FootnoteAnchor"/>
          <w:rtl w:val="true"/>
        </w:rPr>
        <w:footnoteReference w:id="872"/>
      </w:r>
      <w:r>
        <w:rPr>
          <w:rFonts w:ascii="Amiri" w:hAnsi="Amiri" w:eastAsia="Amiri" w:cs="Amiri"/>
          <w:color w:val="111111"/>
          <w:sz w:val="28"/>
          <w:sz w:val="28"/>
          <w:szCs w:val="28"/>
          <w:rtl w:val="true"/>
          <w:lang w:bidi="ar-SA"/>
        </w:rPr>
        <w:t>ولا على مستكرهة حدّ</w:t>
      </w:r>
      <w:r>
        <w:rPr>
          <w:rFonts w:eastAsia="Amiri" w:cs="Amiri" w:ascii="Amiri" w:hAnsi="Amiri"/>
          <w:color w:val="111111"/>
          <w:sz w:val="28"/>
          <w:szCs w:val="28"/>
          <w:rtl w:val="true"/>
          <w:lang w:bidi="ar-SA"/>
        </w:rPr>
        <w:t>.</w:t>
      </w:r>
      <w:r>
        <w:rPr>
          <w:rStyle w:val="FootnoteAnchor"/>
          <w:rtl w:val="true"/>
        </w:rPr>
        <w:footnoteReference w:id="873"/>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طلحة بن زيد،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874"/>
      </w:r>
      <w:r>
        <w:rPr>
          <w:rFonts w:eastAsia="Amiri" w:cs="Amiri" w:ascii="Amiri" w:hAnsi="Amiri"/>
          <w:color w:val="111111"/>
          <w:sz w:val="28"/>
          <w:szCs w:val="28"/>
          <w:lang w:bidi="ar-SA"/>
        </w:rPr>
        <w:t>30126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مستكره حدّ، ولا على مستكرَهة حدّ</w:t>
      </w:r>
      <w:r>
        <w:rPr>
          <w:rFonts w:eastAsia="Amiri" w:cs="Amiri" w:ascii="Amiri" w:hAnsi="Amiri"/>
          <w:color w:val="111111"/>
          <w:sz w:val="28"/>
          <w:szCs w:val="28"/>
          <w:rtl w:val="true"/>
          <w:lang w:bidi="ar-SA"/>
        </w:rPr>
        <w:t>.</w:t>
      </w:r>
      <w:r>
        <w:rPr>
          <w:rStyle w:val="FootnoteAnchor"/>
        </w:rPr>
        <w:footnoteReference w:id="875"/>
      </w:r>
      <w:r>
        <w:rPr>
          <w:rFonts w:eastAsia="Amiri" w:cs="Amiri" w:ascii="Amiri" w:hAnsi="Amiri"/>
          <w:color w:val="111111"/>
          <w:sz w:val="28"/>
          <w:szCs w:val="28"/>
          <w:lang w:bidi="ar-SA"/>
        </w:rPr>
        <w:t>30127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استكره الرجل الجارية، اُقيم عليه الحدّ، ولم يكن لها عقر</w:t>
      </w:r>
      <w:r>
        <w:rPr>
          <w:rFonts w:eastAsia="Amiri" w:cs="Amiri" w:ascii="Amiri" w:hAnsi="Amiri"/>
          <w:color w:val="111111"/>
          <w:sz w:val="28"/>
          <w:szCs w:val="28"/>
          <w:rtl w:val="true"/>
          <w:lang w:bidi="ar-SA"/>
        </w:rPr>
        <w:t>.</w:t>
      </w:r>
      <w:r>
        <w:rPr>
          <w:rStyle w:val="FootnoteAnchor"/>
        </w:rPr>
        <w:footnoteReference w:id="876"/>
      </w:r>
      <w:r>
        <w:rPr>
          <w:rFonts w:eastAsia="Amiri" w:cs="Amiri" w:ascii="Amiri" w:hAnsi="Amiri"/>
          <w:color w:val="111111"/>
          <w:sz w:val="28"/>
          <w:szCs w:val="28"/>
          <w:lang w:bidi="ar-SA"/>
        </w:rPr>
        <w:t>30128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378" w:name="pg13475_118470"/>
    </w:p>
    <w:p>
      <w:pPr>
        <w:pStyle w:val="BookText"/>
        <w:rPr/>
      </w:pPr>
      <w:bookmarkEnd w:id="378"/>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المستكرهة حدّ، اذا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استكرهت</w:t>
      </w:r>
      <w:r>
        <w:rPr>
          <w:rFonts w:eastAsia="Amiri" w:cs="Amiri" w:ascii="Amiri" w:hAnsi="Amiri"/>
          <w:color w:val="111111"/>
          <w:sz w:val="28"/>
          <w:szCs w:val="28"/>
          <w:rtl w:val="true"/>
          <w:lang w:bidi="ar-SA"/>
        </w:rPr>
        <w:t>.</w:t>
      </w:r>
      <w:r>
        <w:rPr>
          <w:rStyle w:val="FootnoteAnchor"/>
        </w:rPr>
        <w:footnoteReference w:id="877"/>
      </w:r>
      <w:r>
        <w:rPr>
          <w:rFonts w:eastAsia="Amiri" w:cs="Amiri" w:ascii="Amiri" w:hAnsi="Amiri"/>
          <w:color w:val="111111"/>
          <w:sz w:val="28"/>
          <w:szCs w:val="28"/>
          <w:lang w:bidi="ar-SA"/>
        </w:rPr>
        <w:t>30129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بامرأة وجدت مع رجل يفجر 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والله ما طاوعته، ولكنّه استكرهني، فدرأ عنها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سُئل هؤلاء عن ذلك،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لاتُصدَّق، وقد والله فعله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8"/>
      </w:r>
    </w:p>
    <w:p>
      <w:pPr>
        <w:pStyle w:val="Heading3"/>
        <w:numPr>
          <w:ilvl w:val="2"/>
          <w:numId w:val="1"/>
        </w:numPr>
        <w:rPr/>
      </w:pPr>
      <w:bookmarkStart w:id="379" w:name="__RefHeading___Toc2202108_2616395394"/>
      <w:bookmarkStart w:id="380" w:name="_Toc132"/>
      <w:bookmarkEnd w:id="379"/>
      <w:r>
        <w:rPr>
          <w:rtl w:val="true"/>
        </w:rPr>
        <w:t>باب</w:t>
      </w:r>
      <w:r>
        <w:rPr>
          <w:rtl w:val="true"/>
        </w:rPr>
        <w:t>(</w:t>
      </w:r>
      <w:r>
        <w:rPr/>
        <w:t>42</w:t>
      </w:r>
      <w:r>
        <w:rPr>
          <w:rtl w:val="true"/>
        </w:rPr>
        <w:t>)</w:t>
      </w:r>
      <w:r>
        <w:rPr>
          <w:rtl w:val="true"/>
        </w:rPr>
        <w:t>حكم العبد اذا زنى بعد العتق</w:t>
      </w:r>
      <w:bookmarkEnd w:id="380"/>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العبد اذا زنى بعد العتق </w:t>
      </w:r>
      <w:r>
        <w:rPr>
          <w:rFonts w:eastAsia="Amiri" w:cs="Amiri" w:ascii="Amiri" w:hAnsi="Amiri"/>
          <w:color w:val="111111"/>
          <w:sz w:val="28"/>
          <w:szCs w:val="28"/>
          <w:lang w:bidi="ar-SA"/>
        </w:rPr>
        <w:t>30130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وعلي ابن ابراهيم، عن أبيه جميعاً، عن ابن محبوبا، عن ابن رئاب،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العبد يتزوّج الحرّة ثم يُعتق فيصيب 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رجم عليه حتى </w:t>
      </w:r>
      <w:r>
        <w:rPr>
          <w:rStyle w:val="FootnoteAnchor"/>
          <w:rtl w:val="true"/>
        </w:rPr>
        <w:footnoteReference w:id="879"/>
      </w:r>
      <w:r>
        <w:rPr>
          <w:rFonts w:ascii="Amiri" w:hAnsi="Amiri" w:eastAsia="Amiri" w:cs="Amiri"/>
          <w:color w:val="111111"/>
          <w:sz w:val="28"/>
          <w:sz w:val="28"/>
          <w:szCs w:val="28"/>
          <w:rtl w:val="true"/>
          <w:lang w:bidi="ar-SA"/>
        </w:rPr>
        <w:t>يواقع الحرّة بعدما يعتق</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فللحرّة عليه خيار</w:t>
      </w:r>
      <w:r>
        <w:rPr>
          <w:rStyle w:val="FootnoteAnchor"/>
          <w:rtl w:val="true"/>
        </w:rPr>
        <w:footnoteReference w:id="880"/>
      </w:r>
      <w:r>
        <w:rPr>
          <w:rFonts w:ascii="Amiri" w:hAnsi="Amiri" w:eastAsia="Amiri" w:cs="Amiri"/>
          <w:color w:val="111111"/>
          <w:sz w:val="28"/>
          <w:sz w:val="28"/>
          <w:szCs w:val="28"/>
          <w:rtl w:val="true"/>
          <w:lang w:bidi="ar-SA"/>
        </w:rPr>
        <w:t>إذا اعتق؟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به وهو مملوك</w:t>
      </w:r>
      <w:r>
        <w:rPr>
          <w:rStyle w:val="FootnoteAnchor"/>
          <w:rtl w:val="true"/>
        </w:rPr>
        <w:footnoteReference w:id="881"/>
      </w:r>
      <w:r>
        <w:rPr>
          <w:rFonts w:ascii="Amiri" w:hAnsi="Amiri" w:eastAsia="Amiri" w:cs="Amiri"/>
          <w:color w:val="111111"/>
          <w:sz w:val="28"/>
          <w:sz w:val="28"/>
          <w:szCs w:val="28"/>
          <w:rtl w:val="true"/>
          <w:lang w:bidi="ar-SA"/>
        </w:rPr>
        <w:t>فهو على نكاحه الأول</w:t>
      </w:r>
      <w:r>
        <w:rPr>
          <w:rFonts w:eastAsia="Amiri" w:cs="Amiri" w:ascii="Amiri" w:hAnsi="Amiri"/>
          <w:color w:val="111111"/>
          <w:sz w:val="28"/>
          <w:szCs w:val="28"/>
          <w:rtl w:val="true"/>
          <w:lang w:bidi="ar-SA"/>
        </w:rPr>
        <w:t>.</w:t>
      </w:r>
      <w:r>
        <w:rPr>
          <w:rStyle w:val="FootnoteAnchor"/>
          <w:rtl w:val="true"/>
        </w:rPr>
        <w:footnoteReference w:id="882"/>
      </w:r>
      <w:bookmarkStart w:id="381" w:name="pg13475_118471"/>
    </w:p>
    <w:p>
      <w:pPr>
        <w:pStyle w:val="BookText"/>
        <w:rPr/>
      </w:pPr>
      <w:bookmarkEnd w:id="381"/>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علي بن رئاب مثله</w:t>
      </w:r>
      <w:r>
        <w:rPr>
          <w:rFonts w:eastAsia="Amiri" w:cs="Amiri" w:ascii="Amiri" w:hAnsi="Amiri"/>
          <w:color w:val="111111"/>
          <w:sz w:val="28"/>
          <w:szCs w:val="28"/>
          <w:rtl w:val="true"/>
          <w:lang w:bidi="ar-SA"/>
        </w:rPr>
        <w:t>.</w:t>
      </w:r>
      <w:r>
        <w:rPr>
          <w:rStyle w:val="FootnoteAnchor"/>
          <w:rtl w:val="true"/>
        </w:rPr>
        <w:footnoteReference w:id="883"/>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الحسن بن محبوب، عن عليّ بن رئاب،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884"/>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ابن رئاب، عن أبي بصير مثله</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مثله</w:t>
      </w:r>
      <w:r>
        <w:rPr>
          <w:rFonts w:eastAsia="Amiri" w:cs="Amiri" w:ascii="Amiri" w:hAnsi="Amiri"/>
          <w:color w:val="111111"/>
          <w:sz w:val="28"/>
          <w:szCs w:val="28"/>
          <w:rtl w:val="true"/>
          <w:lang w:bidi="ar-SA"/>
        </w:rPr>
        <w:t>.</w:t>
      </w:r>
      <w:r>
        <w:rPr>
          <w:rStyle w:val="FootnoteAnchor"/>
          <w:rtl w:val="true"/>
        </w:rPr>
        <w:footnoteReference w:id="886"/>
      </w:r>
    </w:p>
    <w:p>
      <w:pPr>
        <w:pStyle w:val="Heading3"/>
        <w:numPr>
          <w:ilvl w:val="2"/>
          <w:numId w:val="1"/>
        </w:numPr>
        <w:rPr/>
      </w:pPr>
      <w:bookmarkStart w:id="382" w:name="__RefHeading___Toc2202110_2616395394"/>
      <w:bookmarkStart w:id="383" w:name="_Toc133"/>
      <w:bookmarkEnd w:id="382"/>
      <w:r>
        <w:rPr>
          <w:rtl w:val="true"/>
        </w:rPr>
        <w:t>باب</w:t>
      </w:r>
      <w:r>
        <w:rPr>
          <w:rtl w:val="true"/>
        </w:rPr>
        <w:t>(</w:t>
      </w:r>
      <w:r>
        <w:rPr/>
        <w:t>43</w:t>
      </w:r>
      <w:r>
        <w:rPr>
          <w:rtl w:val="true"/>
        </w:rPr>
        <w:t>)</w:t>
      </w:r>
      <w:r>
        <w:rPr>
          <w:rtl w:val="true"/>
        </w:rPr>
        <w:t>حکم تکرار زنا العبد</w:t>
      </w:r>
      <w:bookmarkEnd w:id="38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تکرار زنا العبد </w:t>
      </w:r>
      <w:r>
        <w:rPr>
          <w:rFonts w:eastAsia="IRNazanin" w:cs="IRNazanin"/>
          <w:color w:val="111111"/>
          <w:sz w:val="28"/>
          <w:szCs w:val="28"/>
          <w:lang w:bidi="fa-IR"/>
        </w:rPr>
        <w:t>30131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نصر، عن جميل، عن بريد،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زني العبد ضُرب خمسين فان عاد ضُرب خمسين فان عاد ضُرب خمسين الى ثماني مرات، فان زنی ثماني مرات قُتل وأدَّى الأمام قيمته الى مولاه </w:t>
      </w:r>
      <w:r>
        <w:rPr>
          <w:rStyle w:val="FootnoteAnchor"/>
          <w:rtl w:val="true"/>
        </w:rPr>
        <w:footnoteReference w:id="887"/>
      </w:r>
      <w:r>
        <w:rPr>
          <w:rFonts w:ascii="Amiri" w:hAnsi="Amiri" w:eastAsia="Amiri" w:cs="Amiri"/>
          <w:color w:val="111111"/>
          <w:sz w:val="28"/>
          <w:sz w:val="28"/>
          <w:szCs w:val="28"/>
          <w:rtl w:val="true"/>
          <w:lang w:bidi="ar-SA"/>
        </w:rPr>
        <w:t>من بيت المال</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eastAsia="Amiri" w:cs="Amiri" w:ascii="Amiri" w:hAnsi="Amiri"/>
          <w:color w:val="111111"/>
          <w:sz w:val="28"/>
          <w:szCs w:val="28"/>
          <w:lang w:bidi="ar-SA"/>
        </w:rPr>
        <w:t>30132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أصبغ ابن الأصبغ، عن محمد بن سليمان، عن مروان بن مسلم، عن عبيد بن زرارة أو عن بريد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زنت؟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تجلد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عادت؟</w:t>
      </w:r>
      <w:r>
        <w:rPr>
          <w:rStyle w:val="FootnoteAnchor"/>
          <w:rtl w:val="true"/>
        </w:rPr>
        <w:footnoteReference w:id="8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الرجم في شيء من الحالات؟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زنت ثمان مرات يجب عليها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في ثمان مرات؟ قال</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xml:space="preserve">لانّ الحُرّ إذا زنى أربع مرات وأقيم عليه الحدّ قتل، فاذا زنت الامة ثمان </w:t>
      </w:r>
      <w:r>
        <w:rPr>
          <w:rStyle w:val="FootnoteAnchor"/>
          <w:rtl w:val="true"/>
        </w:rPr>
        <w:footnoteReference w:id="891"/>
      </w:r>
      <w:r>
        <w:rPr>
          <w:rFonts w:ascii="Amiri" w:hAnsi="Amiri" w:eastAsia="Amiri" w:cs="Amiri"/>
          <w:color w:val="111111"/>
          <w:sz w:val="28"/>
          <w:sz w:val="28"/>
          <w:szCs w:val="28"/>
          <w:rtl w:val="true"/>
          <w:lang w:bidi="ar-SA"/>
        </w:rPr>
        <w:t>مرّات رُجمت في التاسعة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العلّة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892"/>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 أن يجمع عليها ربق الرَّق وحدَّ الحُرّ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امام المسلمين أن يدفع ثمنه الى مولاه</w:t>
      </w:r>
      <w:r>
        <w:rPr>
          <w:rStyle w:val="FootnoteAnchor"/>
          <w:rtl w:val="true"/>
        </w:rPr>
        <w:footnoteReference w:id="893"/>
      </w:r>
      <w:r>
        <w:rPr>
          <w:rFonts w:ascii="IRNazanin" w:hAnsi="IRNazanin" w:eastAsia="IRNazanin"/>
          <w:color w:val="111111"/>
          <w:sz w:val="28"/>
          <w:sz w:val="28"/>
          <w:szCs w:val="28"/>
          <w:rtl w:val="true"/>
          <w:lang w:bidi="fa-IR"/>
        </w:rPr>
        <w:t>من سهم الرقاب</w:t>
      </w:r>
      <w:r>
        <w:rPr>
          <w:rFonts w:eastAsia="IRNazanin" w:cs="IRNazanin"/>
          <w:color w:val="111111"/>
          <w:sz w:val="28"/>
          <w:szCs w:val="28"/>
          <w:rtl w:val="true"/>
          <w:lang w:bidi="fa-IR"/>
        </w:rPr>
        <w:t>.</w:t>
      </w:r>
      <w:r>
        <w:rPr>
          <w:rStyle w:val="FootnoteAnchor"/>
        </w:rPr>
        <w:footnoteReference w:id="894"/>
      </w:r>
      <w:r>
        <w:rPr>
          <w:rFonts w:eastAsia="IRNazanin" w:cs="IRNazanin"/>
          <w:color w:val="111111"/>
          <w:sz w:val="28"/>
          <w:szCs w:val="28"/>
          <w:lang w:bidi="fa-IR"/>
        </w:rPr>
        <w:t>30133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ابراهيم بن هاشم، عن الأصبغ بن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سليمان المصري، عن مروان ابن مسلم، عن عبيد بن زرارة أو عن بريد العجلي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زنی؟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 نصف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لايزاد على نصف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عليه الرجم في شيء من 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يقتل في الثامنة آن فعل ذلك ثمان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بينه وبين الحرّ وانّما فعلهما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أن يجمع عليه ربق الرقّ وحدّ الحرّ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امام المسلمين أن يدفع ثمنه الى مولاه من سهم الرقاب</w:t>
      </w:r>
      <w:r>
        <w:rPr>
          <w:rFonts w:eastAsia="Amiri" w:cs="Amiri" w:ascii="Amiri" w:hAnsi="Amiri"/>
          <w:color w:val="111111"/>
          <w:sz w:val="28"/>
          <w:szCs w:val="28"/>
          <w:rtl w:val="true"/>
          <w:lang w:bidi="ar-SA"/>
        </w:rPr>
        <w:t>.</w:t>
      </w:r>
      <w:r>
        <w:rPr>
          <w:rStyle w:val="FootnoteAnchor"/>
          <w:rtl w:val="true"/>
        </w:rPr>
        <w:footnoteReference w:id="895"/>
      </w:r>
      <w:bookmarkStart w:id="384" w:name="pg13475_118474"/>
    </w:p>
    <w:p>
      <w:pPr>
        <w:pStyle w:val="BookText"/>
        <w:rPr/>
      </w:pPr>
      <w:bookmarkEnd w:id="384"/>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ابراهيم بن هاشم بهذا الإسناد نحوه</w:t>
      </w:r>
      <w:r>
        <w:rPr>
          <w:rFonts w:eastAsia="IRNazanin" w:cs="IRNazanin"/>
          <w:color w:val="111111"/>
          <w:sz w:val="28"/>
          <w:szCs w:val="28"/>
          <w:rtl w:val="true"/>
          <w:lang w:bidi="fa-IR"/>
        </w:rPr>
        <w:t>.</w:t>
      </w:r>
      <w:r>
        <w:rPr>
          <w:rStyle w:val="FootnoteAnchor"/>
        </w:rPr>
        <w:footnoteReference w:id="896"/>
      </w:r>
      <w:r>
        <w:rPr>
          <w:rFonts w:eastAsia="Amiri" w:cs="Amiri" w:ascii="Amiri" w:hAnsi="Amiri"/>
          <w:color w:val="111111"/>
          <w:sz w:val="28"/>
          <w:szCs w:val="28"/>
          <w:lang w:bidi="ar-SA"/>
        </w:rPr>
        <w:t>30134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أُحْصِنَّ فَإِنْ أَتَيْنَ بِفَاحِشَةٍ فَعَلَيْهِنَّ نِصْفُ مَا عَلَى الْمُحْصَنَاتِ مِنَ الْعَذَابِ</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يعني به العبيد والاماء إذا زنيا ضُربا نصف الحدّ، فمن عاد</w:t>
      </w:r>
      <w:r>
        <w:rPr>
          <w:rStyle w:val="FootnoteAnchor"/>
          <w:rtl w:val="true"/>
        </w:rPr>
        <w:footnoteReference w:id="898"/>
      </w:r>
      <w:r>
        <w:rPr>
          <w:rFonts w:ascii="Amiri" w:hAnsi="Amiri" w:eastAsia="Amiri" w:cs="Amiri"/>
          <w:color w:val="111111"/>
          <w:sz w:val="28"/>
          <w:sz w:val="28"/>
          <w:szCs w:val="28"/>
          <w:rtl w:val="true"/>
          <w:lang w:bidi="ar-SA"/>
        </w:rPr>
        <w:t>فمثل ذلك حتّى يفعلوا ذلك ثماني مرّات ففي الثامنة يُقتلون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صار يُقتَل في الثامنة، لأنّ الله رحمه أن يجمع عليه ربق الرقّ وحدّ الحرّ</w:t>
      </w:r>
      <w:r>
        <w:rPr>
          <w:rFonts w:eastAsia="Amiri" w:cs="Amiri" w:ascii="Amiri" w:hAnsi="Amiri"/>
          <w:color w:val="111111"/>
          <w:sz w:val="28"/>
          <w:szCs w:val="28"/>
          <w:rtl w:val="true"/>
          <w:lang w:bidi="ar-SA"/>
        </w:rPr>
        <w:t>.</w:t>
      </w:r>
      <w:r>
        <w:rPr>
          <w:rStyle w:val="FootnoteAnchor"/>
          <w:rtl w:val="true"/>
        </w:rPr>
        <w:footnoteReference w:id="899"/>
      </w:r>
    </w:p>
    <w:p>
      <w:pPr>
        <w:pStyle w:val="Heading3"/>
        <w:numPr>
          <w:ilvl w:val="2"/>
          <w:numId w:val="1"/>
        </w:numPr>
        <w:rPr/>
      </w:pPr>
      <w:bookmarkStart w:id="385" w:name="__RefHeading___Toc2202112_2616395394"/>
      <w:bookmarkStart w:id="386" w:name="_Toc134"/>
      <w:bookmarkEnd w:id="385"/>
      <w:r>
        <w:rPr>
          <w:rtl w:val="true"/>
        </w:rPr>
        <w:t>باب</w:t>
      </w:r>
      <w:r>
        <w:rPr>
          <w:rtl w:val="true"/>
        </w:rPr>
        <w:t>(</w:t>
      </w:r>
      <w:r>
        <w:rPr/>
        <w:t>44</w:t>
      </w:r>
      <w:r>
        <w:rPr>
          <w:rtl w:val="true"/>
        </w:rPr>
        <w:t>)</w:t>
      </w:r>
      <w:r>
        <w:rPr>
          <w:rtl w:val="true"/>
        </w:rPr>
        <w:t>حدّ زنا العبد والأمة</w:t>
      </w:r>
      <w:r>
        <w:rPr/>
        <w:t>130</w:t>
      </w:r>
      <w:bookmarkEnd w:id="38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زنا العبد والأمة</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البرقي، عن زرارة، عن الحسن بن السري،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زني العبد والأمة وهما محصنان فليس عليهما الرجم انّما عليهما الضرب خمسين، نصف الحدّ</w:t>
      </w:r>
      <w:r>
        <w:rPr>
          <w:rFonts w:eastAsia="Amiri" w:cs="Amiri" w:ascii="Amiri" w:hAnsi="Amiri"/>
          <w:color w:val="111111"/>
          <w:sz w:val="28"/>
          <w:szCs w:val="28"/>
          <w:rtl w:val="true"/>
          <w:lang w:bidi="ar-SA"/>
        </w:rPr>
        <w:t>.</w:t>
      </w:r>
      <w:r>
        <w:rPr>
          <w:rStyle w:val="FootnoteAnchor"/>
        </w:rPr>
        <w:footnoteReference w:id="900"/>
      </w:r>
      <w:r>
        <w:rPr>
          <w:rFonts w:eastAsia="Amiri" w:cs="Amiri" w:ascii="Amiri" w:hAnsi="Amiri"/>
          <w:color w:val="111111"/>
          <w:sz w:val="28"/>
          <w:szCs w:val="28"/>
          <w:lang w:bidi="ar-SA"/>
        </w:rPr>
        <w:t>30136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محمد بن </w:t>
      </w:r>
      <w:bookmarkStart w:id="387" w:name="pg13475_118475"/>
    </w:p>
    <w:p>
      <w:pPr>
        <w:pStyle w:val="BookText"/>
        <w:rPr/>
      </w:pPr>
      <w:bookmarkEnd w:id="387"/>
      <w:r>
        <w:rPr>
          <w:rFonts w:ascii="Amiri" w:hAnsi="Amiri" w:eastAsia="Amiri" w:cs="Amiri"/>
          <w:color w:val="111111"/>
          <w:sz w:val="28"/>
          <w:sz w:val="28"/>
          <w:szCs w:val="28"/>
          <w:rtl w:val="true"/>
          <w:lang w:bidi="ar-SA"/>
        </w:rPr>
        <w:t xml:space="preserve">يحيى، عن طلحة بن زيد،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خادمك في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واعف عنه فيما يأتي اليك</w:t>
      </w:r>
      <w:r>
        <w:rPr>
          <w:rFonts w:eastAsia="Amiri" w:cs="Amiri" w:ascii="Amiri" w:hAnsi="Amiri"/>
          <w:color w:val="111111"/>
          <w:sz w:val="28"/>
          <w:szCs w:val="28"/>
          <w:rtl w:val="true"/>
          <w:lang w:bidi="ar-SA"/>
        </w:rPr>
        <w:t>.</w:t>
      </w:r>
      <w:r>
        <w:rPr>
          <w:rStyle w:val="FootnoteAnchor"/>
        </w:rPr>
        <w:footnoteReference w:id="901"/>
      </w:r>
      <w:r>
        <w:rPr>
          <w:rFonts w:eastAsia="Amiri" w:cs="Amiri" w:ascii="Amiri" w:hAnsi="Amiri"/>
          <w:color w:val="111111"/>
          <w:sz w:val="28"/>
          <w:szCs w:val="28"/>
          <w:lang w:bidi="ar-SA"/>
        </w:rPr>
        <w:t>30137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ابان، عن يحيى 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المملوك نصف حد الحر</w:t>
      </w:r>
      <w:r>
        <w:rPr>
          <w:rFonts w:eastAsia="Amiri" w:cs="Amiri" w:ascii="Amiri" w:hAnsi="Amiri"/>
          <w:color w:val="111111"/>
          <w:sz w:val="28"/>
          <w:szCs w:val="28"/>
          <w:rtl w:val="true"/>
          <w:lang w:bidi="ar-SA"/>
        </w:rPr>
        <w:t>.</w:t>
      </w:r>
      <w:r>
        <w:rPr>
          <w:rStyle w:val="FootnoteAnchor"/>
        </w:rPr>
        <w:footnoteReference w:id="902"/>
      </w:r>
      <w:r>
        <w:rPr>
          <w:rFonts w:eastAsia="Amiri" w:cs="Amiri" w:ascii="Amiri" w:hAnsi="Amiri"/>
          <w:color w:val="111111"/>
          <w:sz w:val="28"/>
          <w:szCs w:val="28"/>
          <w:lang w:bidi="ar-SA"/>
        </w:rPr>
        <w:t>30138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أُحْصِنَّ فَإِنْ أَتَيْنَ بِفَاحِشَةٍ فَعَلَيْهِنَّ نِصْفُ مَا عَلَى الْمُحْصَنَاتِ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نكاحهنّ، إذا أتين بفاحشة</w:t>
      </w:r>
      <w:r>
        <w:rPr>
          <w:rFonts w:eastAsia="Amiri" w:cs="Amiri" w:ascii="Amiri" w:hAnsi="Amiri"/>
          <w:color w:val="111111"/>
          <w:sz w:val="28"/>
          <w:szCs w:val="28"/>
          <w:rtl w:val="true"/>
          <w:lang w:bidi="ar-SA"/>
        </w:rPr>
        <w:t>.</w:t>
      </w:r>
      <w:r>
        <w:rPr>
          <w:rStyle w:val="FootnoteAnchor"/>
          <w:rtl w:val="true"/>
        </w:rPr>
        <w:footnoteReference w:id="903"/>
      </w:r>
    </w:p>
    <w:p>
      <w:pPr>
        <w:pStyle w:val="Heading3"/>
        <w:numPr>
          <w:ilvl w:val="2"/>
          <w:numId w:val="1"/>
        </w:numPr>
        <w:rPr/>
      </w:pPr>
      <w:bookmarkStart w:id="388" w:name="__RefHeading___Toc2202114_2616395394"/>
      <w:bookmarkStart w:id="389" w:name="_Toc135"/>
      <w:bookmarkEnd w:id="388"/>
      <w:r>
        <w:rPr>
          <w:rtl w:val="true"/>
        </w:rPr>
        <w:t>باب</w:t>
      </w:r>
      <w:r>
        <w:rPr>
          <w:rtl w:val="true"/>
        </w:rPr>
        <w:t>(</w:t>
      </w:r>
      <w:r>
        <w:rPr/>
        <w:t>45</w:t>
      </w:r>
      <w:r>
        <w:rPr>
          <w:rtl w:val="true"/>
        </w:rPr>
        <w:t>)</w:t>
      </w:r>
      <w:r>
        <w:rPr>
          <w:rtl w:val="true"/>
        </w:rPr>
        <w:t>عدم ثبوت احصان المملوكة بالحُرّ والمملوك بالحُرّة</w:t>
      </w:r>
      <w:bookmarkEnd w:id="38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احصان المملوكة بالحُرّ والمملوك بالحُرّة </w:t>
      </w:r>
      <w:r>
        <w:rPr>
          <w:rFonts w:eastAsia="Amiri" w:cs="Amiri" w:ascii="Amiri" w:hAnsi="Amiri"/>
          <w:color w:val="111111"/>
          <w:sz w:val="28"/>
          <w:szCs w:val="28"/>
          <w:lang w:bidi="ar-SA"/>
        </w:rPr>
        <w:t>30139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لايُحصِن الحُرَّ المملوكةُ ولا المملوكَ الحُرّةُ</w:t>
      </w:r>
      <w:r>
        <w:rPr>
          <w:rFonts w:eastAsia="Amiri" w:cs="Amiri" w:ascii="Amiri" w:hAnsi="Amiri"/>
          <w:color w:val="111111"/>
          <w:sz w:val="28"/>
          <w:szCs w:val="28"/>
          <w:rtl w:val="true"/>
          <w:lang w:bidi="ar-SA"/>
        </w:rPr>
        <w:t>.</w:t>
      </w:r>
      <w:r>
        <w:rPr>
          <w:rStyle w:val="FootnoteAnchor"/>
          <w:rtl w:val="true"/>
        </w:rPr>
        <w:footnoteReference w:id="904"/>
      </w:r>
      <w:bookmarkStart w:id="390" w:name="pg13475_118476"/>
    </w:p>
    <w:p>
      <w:pPr>
        <w:pStyle w:val="BookText"/>
        <w:rPr/>
      </w:pPr>
      <w:bookmarkEnd w:id="39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زنى كلٌ من المملوك والمملوكة اُقيم عليهما نصف حدّ الحُرّ وهو خمسون جلدة، سواء كانا محصنين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لايُحصِن الحُرّ المملوكة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معناه انه اذا زني حُرُّ ربمملوكة مُحصَنة لايجري عليها حدّ الاحصان وهو الرجم، بل يُقام عليها نصف الحدّ، وكذا المملوك المُحصَن اذا زنی بحرّةٍ، لأنَّ من شروط ثبوت الاحصان الذي يجب معه الرجم الحرّية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الحُرّ أيحصن المملوكة؟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لايُحصِن الحُرَّ المملوكةُ ولاتُحصِن المملوكة الحُرّ، واليهودي يُحصِن النصرانية والنصراني يُحصِن اليهودية</w:t>
      </w:r>
      <w:r>
        <w:rPr>
          <w:rFonts w:eastAsia="Amiri" w:cs="Amiri" w:ascii="Amiri" w:hAnsi="Amiri"/>
          <w:color w:val="111111"/>
          <w:sz w:val="28"/>
          <w:szCs w:val="28"/>
          <w:rtl w:val="true"/>
          <w:lang w:bidi="ar-SA"/>
        </w:rPr>
        <w:t>.</w:t>
      </w:r>
      <w:r>
        <w:rPr>
          <w:rStyle w:val="FootnoteAnchor"/>
          <w:rtl w:val="true"/>
        </w:rPr>
        <w:footnoteReference w:id="905"/>
      </w:r>
    </w:p>
    <w:p>
      <w:pPr>
        <w:pStyle w:val="Heading3"/>
        <w:numPr>
          <w:ilvl w:val="2"/>
          <w:numId w:val="1"/>
        </w:numPr>
        <w:rPr/>
      </w:pPr>
      <w:bookmarkStart w:id="391" w:name="__RefHeading___Toc2202116_2616395394"/>
      <w:bookmarkStart w:id="392" w:name="_Toc136"/>
      <w:bookmarkEnd w:id="391"/>
      <w:r>
        <w:rPr>
          <w:rtl w:val="true"/>
        </w:rPr>
        <w:t>باب</w:t>
      </w:r>
      <w:r>
        <w:rPr>
          <w:rtl w:val="true"/>
        </w:rPr>
        <w:t>(</w:t>
      </w:r>
      <w:r>
        <w:rPr/>
        <w:t>46</w:t>
      </w:r>
      <w:r>
        <w:rPr>
          <w:rtl w:val="true"/>
        </w:rPr>
        <w:t>)</w:t>
      </w:r>
      <w:r>
        <w:rPr>
          <w:rtl w:val="true"/>
        </w:rPr>
        <w:t>حكم حدّ العبد بين شريكين أعتق أحدهما نصيبه</w:t>
      </w:r>
      <w:bookmarkEnd w:id="39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حدّ العبد بين شريكين أعتق أحدهما نصيبه </w:t>
      </w:r>
      <w:r>
        <w:rPr>
          <w:rFonts w:eastAsia="IRNazanin" w:cs="IRNazanin"/>
          <w:color w:val="111111"/>
          <w:sz w:val="28"/>
          <w:szCs w:val="28"/>
          <w:lang w:bidi="fa-IR"/>
        </w:rPr>
        <w:t>30141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ابن محبوب، عن حمّاد بن زياد،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بين شريكين أعتق أحدهما نصيبه ثم أنّ العبد أتی حدّاً من حدود الله؟ </w:t>
      </w:r>
      <w:bookmarkStart w:id="393" w:name="pg13475_118477"/>
    </w:p>
    <w:p>
      <w:pPr>
        <w:pStyle w:val="BookText"/>
        <w:rPr/>
      </w:pPr>
      <w:bookmarkEnd w:id="39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العبد حين</w:t>
      </w:r>
      <w:r>
        <w:rPr>
          <w:rStyle w:val="FootnoteAnchor"/>
          <w:rtl w:val="true"/>
        </w:rPr>
        <w:footnoteReference w:id="906"/>
      </w:r>
      <w:r>
        <w:rPr>
          <w:rFonts w:ascii="Amiri" w:hAnsi="Amiri" w:eastAsia="Amiri" w:cs="Amiri"/>
          <w:color w:val="111111"/>
          <w:sz w:val="28"/>
          <w:sz w:val="28"/>
          <w:szCs w:val="28"/>
          <w:rtl w:val="true"/>
          <w:lang w:bidi="ar-SA"/>
        </w:rPr>
        <w:t xml:space="preserve">اعتق نصفه قوَّم ليغرم الذي أعتقه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فنصفه حُرُّ يُضرب نصف حدّ الحُرّ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نصف حدّ العبد وان لم يكن قُوّم فهذا عبد</w:t>
      </w:r>
      <w:r>
        <w:rPr>
          <w:rStyle w:val="FootnoteAnchor"/>
          <w:rtl w:val="true"/>
        </w:rPr>
        <w:footnoteReference w:id="908"/>
      </w:r>
      <w:r>
        <w:rPr>
          <w:rFonts w:ascii="Amiri" w:hAnsi="Amiri" w:eastAsia="Amiri" w:cs="Amiri"/>
          <w:color w:val="111111"/>
          <w:sz w:val="28"/>
          <w:sz w:val="28"/>
          <w:szCs w:val="28"/>
          <w:rtl w:val="true"/>
          <w:lang w:bidi="ar-SA"/>
        </w:rPr>
        <w:t>يضرب حدّ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سلیمان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عبد بين رجلين اعتق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909"/>
      </w:r>
    </w:p>
    <w:p>
      <w:pPr>
        <w:pStyle w:val="Heading3"/>
        <w:numPr>
          <w:ilvl w:val="2"/>
          <w:numId w:val="1"/>
        </w:numPr>
        <w:rPr/>
      </w:pPr>
      <w:bookmarkStart w:id="394" w:name="__RefHeading___Toc2202118_2616395394"/>
      <w:bookmarkStart w:id="395" w:name="_Toc137"/>
      <w:bookmarkEnd w:id="394"/>
      <w:r>
        <w:rPr>
          <w:rtl w:val="true"/>
        </w:rPr>
        <w:t>باب</w:t>
      </w:r>
      <w:r>
        <w:rPr>
          <w:rtl w:val="true"/>
        </w:rPr>
        <w:t>(</w:t>
      </w:r>
      <w:r>
        <w:rPr/>
        <w:t>47</w:t>
      </w:r>
      <w:r>
        <w:rPr>
          <w:rtl w:val="true"/>
        </w:rPr>
        <w:t>)</w:t>
      </w:r>
      <w:r>
        <w:rPr>
          <w:rtl w:val="true"/>
        </w:rPr>
        <w:t>حكم من زنی بجارية له فيها حصة</w:t>
      </w:r>
      <w:bookmarkEnd w:id="39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زنی بجارية له فيها حصة </w:t>
      </w:r>
      <w:r>
        <w:rPr>
          <w:rFonts w:eastAsia="IRNazanin" w:cs="IRNazanin"/>
          <w:color w:val="111111"/>
          <w:sz w:val="28"/>
          <w:szCs w:val="28"/>
          <w:lang w:bidi="fa-IR"/>
        </w:rPr>
        <w:t>30142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بن عيسى، عن ابن محبوب، عن أبي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جارية بين رجلين أعتق أحدهما نصيبه منها، فلمّا رأى ذلك شريکه وثب على الجارية فوقع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 الّذي وقع عليها خمسين جلدة، ويُطرح عنه خمسين جلدة، ويكون نصفها حرّاً، ويطرح عنها من النصف الباقي الّذي لم يعتق، وإن كانت بكراً عشر قيمتها، وإن كانت غير بكر نصف عشر قيمتها، وتستسعى هي في الباقي</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eastAsia="IRNazanin" w:cs="IRNazanin"/>
          <w:color w:val="111111"/>
          <w:sz w:val="28"/>
          <w:szCs w:val="28"/>
          <w:lang w:bidi="fa-IR"/>
        </w:rPr>
        <w:t>30143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عيسى، عن ابن محبوب، عن أبي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جارية بين رجلين أعتق أحدهما نصيبه فيها فلما رأى ذلك شريکه وثب على الجارية فوقع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 الذي وقع عليها خمسين جلدة، ويُطرَح عنه خمسين جلدة، ويكون نصفها حرّة ويطرح عنها من النصف الباقي، وعلى الذي لم يعتق ونَكح عُشر قيمتها ان كانت بكراً، وإن كانت غير بكر فنصف عشر قيمتها وتستسعى هي في الباقي</w:t>
      </w:r>
      <w:r>
        <w:rPr>
          <w:rFonts w:eastAsia="IRNazanin" w:cs="IRNazanin"/>
          <w:color w:val="111111"/>
          <w:sz w:val="28"/>
          <w:szCs w:val="28"/>
          <w:rtl w:val="true"/>
          <w:lang w:bidi="fa-IR"/>
        </w:rPr>
        <w:t>.</w:t>
      </w:r>
      <w:r>
        <w:rPr>
          <w:rStyle w:val="FootnoteAnchor"/>
        </w:rPr>
        <w:footnoteReference w:id="911"/>
      </w:r>
      <w:r>
        <w:rPr>
          <w:rFonts w:eastAsia="IRNazanin" w:cs="IRNazanin"/>
          <w:color w:val="111111"/>
          <w:sz w:val="28"/>
          <w:szCs w:val="28"/>
          <w:lang w:bidi="fa-IR"/>
        </w:rPr>
        <w:t>30144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ابن محبوب، عن هشام بن سالم، عن مالك بن أعين،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أمة بين رجلين اعتق أحدهما نصيبه فلما سمع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شریکه وثب على الجارية </w:t>
      </w:r>
      <w:r>
        <w:rPr>
          <w:rStyle w:val="FootnoteAnchor"/>
          <w:rtl w:val="true"/>
        </w:rPr>
        <w:footnoteReference w:id="912"/>
      </w:r>
      <w:r>
        <w:rPr>
          <w:rFonts w:ascii="Amiri" w:hAnsi="Amiri" w:eastAsia="Amiri" w:cs="Amiri"/>
          <w:color w:val="111111"/>
          <w:sz w:val="28"/>
          <w:sz w:val="28"/>
          <w:szCs w:val="28"/>
          <w:rtl w:val="true"/>
          <w:lang w:bidi="ar-SA"/>
        </w:rPr>
        <w:t>فافتضها من يومه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الذي افتضها خمسين </w:t>
      </w:r>
      <w:r>
        <w:rPr>
          <w:rStyle w:val="FootnoteAnchor"/>
          <w:rtl w:val="true"/>
        </w:rPr>
        <w:footnoteReference w:id="913"/>
      </w:r>
      <w:r>
        <w:rPr>
          <w:rFonts w:ascii="Amiri" w:hAnsi="Amiri" w:eastAsia="Amiri" w:cs="Amiri"/>
          <w:color w:val="111111"/>
          <w:sz w:val="28"/>
          <w:sz w:val="28"/>
          <w:szCs w:val="28"/>
          <w:rtl w:val="true"/>
          <w:lang w:bidi="ar-SA"/>
        </w:rPr>
        <w:t>جلدة ويطرح عنه خمسون جلدة لحقّه منها،</w:t>
      </w:r>
      <w:r>
        <w:rPr>
          <w:rStyle w:val="FootnoteAnchor"/>
          <w:rtl w:val="true"/>
        </w:rPr>
        <w:footnoteReference w:id="914"/>
      </w:r>
      <w:r>
        <w:rPr>
          <w:rFonts w:ascii="Amiri" w:hAnsi="Amiri" w:eastAsia="Amiri" w:cs="Amiri"/>
          <w:color w:val="111111"/>
          <w:sz w:val="28"/>
          <w:sz w:val="28"/>
          <w:szCs w:val="28"/>
          <w:rtl w:val="true"/>
          <w:lang w:bidi="ar-SA"/>
        </w:rPr>
        <w:t>ويُغرم للامة عشر قيمتها لمواقعته اياها وتستسعى في الباقي</w:t>
      </w:r>
      <w:r>
        <w:rPr>
          <w:rFonts w:eastAsia="Amiri" w:cs="Amiri" w:ascii="Amiri" w:hAnsi="Amiri"/>
          <w:color w:val="111111"/>
          <w:sz w:val="28"/>
          <w:szCs w:val="28"/>
          <w:rtl w:val="true"/>
          <w:lang w:bidi="ar-SA"/>
        </w:rPr>
        <w:t>.</w:t>
      </w:r>
      <w:r>
        <w:rPr>
          <w:rStyle w:val="FootnoteAnchor"/>
          <w:rtl w:val="true"/>
        </w:rPr>
        <w:footnoteReference w:id="915"/>
      </w:r>
      <w:bookmarkStart w:id="396" w:name="pg13475_118479"/>
    </w:p>
    <w:p>
      <w:pPr>
        <w:pStyle w:val="BookText"/>
        <w:rPr/>
      </w:pPr>
      <w:bookmarkEnd w:id="396"/>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هشام بن سالم مثله</w:t>
      </w:r>
      <w:r>
        <w:rPr>
          <w:rFonts w:eastAsia="Amiri" w:cs="Amiri" w:ascii="Amiri" w:hAnsi="Amiri"/>
          <w:color w:val="111111"/>
          <w:sz w:val="28"/>
          <w:szCs w:val="28"/>
          <w:rtl w:val="true"/>
          <w:lang w:bidi="ar-SA"/>
        </w:rPr>
        <w:t>.</w:t>
      </w:r>
      <w:r>
        <w:rPr>
          <w:rStyle w:val="FootnoteAnchor"/>
          <w:rtl w:val="true"/>
        </w:rPr>
        <w:footnoteReference w:id="916"/>
      </w:r>
    </w:p>
    <w:p>
      <w:pPr>
        <w:pStyle w:val="Heading3"/>
        <w:numPr>
          <w:ilvl w:val="2"/>
          <w:numId w:val="1"/>
        </w:numPr>
        <w:rPr/>
      </w:pPr>
      <w:bookmarkStart w:id="397" w:name="__RefHeading___Toc2202120_2616395394"/>
      <w:bookmarkStart w:id="398" w:name="_Toc138"/>
      <w:bookmarkEnd w:id="397"/>
      <w:r>
        <w:rPr>
          <w:rtl w:val="true"/>
        </w:rPr>
        <w:t>باب</w:t>
      </w:r>
      <w:r>
        <w:rPr>
          <w:rtl w:val="true"/>
        </w:rPr>
        <w:t>(</w:t>
      </w:r>
      <w:r>
        <w:rPr/>
        <w:t>48</w:t>
      </w:r>
      <w:r>
        <w:rPr>
          <w:rtl w:val="true"/>
        </w:rPr>
        <w:t>)</w:t>
      </w:r>
      <w:r>
        <w:rPr>
          <w:rtl w:val="true"/>
        </w:rPr>
        <w:t>حكم من زنی بجارية من المغنم قبل أن تُقسّم</w:t>
      </w:r>
      <w:bookmarkEnd w:id="398"/>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زنی بجارية من المغنم قبل أن تُقسّم </w:t>
      </w:r>
      <w:r>
        <w:rPr>
          <w:rFonts w:eastAsia="IRNazanin" w:cs="IRNazanin"/>
          <w:color w:val="111111"/>
          <w:sz w:val="28"/>
          <w:szCs w:val="28"/>
          <w:lang w:bidi="fa-IR"/>
        </w:rPr>
        <w:t>30145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عمرو ابن عثمان، عن عدّة من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عن رجل أصاب جارية من الفيء فوطئها قبل أن تُقسّم؟</w:t>
      </w:r>
      <w:r>
        <w:rPr>
          <w:rStyle w:val="FootnoteAnchor"/>
          <w:rtl w:val="true"/>
        </w:rPr>
        <w:footnoteReference w:id="9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الجارية وتدفع اليه بالقيمة ويُحط له منها ما يصيبه منها من الفيء ويُجلَد الحدّ ويدرأ عنه من الحدّ بقدر ما كان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r>
        <w:rPr>
          <w:rStyle w:val="FootnoteAnchor"/>
          <w:rtl w:val="true"/>
        </w:rPr>
        <w:footnoteReference w:id="918"/>
      </w:r>
      <w:r>
        <w:rPr>
          <w:rFonts w:ascii="Amiri" w:hAnsi="Amiri" w:eastAsia="Amiri" w:cs="Amiri"/>
          <w:color w:val="111111"/>
          <w:sz w:val="28"/>
          <w:sz w:val="28"/>
          <w:szCs w:val="28"/>
          <w:rtl w:val="true"/>
          <w:lang w:bidi="ar-SA"/>
        </w:rPr>
        <w:t xml:space="preserve">صارت الجارية تدفع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بالقيمة دون غيره؟</w:t>
      </w:r>
      <w:r>
        <w:rPr>
          <w:rStyle w:val="FootnoteAnchor"/>
          <w:rtl w:val="true"/>
        </w:rPr>
        <w:footnoteReference w:id="9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وطئها ولايُؤمَن أن يكون ثَمَّ حَبل</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921"/>
      </w:r>
      <w:bookmarkStart w:id="399" w:name="pg13475_118480"/>
    </w:p>
    <w:p>
      <w:pPr>
        <w:pStyle w:val="Heading3"/>
        <w:numPr>
          <w:ilvl w:val="2"/>
          <w:numId w:val="1"/>
        </w:numPr>
        <w:rPr/>
      </w:pPr>
      <w:bookmarkStart w:id="400" w:name="__RefHeading___Toc2202122_2616395394"/>
      <w:bookmarkStart w:id="401" w:name="_Toc139"/>
      <w:bookmarkEnd w:id="399"/>
      <w:bookmarkEnd w:id="400"/>
      <w:r>
        <w:rPr>
          <w:rtl w:val="true"/>
        </w:rPr>
        <w:t>باب</w:t>
      </w:r>
      <w:r>
        <w:rPr>
          <w:rtl w:val="true"/>
        </w:rPr>
        <w:t>(</w:t>
      </w:r>
      <w:r>
        <w:rPr/>
        <w:t>49</w:t>
      </w:r>
      <w:r>
        <w:rPr>
          <w:rtl w:val="true"/>
        </w:rPr>
        <w:t>)</w:t>
      </w:r>
      <w:r>
        <w:rPr>
          <w:rtl w:val="true"/>
        </w:rPr>
        <w:t>حكم من جامع أمته بعد أن أدّت بعض مكاتبتها</w:t>
      </w:r>
      <w:bookmarkEnd w:id="40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جامع أمته بعد أن أدّت بعض مكاتبتها </w:t>
      </w:r>
      <w:r>
        <w:rPr>
          <w:rFonts w:eastAsia="Amiri" w:cs="Amiri" w:ascii="Amiri" w:hAnsi="Amiri"/>
          <w:color w:val="111111"/>
          <w:sz w:val="28"/>
          <w:szCs w:val="28"/>
          <w:lang w:bidi="ar-SA"/>
        </w:rPr>
        <w:t>30146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صالح بن سعيد، عن الحسين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Style w:val="FootnoteAnchor"/>
          <w:rtl w:val="true"/>
        </w:rPr>
        <w:footnoteReference w:id="922"/>
      </w:r>
      <w:r>
        <w:rPr>
          <w:rFonts w:ascii="Amiri" w:hAnsi="Amiri" w:eastAsia="Amiri" w:cs="Amiri"/>
          <w:color w:val="111111"/>
          <w:sz w:val="28"/>
          <w:sz w:val="28"/>
          <w:szCs w:val="28"/>
          <w:rtl w:val="true"/>
          <w:lang w:bidi="ar-SA"/>
        </w:rPr>
        <w:t>عن رجل كانت له أمة فكاتبها فقالت</w:t>
      </w:r>
      <w:r>
        <w:rPr>
          <w:rFonts w:eastAsia="Amiri" w:cs="Amiri" w:ascii="Amiri" w:hAnsi="Amiri"/>
          <w:color w:val="111111"/>
          <w:sz w:val="28"/>
          <w:szCs w:val="28"/>
          <w:rtl w:val="true"/>
          <w:lang w:bidi="ar-SA"/>
        </w:rPr>
        <w:t xml:space="preserve">: </w:t>
      </w:r>
      <w:r>
        <w:rPr>
          <w:rStyle w:val="FootnoteAnchor"/>
          <w:rtl w:val="true"/>
        </w:rPr>
        <w:footnoteReference w:id="923"/>
      </w:r>
      <w:r>
        <w:rPr>
          <w:rFonts w:ascii="IRNazanin" w:hAnsi="IRNazanin" w:eastAsia="IRNazanin"/>
          <w:color w:val="111111"/>
          <w:sz w:val="28"/>
          <w:sz w:val="28"/>
          <w:szCs w:val="28"/>
          <w:rtl w:val="true"/>
          <w:lang w:bidi="fa-IR"/>
        </w:rPr>
        <w:t>ما أديتُ من مکاتبتي فانا به حرّة على حساب ذلك،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فادّت </w:t>
      </w:r>
      <w:r>
        <w:rPr>
          <w:rStyle w:val="FootnoteAnchor"/>
          <w:rtl w:val="true"/>
        </w:rPr>
        <w:footnoteReference w:id="924"/>
      </w:r>
      <w:r>
        <w:rPr>
          <w:rFonts w:ascii="IRNazanin" w:hAnsi="IRNazanin" w:eastAsia="IRNazanin"/>
          <w:color w:val="111111"/>
          <w:sz w:val="28"/>
          <w:sz w:val="28"/>
          <w:szCs w:val="28"/>
          <w:rtl w:val="true"/>
          <w:lang w:bidi="fa-IR"/>
        </w:rPr>
        <w:t xml:space="preserve">بعض مکاتبتها وجامعها مولاها بعد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استكرهها على ذلك ضُرب من الحدّ بقدر ما أدّت له من مكاتبتها و دریء </w:t>
      </w:r>
      <w:r>
        <w:rPr>
          <w:rStyle w:val="FootnoteAnchor"/>
          <w:rtl w:val="true"/>
        </w:rPr>
        <w:footnoteReference w:id="925"/>
      </w:r>
      <w:r>
        <w:rPr>
          <w:rFonts w:ascii="IRNazanin" w:hAnsi="IRNazanin" w:eastAsia="IRNazanin"/>
          <w:color w:val="111111"/>
          <w:sz w:val="28"/>
          <w:sz w:val="28"/>
          <w:szCs w:val="28"/>
          <w:rtl w:val="true"/>
          <w:lang w:bidi="fa-IR"/>
        </w:rPr>
        <w:t>عنه من الحدّ بقدر ما بقي من مکاتبتها، وان كانت تابعته كانت شريكته في الحدّ ضربت مثل ما يُضرب</w:t>
      </w:r>
      <w:r>
        <w:rPr>
          <w:rFonts w:eastAsia="IRNazanin" w:cs="IRNazanin"/>
          <w:color w:val="111111"/>
          <w:sz w:val="28"/>
          <w:szCs w:val="28"/>
          <w:rtl w:val="true"/>
          <w:lang w:bidi="fa-IR"/>
        </w:rPr>
        <w:t>.</w:t>
      </w:r>
      <w:r>
        <w:rPr>
          <w:rStyle w:val="FootnoteAnchor"/>
        </w:rPr>
        <w:footnoteReference w:id="926"/>
      </w:r>
      <w:r>
        <w:rPr>
          <w:rFonts w:eastAsia="Amiri" w:cs="Amiri" w:ascii="Amiri" w:hAnsi="Amiri"/>
          <w:color w:val="111111"/>
          <w:sz w:val="28"/>
          <w:szCs w:val="28"/>
          <w:lang w:bidi="ar-SA"/>
        </w:rPr>
        <w:t>30147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صالح بن سعيد، عن يونس،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وقع على مكاتبته؟ </w:t>
      </w:r>
      <w:bookmarkStart w:id="402" w:name="pg13475_118481"/>
    </w:p>
    <w:p>
      <w:pPr>
        <w:pStyle w:val="BookText"/>
        <w:rPr/>
      </w:pPr>
      <w:bookmarkEnd w:id="40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927"/>
      </w:r>
      <w:r>
        <w:rPr>
          <w:rFonts w:ascii="Amiri" w:hAnsi="Amiri" w:eastAsia="Amiri" w:cs="Amiri"/>
          <w:color w:val="111111"/>
          <w:sz w:val="28"/>
          <w:sz w:val="28"/>
          <w:szCs w:val="28"/>
          <w:rtl w:val="true"/>
          <w:lang w:bidi="ar-SA"/>
        </w:rPr>
        <w:t>ان كانت ادّت الربع جُلد</w:t>
      </w:r>
      <w:r>
        <w:rPr>
          <w:rStyle w:val="FootnoteAnchor"/>
          <w:rtl w:val="true"/>
        </w:rPr>
        <w:footnoteReference w:id="928"/>
      </w:r>
      <w:r>
        <w:rPr>
          <w:rFonts w:ascii="Amiri" w:hAnsi="Amiri" w:eastAsia="Amiri" w:cs="Amiri"/>
          <w:color w:val="111111"/>
          <w:sz w:val="28"/>
          <w:sz w:val="28"/>
          <w:szCs w:val="28"/>
          <w:rtl w:val="true"/>
          <w:lang w:bidi="ar-SA"/>
        </w:rPr>
        <w:t>وإن كان مُحصِناً رُجم، وان لم يكن</w:t>
      </w:r>
      <w:r>
        <w:rPr>
          <w:rStyle w:val="FootnoteAnchor"/>
          <w:rtl w:val="true"/>
        </w:rPr>
        <w:footnoteReference w:id="929"/>
      </w:r>
      <w:r>
        <w:rPr>
          <w:rFonts w:ascii="Amiri" w:hAnsi="Amiri" w:eastAsia="Amiri" w:cs="Amiri"/>
          <w:color w:val="111111"/>
          <w:sz w:val="28"/>
          <w:sz w:val="28"/>
          <w:szCs w:val="28"/>
          <w:rtl w:val="true"/>
          <w:lang w:bidi="ar-SA"/>
        </w:rPr>
        <w:t>أدّت شيئاً فليس عليه شيء</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عن الحلبي مثله</w:t>
      </w:r>
      <w:r>
        <w:rPr>
          <w:rFonts w:eastAsia="Amiri" w:cs="Amiri" w:ascii="Amiri" w:hAnsi="Amiri"/>
          <w:color w:val="111111"/>
          <w:sz w:val="28"/>
          <w:szCs w:val="28"/>
          <w:rtl w:val="true"/>
          <w:lang w:bidi="ar-SA"/>
        </w:rPr>
        <w:t>.</w:t>
      </w:r>
      <w:r>
        <w:rPr>
          <w:rStyle w:val="FootnoteAnchor"/>
          <w:rtl w:val="true"/>
        </w:rPr>
        <w:footnoteReference w:id="931"/>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932"/>
      </w:r>
    </w:p>
    <w:p>
      <w:pPr>
        <w:pStyle w:val="Heading3"/>
        <w:numPr>
          <w:ilvl w:val="2"/>
          <w:numId w:val="1"/>
        </w:numPr>
        <w:rPr/>
      </w:pPr>
      <w:bookmarkStart w:id="403" w:name="__RefHeading___Toc2202124_2616395394"/>
      <w:bookmarkStart w:id="404" w:name="_Toc140"/>
      <w:bookmarkEnd w:id="403"/>
      <w:r>
        <w:rPr>
          <w:rtl w:val="true"/>
        </w:rPr>
        <w:t>باب</w:t>
      </w:r>
      <w:r>
        <w:rPr>
          <w:rtl w:val="true"/>
        </w:rPr>
        <w:t>(</w:t>
      </w:r>
      <w:r>
        <w:rPr/>
        <w:t>50</w:t>
      </w:r>
      <w:r>
        <w:rPr>
          <w:rtl w:val="true"/>
        </w:rPr>
        <w:t>)</w:t>
      </w:r>
      <w:r>
        <w:rPr>
          <w:rtl w:val="true"/>
        </w:rPr>
        <w:t>حدّ المكاتب اذا زنی</w:t>
      </w:r>
      <w:bookmarkEnd w:id="404"/>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المكاتب اذا زنی </w:t>
      </w:r>
      <w:r>
        <w:rPr>
          <w:rFonts w:eastAsia="IRNazanin" w:cs="IRNazanin"/>
          <w:color w:val="111111"/>
          <w:sz w:val="28"/>
          <w:szCs w:val="28"/>
          <w:lang w:bidi="fa-IR"/>
        </w:rPr>
        <w:t>30148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یزنی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في الحدّ بقدر ما اعتق منه</w:t>
      </w:r>
      <w:r>
        <w:rPr>
          <w:rFonts w:eastAsia="Amiri" w:cs="Amiri" w:ascii="Amiri" w:hAnsi="Amiri"/>
          <w:color w:val="111111"/>
          <w:sz w:val="28"/>
          <w:szCs w:val="28"/>
          <w:rtl w:val="true"/>
          <w:lang w:bidi="ar-SA"/>
        </w:rPr>
        <w:t>.</w:t>
      </w:r>
      <w:r>
        <w:rPr>
          <w:rStyle w:val="FootnoteAnchor"/>
        </w:rPr>
        <w:footnoteReference w:id="933"/>
      </w:r>
      <w:r>
        <w:rPr>
          <w:rFonts w:eastAsia="IRNazanin" w:cs="IRNazanin"/>
          <w:color w:val="111111"/>
          <w:sz w:val="28"/>
          <w:szCs w:val="28"/>
          <w:lang w:bidi="fa-IR"/>
        </w:rPr>
        <w:t>30149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عثمان بن عيسى، عن سماعة بن مهران،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يُجلد المكاتب إذا زنی قدر </w:t>
      </w:r>
      <w:bookmarkStart w:id="405" w:name="pg13475_118482"/>
    </w:p>
    <w:p>
      <w:pPr>
        <w:pStyle w:val="BookText"/>
        <w:rPr/>
      </w:pPr>
      <w:bookmarkEnd w:id="405"/>
      <w:r>
        <w:rPr>
          <w:rFonts w:ascii="IRNazanin" w:hAnsi="IRNazanin" w:eastAsia="IRNazanin"/>
          <w:color w:val="111111"/>
          <w:sz w:val="28"/>
          <w:sz w:val="28"/>
          <w:szCs w:val="28"/>
          <w:rtl w:val="true"/>
          <w:lang w:bidi="fa-IR"/>
        </w:rPr>
        <w:t>ما عتق منه</w:t>
      </w:r>
      <w:r>
        <w:rPr>
          <w:rFonts w:eastAsia="IRNazanin" w:cs="IRNazanin"/>
          <w:color w:val="111111"/>
          <w:sz w:val="28"/>
          <w:szCs w:val="28"/>
          <w:rtl w:val="true"/>
          <w:lang w:bidi="fa-IR"/>
        </w:rPr>
        <w:t>.</w:t>
      </w:r>
      <w:r>
        <w:rPr>
          <w:rStyle w:val="FootnoteAnchor"/>
        </w:rPr>
        <w:footnoteReference w:id="934"/>
      </w:r>
      <w:r>
        <w:rPr>
          <w:rFonts w:eastAsia="IRNazanin" w:cs="IRNazanin"/>
          <w:color w:val="111111"/>
          <w:sz w:val="28"/>
          <w:szCs w:val="28"/>
          <w:lang w:bidi="fa-IR"/>
        </w:rPr>
        <w:t>30150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عبّاد بن كثير البصري،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المكاتبين اذا فجرا يضربان من الحدّ بقدر ما اديّا من مكاتبتهما حدّ الحرّ ويضربان الباقي حدّ المملوك</w:t>
      </w:r>
      <w:r>
        <w:rPr>
          <w:rFonts w:eastAsia="IRNazanin" w:cs="IRNazanin"/>
          <w:color w:val="111111"/>
          <w:sz w:val="28"/>
          <w:szCs w:val="28"/>
          <w:rtl w:val="true"/>
          <w:lang w:bidi="fa-IR"/>
        </w:rPr>
        <w:t>.</w:t>
      </w:r>
      <w:r>
        <w:rPr>
          <w:rStyle w:val="FootnoteAnchor"/>
        </w:rPr>
        <w:footnoteReference w:id="935"/>
      </w:r>
      <w:r>
        <w:rPr>
          <w:rFonts w:eastAsia="Amiri" w:cs="Amiri" w:ascii="Amiri" w:hAnsi="Amiri"/>
          <w:color w:val="111111"/>
          <w:sz w:val="28"/>
          <w:szCs w:val="28"/>
          <w:lang w:bidi="ar-SA"/>
        </w:rPr>
        <w:t>30151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یُجلد بقدر ما أدّی من مکاتبته حدّ الحرّ، وما بقي حدّ المملوك</w:t>
      </w:r>
      <w:r>
        <w:rPr>
          <w:rFonts w:eastAsia="Amiri" w:cs="Amiri" w:ascii="Amiri" w:hAnsi="Amiri"/>
          <w:color w:val="111111"/>
          <w:sz w:val="28"/>
          <w:szCs w:val="28"/>
          <w:rtl w:val="true"/>
          <w:lang w:bidi="ar-SA"/>
        </w:rPr>
        <w:t>.</w:t>
      </w:r>
      <w:r>
        <w:rPr>
          <w:rStyle w:val="FootnoteAnchor"/>
          <w:rtl w:val="true"/>
        </w:rPr>
        <w:footnoteReference w:id="936"/>
      </w:r>
    </w:p>
    <w:p>
      <w:pPr>
        <w:pStyle w:val="Heading3"/>
        <w:numPr>
          <w:ilvl w:val="2"/>
          <w:numId w:val="1"/>
        </w:numPr>
        <w:rPr/>
      </w:pPr>
      <w:bookmarkStart w:id="406" w:name="__RefHeading___Toc2202126_2616395394"/>
      <w:bookmarkStart w:id="407" w:name="_Toc141"/>
      <w:bookmarkEnd w:id="406"/>
      <w:r>
        <w:rPr>
          <w:rtl w:val="true"/>
        </w:rPr>
        <w:t>باب</w:t>
      </w:r>
      <w:r>
        <w:rPr>
          <w:rtl w:val="true"/>
        </w:rPr>
        <w:t>(</w:t>
      </w:r>
      <w:r>
        <w:rPr/>
        <w:t>51</w:t>
      </w:r>
      <w:r>
        <w:rPr>
          <w:rtl w:val="true"/>
        </w:rPr>
        <w:t>)</w:t>
      </w:r>
      <w:r>
        <w:rPr>
          <w:rtl w:val="true"/>
        </w:rPr>
        <w:t>حدّ اُمّ الولد</w:t>
      </w:r>
      <w:bookmarkEnd w:id="40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اُمّ الولد </w:t>
      </w:r>
      <w:r>
        <w:rPr>
          <w:rFonts w:eastAsia="IRNazanin" w:cs="IRNazanin"/>
          <w:color w:val="111111"/>
          <w:sz w:val="28"/>
          <w:szCs w:val="28"/>
          <w:lang w:bidi="fa-IR"/>
        </w:rPr>
        <w:t>30152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محبوب، عن نعيم بن إبراهيم، عن مسمع بن عبدالملك،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الولد جنایتها في حقوق الناس على سيّدها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من حقوق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الحدود فإنّ ذلك </w:t>
      </w:r>
      <w:r>
        <w:rPr>
          <w:rStyle w:val="FootnoteAnchor"/>
          <w:rtl w:val="true"/>
        </w:rPr>
        <w:footnoteReference w:id="937"/>
      </w:r>
      <w:r>
        <w:rPr>
          <w:rFonts w:ascii="Amiri" w:hAnsi="Amiri" w:eastAsia="Amiri" w:cs="Amiri"/>
          <w:color w:val="111111"/>
          <w:sz w:val="28"/>
          <w:sz w:val="28"/>
          <w:szCs w:val="28"/>
          <w:rtl w:val="true"/>
          <w:lang w:bidi="ar-SA"/>
        </w:rPr>
        <w:t xml:space="preserve">في بدنها،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bookmarkStart w:id="408" w:name="pg13475_118483"/>
    </w:p>
    <w:p>
      <w:pPr>
        <w:pStyle w:val="BookText"/>
        <w:rPr/>
      </w:pPr>
      <w:bookmarkEnd w:id="40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ويقاصّ منها للمماليك ولا قصاص بين الحرّ والعبد</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نعيم بن ابراهيم مثله</w:t>
      </w:r>
      <w:r>
        <w:rPr>
          <w:rFonts w:eastAsia="Amiri" w:cs="Amiri" w:ascii="Amiri" w:hAnsi="Amiri"/>
          <w:color w:val="111111"/>
          <w:sz w:val="28"/>
          <w:szCs w:val="28"/>
          <w:rtl w:val="true"/>
          <w:lang w:bidi="ar-SA"/>
        </w:rPr>
        <w:t>.</w:t>
      </w:r>
      <w:r>
        <w:rPr>
          <w:rStyle w:val="FootnoteAnchor"/>
          <w:rtl w:val="true"/>
        </w:rPr>
        <w:footnoteReference w:id="939"/>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محبوب، عن نعیم بن ابراهيم، عن مسمع أبي سیّار مثله</w:t>
      </w:r>
      <w:r>
        <w:rPr>
          <w:rFonts w:eastAsia="IRNazanin" w:cs="IRNazanin"/>
          <w:color w:val="111111"/>
          <w:sz w:val="28"/>
          <w:szCs w:val="28"/>
          <w:rtl w:val="true"/>
          <w:lang w:bidi="fa-IR"/>
        </w:rPr>
        <w:t>.</w:t>
      </w:r>
      <w:r>
        <w:rPr>
          <w:rStyle w:val="FootnoteAnchor"/>
          <w:rtl w:val="true"/>
        </w:rPr>
        <w:footnoteReference w:id="940"/>
      </w:r>
    </w:p>
    <w:p>
      <w:pPr>
        <w:pStyle w:val="Heading3"/>
        <w:numPr>
          <w:ilvl w:val="2"/>
          <w:numId w:val="1"/>
        </w:numPr>
        <w:rPr/>
      </w:pPr>
      <w:bookmarkStart w:id="409" w:name="__RefHeading___Toc2202128_2616395394"/>
      <w:bookmarkStart w:id="410" w:name="_Toc142"/>
      <w:bookmarkEnd w:id="409"/>
      <w:r>
        <w:rPr>
          <w:rtl w:val="true"/>
        </w:rPr>
        <w:t>باب</w:t>
      </w:r>
      <w:r>
        <w:rPr>
          <w:rtl w:val="true"/>
        </w:rPr>
        <w:t>(</w:t>
      </w:r>
      <w:r>
        <w:rPr/>
        <w:t>52</w:t>
      </w:r>
      <w:r>
        <w:rPr>
          <w:rtl w:val="true"/>
        </w:rPr>
        <w:t>)</w:t>
      </w:r>
      <w:r>
        <w:rPr>
          <w:rtl w:val="true"/>
        </w:rPr>
        <w:t>جواز إقامة المولى الحدّ على مملوکه</w:t>
      </w:r>
      <w:bookmarkEnd w:id="41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إقامة المولى الحدّ على مملوکه </w:t>
      </w:r>
      <w:r>
        <w:rPr>
          <w:rFonts w:eastAsia="IRNazanin" w:cs="IRNazanin"/>
          <w:color w:val="111111"/>
          <w:sz w:val="28"/>
          <w:szCs w:val="28"/>
          <w:lang w:bidi="fa-IR"/>
        </w:rPr>
        <w:t>30153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محبوب، عن ابن بکیر، عن عنبسة بن مصعب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لي جارية فزنت أحدّها؟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ليكون ذلك في سرّ لحال السلطان</w:t>
      </w:r>
      <w:r>
        <w:rPr>
          <w:rFonts w:eastAsia="IRNazanin" w:cs="IRNazanin"/>
          <w:color w:val="111111"/>
          <w:sz w:val="28"/>
          <w:szCs w:val="28"/>
          <w:rtl w:val="true"/>
          <w:lang w:bidi="fa-IR"/>
        </w:rPr>
        <w:t>.</w:t>
      </w:r>
      <w:r>
        <w:rPr>
          <w:rStyle w:val="FootnoteAnchor"/>
        </w:rPr>
        <w:footnoteReference w:id="941"/>
      </w:r>
      <w:r>
        <w:rPr>
          <w:rFonts w:eastAsia="IRNazanin" w:cs="IRNazanin"/>
          <w:color w:val="111111"/>
          <w:sz w:val="28"/>
          <w:szCs w:val="28"/>
          <w:lang w:bidi="fa-IR"/>
        </w:rPr>
        <w:t>30154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محبوب، عن عبدالله بن بكير، عن عنبسة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زنت جارية لي أحدّها؟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وليكن ذلك في سرّ، فأنّي أخاف عليك السلطان</w:t>
      </w:r>
      <w:r>
        <w:rPr>
          <w:rFonts w:eastAsia="IRNazanin" w:cs="IRNazanin"/>
          <w:color w:val="111111"/>
          <w:sz w:val="28"/>
          <w:szCs w:val="28"/>
          <w:rtl w:val="true"/>
          <w:lang w:bidi="fa-IR"/>
        </w:rPr>
        <w:t>.</w:t>
      </w:r>
      <w:r>
        <w:rPr>
          <w:rStyle w:val="FootnoteAnchor"/>
        </w:rPr>
        <w:footnoteReference w:id="942"/>
      </w:r>
      <w:r>
        <w:rPr>
          <w:rFonts w:eastAsia="IRNazanin" w:cs="IRNazanin"/>
          <w:color w:val="111111"/>
          <w:sz w:val="28"/>
          <w:szCs w:val="28"/>
          <w:lang w:bidi="fa-IR"/>
        </w:rPr>
        <w:t>30155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عن </w:t>
      </w:r>
      <w:bookmarkStart w:id="411" w:name="pg13475_118484"/>
    </w:p>
    <w:p>
      <w:pPr>
        <w:pStyle w:val="BookText"/>
        <w:rPr/>
      </w:pPr>
      <w:bookmarkEnd w:id="411"/>
      <w:r>
        <w:rPr>
          <w:rFonts w:ascii="Amiri" w:hAnsi="Amiri" w:eastAsia="Amiri" w:cs="Amiri"/>
          <w:color w:val="111111"/>
          <w:sz w:val="28"/>
          <w:sz w:val="28"/>
          <w:szCs w:val="28"/>
          <w:rtl w:val="true"/>
          <w:lang w:bidi="ar-SA"/>
        </w:rPr>
        <w:t>عبدالله بن جعفر الحميري،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جارية فشربت </w:t>
      </w:r>
      <w:r>
        <w:rPr>
          <w:rStyle w:val="FootnoteAnchor"/>
          <w:rtl w:val="true"/>
        </w:rPr>
        <w:footnoteReference w:id="943"/>
      </w:r>
      <w:r>
        <w:rPr>
          <w:rFonts w:ascii="Amiri" w:hAnsi="Amiri" w:eastAsia="Amiri" w:cs="Amiri"/>
          <w:color w:val="111111"/>
          <w:sz w:val="28"/>
          <w:sz w:val="28"/>
          <w:szCs w:val="28"/>
          <w:rtl w:val="true"/>
          <w:lang w:bidi="ar-SA"/>
        </w:rPr>
        <w:t>فرأيت أحدّها؟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ذلك في ستر بحال السلطان</w:t>
      </w:r>
      <w:r>
        <w:rPr>
          <w:rFonts w:eastAsia="Amiri" w:cs="Amiri" w:ascii="Amiri" w:hAnsi="Amiri"/>
          <w:color w:val="111111"/>
          <w:sz w:val="28"/>
          <w:szCs w:val="28"/>
          <w:rtl w:val="true"/>
          <w:lang w:bidi="ar-SA"/>
        </w:rPr>
        <w:t>.</w:t>
      </w:r>
      <w:r>
        <w:rPr>
          <w:rStyle w:val="FootnoteAnchor"/>
        </w:rPr>
        <w:footnoteReference w:id="944"/>
      </w:r>
      <w:r>
        <w:rPr>
          <w:rFonts w:eastAsia="Amiri" w:cs="Amiri" w:ascii="Amiri" w:hAnsi="Amiri"/>
          <w:color w:val="111111"/>
          <w:sz w:val="28"/>
          <w:szCs w:val="28"/>
          <w:lang w:bidi="ar-SA"/>
        </w:rPr>
        <w:t>30156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محمد بن إسماعيل، عن علي بن النعمان، عن عبدالله بن مسكان،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لي زنت أحدّها؟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 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احج بثمنه؟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945"/>
      </w:r>
    </w:p>
    <w:p>
      <w:pPr>
        <w:pStyle w:val="Heading3"/>
        <w:numPr>
          <w:ilvl w:val="2"/>
          <w:numId w:val="1"/>
        </w:numPr>
        <w:rPr/>
      </w:pPr>
      <w:bookmarkStart w:id="412" w:name="__RefHeading___Toc2202130_2616395394"/>
      <w:bookmarkStart w:id="413" w:name="_Toc143"/>
      <w:bookmarkEnd w:id="412"/>
      <w:r>
        <w:rPr>
          <w:rtl w:val="true"/>
        </w:rPr>
        <w:t>باب</w:t>
      </w:r>
      <w:r>
        <w:rPr>
          <w:rtl w:val="true"/>
        </w:rPr>
        <w:t>(</w:t>
      </w:r>
      <w:r>
        <w:rPr/>
        <w:t>53</w:t>
      </w:r>
      <w:r>
        <w:rPr>
          <w:rtl w:val="true"/>
        </w:rPr>
        <w:t>)</w:t>
      </w:r>
      <w:r>
        <w:rPr>
          <w:rtl w:val="true"/>
        </w:rPr>
        <w:t>حدّ القیادة و القوّاد</w:t>
      </w:r>
      <w:bookmarkEnd w:id="41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القیادة و القوّاد </w:t>
      </w:r>
      <w:r>
        <w:rPr>
          <w:rFonts w:eastAsia="IRNazanin" w:cs="IRNazanin"/>
          <w:color w:val="111111"/>
          <w:sz w:val="28"/>
          <w:szCs w:val="28"/>
          <w:lang w:bidi="fa-IR"/>
        </w:rPr>
        <w:t>30157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محمد بن سليمان،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القوّاد ما حدّه؟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على القواد، أليس انّما يُعطي الأجر على أن يقود؟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انّما يجمع بين الذكر والاُنثى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المؤلّف بين الذكر والانثي حراماً؟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أرباع حدّ الزاني خمسة وسبعين سوطاً وينفي من المصير الذي هو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جعلت فداك فما على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 على امرأة فحلق رأسها؟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ضرباً وجيعاً ويُحبس في سجن المسلمين حتی يستبرأ شعرها، فان نبت أخذ منه مهر نسائها، وإن لم ينبت أخذت</w:t>
      </w:r>
      <w:r>
        <w:rPr>
          <w:rStyle w:val="FootnoteAnchor"/>
          <w:rtl w:val="true"/>
        </w:rPr>
        <w:footnoteReference w:id="947"/>
      </w:r>
      <w:r>
        <w:rPr>
          <w:rFonts w:ascii="Amiri" w:hAnsi="Amiri" w:eastAsia="Amiri" w:cs="Amiri"/>
          <w:color w:val="111111"/>
          <w:sz w:val="28"/>
          <w:sz w:val="28"/>
          <w:szCs w:val="28"/>
          <w:rtl w:val="true"/>
          <w:lang w:bidi="ar-SA"/>
        </w:rPr>
        <w:t>منه الدية كاملة خمسة آلاف درهم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w:t>
      </w:r>
      <w:r>
        <w:rPr>
          <w:rStyle w:val="FootnoteAnchor"/>
          <w:rtl w:val="true"/>
        </w:rPr>
        <w:footnoteReference w:id="948"/>
      </w:r>
      <w:r>
        <w:rPr>
          <w:rFonts w:ascii="IRNazanin" w:hAnsi="IRNazanin" w:eastAsia="IRNazanin"/>
          <w:color w:val="111111"/>
          <w:sz w:val="28"/>
          <w:sz w:val="28"/>
          <w:szCs w:val="28"/>
          <w:rtl w:val="true"/>
          <w:lang w:bidi="fa-IR"/>
        </w:rPr>
        <w:t>مهر نسائها أن نبت شعرها؟ قال</w:t>
      </w:r>
      <w:r>
        <w:rPr>
          <w:rFonts w:eastAsia="IRNazanin" w:cs="IRNazanin"/>
          <w:color w:val="111111"/>
          <w:sz w:val="28"/>
          <w:szCs w:val="28"/>
          <w:rtl w:val="true"/>
          <w:lang w:bidi="fa-IR"/>
        </w:rPr>
        <w:t xml:space="preserve">: </w:t>
      </w:r>
      <w:r>
        <w:rPr>
          <w:rStyle w:val="FootnoteAnchor"/>
          <w:rtl w:val="true"/>
        </w:rPr>
        <w:footnoteReference w:id="949"/>
      </w:r>
      <w:r>
        <w:rPr>
          <w:rFonts w:ascii="Amiri" w:hAnsi="Amiri" w:eastAsia="Amiri" w:cs="Amiri"/>
          <w:color w:val="111111"/>
          <w:sz w:val="28"/>
          <w:sz w:val="28"/>
          <w:szCs w:val="28"/>
          <w:rtl w:val="true"/>
          <w:lang w:bidi="ar-SA"/>
        </w:rPr>
        <w:t>يابن سنان أن شعر المرأة وعُذرتها يشتركان</w:t>
      </w:r>
      <w:r>
        <w:rPr>
          <w:rStyle w:val="FootnoteAnchor"/>
          <w:rtl w:val="true"/>
        </w:rPr>
        <w:footnoteReference w:id="950"/>
      </w:r>
      <w:r>
        <w:rPr>
          <w:rFonts w:ascii="Amiri" w:hAnsi="Amiri" w:eastAsia="Amiri" w:cs="Amiri"/>
          <w:color w:val="111111"/>
          <w:sz w:val="28"/>
          <w:sz w:val="28"/>
          <w:szCs w:val="28"/>
          <w:rtl w:val="true"/>
          <w:lang w:bidi="ar-SA"/>
        </w:rPr>
        <w:t>في الجمال فاذا ذهب بأحدهما وجب لها المهر كاملاً</w:t>
      </w:r>
      <w:r>
        <w:rPr>
          <w:rFonts w:eastAsia="Amiri" w:cs="Amiri" w:ascii="Amiri" w:hAnsi="Amiri"/>
          <w:color w:val="111111"/>
          <w:sz w:val="28"/>
          <w:szCs w:val="28"/>
          <w:rtl w:val="true"/>
          <w:lang w:bidi="ar-SA"/>
        </w:rPr>
        <w:t>.</w:t>
      </w:r>
      <w:r>
        <w:rPr>
          <w:rStyle w:val="FootnoteAnchor"/>
          <w:rtl w:val="true"/>
        </w:rPr>
        <w:footnoteReference w:id="951"/>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ابراهیم بن هاشم، عن صالح بن </w:t>
      </w:r>
      <w:bookmarkStart w:id="414" w:name="pg13475_118486"/>
    </w:p>
    <w:p>
      <w:pPr>
        <w:pStyle w:val="BookText"/>
        <w:rPr/>
      </w:pPr>
      <w:bookmarkEnd w:id="414"/>
      <w:r>
        <w:rPr>
          <w:rFonts w:ascii="Amiri" w:hAnsi="Amiri" w:eastAsia="Amiri" w:cs="Amiri"/>
          <w:color w:val="111111"/>
          <w:sz w:val="28"/>
          <w:sz w:val="28"/>
          <w:szCs w:val="28"/>
          <w:rtl w:val="true"/>
          <w:lang w:bidi="ar-SA"/>
        </w:rPr>
        <w:t>السندي، عن محمد بن سليمان البصري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وينفي من المصر الذي هو فيه</w:t>
      </w:r>
      <w:r>
        <w:rPr>
          <w:rFonts w:eastAsia="Amiri" w:cs="Amiri" w:ascii="Amiri" w:hAnsi="Amiri"/>
          <w:color w:val="111111"/>
          <w:sz w:val="28"/>
          <w:szCs w:val="28"/>
          <w:rtl w:val="true"/>
          <w:lang w:bidi="ar-SA"/>
        </w:rPr>
        <w:t>.</w:t>
      </w:r>
      <w:r>
        <w:rPr>
          <w:rStyle w:val="FootnoteAnchor"/>
          <w:rtl w:val="true"/>
        </w:rPr>
        <w:footnoteReference w:id="952"/>
      </w:r>
    </w:p>
    <w:p>
      <w:pPr>
        <w:pStyle w:val="Heading3"/>
        <w:numPr>
          <w:ilvl w:val="2"/>
          <w:numId w:val="1"/>
        </w:numPr>
        <w:rPr/>
      </w:pPr>
      <w:bookmarkStart w:id="415" w:name="__RefHeading___Toc2202132_2616395394"/>
      <w:bookmarkStart w:id="416" w:name="_Toc144"/>
      <w:bookmarkEnd w:id="415"/>
      <w:r>
        <w:rPr>
          <w:rtl w:val="true"/>
        </w:rPr>
        <w:t>باب</w:t>
      </w:r>
      <w:r>
        <w:rPr>
          <w:rtl w:val="true"/>
        </w:rPr>
        <w:t>(</w:t>
      </w:r>
      <w:r>
        <w:rPr/>
        <w:t>54</w:t>
      </w:r>
      <w:r>
        <w:rPr>
          <w:rtl w:val="true"/>
        </w:rPr>
        <w:t>)</w:t>
      </w:r>
      <w:r>
        <w:rPr>
          <w:rtl w:val="true"/>
        </w:rPr>
        <w:t>معنى الواصلة والمستوصلة ولعنهما</w:t>
      </w:r>
      <w:bookmarkEnd w:id="416"/>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الواصلة والمستوصلة ولعنهما </w:t>
      </w:r>
      <w:r>
        <w:rPr>
          <w:rFonts w:eastAsia="Amiri" w:cs="Amiri" w:ascii="Amiri" w:hAnsi="Amiri"/>
          <w:color w:val="111111"/>
          <w:sz w:val="28"/>
          <w:szCs w:val="28"/>
          <w:lang w:bidi="ar-SA"/>
        </w:rPr>
        <w:t>30158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ابراهيم بن أحمد بن هشام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محمد بن أبي عمير، عن إبراهيم بن زياد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الواصلة والمستوصلة يعني الزّانية والقوّادة</w:t>
      </w:r>
      <w:r>
        <w:rPr>
          <w:rFonts w:eastAsia="Amiri" w:cs="Amiri" w:ascii="Amiri" w:hAnsi="Amiri"/>
          <w:color w:val="111111"/>
          <w:sz w:val="28"/>
          <w:szCs w:val="28"/>
          <w:rtl w:val="true"/>
          <w:lang w:bidi="ar-SA"/>
        </w:rPr>
        <w:t>.</w:t>
      </w:r>
      <w:r>
        <w:rPr>
          <w:rStyle w:val="FootnoteAnchor"/>
          <w:rtl w:val="true"/>
        </w:rPr>
        <w:footnoteReference w:id="953"/>
      </w:r>
    </w:p>
    <w:p>
      <w:pPr>
        <w:pStyle w:val="Heading3"/>
        <w:numPr>
          <w:ilvl w:val="2"/>
          <w:numId w:val="1"/>
        </w:numPr>
        <w:rPr/>
      </w:pPr>
      <w:bookmarkStart w:id="417" w:name="__RefHeading___Toc2202134_2616395394"/>
      <w:bookmarkStart w:id="418" w:name="_Toc145"/>
      <w:bookmarkEnd w:id="417"/>
      <w:r>
        <w:rPr>
          <w:rtl w:val="true"/>
        </w:rPr>
        <w:t>باب</w:t>
      </w:r>
      <w:r>
        <w:rPr>
          <w:rtl w:val="true"/>
        </w:rPr>
        <w:t>(</w:t>
      </w:r>
      <w:r>
        <w:rPr/>
        <w:t>55</w:t>
      </w:r>
      <w:r>
        <w:rPr>
          <w:rtl w:val="true"/>
        </w:rPr>
        <w:t>)</w:t>
      </w:r>
      <w:r>
        <w:rPr>
          <w:rtl w:val="true"/>
        </w:rPr>
        <w:t>كيفية الجلد في الزنا</w:t>
      </w:r>
      <w:bookmarkEnd w:id="41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الجلد في الزنا </w:t>
      </w:r>
      <w:r>
        <w:rPr>
          <w:rFonts w:eastAsia="IRNazanin" w:cs="IRNazanin"/>
          <w:color w:val="111111"/>
          <w:sz w:val="28"/>
          <w:szCs w:val="28"/>
          <w:lang w:bidi="fa-IR"/>
        </w:rPr>
        <w:t>30159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محمد بن يحيى، عن طلحة بن زيد،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لایُجرّد في حدّ ولایشنج</w:t>
      </w:r>
      <w:r>
        <w:rPr>
          <w:rStyle w:val="FootnoteAnchor"/>
          <w:rtl w:val="true"/>
        </w:rPr>
        <w:footnoteReference w:id="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الزاني على الحال التي يوجد عليها، إن وجد عرياناً ضرب عرياناً، وأن وجد وعليه ثيابه </w:t>
      </w:r>
      <w:bookmarkStart w:id="419" w:name="pg13475_118487"/>
    </w:p>
    <w:p>
      <w:pPr>
        <w:pStyle w:val="BookText"/>
        <w:rPr/>
      </w:pPr>
      <w:bookmarkEnd w:id="419"/>
      <w:r>
        <w:rPr>
          <w:rFonts w:ascii="Amiri" w:hAnsi="Amiri" w:eastAsia="Amiri" w:cs="Amiri"/>
          <w:color w:val="111111"/>
          <w:sz w:val="28"/>
          <w:sz w:val="28"/>
          <w:szCs w:val="28"/>
          <w:rtl w:val="true"/>
          <w:lang w:bidi="ar-SA"/>
        </w:rPr>
        <w:t>ضرب وعليه ثيابه</w:t>
      </w:r>
      <w:r>
        <w:rPr>
          <w:rFonts w:eastAsia="Amiri" w:cs="Amiri" w:ascii="Amiri" w:hAnsi="Amiri"/>
          <w:color w:val="111111"/>
          <w:sz w:val="28"/>
          <w:szCs w:val="28"/>
          <w:rtl w:val="true"/>
          <w:lang w:bidi="ar-SA"/>
        </w:rPr>
        <w:t>.</w:t>
      </w:r>
      <w:r>
        <w:rPr>
          <w:rStyle w:val="FootnoteAnchor"/>
          <w:rtl w:val="true"/>
        </w:rPr>
        <w:footnoteReference w:id="955"/>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طلحة بن زيد،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Pr>
        <w:footnoteReference w:id="956"/>
      </w:r>
      <w:r>
        <w:rPr>
          <w:rFonts w:eastAsia="Amiri" w:cs="Amiri" w:ascii="Amiri" w:hAnsi="Amiri"/>
          <w:color w:val="111111"/>
          <w:sz w:val="28"/>
          <w:szCs w:val="28"/>
          <w:lang w:bidi="ar-SA"/>
        </w:rPr>
        <w:t>30160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عن أبي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الزاني على الحال الّذي يوجد، إن كانت عليه ثيابه فبثيابه وإن كان عرياناً فعريان</w:t>
      </w:r>
      <w:r>
        <w:rPr>
          <w:rFonts w:eastAsia="Amiri" w:cs="Amiri" w:ascii="Amiri" w:hAnsi="Amiri"/>
          <w:color w:val="111111"/>
          <w:sz w:val="28"/>
          <w:szCs w:val="28"/>
          <w:rtl w:val="true"/>
          <w:lang w:bidi="ar-SA"/>
        </w:rPr>
        <w:t>.</w:t>
      </w:r>
      <w:r>
        <w:rPr>
          <w:rStyle w:val="FootnoteAnchor"/>
        </w:rPr>
        <w:footnoteReference w:id="957"/>
      </w:r>
      <w:r>
        <w:rPr>
          <w:rFonts w:eastAsia="IRNazanin" w:cs="IRNazanin"/>
          <w:color w:val="111111"/>
          <w:sz w:val="28"/>
          <w:szCs w:val="28"/>
          <w:lang w:bidi="fa-IR"/>
        </w:rPr>
        <w:t>30161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 الزاني أشدّ الحدّين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ثيابه؟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يخلع ثيابه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بين الضربین فوق الثّياب يضرب جسده كلّه</w:t>
      </w:r>
      <w:r>
        <w:rPr>
          <w:rFonts w:eastAsia="IRNazanin" w:cs="IRNazanin"/>
          <w:color w:val="111111"/>
          <w:sz w:val="28"/>
          <w:szCs w:val="28"/>
          <w:rtl w:val="true"/>
          <w:lang w:bidi="fa-IR"/>
        </w:rPr>
        <w:t>.</w:t>
      </w:r>
      <w:r>
        <w:rPr>
          <w:rStyle w:val="FootnoteAnchor"/>
          <w:rtl w:val="true"/>
        </w:rPr>
        <w:footnoteReference w:id="958"/>
      </w:r>
    </w:p>
    <w:p>
      <w:pPr>
        <w:pStyle w:val="Heading3"/>
        <w:numPr>
          <w:ilvl w:val="2"/>
          <w:numId w:val="1"/>
        </w:numPr>
        <w:rPr/>
      </w:pPr>
      <w:bookmarkStart w:id="420" w:name="__RefHeading___Toc2202136_2616395394"/>
      <w:bookmarkStart w:id="421" w:name="_Toc146"/>
      <w:bookmarkEnd w:id="420"/>
      <w:r>
        <w:rPr>
          <w:rtl w:val="true"/>
        </w:rPr>
        <w:t>باب</w:t>
      </w:r>
      <w:r>
        <w:rPr>
          <w:rtl w:val="true"/>
        </w:rPr>
        <w:t>(</w:t>
      </w:r>
      <w:r>
        <w:rPr/>
        <w:t>56</w:t>
      </w:r>
      <w:r>
        <w:rPr>
          <w:rtl w:val="true"/>
        </w:rPr>
        <w:t>)</w:t>
      </w:r>
      <w:r>
        <w:rPr>
          <w:rtl w:val="true"/>
        </w:rPr>
        <w:t>كيفية الرجم، وبعض أحكامه</w:t>
      </w:r>
      <w:bookmarkEnd w:id="42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الرجم، وبعض أحكامه </w:t>
      </w:r>
      <w:r>
        <w:rPr>
          <w:rFonts w:eastAsia="Amiri" w:cs="Amiri" w:ascii="Amiri" w:hAnsi="Amiri"/>
          <w:color w:val="111111"/>
          <w:sz w:val="28"/>
          <w:szCs w:val="28"/>
          <w:lang w:bidi="ar-SA"/>
        </w:rPr>
        <w:t>30162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w:t>
      </w:r>
    </w:p>
    <w:p>
      <w:pPr>
        <w:pStyle w:val="BookText"/>
        <w:rPr/>
      </w:pPr>
      <w:r>
        <w:rPr>
          <w:rFonts w:ascii="Amiri" w:hAnsi="Amiri" w:eastAsia="Amiri" w:cs="Amiri"/>
          <w:color w:val="111111"/>
          <w:sz w:val="28"/>
          <w:sz w:val="28"/>
          <w:szCs w:val="28"/>
          <w:rtl w:val="true"/>
          <w:lang w:bidi="ar-SA"/>
        </w:rPr>
        <w:t xml:space="preserve">عيسى، عن يونس،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تُدَفن المرأة الى وسطها ثم يرمي الأمام ويرمي الناس باحجار صغار، ولا يدفن الرجل اذا رُجم الاّ الى حقويه</w:t>
      </w:r>
      <w:r>
        <w:rPr>
          <w:rFonts w:eastAsia="Amiri" w:cs="Amiri" w:ascii="Amiri" w:hAnsi="Amiri"/>
          <w:color w:val="111111"/>
          <w:sz w:val="28"/>
          <w:szCs w:val="28"/>
          <w:rtl w:val="true"/>
          <w:lang w:bidi="ar-SA"/>
        </w:rPr>
        <w:t>.</w:t>
      </w:r>
      <w:r>
        <w:rPr>
          <w:rStyle w:val="FootnoteAnchor"/>
        </w:rPr>
        <w:footnoteReference w:id="959"/>
      </w:r>
      <w:r>
        <w:rPr>
          <w:rFonts w:eastAsia="Amiri" w:cs="Amiri" w:ascii="Amiri" w:hAnsi="Amiri"/>
          <w:color w:val="111111"/>
          <w:sz w:val="28"/>
          <w:szCs w:val="28"/>
          <w:lang w:bidi="ar-SA"/>
        </w:rPr>
        <w:t>30163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المرأة الى وسطها ثم يرمي الامام ثم يرمي الناس بأحجار صغار</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مثله</w:t>
      </w:r>
      <w:r>
        <w:rPr>
          <w:rFonts w:eastAsia="Amiri" w:cs="Amiri" w:ascii="Amiri" w:hAnsi="Amiri"/>
          <w:color w:val="111111"/>
          <w:sz w:val="28"/>
          <w:szCs w:val="28"/>
          <w:rtl w:val="true"/>
          <w:lang w:bidi="ar-SA"/>
        </w:rPr>
        <w:t>.</w:t>
      </w:r>
      <w:r>
        <w:rPr>
          <w:rStyle w:val="FootnoteAnchor"/>
        </w:rPr>
        <w:footnoteReference w:id="961"/>
      </w:r>
      <w:r>
        <w:rPr>
          <w:rFonts w:eastAsia="IRNazanin" w:cs="IRNazanin"/>
          <w:color w:val="111111"/>
          <w:sz w:val="28"/>
          <w:szCs w:val="28"/>
          <w:lang w:bidi="fa-IR"/>
        </w:rPr>
        <w:t>30164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محمد بن عیسی بن عبيد، عن يونس، عن اسحاق بن عمّار، عن أبي بصير قال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تُدَفن المرأة الى وسطها إذا أرادوا أن یرجموها ويرمي الامام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بأحجار صغار</w:t>
      </w:r>
      <w:r>
        <w:rPr>
          <w:rFonts w:eastAsia="IRNazanin" w:cs="IRNazanin"/>
          <w:color w:val="111111"/>
          <w:sz w:val="28"/>
          <w:szCs w:val="28"/>
          <w:rtl w:val="true"/>
          <w:lang w:bidi="fa-IR"/>
        </w:rPr>
        <w:t>.</w:t>
      </w:r>
      <w:r>
        <w:rPr>
          <w:rStyle w:val="FootnoteAnchor"/>
        </w:rPr>
        <w:footnoteReference w:id="962"/>
      </w:r>
      <w:r>
        <w:rPr>
          <w:rFonts w:eastAsia="Amiri" w:cs="Amiri" w:ascii="Amiri" w:hAnsi="Amiri"/>
          <w:color w:val="111111"/>
          <w:sz w:val="28"/>
          <w:szCs w:val="28"/>
          <w:lang w:bidi="ar-SA"/>
        </w:rPr>
        <w:t>30165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صفوان، عمّن رواه،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أقرّ الزاني المحصن كان أول من يرجمة الامام ثم الناس، فاذا </w:t>
      </w:r>
      <w:r>
        <w:rPr>
          <w:rStyle w:val="FootnoteAnchor"/>
          <w:rtl w:val="true"/>
        </w:rPr>
        <w:footnoteReference w:id="963"/>
      </w:r>
      <w:r>
        <w:rPr>
          <w:rFonts w:ascii="IRNazanin" w:hAnsi="IRNazanin" w:eastAsia="IRNazanin"/>
          <w:color w:val="111111"/>
          <w:sz w:val="28"/>
          <w:sz w:val="28"/>
          <w:szCs w:val="28"/>
          <w:rtl w:val="true"/>
          <w:lang w:bidi="fa-IR"/>
        </w:rPr>
        <w:t xml:space="preserve">قامت </w:t>
      </w:r>
      <w:bookmarkStart w:id="422" w:name="pg13475_118489"/>
    </w:p>
    <w:p>
      <w:pPr>
        <w:pStyle w:val="BookText"/>
        <w:rPr/>
      </w:pPr>
      <w:bookmarkEnd w:id="422"/>
      <w:r>
        <w:rPr>
          <w:rFonts w:ascii="Amiri" w:hAnsi="Amiri" w:eastAsia="Amiri" w:cs="Amiri"/>
          <w:color w:val="111111"/>
          <w:sz w:val="28"/>
          <w:sz w:val="28"/>
          <w:szCs w:val="28"/>
          <w:rtl w:val="true"/>
          <w:lang w:bidi="ar-SA"/>
        </w:rPr>
        <w:t>عليه البيّنة كان أول من يرجمه</w:t>
      </w:r>
      <w:r>
        <w:rPr>
          <w:rStyle w:val="FootnoteAnchor"/>
          <w:rtl w:val="true"/>
        </w:rPr>
        <w:footnoteReference w:id="964"/>
      </w:r>
      <w:r>
        <w:rPr>
          <w:rFonts w:ascii="Amiri" w:hAnsi="Amiri" w:eastAsia="Amiri" w:cs="Amiri"/>
          <w:color w:val="111111"/>
          <w:sz w:val="28"/>
          <w:sz w:val="28"/>
          <w:szCs w:val="28"/>
          <w:rtl w:val="true"/>
          <w:lang w:bidi="ar-SA"/>
        </w:rPr>
        <w:t>البيّنة ثم الامام ثم الناس</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Fonts w:eastAsia="Amiri" w:cs="Amiri" w:ascii="Amiri" w:hAnsi="Amiri"/>
          <w:color w:val="111111"/>
          <w:sz w:val="28"/>
          <w:szCs w:val="28"/>
          <w:rtl w:val="true"/>
          <w:lang w:bidi="ar-SA"/>
        </w:rPr>
        <w:t>.</w:t>
      </w:r>
      <w:r>
        <w:rPr>
          <w:rStyle w:val="FootnoteAnchor"/>
          <w:rtl w:val="true"/>
        </w:rPr>
        <w:footnoteReference w:id="966"/>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صفوان وابن المغيرة، عمّن رواه مثله</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عبدالله بن المغيرة وصفوان وغير واحد رفعوه الى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968"/>
      </w:r>
      <w:r>
        <w:rPr>
          <w:rFonts w:eastAsia="Amiri" w:cs="Amiri" w:ascii="Amiri" w:hAnsi="Amiri"/>
          <w:color w:val="111111"/>
          <w:sz w:val="28"/>
          <w:szCs w:val="28"/>
          <w:lang w:bidi="ar-SA"/>
        </w:rPr>
        <w:t>30166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يدفن المرجوم والمرجومة إلى أوساطهما، ثم يرمي الأمام، ويرمي الناس بعده باحجار صغار، لأنه أمكن للرمي، وأرفق بالمرجوم، ويجعل وجهه مما يلي القبلة، ولايرجم من قبل وجهه، ويرجم حتی يموت</w:t>
      </w:r>
      <w:r>
        <w:rPr>
          <w:rFonts w:eastAsia="IRNazanin" w:cs="IRNazanin"/>
          <w:color w:val="111111"/>
          <w:sz w:val="28"/>
          <w:szCs w:val="28"/>
          <w:rtl w:val="true"/>
          <w:lang w:bidi="fa-IR"/>
        </w:rPr>
        <w:t>.</w:t>
      </w:r>
      <w:r>
        <w:rPr>
          <w:rStyle w:val="FootnoteAnchor"/>
          <w:rtl w:val="true"/>
        </w:rPr>
        <w:footnoteReference w:id="969"/>
      </w:r>
    </w:p>
    <w:p>
      <w:pPr>
        <w:pStyle w:val="Heading3"/>
        <w:numPr>
          <w:ilvl w:val="2"/>
          <w:numId w:val="1"/>
        </w:numPr>
        <w:rPr/>
      </w:pPr>
      <w:bookmarkStart w:id="423" w:name="__RefHeading___Toc2202138_2616395394"/>
      <w:bookmarkStart w:id="424" w:name="_Toc147"/>
      <w:bookmarkEnd w:id="423"/>
      <w:r>
        <w:rPr>
          <w:rtl w:val="true"/>
        </w:rPr>
        <w:t>باب</w:t>
      </w:r>
      <w:r>
        <w:rPr>
          <w:rtl w:val="true"/>
        </w:rPr>
        <w:t>(</w:t>
      </w:r>
      <w:r>
        <w:rPr/>
        <w:t>57</w:t>
      </w:r>
      <w:r>
        <w:rPr>
          <w:rtl w:val="true"/>
        </w:rPr>
        <w:t>)</w:t>
      </w:r>
      <w:r>
        <w:rPr>
          <w:rtl w:val="true"/>
        </w:rPr>
        <w:t>زيادة الحدّ في شهر رمضان</w:t>
      </w:r>
      <w:bookmarkEnd w:id="42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الحدّ في شهر رمضان </w:t>
      </w:r>
      <w:r>
        <w:rPr>
          <w:rFonts w:eastAsia="Amiri" w:cs="Amiri" w:ascii="Amiri" w:hAnsi="Amiri"/>
          <w:color w:val="111111"/>
          <w:sz w:val="28"/>
          <w:szCs w:val="28"/>
          <w:lang w:bidi="ar-SA"/>
        </w:rPr>
        <w:t>30167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زنى في شهر رمضان ضُرب الحدّ، ونُكَّل به لافطاره فيه، </w:t>
      </w:r>
      <w:bookmarkStart w:id="425" w:name="pg13475_118490"/>
    </w:p>
    <w:p>
      <w:pPr>
        <w:pStyle w:val="BookText"/>
        <w:rPr/>
      </w:pPr>
      <w:bookmarkEnd w:id="425"/>
      <w:r>
        <w:rPr>
          <w:rFonts w:ascii="Amiri" w:hAnsi="Amiri" w:eastAsia="Amiri" w:cs="Amiri"/>
          <w:color w:val="111111"/>
          <w:sz w:val="28"/>
          <w:sz w:val="28"/>
          <w:szCs w:val="28"/>
          <w:rtl w:val="true"/>
          <w:lang w:bidi="ar-SA"/>
        </w:rPr>
        <w:t xml:space="preserve">كما 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بالنجاشي، فان فعل ذلك ثلاث مرات قُتل</w:t>
      </w:r>
      <w:r>
        <w:rPr>
          <w:rFonts w:eastAsia="Amiri" w:cs="Amiri" w:ascii="Amiri" w:hAnsi="Amiri"/>
          <w:color w:val="111111"/>
          <w:sz w:val="28"/>
          <w:szCs w:val="28"/>
          <w:rtl w:val="true"/>
          <w:lang w:bidi="ar-SA"/>
        </w:rPr>
        <w:t>.</w:t>
      </w:r>
      <w:r>
        <w:rPr>
          <w:rStyle w:val="FootnoteAnchor"/>
          <w:rtl w:val="true"/>
        </w:rPr>
        <w:footnoteReference w:id="970"/>
      </w:r>
    </w:p>
    <w:p>
      <w:pPr>
        <w:pStyle w:val="Heading3"/>
        <w:numPr>
          <w:ilvl w:val="2"/>
          <w:numId w:val="1"/>
        </w:numPr>
        <w:rPr/>
      </w:pPr>
      <w:bookmarkStart w:id="426" w:name="__RefHeading___Toc2202140_2616395394"/>
      <w:bookmarkStart w:id="427" w:name="_Toc148"/>
      <w:bookmarkEnd w:id="426"/>
      <w:r>
        <w:rPr>
          <w:rtl w:val="true"/>
        </w:rPr>
        <w:t>باب</w:t>
      </w:r>
      <w:r>
        <w:rPr>
          <w:rtl w:val="true"/>
        </w:rPr>
        <w:t>(</w:t>
      </w:r>
      <w:r>
        <w:rPr/>
        <w:t>58</w:t>
      </w:r>
      <w:r>
        <w:rPr>
          <w:rtl w:val="true"/>
        </w:rPr>
        <w:t>)</w:t>
      </w:r>
      <w:r>
        <w:rPr>
          <w:rtl w:val="true"/>
        </w:rPr>
        <w:t>حكم هروب الزاني عند اقامة الحدّ</w:t>
      </w:r>
      <w:bookmarkEnd w:id="42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هروب الزاني عند اقامة الحدّ </w:t>
      </w:r>
      <w:r>
        <w:rPr>
          <w:rFonts w:eastAsia="IRNazanin" w:cs="IRNazanin"/>
          <w:color w:val="111111"/>
          <w:sz w:val="28"/>
          <w:szCs w:val="28"/>
          <w:lang w:bidi="fa-IR"/>
        </w:rPr>
        <w:t>30168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المرجوم يفرّ؟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أقرّ على نفسه فلايُرَدّ، وان كان شهد عليه الشهود یُرَدّ</w:t>
      </w:r>
      <w:r>
        <w:rPr>
          <w:rFonts w:eastAsia="IRNazanin" w:cs="IRNazanin"/>
          <w:color w:val="111111"/>
          <w:sz w:val="28"/>
          <w:szCs w:val="28"/>
          <w:rtl w:val="true"/>
          <w:lang w:bidi="fa-IR"/>
        </w:rPr>
        <w:t>.</w:t>
      </w:r>
      <w:r>
        <w:rPr>
          <w:rStyle w:val="FootnoteAnchor"/>
        </w:rPr>
        <w:footnoteReference w:id="971"/>
      </w:r>
      <w:r>
        <w:rPr>
          <w:rFonts w:eastAsia="Amiri" w:cs="Amiri" w:ascii="Amiri" w:hAnsi="Amiri"/>
          <w:color w:val="111111"/>
          <w:sz w:val="28"/>
          <w:szCs w:val="28"/>
          <w:lang w:bidi="ar-SA"/>
        </w:rPr>
        <w:t>30169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العبّاس، عن صفوان، عن رجل، عن أبي بصير وغيره،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المرجوم يفرّ من الحفيرة يطلب؟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يُعرَض له، إن كان أصابه حَجَر واحد لم يُطلَب، فان هرب قبل أن تصيبه الحجارة رُدّ حتى يصيبه ألم العذاب</w:t>
      </w:r>
      <w:r>
        <w:rPr>
          <w:rFonts w:eastAsia="Amiri" w:cs="Amiri" w:ascii="Amiri" w:hAnsi="Amiri"/>
          <w:color w:val="111111"/>
          <w:sz w:val="28"/>
          <w:szCs w:val="28"/>
          <w:rtl w:val="true"/>
          <w:lang w:bidi="ar-SA"/>
        </w:rPr>
        <w:t>.</w:t>
      </w:r>
      <w:r>
        <w:rPr>
          <w:rStyle w:val="FootnoteAnchor"/>
        </w:rPr>
        <w:footnoteReference w:id="972"/>
      </w:r>
      <w:r>
        <w:rPr>
          <w:rFonts w:eastAsia="IRNazanin" w:cs="IRNazanin"/>
          <w:color w:val="111111"/>
          <w:sz w:val="28"/>
          <w:szCs w:val="28"/>
          <w:lang w:bidi="fa-IR"/>
        </w:rPr>
        <w:t>30170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جعفر بن محمد، عن عبدالله، عن محمد بن عیسی بن عبدالله، عن أبيه قال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يُجلَد فيهرب بعد أن أصابه </w:t>
      </w:r>
      <w:bookmarkStart w:id="428" w:name="pg13475_118491"/>
    </w:p>
    <w:p>
      <w:pPr>
        <w:pStyle w:val="BookText"/>
        <w:rPr/>
      </w:pPr>
      <w:bookmarkEnd w:id="428"/>
      <w:r>
        <w:rPr>
          <w:rFonts w:ascii="IRNazanin" w:hAnsi="IRNazanin" w:eastAsia="IRNazanin"/>
          <w:color w:val="111111"/>
          <w:sz w:val="28"/>
          <w:sz w:val="28"/>
          <w:szCs w:val="28"/>
          <w:rtl w:val="true"/>
          <w:lang w:bidi="fa-IR"/>
        </w:rPr>
        <w:t>بعض الحدّ أيجب عليه أن يُخلى عنه ولايردّ كما يجب للمحصن اذا 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يرد حتى يُضرَب الحدّ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فرق بينه وبين المحصن وهو حدّ من حدود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المحصن هرب من القتل ولم يهرب الاّ إلى التوبة لأنه عاین الموت بعينه، وهذاائما يجلد فلابدّ من ان يُوفّي الحد لأنه لايُقتل</w:t>
      </w:r>
      <w:r>
        <w:rPr>
          <w:rFonts w:eastAsia="IRNazanin" w:cs="IRNazanin"/>
          <w:color w:val="111111"/>
          <w:sz w:val="28"/>
          <w:szCs w:val="28"/>
          <w:rtl w:val="true"/>
          <w:lang w:bidi="fa-IR"/>
        </w:rPr>
        <w:t>.</w:t>
      </w:r>
      <w:r>
        <w:rPr>
          <w:rStyle w:val="FootnoteAnchor"/>
          <w:rtl w:val="true"/>
        </w:rPr>
        <w:footnoteReference w:id="973"/>
      </w:r>
    </w:p>
    <w:p>
      <w:pPr>
        <w:pStyle w:val="Heading3"/>
        <w:numPr>
          <w:ilvl w:val="2"/>
          <w:numId w:val="1"/>
        </w:numPr>
        <w:rPr/>
      </w:pPr>
      <w:bookmarkStart w:id="429" w:name="__RefHeading___Toc2202142_2616395394"/>
      <w:bookmarkStart w:id="430" w:name="_Toc149"/>
      <w:bookmarkEnd w:id="429"/>
      <w:r>
        <w:rPr>
          <w:rtl w:val="true"/>
        </w:rPr>
        <w:t>باب</w:t>
      </w:r>
      <w:r>
        <w:rPr>
          <w:rtl w:val="true"/>
        </w:rPr>
        <w:t>(</w:t>
      </w:r>
      <w:r>
        <w:rPr/>
        <w:t>59</w:t>
      </w:r>
      <w:r>
        <w:rPr>
          <w:rtl w:val="true"/>
        </w:rPr>
        <w:t>)</w:t>
      </w:r>
      <w:r>
        <w:rPr>
          <w:rtl w:val="true"/>
        </w:rPr>
        <w:t>حكم من أقرَّ بالزنا</w:t>
      </w:r>
      <w:bookmarkEnd w:id="430"/>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أقرَّ بالزنا </w:t>
      </w:r>
      <w:r>
        <w:rPr>
          <w:rFonts w:eastAsia="IRNazanin" w:cs="IRNazanin"/>
          <w:color w:val="111111"/>
          <w:sz w:val="28"/>
          <w:szCs w:val="28"/>
          <w:lang w:bidi="fa-IR"/>
        </w:rPr>
        <w:t>30171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محبوبُ عن عليّ بن أبي حمزة، عن أبي بصير، عن عمران بن میثم أو صالح ابن میثم،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امرأة مجحُّ</w:t>
      </w:r>
      <w:r>
        <w:rPr>
          <w:rStyle w:val="FootnoteAnchor"/>
          <w:rtl w:val="true"/>
        </w:rPr>
        <w:footnoteReference w:id="974"/>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زنيت فطهّرني طهرك الله، فإنّ عذاب الدنيا أيسر من عذاب الآخرة الّذي لاينقطع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اُطهّرك؟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ذات بعل أنت </w:t>
      </w:r>
      <w:r>
        <w:rPr>
          <w:rStyle w:val="FootnoteAnchor"/>
          <w:rtl w:val="true"/>
        </w:rPr>
        <w:footnoteReference w:id="975"/>
      </w:r>
      <w:r>
        <w:rPr>
          <w:rFonts w:ascii="Amiri" w:hAnsi="Amiri" w:eastAsia="Amiri" w:cs="Amiri"/>
          <w:color w:val="111111"/>
          <w:sz w:val="28"/>
          <w:sz w:val="28"/>
          <w:szCs w:val="28"/>
          <w:rtl w:val="true"/>
          <w:lang w:bidi="ar-SA"/>
        </w:rPr>
        <w:t xml:space="preserve">أم غير ذلك؟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ذات بعل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أفحاضراً كان بعلك إذ فعلت ما فعلت أم غائباً كان عنك؟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فضعي ما في بطنك ثمّ ائتني اُطهّرك، فلمّا ولّت عنه المرأة فصارت حيث لاتسمع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أن أتته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وضعت 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فتجاهل عليها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ممّا 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وذات بعل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فعلت ما فعلت؟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زوجك حاضراً أم غائباً؟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فانطلقي وأرضعيه حولين كاملين كما أمرك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المرأة، فلمّا صارت من</w:t>
      </w:r>
      <w:r>
        <w:rPr>
          <w:rStyle w:val="FootnoteAnchor"/>
          <w:rtl w:val="true"/>
        </w:rPr>
        <w:footnoteReference w:id="976"/>
      </w:r>
      <w:r>
        <w:rPr>
          <w:rFonts w:ascii="Amiri" w:hAnsi="Amiri" w:eastAsia="Amiri" w:cs="Amiri"/>
          <w:color w:val="111111"/>
          <w:sz w:val="28"/>
          <w:sz w:val="28"/>
          <w:szCs w:val="28"/>
          <w:rtl w:val="true"/>
          <w:lang w:bidi="ar-SA"/>
        </w:rPr>
        <w:t>حيث لاتسمع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شهادتان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حولان أتت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أرضعته حولين فطهّرني يا أمير المؤمنين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فتجاهل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اُطهّرك ممّا ذا؟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بعل أنت</w:t>
      </w:r>
      <w:r>
        <w:rPr>
          <w:rStyle w:val="FootnoteAnchor"/>
          <w:rtl w:val="true"/>
        </w:rPr>
        <w:footnoteReference w:id="977"/>
      </w:r>
      <w:r>
        <w:rPr>
          <w:rFonts w:ascii="IRNazanin" w:hAnsi="IRNazanin" w:eastAsia="IRNazanin"/>
          <w:color w:val="111111"/>
          <w:sz w:val="28"/>
          <w:sz w:val="28"/>
          <w:szCs w:val="28"/>
          <w:rtl w:val="true"/>
          <w:lang w:bidi="fa-IR"/>
        </w:rPr>
        <w:t>إذ فعلت ما فعلت؟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وبعلك 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فعلت ما فعلت أو حاضر</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فانطلقي</w:t>
      </w:r>
      <w:r>
        <w:rPr>
          <w:rStyle w:val="FootnoteAnchor"/>
          <w:rtl w:val="true"/>
        </w:rPr>
        <w:footnoteReference w:id="980"/>
      </w:r>
      <w:r>
        <w:rPr>
          <w:rFonts w:ascii="IRNazanin" w:hAnsi="IRNazanin" w:eastAsia="IRNazanin"/>
          <w:color w:val="111111"/>
          <w:sz w:val="28"/>
          <w:sz w:val="28"/>
          <w:szCs w:val="28"/>
          <w:rtl w:val="true"/>
          <w:lang w:bidi="fa-IR"/>
        </w:rPr>
        <w:t xml:space="preserve">فاكفليه حتّى يعقل أن يأكل ويشرب ولايتردّی من سطح ولايتهوّر </w:t>
      </w:r>
      <w:r>
        <w:rPr>
          <w:rStyle w:val="FootnoteAnchor"/>
          <w:rtl w:val="true"/>
        </w:rPr>
        <w:footnoteReference w:id="981"/>
      </w:r>
      <w:r>
        <w:rPr>
          <w:rFonts w:ascii="Amiri" w:hAnsi="Amiri" w:eastAsia="Amiri" w:cs="Amiri"/>
          <w:color w:val="111111"/>
          <w:sz w:val="28"/>
          <w:sz w:val="28"/>
          <w:szCs w:val="28"/>
          <w:rtl w:val="true"/>
          <w:lang w:bidi="ar-SA"/>
        </w:rPr>
        <w:t>في 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وهي تبكي فلمّا 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ثلاث شهادات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فاستقبلها عمرو بن حریث المخزومي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أمة الله وقد رأيتك تختلفين إلى عليّ تسألينه أن يطهّرك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أن يطهّرني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اكفلي ولدك حتّى يعقل أن يأكل ويشربه ولايتردّى من سطح ولايتهوّر في بئر، وقد خفت</w:t>
      </w:r>
      <w:r>
        <w:rPr>
          <w:rStyle w:val="FootnoteAnchor"/>
          <w:rtl w:val="true"/>
        </w:rPr>
        <w:footnoteReference w:id="982"/>
      </w:r>
      <w:r>
        <w:rPr>
          <w:rFonts w:ascii="Amiri" w:hAnsi="Amiri" w:eastAsia="Amiri" w:cs="Amiri"/>
          <w:color w:val="111111"/>
          <w:sz w:val="28"/>
          <w:sz w:val="28"/>
          <w:szCs w:val="28"/>
          <w:rtl w:val="true"/>
          <w:lang w:bidi="ar-SA"/>
        </w:rPr>
        <w:t>أن يأتي عليّ الموت ولم يطهّرني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إليه فأنا أكفله، فرجعت </w:t>
      </w:r>
    </w:p>
    <w:p>
      <w:pPr>
        <w:pStyle w:val="BookText"/>
        <w:rPr/>
      </w:pPr>
      <w:r>
        <w:rPr>
          <w:rFonts w:ascii="Amiri" w:hAnsi="Amiri" w:eastAsia="Amiri" w:cs="Amiri"/>
          <w:color w:val="111111"/>
          <w:sz w:val="28"/>
          <w:sz w:val="28"/>
          <w:szCs w:val="28"/>
          <w:rtl w:val="true"/>
          <w:lang w:bidi="ar-SA"/>
        </w:rPr>
        <w:t xml:space="preserve">فأخبرت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منتجاهل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يكفل عمرو ولدك؟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زنيت فطهّرني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بعل أنت</w:t>
      </w:r>
      <w:r>
        <w:rPr>
          <w:rStyle w:val="FootnoteAnchor"/>
          <w:rtl w:val="true"/>
        </w:rPr>
        <w:footnoteReference w:id="983"/>
      </w:r>
      <w:r>
        <w:rPr>
          <w:rFonts w:ascii="IRNazanin" w:hAnsi="IRNazanin" w:eastAsia="IRNazanin"/>
          <w:color w:val="111111"/>
          <w:sz w:val="28"/>
          <w:sz w:val="28"/>
          <w:szCs w:val="28"/>
          <w:rtl w:val="true"/>
          <w:lang w:bidi="fa-IR"/>
        </w:rPr>
        <w:t>إذ فعلت ما فعلت؟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أفغائباً كان بعلك إذ فعلت ما فعلت أم حاضراً؟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حاضراً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 قد ثبت لك عليها أربع شهادات، وإنّك قد قلت لنبيّك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أخبرته به من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من عطّل حدّاً من حدودي فقد عاندني وطلب بذلك مضادّتي، اللهمّ فإنّي غير معطّل حدودك، ولا طالب مضادّتك، ولا مضيّع لأحكامك، بل مطيع لك ومتّبع سنّة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عمرو بن حريث وكأنّما الرُّمان يقفا في وجهه فلمّا رأى ذلك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إنّني إنّما أردت أكفله إذ ظننت أنّك تحبّ ذلك فأمّا إذا كرهته فإنّي لست أفعل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أربع شهادات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لتكفلنّه وأنت صاغر</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 xml:space="preserve">فصعد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نادِ في الناس الصلاة جامعة، فنادی قنبر في الناس فاجتمعوا </w:t>
      </w:r>
      <w:r>
        <w:rPr>
          <w:rStyle w:val="FootnoteAnchor"/>
          <w:rtl w:val="true"/>
        </w:rPr>
        <w:footnoteReference w:id="985"/>
      </w:r>
      <w:r>
        <w:rPr>
          <w:rFonts w:ascii="IRNazanin" w:hAnsi="IRNazanin" w:eastAsia="IRNazanin"/>
          <w:color w:val="111111"/>
          <w:sz w:val="28"/>
          <w:sz w:val="28"/>
          <w:szCs w:val="28"/>
          <w:rtl w:val="true"/>
          <w:lang w:bidi="fa-IR"/>
        </w:rPr>
        <w:t xml:space="preserve">حتّی غصّ المسجد بأهله وقام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وأثنى عليه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إمامكم خارج بهذه المرأة إلى هذا الظهر</w:t>
      </w:r>
      <w:r>
        <w:rPr>
          <w:rStyle w:val="FootnoteAnchor"/>
          <w:rtl w:val="true"/>
        </w:rPr>
        <w:footnoteReference w:id="986"/>
      </w:r>
      <w:r>
        <w:rPr>
          <w:rFonts w:ascii="Amiri" w:hAnsi="Amiri" w:eastAsia="Amiri" w:cs="Amiri"/>
          <w:color w:val="111111"/>
          <w:sz w:val="28"/>
          <w:sz w:val="28"/>
          <w:szCs w:val="28"/>
          <w:rtl w:val="true"/>
          <w:lang w:bidi="ar-SA"/>
        </w:rPr>
        <w:t>ليقيم عليها الحدّ إن شاء الله يعزم عليكم أمير المؤمنين لمّا خرجتم وأنتم متنكّرون ومعكم أحجاركم</w:t>
      </w:r>
      <w:r>
        <w:rPr>
          <w:rStyle w:val="FootnoteAnchor"/>
          <w:rtl w:val="true"/>
        </w:rPr>
        <w:footnoteReference w:id="987"/>
      </w:r>
      <w:r>
        <w:rPr>
          <w:rFonts w:ascii="IRNazanin" w:hAnsi="IRNazanin" w:eastAsia="IRNazanin"/>
          <w:color w:val="111111"/>
          <w:sz w:val="28"/>
          <w:sz w:val="28"/>
          <w:szCs w:val="28"/>
          <w:rtl w:val="true"/>
          <w:lang w:bidi="fa-IR"/>
        </w:rPr>
        <w:t>لايتعرّف أحد منكم إلى أحد حتّی تنصرفوا الى منازلكم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فلمّا أصبح الناس بكرة خرج بالمرأة وخرج الناس متنکّرین متلثّمين بعمايمهم وبأرديتهم والحجارة في أرديتهم وفي أكمامهم حتّى انتهى بها والناس معه إلى الظهر بالكوفة </w:t>
      </w:r>
      <w:r>
        <w:rPr>
          <w:rStyle w:val="FootnoteAnchor"/>
          <w:rtl w:val="true"/>
        </w:rPr>
        <w:footnoteReference w:id="988"/>
      </w:r>
      <w:r>
        <w:rPr>
          <w:rFonts w:ascii="Amiri" w:hAnsi="Amiri" w:eastAsia="Amiri" w:cs="Amiri"/>
          <w:color w:val="111111"/>
          <w:sz w:val="28"/>
          <w:sz w:val="28"/>
          <w:szCs w:val="28"/>
          <w:rtl w:val="true"/>
          <w:lang w:bidi="ar-SA"/>
        </w:rPr>
        <w:t>فأمر أن يحفر لها حفيرة ثمّ دفنها فيها ثم ركب بغلته وأثبت رجليه في غرز الركاب</w:t>
      </w:r>
      <w:r>
        <w:rPr>
          <w:rStyle w:val="FootnoteAnchor"/>
          <w:rtl w:val="true"/>
        </w:rPr>
        <w:footnoteReference w:id="989"/>
      </w:r>
      <w:r>
        <w:rPr>
          <w:rFonts w:ascii="Amiri" w:hAnsi="Amiri" w:eastAsia="Amiri" w:cs="Amiri"/>
          <w:color w:val="111111"/>
          <w:sz w:val="28"/>
          <w:sz w:val="28"/>
          <w:szCs w:val="28"/>
          <w:rtl w:val="true"/>
          <w:lang w:bidi="ar-SA"/>
        </w:rPr>
        <w:t>ثمّ وضع إصبعيه السبّابتين في اُذنيه ثمّ نادى بأعلى صوته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إلى نبيّه</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IRNazanin" w:hAnsi="IRNazanin" w:eastAsia="IRNazanin"/>
          <w:color w:val="111111"/>
          <w:sz w:val="28"/>
          <w:sz w:val="28"/>
          <w:szCs w:val="28"/>
          <w:rtl w:val="true"/>
          <w:lang w:bidi="fa-IR"/>
        </w:rPr>
        <w:t>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عهداً عهده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بأنّه لايقيم الحدّ من الله عليه حدّ فمن كان عليه حدّ مثل ما عليها </w:t>
      </w:r>
      <w:r>
        <w:rPr>
          <w:rStyle w:val="FootnoteAnchor"/>
          <w:rtl w:val="true"/>
        </w:rPr>
        <w:footnoteReference w:id="991"/>
      </w:r>
      <w:r>
        <w:rPr>
          <w:rFonts w:ascii="Amiri" w:hAnsi="Amiri" w:eastAsia="Amiri" w:cs="Amiri"/>
          <w:color w:val="111111"/>
          <w:sz w:val="28"/>
          <w:sz w:val="28"/>
          <w:szCs w:val="28"/>
          <w:rtl w:val="true"/>
          <w:lang w:bidi="ar-SA"/>
        </w:rPr>
        <w:t>فلايقيم عليها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الناس يومئذ كلّهم ما خلا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هؤلاء الثلاثة عليها الحدّ يومئذ وما معهم غيرهم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 فيمن انصرف يومئذ محمّد بن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992"/>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عليّ بن أبي حمزة مثله</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خالد، عن خلف بن حمّاد،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حامل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فعلت فطهّرني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خالد، عن خالد بن حمّاد،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حامل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فعلت فطهّوني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ضعيف من حيث السند فلا يعتمد عليه ولايُستند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أنّ ذكر محمد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انصرف بعيد غاية البُعد، خاصة وقد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بالتلثُّم حتى لا يعرف أحد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شرائع الاسلام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الايرجمه مَن الله قِبَله حقٌ وهو على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ولايبعد ما قاله المحقق ولعلّه الأنسب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عمّن رواه،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قد اقرّ على نفسه بالفجور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عليَّ غداً متلثمين، فغدوا عليه متلثمين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فلايرجمه فلينصرف</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بعضهم وبقي بعض فرجمه من بقي منهم</w:t>
      </w:r>
      <w:r>
        <w:rPr>
          <w:rFonts w:eastAsia="Amiri" w:cs="Amiri" w:ascii="Amiri" w:hAnsi="Amiri"/>
          <w:color w:val="111111"/>
          <w:sz w:val="28"/>
          <w:szCs w:val="28"/>
          <w:rtl w:val="true"/>
          <w:lang w:bidi="ar-SA"/>
        </w:rPr>
        <w:t>.</w:t>
      </w:r>
      <w:r>
        <w:rPr>
          <w:rStyle w:val="FootnoteAnchor"/>
        </w:rPr>
        <w:footnoteReference w:id="997"/>
      </w:r>
      <w:r>
        <w:rPr>
          <w:rFonts w:eastAsia="Amiri" w:cs="Amiri" w:ascii="Amiri" w:hAnsi="Amiri"/>
          <w:color w:val="111111"/>
          <w:sz w:val="28"/>
          <w:szCs w:val="28"/>
          <w:lang w:bidi="ar-SA"/>
        </w:rPr>
        <w:t>30173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الرجل على نفسه بالزنا أربع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رجع بعد إقراره،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w:t>
      </w:r>
      <w:bookmarkStart w:id="431" w:name="pg13475_118498"/>
    </w:p>
    <w:p>
      <w:pPr>
        <w:pStyle w:val="BookText"/>
        <w:rPr/>
      </w:pPr>
      <w:bookmarkEnd w:id="431"/>
      <w:r>
        <w:rPr>
          <w:rFonts w:ascii="Amiri" w:hAnsi="Amiri" w:eastAsia="Amiri" w:cs="Amiri"/>
          <w:color w:val="111111"/>
          <w:sz w:val="28"/>
          <w:sz w:val="28"/>
          <w:szCs w:val="28"/>
          <w:rtl w:val="true"/>
          <w:lang w:bidi="ar-SA"/>
        </w:rPr>
        <w:t>يقبل منه وأقيم عليه الحدّ، ولايُرجَم إن كان مُحصناً إذا رجع عن اقراره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ولكن يُضرَب الحدّ ويُخلّى سبيله</w:t>
      </w:r>
      <w:r>
        <w:rPr>
          <w:rFonts w:eastAsia="Amiri" w:cs="Amiri" w:ascii="Amiri" w:hAnsi="Amiri"/>
          <w:color w:val="111111"/>
          <w:sz w:val="28"/>
          <w:szCs w:val="28"/>
          <w:rtl w:val="true"/>
          <w:lang w:bidi="ar-SA"/>
        </w:rPr>
        <w:t>.</w:t>
      </w:r>
      <w:r>
        <w:rPr>
          <w:rStyle w:val="FootnoteAnchor"/>
          <w:rtl w:val="true"/>
        </w:rPr>
        <w:footnoteReference w:id="999"/>
      </w:r>
    </w:p>
    <w:p>
      <w:pPr>
        <w:pStyle w:val="Heading3"/>
        <w:numPr>
          <w:ilvl w:val="2"/>
          <w:numId w:val="1"/>
        </w:numPr>
        <w:rPr/>
      </w:pPr>
      <w:bookmarkStart w:id="432" w:name="__RefHeading___Toc2202144_2616395394"/>
      <w:bookmarkStart w:id="433" w:name="_Toc150"/>
      <w:bookmarkEnd w:id="432"/>
      <w:r>
        <w:rPr>
          <w:rtl w:val="true"/>
        </w:rPr>
        <w:t>باب</w:t>
      </w:r>
      <w:r>
        <w:rPr>
          <w:rtl w:val="true"/>
        </w:rPr>
        <w:t>(</w:t>
      </w:r>
      <w:r>
        <w:rPr/>
        <w:t>60</w:t>
      </w:r>
      <w:r>
        <w:rPr>
          <w:rtl w:val="true"/>
        </w:rPr>
        <w:t>)</w:t>
      </w:r>
      <w:r>
        <w:rPr>
          <w:rtl w:val="true"/>
        </w:rPr>
        <w:t>أفضليّة التوبة على الإقرار بالزنا</w:t>
      </w:r>
      <w:bookmarkEnd w:id="43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أفضليّة التوبة على الإقرار بالزنا </w:t>
      </w:r>
      <w:r>
        <w:rPr>
          <w:rFonts w:eastAsia="Amiri" w:cs="Amiri" w:ascii="Amiri" w:hAnsi="Amiri"/>
          <w:color w:val="111111"/>
          <w:sz w:val="28"/>
          <w:szCs w:val="28"/>
          <w:lang w:bidi="ar-SA"/>
        </w:rPr>
        <w:t>30174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عن أبان، 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زنيت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فطهّرني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عنه، فأتاه من جانبه الآخر ثم قال مثل ما قال، فصرف وجهه عنه، ثم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زنيت وعذاب الدنيا أهون لي </w:t>
      </w:r>
      <w:r>
        <w:rPr>
          <w:rStyle w:val="FootnoteAnchor"/>
          <w:rtl w:val="true"/>
        </w:rPr>
        <w:footnoteReference w:id="1000"/>
      </w:r>
      <w:r>
        <w:rPr>
          <w:rFonts w:ascii="Amiri" w:hAnsi="Amiri" w:eastAsia="Amiri" w:cs="Amiri"/>
          <w:color w:val="111111"/>
          <w:sz w:val="28"/>
          <w:sz w:val="28"/>
          <w:szCs w:val="28"/>
          <w:rtl w:val="true"/>
          <w:lang w:bidi="ar-SA"/>
        </w:rPr>
        <w:t>من عذاب الآخرة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أبصاحبكم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1"/>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Style w:val="FootnoteAnchor"/>
          <w:rtl w:val="true"/>
        </w:rPr>
        <w:footnoteReference w:id="1002"/>
      </w:r>
      <w:r>
        <w:rPr>
          <w:rFonts w:ascii="Amiri" w:hAnsi="Amiri" w:eastAsia="Amiri" w:cs="Amiri"/>
          <w:color w:val="111111"/>
          <w:sz w:val="28"/>
          <w:sz w:val="28"/>
          <w:szCs w:val="28"/>
          <w:rtl w:val="true"/>
          <w:lang w:bidi="ar-SA"/>
        </w:rPr>
        <w:t xml:space="preserve">لا، فأقرّ على نفسه الرابعة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يُرجَم، فحفروا له حفيرة فلمّا أن وجد مسّ الحجارة </w:t>
      </w:r>
    </w:p>
    <w:p>
      <w:pPr>
        <w:pStyle w:val="BookText"/>
        <w:rPr/>
      </w:pPr>
      <w:r>
        <w:rPr>
          <w:rFonts w:ascii="Amiri" w:hAnsi="Amiri" w:eastAsia="Amiri" w:cs="Amiri"/>
          <w:color w:val="111111"/>
          <w:sz w:val="28"/>
          <w:sz w:val="28"/>
          <w:szCs w:val="28"/>
          <w:rtl w:val="true"/>
          <w:lang w:bidi="ar-SA"/>
        </w:rPr>
        <w:t xml:space="preserve">خرج يشتدّ، فلقيه الزبير فرماه بساق بعير فسقط فعقله به </w:t>
      </w:r>
      <w:r>
        <w:rPr>
          <w:rStyle w:val="FootnoteAnchor"/>
          <w:rtl w:val="true"/>
        </w:rPr>
        <w:footnoteReference w:id="1003"/>
      </w:r>
      <w:r>
        <w:rPr>
          <w:rFonts w:ascii="Amiri" w:hAnsi="Amiri" w:eastAsia="Amiri" w:cs="Amiri"/>
          <w:color w:val="111111"/>
          <w:sz w:val="28"/>
          <w:sz w:val="28"/>
          <w:szCs w:val="28"/>
          <w:rtl w:val="true"/>
          <w:lang w:bidi="ar-SA"/>
        </w:rPr>
        <w:t>فأدركه الناس فقتلوه فأخبروا رسول الله</w:t>
      </w:r>
      <w:r>
        <w:rPr>
          <w:rStyle w:val="FootnoteAnchor"/>
          <w:rtl w:val="true"/>
        </w:rPr>
        <w:footnoteReference w:id="1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تركتموه؟،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استتر ثمَّ تاب كان خيراً له</w:t>
      </w:r>
      <w:r>
        <w:rPr>
          <w:rFonts w:eastAsia="Amiri" w:cs="Amiri" w:ascii="Amiri" w:hAnsi="Amiri"/>
          <w:color w:val="111111"/>
          <w:sz w:val="28"/>
          <w:szCs w:val="28"/>
          <w:rtl w:val="true"/>
          <w:lang w:bidi="ar-SA"/>
        </w:rPr>
        <w:t>.</w:t>
      </w:r>
      <w:r>
        <w:rPr>
          <w:rStyle w:val="FootnoteAnchor"/>
        </w:rPr>
        <w:footnoteReference w:id="1005"/>
      </w:r>
      <w:r>
        <w:rPr>
          <w:rFonts w:eastAsia="Amiri" w:cs="Amiri" w:ascii="Amiri" w:hAnsi="Amiri"/>
          <w:color w:val="111111"/>
          <w:sz w:val="28"/>
          <w:szCs w:val="28"/>
          <w:lang w:bidi="ar-SA"/>
        </w:rPr>
        <w:t>30175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عبدالرحمن بن أبي نجران،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زنيت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 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أفتقرأ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مُزَينة أو جُهَينة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حتّى أسأل عنك، فسأل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هذا رجل صحیح العقل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زنيت فطهّرني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ألك زوجة؟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حاضرها أو غائباً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كنت حاضرها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حتّى ننظر في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إليه الثالثة فذكر له ذلك فأعاد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في الرابعة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هذا الرّجل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نقيم عليه حدّ الله، فاخرجوا متنكّرين، لايعرف بعضكم بعضاً، ومعكم أحجاركم، فلمّا كان من الغد أخرجه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بالغلس،</w:t>
      </w:r>
      <w:r>
        <w:rPr>
          <w:rStyle w:val="FootnoteAnchor"/>
          <w:rtl w:val="true"/>
        </w:rPr>
        <w:footnoteReference w:id="1006"/>
      </w:r>
      <w:r>
        <w:rPr>
          <w:rFonts w:ascii="Amiri" w:hAnsi="Amiri" w:eastAsia="Amiri" w:cs="Amiri"/>
          <w:color w:val="111111"/>
          <w:sz w:val="28"/>
          <w:sz w:val="28"/>
          <w:szCs w:val="28"/>
          <w:rtl w:val="true"/>
          <w:lang w:bidi="ar-SA"/>
        </w:rPr>
        <w:t>وصلّى ركعتين، ثم حفر حفيرة ووضعه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هذه حقوق الله لايطلبها من كان عنده الله حقُّ مثله، فمن كان الله عليه حقٌّ مثله فلينصرف، فانّه لايقيم الحدَّ مِن الله مَن الله عليه الحدُّ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 الناس، فأخذ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 فكبّر أربع تكبيرات فرماه ثمّ أخذ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ثمّ فعل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فلمّا مات أخرجه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عليه</w:t>
      </w:r>
      <w:r>
        <w:rPr>
          <w:rFonts w:eastAsia="Amiri" w:cs="Amiri" w:ascii="Amiri" w:hAnsi="Amiri"/>
          <w:color w:val="111111"/>
          <w:sz w:val="28"/>
          <w:szCs w:val="28"/>
          <w:rtl w:val="true"/>
          <w:lang w:bidi="ar-SA"/>
        </w:rPr>
        <w:t xml:space="preserve">. </w:t>
      </w:r>
      <w:bookmarkStart w:id="434" w:name="pg13475_118501"/>
    </w:p>
    <w:p>
      <w:pPr>
        <w:pStyle w:val="BookText"/>
        <w:rPr/>
      </w:pPr>
      <w:bookmarkEnd w:id="434"/>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ألا تغسله؟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اغتسل بما هو منها طاهر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أتی هذه القاذورة فليتب إلى الله فيما بينه وبين الله، فوالله لتوبة إلى الله في السرّ لأفضل من أن يفضح نفسه ويهتك ستره</w:t>
      </w:r>
      <w:r>
        <w:rPr>
          <w:rFonts w:eastAsia="IRNazanin" w:cs="IRNazanin"/>
          <w:color w:val="111111"/>
          <w:sz w:val="28"/>
          <w:szCs w:val="28"/>
          <w:rtl w:val="true"/>
          <w:lang w:bidi="fa-IR"/>
        </w:rPr>
        <w:t>.</w:t>
      </w:r>
      <w:r>
        <w:rPr>
          <w:rStyle w:val="FootnoteAnchor"/>
          <w:rtl w:val="true"/>
        </w:rPr>
        <w:footnoteReference w:id="1007"/>
      </w:r>
    </w:p>
    <w:p>
      <w:pPr>
        <w:pStyle w:val="Heading3"/>
        <w:numPr>
          <w:ilvl w:val="2"/>
          <w:numId w:val="1"/>
        </w:numPr>
        <w:rPr/>
      </w:pPr>
      <w:bookmarkStart w:id="435" w:name="__RefHeading___Toc2202146_2616395394"/>
      <w:bookmarkStart w:id="436" w:name="_Toc151"/>
      <w:bookmarkEnd w:id="435"/>
      <w:r>
        <w:rPr>
          <w:rtl w:val="true"/>
        </w:rPr>
        <w:t>باب</w:t>
      </w:r>
      <w:r>
        <w:rPr>
          <w:rtl w:val="true"/>
        </w:rPr>
        <w:t>(</w:t>
      </w:r>
      <w:r>
        <w:rPr/>
        <w:t>61</w:t>
      </w:r>
      <w:r>
        <w:rPr>
          <w:rtl w:val="true"/>
        </w:rPr>
        <w:t>)</w:t>
      </w:r>
      <w:r>
        <w:rPr>
          <w:rtl w:val="true"/>
        </w:rPr>
        <w:t>حدّ نفي الزاني</w:t>
      </w:r>
      <w:bookmarkEnd w:id="436"/>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نفي الزاني </w:t>
      </w:r>
      <w:r>
        <w:rPr>
          <w:rFonts w:eastAsia="Amiri" w:cs="Amiri" w:ascii="Amiri" w:hAnsi="Amiri"/>
          <w:color w:val="111111"/>
          <w:sz w:val="28"/>
          <w:szCs w:val="28"/>
          <w:lang w:bidi="ar-SA"/>
        </w:rPr>
        <w:t>30176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عن علي بن الحكم، عن سيف بن عميرة،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أسمع عن البكر يفجر وقد تزوّج ففجر قبل أن يدخل بأهله؟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مائة ويجز شعره ويُنفي من المصر حولا ويفرّق بينه وبين أهله</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ويفرّق بينه وبين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الاستحباب، لانّ الزوج أصبح زانياً ولا يليق لمعاشرة زوجته المعقودة 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وجَلدُ الزاني من أشدَّ الجلد، واذا جُلد الزاني البكر، نُفي عن بلده سنة بعد الجَلد، وان كان أحد الزانيين بكراً والآخرثيباً جُلد كلّ واحد منهما مائة جَلدة ونُفي البكر منهما ورُجم الثيب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والبكر هو الذي ليس له زوج من رجل أو امرأة والثيّب ذو الزوج منهما</w:t>
      </w:r>
      <w:r>
        <w:rPr>
          <w:rFonts w:eastAsia="Amiri" w:cs="Amiri" w:ascii="Amiri" w:hAnsi="Amiri"/>
          <w:color w:val="111111"/>
          <w:sz w:val="28"/>
          <w:szCs w:val="28"/>
          <w:rtl w:val="true"/>
          <w:lang w:bidi="ar-SA"/>
        </w:rPr>
        <w:t>.</w:t>
      </w:r>
      <w:r>
        <w:rPr>
          <w:rStyle w:val="FootnoteAnchor"/>
        </w:rPr>
        <w:footnoteReference w:id="1009"/>
      </w:r>
      <w:r>
        <w:rPr>
          <w:rFonts w:eastAsia="Amiri" w:cs="Amiri" w:ascii="Amiri" w:hAnsi="Amiri"/>
          <w:color w:val="111111"/>
          <w:sz w:val="28"/>
          <w:szCs w:val="28"/>
          <w:lang w:bidi="ar-SA"/>
        </w:rPr>
        <w:t>30178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زني الرجل فجُلد ينبغي للامام أن ينفيه من الأرض التي جُلد فيها الى غيرها، فانّما </w:t>
      </w:r>
      <w:r>
        <w:rPr>
          <w:rStyle w:val="FootnoteAnchor"/>
          <w:rtl w:val="true"/>
        </w:rPr>
        <w:footnoteReference w:id="1010"/>
      </w:r>
      <w:r>
        <w:rPr>
          <w:rFonts w:ascii="Amiri" w:hAnsi="Amiri" w:eastAsia="Amiri" w:cs="Amiri"/>
          <w:color w:val="111111"/>
          <w:sz w:val="28"/>
          <w:sz w:val="28"/>
          <w:szCs w:val="28"/>
          <w:rtl w:val="true"/>
          <w:lang w:bidi="ar-SA"/>
        </w:rPr>
        <w:t>على الأمام أن يخرجه من المصر الذي جلد فيه</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012"/>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زرعة،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زنی الرجل فجلد فليس ينبغي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1013"/>
      </w:r>
      <w:r>
        <w:rPr>
          <w:rFonts w:eastAsia="Amiri" w:cs="Amiri" w:ascii="Amiri" w:hAnsi="Amiri"/>
          <w:color w:val="111111"/>
          <w:sz w:val="28"/>
          <w:szCs w:val="28"/>
          <w:lang w:bidi="ar-SA"/>
        </w:rPr>
        <w:t>30179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الرجل يُجلد، وينبغي للامام أن ينفيه من الأرض التي جُلد بها الى غيرها سنة، وكذلك ينبغي للرجل إذا سَرَق وقُطعت يده</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eastAsia="IRNazanin" w:cs="IRNazanin"/>
          <w:color w:val="111111"/>
          <w:sz w:val="28"/>
          <w:szCs w:val="28"/>
          <w:lang w:bidi="fa-IR"/>
        </w:rPr>
        <w:t>30180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عبدالرحمن وسألته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إذا زنى؟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للامام إذا جَلَده أن ينفيه من الأرض الّتي جلده فيها إلى غيرها سنة، وعلى الامام أن يخرجه من المصر، وكذلك إذا سرق قطعت يده ورجله، والرّجل إذا قَذَف المحصنة جُلد ثمانین، حُرّاً كان أو مملوكاً، وإذا زنى المملوك بالمملوكة جُلد كلّ واحد منهما خمسين</w:t>
      </w:r>
      <w:r>
        <w:rPr>
          <w:rFonts w:eastAsia="IRNazanin" w:cs="IRNazanin"/>
          <w:color w:val="111111"/>
          <w:sz w:val="28"/>
          <w:szCs w:val="28"/>
          <w:rtl w:val="true"/>
          <w:lang w:bidi="fa-IR"/>
        </w:rPr>
        <w:t>.</w:t>
      </w:r>
      <w:r>
        <w:rPr>
          <w:rStyle w:val="FootnoteAnchor"/>
        </w:rPr>
        <w:footnoteReference w:id="1015"/>
      </w:r>
      <w:r>
        <w:rPr>
          <w:rFonts w:eastAsia="Amiri" w:cs="Amiri" w:ascii="Amiri" w:hAnsi="Amiri"/>
          <w:color w:val="111111"/>
          <w:sz w:val="28"/>
          <w:szCs w:val="28"/>
          <w:lang w:bidi="ar-SA"/>
        </w:rPr>
        <w:t>30181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النفي من بلدة الى بلدة،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من الكوفة إلى البصرة</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الفقهاء أعرضوا عن العمل بهذه الأحاديث التي تدلّ على نفي الزاني والسارق الى غير بلد الزنا والسرقة، وقد جاء في بعضها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يدل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صَدر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قضية في واقعة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الزاني اذا زنى أينفى؟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1017"/>
      </w:r>
      <w:r>
        <w:rPr>
          <w:rFonts w:ascii="Amiri" w:hAnsi="Amiri" w:eastAsia="Amiri" w:cs="Amiri"/>
          <w:color w:val="111111"/>
          <w:sz w:val="28"/>
          <w:sz w:val="28"/>
          <w:szCs w:val="28"/>
          <w:rtl w:val="true"/>
          <w:lang w:bidi="ar-SA"/>
        </w:rPr>
        <w:t>نعم من التي جُلد فيها الى غيرها</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ابن مسكان مثله</w:t>
      </w:r>
      <w:r>
        <w:rPr>
          <w:rFonts w:eastAsia="Amiri" w:cs="Amiri" w:ascii="Amiri" w:hAnsi="Amiri"/>
          <w:color w:val="111111"/>
          <w:sz w:val="28"/>
          <w:szCs w:val="28"/>
          <w:rtl w:val="true"/>
          <w:lang w:bidi="ar-SA"/>
        </w:rPr>
        <w:t>.</w:t>
      </w:r>
      <w:r>
        <w:rPr>
          <w:rStyle w:val="FootnoteAnchor"/>
        </w:rPr>
        <w:footnoteReference w:id="1019"/>
      </w:r>
      <w:r>
        <w:rPr>
          <w:rFonts w:eastAsia="Amiri" w:cs="Amiri" w:ascii="Amiri" w:hAnsi="Amiri"/>
          <w:color w:val="111111"/>
          <w:sz w:val="28"/>
          <w:szCs w:val="28"/>
          <w:lang w:bidi="ar-SA"/>
        </w:rPr>
        <w:t>30183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أبي نجران، عن مثّني الحنّاط،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الزاني اذا جُلد الحدّ؟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يأتيه</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الي بلدة يكون فيها سنة</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ابن أبي نجران مثله</w:t>
      </w:r>
      <w:r>
        <w:rPr>
          <w:rFonts w:eastAsia="Amiri" w:cs="Amiri" w:ascii="Amiri" w:hAnsi="Amiri"/>
          <w:color w:val="111111"/>
          <w:sz w:val="28"/>
          <w:szCs w:val="28"/>
          <w:rtl w:val="true"/>
          <w:lang w:bidi="ar-SA"/>
        </w:rPr>
        <w:t>.</w:t>
      </w:r>
      <w:r>
        <w:rPr>
          <w:rStyle w:val="FootnoteAnchor"/>
        </w:rPr>
        <w:footnoteReference w:id="1022"/>
      </w:r>
      <w:r>
        <w:rPr>
          <w:rFonts w:eastAsia="Amiri" w:cs="Amiri" w:ascii="Amiri" w:hAnsi="Amiri"/>
          <w:color w:val="111111"/>
          <w:sz w:val="28"/>
          <w:szCs w:val="28"/>
          <w:lang w:bidi="ar-SA"/>
        </w:rPr>
        <w:t>30184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الحسن، عن زرعة،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الانفاء من الأرض كيف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من بلاد الاسلام كلّها، فان قدر عليه في شيء من أرض الاسلام قُتل، ولا أمان له حتى يلحق بأرض الشرك</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النفي خاصاً بالزاني فقط، بل هناك بعض الجرائم والذنوب توجب النفي، وذلك متروك للحاكم الشرعي فله أن يفعل ما </w:t>
      </w:r>
      <w:bookmarkStart w:id="437" w:name="pg13475_118505"/>
    </w:p>
    <w:p>
      <w:pPr>
        <w:pStyle w:val="BookText"/>
        <w:rPr/>
      </w:pPr>
      <w:bookmarkEnd w:id="437"/>
      <w:r>
        <w:rPr>
          <w:rFonts w:ascii="Amiri" w:hAnsi="Amiri" w:eastAsia="Amiri" w:cs="Amiri"/>
          <w:color w:val="111111"/>
          <w:sz w:val="28"/>
          <w:sz w:val="28"/>
          <w:szCs w:val="28"/>
          <w:rtl w:val="true"/>
          <w:lang w:bidi="ar-SA"/>
        </w:rPr>
        <w:t>يرى فيه المصلحة، والله العالم</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2202148_2616395394"/>
      <w:bookmarkStart w:id="439" w:name="_Toc152"/>
      <w:bookmarkEnd w:id="438"/>
      <w:r>
        <w:rPr>
          <w:rtl w:val="true"/>
        </w:rPr>
        <w:t>باب</w:t>
      </w:r>
      <w:r>
        <w:rPr>
          <w:rtl w:val="true"/>
        </w:rPr>
        <w:t>(</w:t>
      </w:r>
      <w:r>
        <w:rPr/>
        <w:t>62</w:t>
      </w:r>
      <w:r>
        <w:rPr>
          <w:rtl w:val="true"/>
        </w:rPr>
        <w:t>)</w:t>
      </w:r>
      <w:r>
        <w:rPr>
          <w:rtl w:val="true"/>
        </w:rPr>
        <w:t>وجوب منع الأُمّ من الزنا</w:t>
      </w:r>
      <w:bookmarkEnd w:id="439"/>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منع الأُمّ من الزنا </w:t>
      </w:r>
      <w:r>
        <w:rPr>
          <w:rFonts w:eastAsia="IRNazanin" w:cs="IRNazanin"/>
          <w:color w:val="111111"/>
          <w:sz w:val="28"/>
          <w:szCs w:val="28"/>
          <w:lang w:bidi="fa-IR"/>
        </w:rPr>
        <w:t>30185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الحسن بن محبوب،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أُمّي لاتدفع ید لامس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فاحبسها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من يدخل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فقيّدها فانك لاتبرّها بشيء أفضل من أن تمنعها من محارم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024"/>
      </w:r>
    </w:p>
    <w:p>
      <w:pPr>
        <w:pStyle w:val="Heading3"/>
        <w:numPr>
          <w:ilvl w:val="2"/>
          <w:numId w:val="1"/>
        </w:numPr>
        <w:rPr/>
      </w:pPr>
      <w:bookmarkStart w:id="440" w:name="__RefHeading___Toc2202150_2616395394"/>
      <w:bookmarkStart w:id="441" w:name="_Toc153"/>
      <w:bookmarkEnd w:id="440"/>
      <w:r>
        <w:rPr>
          <w:rtl w:val="true"/>
        </w:rPr>
        <w:t>باب</w:t>
      </w:r>
      <w:r>
        <w:rPr>
          <w:rtl w:val="true"/>
        </w:rPr>
        <w:t>(</w:t>
      </w:r>
      <w:r>
        <w:rPr/>
        <w:t>63</w:t>
      </w:r>
      <w:r>
        <w:rPr>
          <w:rtl w:val="true"/>
        </w:rPr>
        <w:t>)</w:t>
      </w:r>
      <w:r>
        <w:rPr>
          <w:rtl w:val="true"/>
        </w:rPr>
        <w:t>حكم من رأى رجلاً مع زوجته على الزنا</w:t>
      </w:r>
      <w:bookmarkEnd w:id="44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رأى رجلاً مع زوجته على الزنا </w:t>
      </w:r>
      <w:r>
        <w:rPr>
          <w:rFonts w:eastAsia="Amiri" w:cs="Amiri" w:ascii="Amiri" w:hAnsi="Amiri"/>
          <w:color w:val="111111"/>
          <w:sz w:val="28"/>
          <w:szCs w:val="28"/>
          <w:lang w:bidi="ar-SA"/>
        </w:rPr>
        <w:t>30182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الحسين بن سعيد، عن فضالة بن أيوب،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اصحاب النبي</w:t>
      </w:r>
      <w:r>
        <w:rPr>
          <w:rStyle w:val="FootnoteAnchor"/>
          <w:rtl w:val="true"/>
        </w:rPr>
        <w:footnoteReference w:id="1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وجدت على بطن امرأتك رجلاً ما كنت صانعاً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أضربه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ياسعد؟ قال </w:t>
      </w:r>
      <w:r>
        <w:rPr>
          <w:rStyle w:val="FootnoteAnchor"/>
          <w:rtl w:val="true"/>
        </w:rPr>
        <w:footnoteReference w:id="1026"/>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على بطن امرأتك رجلاً ما کنت تصنع به؟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أضربه بالسيف</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وكيف</w:t>
      </w:r>
      <w:r>
        <w:rPr>
          <w:rStyle w:val="FootnoteAnchor"/>
          <w:rtl w:val="true"/>
        </w:rPr>
        <w:footnoteReference w:id="1027"/>
      </w:r>
      <w:r>
        <w:rPr>
          <w:rFonts w:ascii="Amiri" w:hAnsi="Amiri" w:eastAsia="Amiri" w:cs="Amiri"/>
          <w:color w:val="111111"/>
          <w:sz w:val="28"/>
          <w:sz w:val="28"/>
          <w:szCs w:val="28"/>
          <w:rtl w:val="true"/>
          <w:lang w:bidi="ar-SA"/>
        </w:rPr>
        <w:t>بالأربعة الشهود؟</w:t>
      </w:r>
      <w:r>
        <w:rPr>
          <w:rStyle w:val="FootnoteAnchor"/>
          <w:rtl w:val="true"/>
        </w:rPr>
        <w:footnoteReference w:id="102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بعد رأي عيني وعلم الله انّه قد فعل</w:t>
      </w:r>
      <w:r>
        <w:rPr>
          <w:rFonts w:eastAsia="Amiri" w:cs="Amiri" w:ascii="Amiri" w:hAnsi="Amiri"/>
          <w:color w:val="111111"/>
          <w:sz w:val="28"/>
          <w:szCs w:val="28"/>
          <w:rtl w:val="true"/>
          <w:lang w:bidi="ar-SA"/>
        </w:rPr>
        <w:t>.</w:t>
      </w:r>
      <w:r>
        <w:rPr>
          <w:rStyle w:val="FootnoteAnchor"/>
          <w:rtl w:val="true"/>
        </w:rPr>
        <w:footnoteReference w:id="10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030"/>
      </w:r>
      <w:r>
        <w:rPr>
          <w:rFonts w:ascii="Amiri" w:hAnsi="Amiri" w:eastAsia="Amiri" w:cs="Amiri"/>
          <w:color w:val="111111"/>
          <w:sz w:val="28"/>
          <w:sz w:val="28"/>
          <w:szCs w:val="28"/>
          <w:rtl w:val="true"/>
          <w:lang w:bidi="ar-SA"/>
        </w:rPr>
        <w:t xml:space="preserve">إي والله بعد رأي عينك وعلم الله انّه قد فعل </w:t>
      </w:r>
      <w:r>
        <w:rPr>
          <w:rStyle w:val="FootnoteAnchor"/>
          <w:rtl w:val="true"/>
        </w:rPr>
        <w:footnoteReference w:id="1031"/>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لكلَّ شيء حدّاً وجعل لمن تعدّى ذلك الحدّ حداً</w:t>
      </w:r>
      <w:r>
        <w:rPr>
          <w:rFonts w:eastAsia="Amiri" w:cs="Amiri" w:ascii="Amiri" w:hAnsi="Amiri"/>
          <w:color w:val="111111"/>
          <w:sz w:val="28"/>
          <w:szCs w:val="28"/>
          <w:rtl w:val="true"/>
          <w:lang w:bidi="ar-SA"/>
        </w:rPr>
        <w:t>.</w:t>
      </w:r>
      <w:r>
        <w:rPr>
          <w:rStyle w:val="FootnoteAnchor"/>
          <w:rtl w:val="true"/>
        </w:rPr>
        <w:footnoteReference w:id="1032"/>
      </w:r>
      <w:r>
        <w:rPr>
          <w:rStyle w:val="FootnoteAnchor"/>
          <w:rtl w:val="true"/>
        </w:rPr>
        <w:footnoteReference w:id="1033"/>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بن أيوب مثله</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فضالة، عن داود بن أبي يزيد مثله</w:t>
      </w:r>
      <w:r>
        <w:rPr>
          <w:rFonts w:eastAsia="IRNazanin" w:cs="IRNazanin"/>
          <w:color w:val="111111"/>
          <w:sz w:val="28"/>
          <w:szCs w:val="28"/>
          <w:rtl w:val="true"/>
          <w:lang w:bidi="fa-IR"/>
        </w:rPr>
        <w:t>.</w:t>
      </w:r>
      <w:r>
        <w:rPr>
          <w:rStyle w:val="FootnoteAnchor"/>
          <w:rtl w:val="true"/>
        </w:rPr>
        <w:footnoteReference w:id="1035"/>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فضالة بن أيوب،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Pr>
        <w:footnoteReference w:id="1036"/>
      </w:r>
      <w:r>
        <w:rPr>
          <w:rFonts w:eastAsia="IRNazanin" w:cs="IRNazanin"/>
          <w:color w:val="111111"/>
          <w:sz w:val="28"/>
          <w:szCs w:val="28"/>
          <w:lang w:bidi="fa-IR"/>
        </w:rPr>
        <w:t>30187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بن عیسی وعلي بن ابراهيم، عن أبيه جميعاً، عن ابن محبوب، عن علي ابن الحسن بن رباط، عن ابن مسكان، عن أبي مخلّد،</w:t>
      </w:r>
      <w:r>
        <w:rPr>
          <w:rStyle w:val="FootnoteAnchor"/>
          <w:rtl w:val="true"/>
        </w:rPr>
        <w:footnoteReference w:id="1037"/>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داود بن علي فأُني برجل قد قتل رجلاً فقال له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قتلتَ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منزلي بغير اذني فاستعديت عليه الولاة الذين كانوا قبلك فأمروني ان هو دخل بغير اذن</w:t>
      </w:r>
      <w:r>
        <w:rPr>
          <w:rStyle w:val="FootnoteAnchor"/>
          <w:rtl w:val="true"/>
        </w:rPr>
        <w:footnoteReference w:id="1038"/>
      </w:r>
      <w:r>
        <w:rPr>
          <w:rFonts w:ascii="IRNazanin" w:hAnsi="IRNazanin" w:eastAsia="IRNazanin"/>
          <w:color w:val="111111"/>
          <w:sz w:val="28"/>
          <w:sz w:val="28"/>
          <w:szCs w:val="28"/>
          <w:rtl w:val="true"/>
          <w:lang w:bidi="fa-IR"/>
        </w:rPr>
        <w:t>ان اقتله فقتلته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داود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ما تقول في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انّه قد أقرّ بقتل رجل مسلم فاقتله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فقُتل، 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اُناساً من </w:t>
      </w:r>
    </w:p>
    <w:p>
      <w:pPr>
        <w:pStyle w:val="BookText"/>
        <w:rPr/>
      </w:pPr>
      <w:r>
        <w:rPr>
          <w:rFonts w:ascii="IRNazanin" w:hAnsi="IRNazanin" w:eastAsia="IRNazanin"/>
          <w:color w:val="111111"/>
          <w:sz w:val="28"/>
          <w:sz w:val="28"/>
          <w:szCs w:val="28"/>
          <w:rtl w:val="true"/>
          <w:lang w:bidi="fa-IR"/>
        </w:rPr>
        <w:t xml:space="preserve">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فيهم سعد بن عبادة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ما تقول لو ذهبت الى منزلك فوجدت فيه رجلا على بطن أمرأتك ما كنت صانعاً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والله اضرب رقبته بالسيف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من هذا الذي قلت اضرب عنقه بالسيف؟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w:t>
      </w:r>
      <w:r>
        <w:rPr>
          <w:rStyle w:val="FootnoteAnchor"/>
          <w:rtl w:val="true"/>
        </w:rPr>
        <w:footnoteReference w:id="1039"/>
      </w:r>
      <w:r>
        <w:rPr>
          <w:rFonts w:ascii="Amiri" w:hAnsi="Amiri" w:eastAsia="Amiri" w:cs="Amiri"/>
          <w:color w:val="111111"/>
          <w:sz w:val="28"/>
          <w:sz w:val="28"/>
          <w:szCs w:val="28"/>
          <w:rtl w:val="true"/>
          <w:lang w:bidi="ar-SA"/>
        </w:rPr>
        <w:t>بالذي قالوا وما قال سعد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سعد فأين الشهود الأربعة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بعد رأي عيني وعلم الله فيه انّه قد 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يا سعد بعد رأي عينك وعلم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قد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لكلَّ شيء حدّاً، وجعل على من تعدّى حدود الله حدّاً، وجعل ما دون الشهود الأربعة مستوراً على المسلمين</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علي بن الحسن بن رباط مثله</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eastAsia="Amiri" w:cs="Amiri" w:ascii="Amiri" w:hAnsi="Amiri"/>
          <w:color w:val="111111"/>
          <w:sz w:val="28"/>
          <w:szCs w:val="28"/>
          <w:lang w:bidi="ar-SA"/>
        </w:rPr>
        <w:t>30188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عمرو بن عثمان، عن عليّ بن الحسن بن رباط، عن أبي مخلّد،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قوم من الصحابة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صانعاً برجل لو وجدته على بطن امرأتك؟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والله ضارباً رقبته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كنت ضاربه بالسيف يا سعد؟ فاُخبر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بخبرهم، وما قال سعد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فأين الأربعة الشهداء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مع رأي عيني وعلم الله فيه أنّه قد فعل؟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سعد بعد رأي عينك وعلم الله، إنّ الله قد جعل لكلّ شيء حدّاً، وجعل على من تعدّى حدّاً من حدود الله حدّاً، وجعل ما دون الأربعة الشهداء مستوراً عن المسلمين</w:t>
      </w:r>
      <w:r>
        <w:rPr>
          <w:rFonts w:eastAsia="Amiri" w:cs="Amiri" w:ascii="Amiri" w:hAnsi="Amiri"/>
          <w:color w:val="111111"/>
          <w:sz w:val="28"/>
          <w:szCs w:val="28"/>
          <w:rtl w:val="true"/>
          <w:lang w:bidi="ar-SA"/>
        </w:rPr>
        <w:t>.</w:t>
      </w:r>
      <w:r>
        <w:rPr>
          <w:rStyle w:val="FootnoteAnchor"/>
        </w:rPr>
        <w:footnoteReference w:id="1042"/>
      </w:r>
      <w:r>
        <w:rPr>
          <w:rFonts w:eastAsia="Amiri" w:cs="Amiri" w:ascii="Amiri" w:hAnsi="Amiri"/>
          <w:color w:val="111111"/>
          <w:sz w:val="28"/>
          <w:szCs w:val="28"/>
          <w:lang w:bidi="ar-SA"/>
        </w:rPr>
        <w:t>30189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علي بن محمد القاساني، عمّن حدّثه، عن عبدالله بن القاسم الجعفريّ،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يا رسول الله إن رأيتُ مع أهلي رجلاً فأقتله؟ </w:t>
      </w:r>
      <w:bookmarkStart w:id="442" w:name="pg13475_118510"/>
    </w:p>
    <w:p>
      <w:pPr>
        <w:pStyle w:val="BookText"/>
        <w:rPr/>
      </w:pPr>
      <w:bookmarkEnd w:id="44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فأين الشهود الأربعة</w:t>
      </w:r>
      <w:r>
        <w:rPr>
          <w:rFonts w:eastAsia="Amiri" w:cs="Amiri" w:ascii="Amiri" w:hAnsi="Amiri"/>
          <w:color w:val="111111"/>
          <w:sz w:val="28"/>
          <w:szCs w:val="28"/>
          <w:rtl w:val="true"/>
          <w:lang w:bidi="ar-SA"/>
        </w:rPr>
        <w:t>.</w:t>
      </w:r>
      <w:r>
        <w:rPr>
          <w:rStyle w:val="FootnoteAnchor"/>
          <w:rtl w:val="true"/>
        </w:rPr>
        <w:footnoteReference w:id="1043"/>
      </w:r>
    </w:p>
    <w:p>
      <w:pPr>
        <w:pStyle w:val="Heading3"/>
        <w:numPr>
          <w:ilvl w:val="2"/>
          <w:numId w:val="1"/>
        </w:numPr>
        <w:rPr/>
      </w:pPr>
      <w:bookmarkStart w:id="443" w:name="__RefHeading___Toc2202152_2616395394"/>
      <w:bookmarkStart w:id="444" w:name="_Toc154"/>
      <w:bookmarkEnd w:id="443"/>
      <w:r>
        <w:rPr>
          <w:rtl w:val="true"/>
        </w:rPr>
        <w:t>باب</w:t>
      </w:r>
      <w:r>
        <w:rPr>
          <w:rtl w:val="true"/>
        </w:rPr>
        <w:t>(</w:t>
      </w:r>
      <w:r>
        <w:rPr/>
        <w:t>64</w:t>
      </w:r>
      <w:r>
        <w:rPr>
          <w:rtl w:val="true"/>
        </w:rPr>
        <w:t>)</w:t>
      </w:r>
      <w:r>
        <w:rPr>
          <w:rtl w:val="true"/>
        </w:rPr>
        <w:t>شدَّة البلاء على ثلاثة</w:t>
      </w:r>
      <w:bookmarkEnd w:id="44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البلاء على ثلاثة </w:t>
      </w:r>
      <w:r>
        <w:rPr>
          <w:rFonts w:eastAsia="Amiri" w:cs="Amiri" w:ascii="Amiri" w:hAnsi="Amiri"/>
          <w:color w:val="111111"/>
          <w:sz w:val="28"/>
          <w:szCs w:val="28"/>
          <w:lang w:bidi="ar-SA"/>
        </w:rPr>
        <w:t>30190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ابراهيم بن هاشم، عن أبيه، عن النوفلي، عن السكوني، عن جعفر ابن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البلاء </w:t>
      </w:r>
      <w:r>
        <w:rPr>
          <w:rStyle w:val="FootnoteAnchor"/>
          <w:rtl w:val="true"/>
        </w:rPr>
        <w:footnoteReference w:id="1044"/>
      </w:r>
      <w:r>
        <w:rPr>
          <w:rFonts w:ascii="Amiri" w:hAnsi="Amiri" w:eastAsia="Amiri" w:cs="Amiri"/>
          <w:color w:val="111111"/>
          <w:sz w:val="28"/>
          <w:sz w:val="28"/>
          <w:szCs w:val="28"/>
          <w:rtl w:val="true"/>
          <w:lang w:bidi="ar-SA"/>
        </w:rPr>
        <w:t>أن يُقدَّم الرجل فيضرب عنقه صبراً، والأسير ما دام في وثاق العدوّ، والرجل يجد على بطن امرأته رجلاً</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عن الحسين بن يزيد النوفليّ، عن اسماعيل بن أبي زياد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046"/>
      </w:r>
      <w:bookmarkStart w:id="445" w:name="pg13475_118511"/>
    </w:p>
    <w:p>
      <w:pPr>
        <w:pStyle w:val="Heading2"/>
        <w:numPr>
          <w:ilvl w:val="1"/>
          <w:numId w:val="1"/>
        </w:numPr>
        <w:rPr/>
      </w:pPr>
      <w:bookmarkStart w:id="446" w:name="__RefHeading___Toc2202154_2616395394"/>
      <w:bookmarkStart w:id="447" w:name="_Toc155"/>
      <w:bookmarkEnd w:id="445"/>
      <w:bookmarkEnd w:id="446"/>
      <w:r>
        <w:rPr>
          <w:rtl w:val="true"/>
        </w:rPr>
        <w:t>أبواب حدّ اللواط والسُّحق</w:t>
      </w:r>
      <w:bookmarkEnd w:id="447"/>
    </w:p>
    <w:p>
      <w:pPr>
        <w:pStyle w:val="Heading3"/>
        <w:numPr>
          <w:ilvl w:val="2"/>
          <w:numId w:val="1"/>
        </w:numPr>
        <w:rPr/>
      </w:pPr>
      <w:bookmarkStart w:id="448" w:name="__RefHeading___Toc2202156_2616395394"/>
      <w:bookmarkStart w:id="449" w:name="_Toc156"/>
      <w:bookmarkEnd w:id="448"/>
      <w:r>
        <w:rPr>
          <w:rtl w:val="true"/>
        </w:rPr>
        <w:t>باب</w:t>
      </w:r>
      <w:r>
        <w:rPr>
          <w:rtl w:val="true"/>
        </w:rPr>
        <w:t>(</w:t>
      </w:r>
      <w:r>
        <w:rPr/>
        <w:t>1</w:t>
      </w:r>
      <w:r>
        <w:rPr>
          <w:rtl w:val="true"/>
        </w:rPr>
        <w:t>)</w:t>
      </w:r>
      <w:r>
        <w:rPr>
          <w:rtl w:val="true"/>
        </w:rPr>
        <w:t>أحكام حدّ اللائط والملوط به</w:t>
      </w:r>
      <w:bookmarkEnd w:id="449"/>
    </w:p>
    <w:p>
      <w:pPr>
        <w:pStyle w:val="BookText"/>
        <w:rPr/>
      </w:pPr>
      <w:r>
        <w:rPr>
          <w:rFonts w:ascii="Amiri" w:hAnsi="Amiri" w:eastAsia="Amiri" w:cs="Amiri"/>
          <w:color w:val="111111"/>
          <w:sz w:val="28"/>
          <w:sz w:val="28"/>
          <w:szCs w:val="28"/>
          <w:rtl w:val="true"/>
          <w:lang w:bidi="ar-SA"/>
        </w:rPr>
        <w:t xml:space="preserve">أبواب حدّ اللواط والسُّحق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حدّ اللائط والملوط به </w:t>
      </w:r>
      <w:r>
        <w:rPr>
          <w:rFonts w:eastAsia="Amiri" w:cs="Amiri" w:ascii="Amiri" w:hAnsi="Amiri"/>
          <w:color w:val="111111"/>
          <w:sz w:val="28"/>
          <w:szCs w:val="28"/>
          <w:lang w:bidi="ar-SA"/>
        </w:rPr>
        <w:t>30191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بنان بن محمد، عن العبّاس غلام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بغلام ابن شراعة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الربيع، عن سيف التمّار،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معه غلام </w:t>
      </w:r>
      <w:r>
        <w:rPr>
          <w:rStyle w:val="FootnoteAnchor"/>
          <w:rtl w:val="true"/>
        </w:rPr>
        <w:footnoteReference w:id="1047"/>
      </w:r>
      <w:r>
        <w:rPr>
          <w:rFonts w:ascii="Amiri" w:hAnsi="Amiri" w:eastAsia="Amiri" w:cs="Amiri"/>
          <w:color w:val="111111"/>
          <w:sz w:val="28"/>
          <w:sz w:val="28"/>
          <w:szCs w:val="28"/>
          <w:rtl w:val="true"/>
          <w:lang w:bidi="ar-SA"/>
        </w:rPr>
        <w:t>يأتيه وقامت عليهما بذلك البيّنة،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ياقنبر النطع والسيف</w:t>
      </w:r>
      <w:r>
        <w:rPr>
          <w:rStyle w:val="FootnoteAnchor"/>
          <w:rtl w:val="true"/>
        </w:rPr>
        <w:footnoteReference w:id="1048"/>
      </w:r>
      <w:r>
        <w:rPr>
          <w:rFonts w:ascii="Amiri" w:hAnsi="Amiri" w:eastAsia="Amiri" w:cs="Amiri"/>
          <w:color w:val="111111"/>
          <w:sz w:val="28"/>
          <w:sz w:val="28"/>
          <w:szCs w:val="28"/>
          <w:rtl w:val="true"/>
          <w:lang w:bidi="ar-SA"/>
        </w:rPr>
        <w:t>ثم أمر بالرجل فوُضع على وجهه ووضع الغلام على وجهه ثم أمر بهما فضربهما بالسيف حتى قدَّهما بالسيف جميعاً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بامرأتين وجدنا في لحاف واحد وقامت عليهما البيّنة أنّهما كانتا تتساحقان فدعا بالنطع ثم </w:t>
      </w:r>
    </w:p>
    <w:p>
      <w:pPr>
        <w:pStyle w:val="BookText"/>
        <w:rPr/>
      </w:pPr>
      <w:r>
        <w:rPr>
          <w:rFonts w:ascii="IRNazanin" w:hAnsi="IRNazanin" w:eastAsia="IRNazanin"/>
          <w:color w:val="111111"/>
          <w:sz w:val="28"/>
          <w:sz w:val="28"/>
          <w:szCs w:val="28"/>
          <w:rtl w:val="true"/>
          <w:lang w:bidi="fa-IR"/>
        </w:rPr>
        <w:t xml:space="preserve">امر بهما فاُحرقتا </w:t>
      </w:r>
      <w:r>
        <w:rPr>
          <w:rStyle w:val="FootnoteAnchor"/>
          <w:rtl w:val="true"/>
        </w:rPr>
        <w:footnoteReference w:id="1049"/>
      </w:r>
      <w:r>
        <w:rPr>
          <w:rFonts w:ascii="IRNazanin" w:hAnsi="IRNazanin" w:eastAsia="IRNazanin"/>
          <w:color w:val="111111"/>
          <w:sz w:val="28"/>
          <w:sz w:val="28"/>
          <w:szCs w:val="28"/>
          <w:rtl w:val="true"/>
          <w:lang w:bidi="fa-IR"/>
        </w:rPr>
        <w:t>بالنار</w:t>
      </w:r>
      <w:r>
        <w:rPr>
          <w:rFonts w:eastAsia="IRNazanin" w:cs="IRNazanin"/>
          <w:color w:val="111111"/>
          <w:sz w:val="28"/>
          <w:szCs w:val="28"/>
          <w:rtl w:val="true"/>
          <w:lang w:bidi="fa-IR"/>
        </w:rPr>
        <w:t>.</w:t>
      </w:r>
      <w:r>
        <w:rPr>
          <w:rStyle w:val="FootnoteAnchor"/>
          <w:rtl w:val="true"/>
        </w:rPr>
        <w:footnoteReference w:id="105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ضعيف من حيث السند لجهالة بعض رواته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معه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بلوغ الغلام بلوغاً شرعياً ورضاه بالفعل وعدم كونه 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 السُّحق فقد 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شرائع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 في السُّحق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جلدة، حُرَّة كانت أو أَمَة مسلمة أو كافرة، محصَنة كانت أو غير محصنة، للفاعلة والمفعولة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مع الاحصان، وتُحدّ مع عدمه، والأول أولى</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وما في الخبر هو خلاف المشهور، أو يُحمل على تكرار المساحقة ثلاثاً مع إقامة الحدّ فيوجب القتل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واحضار النطع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البساط من الاديم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قتلهما عليه أوّلاً ثم احراقهما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صحة هذا الحديث ينبغي حمله على أنّه قضية في واقعة خاصة لا تتعدى الى غيرها، والأقوى والأصح في المسألة هو الجلد مائة جلدة في حدّ المساحقة، ولا فرق بين المحصنة وغيرها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العبّاس بن عامر، عن سيف بن عميرة، عن عبدالرحمن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رجل مع رجل في إمارة عمر فهرب أحدهما وأُخذ الآخر فجيء به الى عمر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كذا،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عنقه فضرب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أراد أن يحمله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إِنّه قد بقي من حدوده شیء</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بحطب،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عمر بحطب فأمر به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فاحرق به</w:t>
      </w:r>
      <w:r>
        <w:rPr>
          <w:rFonts w:eastAsia="Amiri" w:cs="Amiri" w:ascii="Amiri" w:hAnsi="Amiri"/>
          <w:color w:val="111111"/>
          <w:sz w:val="28"/>
          <w:szCs w:val="28"/>
          <w:rtl w:val="true"/>
          <w:lang w:bidi="ar-SA"/>
        </w:rPr>
        <w:t>.</w:t>
      </w:r>
      <w:r>
        <w:rPr>
          <w:rStyle w:val="FootnoteAnchor"/>
          <w:rtl w:val="true"/>
        </w:rPr>
        <w:footnoteReference w:id="1052"/>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الأمام مخيَّر في قتل اللائط بین ضربه بالسيف أو تحريقه أو رجمه أو إلقائه من شاهق أو القاء جدار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أن يجمع بين أحد هذه وبين تحریقه</w:t>
      </w:r>
      <w:r>
        <w:rPr>
          <w:rFonts w:eastAsia="IRNazanin" w:cs="IRNazanin"/>
          <w:color w:val="111111"/>
          <w:sz w:val="28"/>
          <w:szCs w:val="28"/>
          <w:rtl w:val="true"/>
          <w:lang w:bidi="fa-IR"/>
        </w:rPr>
        <w:t>).</w:t>
      </w:r>
      <w:r>
        <w:rPr>
          <w:rStyle w:val="FootnoteAnchor"/>
        </w:rPr>
        <w:footnoteReference w:id="1053"/>
      </w:r>
      <w:r>
        <w:rPr>
          <w:rFonts w:eastAsia="Amiri" w:cs="Amiri" w:ascii="Amiri" w:hAnsi="Amiri"/>
          <w:color w:val="111111"/>
          <w:sz w:val="28"/>
          <w:szCs w:val="28"/>
          <w:lang w:bidi="ar-SA"/>
        </w:rPr>
        <w:t>30193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p>
    <w:p>
      <w:pPr>
        <w:pStyle w:val="BookText"/>
        <w:rPr/>
      </w:pPr>
      <w:r>
        <w:rPr>
          <w:rFonts w:ascii="Amiri" w:hAnsi="Amiri" w:eastAsia="Amiri" w:cs="Amiri"/>
          <w:color w:val="111111"/>
          <w:sz w:val="28"/>
          <w:sz w:val="28"/>
          <w:szCs w:val="28"/>
          <w:rtl w:val="true"/>
          <w:lang w:bidi="ar-SA"/>
        </w:rPr>
        <w:t xml:space="preserve">يوسف بن الحارث، عن محمد بن عبدالرحمن العرزميّ، عن أبيه عبدالرحمن،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عمر برجل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نكح في دبره فهمّ أن يجلده فقال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رأيتموه يدخله كما يدخل الميل في المكحلة؟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هذا؟ فطلب الفحل الّذي نكحه فلم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فيه أن تضرب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فضربت</w:t>
      </w:r>
      <w:r>
        <w:rPr>
          <w:rStyle w:val="FootnoteAnchor"/>
          <w:rtl w:val="true"/>
        </w:rPr>
        <w:footnoteReference w:id="1055"/>
      </w:r>
      <w:r>
        <w:rPr>
          <w:rFonts w:ascii="IRNazanin" w:hAnsi="IRNazanin" w:eastAsia="IRNazanin"/>
          <w:color w:val="111111"/>
          <w:sz w:val="28"/>
          <w:sz w:val="28"/>
          <w:szCs w:val="28"/>
          <w:rtl w:val="true"/>
          <w:lang w:bidi="fa-IR"/>
        </w:rPr>
        <w:t xml:space="preserve">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فقد </w:t>
      </w:r>
      <w:r>
        <w:rPr>
          <w:rStyle w:val="FootnoteAnchor"/>
          <w:rtl w:val="true"/>
        </w:rPr>
        <w:footnoteReference w:id="1056"/>
      </w:r>
      <w:r>
        <w:rPr>
          <w:rFonts w:ascii="Amiri" w:hAnsi="Amiri" w:eastAsia="Amiri" w:cs="Amiri"/>
          <w:color w:val="111111"/>
          <w:sz w:val="28"/>
          <w:sz w:val="28"/>
          <w:szCs w:val="28"/>
          <w:rtl w:val="true"/>
          <w:lang w:bidi="ar-SA"/>
        </w:rPr>
        <w:t>بقيت له عقوبة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Style w:val="FootnoteAnchor"/>
          <w:rtl w:val="true"/>
        </w:rPr>
        <w:footnoteReference w:id="1057"/>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بطنّ </w:t>
      </w:r>
      <w:r>
        <w:rPr>
          <w:rStyle w:val="FootnoteAnchor"/>
          <w:rtl w:val="true"/>
        </w:rPr>
        <w:footnoteReference w:id="1058"/>
      </w:r>
      <w:r>
        <w:rPr>
          <w:rFonts w:ascii="Amiri" w:hAnsi="Amiri" w:eastAsia="Amiri" w:cs="Amiri"/>
          <w:color w:val="111111"/>
          <w:sz w:val="28"/>
          <w:sz w:val="28"/>
          <w:szCs w:val="28"/>
          <w:rtl w:val="true"/>
          <w:lang w:bidi="ar-SA"/>
        </w:rPr>
        <w:t>من حطب فدعا بطنّ من حطب فلفّ فيه ثمّ أخرجه فأحرقه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عباداً لهم في أصلابهم أرحام کأرحام النساء</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لايحملون فيها؟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منكوسة،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أدبارهم غدّة كغدّة البعير فإذا هاجت هاجوا وإذا سكنت سکنوا</w:t>
      </w:r>
      <w:r>
        <w:rPr>
          <w:rFonts w:eastAsia="IRNazanin" w:cs="IRNazanin"/>
          <w:color w:val="111111"/>
          <w:sz w:val="28"/>
          <w:szCs w:val="28"/>
          <w:rtl w:val="true"/>
          <w:lang w:bidi="fa-IR"/>
        </w:rPr>
        <w:t>.</w:t>
      </w:r>
      <w:r>
        <w:rPr>
          <w:rStyle w:val="FootnoteAnchor"/>
          <w:rtl w:val="true"/>
        </w:rPr>
        <w:footnoteReference w:id="1059"/>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يوسف بن الحارث مثله</w:t>
      </w:r>
      <w:r>
        <w:rPr>
          <w:rFonts w:eastAsia="Amiri" w:cs="Amiri" w:ascii="Amiri" w:hAnsi="Amiri"/>
          <w:color w:val="111111"/>
          <w:sz w:val="28"/>
          <w:szCs w:val="28"/>
          <w:rtl w:val="true"/>
          <w:lang w:bidi="ar-SA"/>
        </w:rPr>
        <w:t>.</w:t>
      </w:r>
      <w:r>
        <w:rPr>
          <w:rStyle w:val="FootnoteAnchor"/>
        </w:rPr>
        <w:footnoteReference w:id="1060"/>
      </w:r>
      <w:r>
        <w:rPr>
          <w:rFonts w:eastAsia="Amiri" w:cs="Amiri" w:ascii="Amiri" w:hAnsi="Amiri"/>
          <w:color w:val="111111"/>
          <w:sz w:val="28"/>
          <w:szCs w:val="28"/>
          <w:lang w:bidi="ar-SA"/>
        </w:rPr>
        <w:t>30194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سليمان العرزمي، عن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عمر بن الخطّاب برجل وُجد يُنكَح في دبره، وقامت البيّنة عليه أنّهم رأوا ذلك كالمرود في المكحلة، فلم يدر عمر ما يقضي فيه، فأرسل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فقصّ عليه قصته، فأمر به فضُرب عنقه، ثم أمر بقصب فأضرم فيه ناراً فأحرقه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الرجال من له أرحام كأرحام النساء، في أجوافهم غُدَّة كغدّة البعير، تهيج إذا هاجوا، وتسكن اذا سكنوا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فمالهم لايحبلون كما تحبل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أرحامهم منكوسة</w:t>
      </w:r>
      <w:r>
        <w:rPr>
          <w:rFonts w:eastAsia="Amiri" w:cs="Amiri" w:ascii="Amiri" w:hAnsi="Amiri"/>
          <w:color w:val="111111"/>
          <w:sz w:val="28"/>
          <w:szCs w:val="28"/>
          <w:rtl w:val="true"/>
          <w:lang w:bidi="ar-SA"/>
        </w:rPr>
        <w:t>.</w:t>
      </w:r>
      <w:r>
        <w:rPr>
          <w:rStyle w:val="FootnoteAnchor"/>
        </w:rPr>
        <w:footnoteReference w:id="1061"/>
      </w:r>
      <w:r>
        <w:rPr>
          <w:rFonts w:eastAsia="IRNazanin" w:cs="IRNazanin"/>
          <w:color w:val="111111"/>
          <w:sz w:val="28"/>
          <w:szCs w:val="28"/>
          <w:lang w:bidi="fa-IR"/>
        </w:rPr>
        <w:t>30195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جعفر بن محمد، عن عبدالله بن میمون القدّاح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خالد إلى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 أمّا بعد فانّي اُتيت برجل قامت عليه البيّنة أنّه يؤتي </w:t>
      </w:r>
    </w:p>
    <w:p>
      <w:pPr>
        <w:pStyle w:val="BookText"/>
        <w:rPr/>
      </w:pPr>
      <w:r>
        <w:rPr>
          <w:rFonts w:ascii="IRNazanin" w:hAnsi="IRNazanin" w:eastAsia="IRNazanin"/>
          <w:color w:val="111111"/>
          <w:sz w:val="28"/>
          <w:sz w:val="28"/>
          <w:szCs w:val="28"/>
          <w:rtl w:val="true"/>
          <w:lang w:bidi="fa-IR"/>
        </w:rPr>
        <w:t>في دُبُره، كما تؤتي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فاستشار فيه أبو بكر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اقتلوه، فاستشار أمير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أحرقه بالنّار، فانّ العرب لاترى القتل شيئاً، قال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ما قال عليّ، تحرقه بالنار،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 قولكما، وكتب إلى 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أحرقه بالنار فأحرقه</w:t>
      </w:r>
      <w:r>
        <w:rPr>
          <w:rFonts w:eastAsia="IRNazanin" w:cs="IRNazanin"/>
          <w:color w:val="111111"/>
          <w:sz w:val="28"/>
          <w:szCs w:val="28"/>
          <w:rtl w:val="true"/>
          <w:lang w:bidi="fa-IR"/>
        </w:rPr>
        <w:t>.</w:t>
      </w:r>
      <w:r>
        <w:rPr>
          <w:rStyle w:val="FootnoteAnchor"/>
        </w:rPr>
        <w:footnoteReference w:id="1062"/>
      </w:r>
      <w:r>
        <w:rPr>
          <w:rFonts w:eastAsia="Amiri" w:cs="Amiri" w:ascii="Amiri" w:hAnsi="Amiri"/>
          <w:color w:val="111111"/>
          <w:sz w:val="28"/>
          <w:szCs w:val="28"/>
          <w:lang w:bidi="ar-SA"/>
        </w:rPr>
        <w:t>30196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اُوتي برجل يُنكَح في دُبُره، فقال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ياعلي، ما الحكم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احرقه بالنار، فانّ العرب تأنف من المثلة، فأحرقه أبو بكر بقول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Pr>
        <w:footnoteReference w:id="1063"/>
      </w:r>
      <w:r>
        <w:rPr>
          <w:rFonts w:eastAsia="Amiri" w:cs="Amiri" w:ascii="Amiri" w:hAnsi="Amiri"/>
          <w:color w:val="111111"/>
          <w:sz w:val="28"/>
          <w:szCs w:val="28"/>
          <w:lang w:bidi="ar-SA"/>
        </w:rPr>
        <w:t>30197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القاسم بن محمد الجوهري، عن عبد الصمد بن بشير، عن سليمان بن هلال،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يفعل بالرجل؟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دون الثقب فالجلد</w:t>
      </w:r>
      <w:r>
        <w:rPr>
          <w:rStyle w:val="FootnoteAnchor"/>
          <w:rtl w:val="true"/>
        </w:rPr>
        <w:footnoteReference w:id="1064"/>
      </w:r>
      <w:r>
        <w:rPr>
          <w:rFonts w:ascii="Amiri" w:hAnsi="Amiri" w:eastAsia="Amiri" w:cs="Amiri"/>
          <w:color w:val="111111"/>
          <w:sz w:val="28"/>
          <w:sz w:val="28"/>
          <w:szCs w:val="28"/>
          <w:rtl w:val="true"/>
          <w:lang w:bidi="ar-SA"/>
        </w:rPr>
        <w:t xml:space="preserve">، وان كان ثقب أقيم قائماً ثم ضرب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منه السيف ما أخذ</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القتل؟</w:t>
      </w:r>
      <w:r>
        <w:rPr>
          <w:rStyle w:val="FootnoteAnchor"/>
          <w:rtl w:val="true"/>
        </w:rPr>
        <w:footnoteReference w:id="10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w:t>
      </w:r>
      <w:r>
        <w:rPr>
          <w:rStyle w:val="FootnoteAnchor"/>
          <w:rtl w:val="true"/>
        </w:rPr>
        <w:footnoteReference w:id="1066"/>
      </w:r>
      <w:r>
        <w:rPr>
          <w:rStyle w:val="FootnoteAnchor"/>
          <w:rtl w:val="true"/>
        </w:rPr>
        <w:footnoteReference w:id="106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مثله</w:t>
      </w:r>
      <w:r>
        <w:rPr>
          <w:rFonts w:eastAsia="Amiri" w:cs="Amiri" w:ascii="Amiri" w:hAnsi="Amiri"/>
          <w:color w:val="111111"/>
          <w:sz w:val="28"/>
          <w:szCs w:val="28"/>
          <w:rtl w:val="true"/>
          <w:lang w:bidi="ar-SA"/>
        </w:rPr>
        <w:t>.</w:t>
      </w:r>
      <w:r>
        <w:rPr>
          <w:rStyle w:val="FootnoteAnchor"/>
        </w:rPr>
        <w:footnoteReference w:id="1068"/>
      </w:r>
      <w:r>
        <w:rPr>
          <w:rFonts w:eastAsia="IRNazanin" w:cs="IRNazanin"/>
          <w:color w:val="111111"/>
          <w:sz w:val="28"/>
          <w:szCs w:val="28"/>
          <w:lang w:bidi="fa-IR"/>
        </w:rPr>
        <w:t>30198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الحسن بن عليّ،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أتى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محصناً فعليه القتل، </w:t>
      </w:r>
      <w:r>
        <w:rPr>
          <w:rStyle w:val="FootnoteAnchor"/>
          <w:rtl w:val="true"/>
        </w:rPr>
        <w:footnoteReference w:id="1069"/>
      </w:r>
      <w:r>
        <w:rPr>
          <w:rFonts w:ascii="Amiri" w:hAnsi="Amiri" w:eastAsia="Amiri" w:cs="Amiri"/>
          <w:color w:val="111111"/>
          <w:sz w:val="28"/>
          <w:sz w:val="28"/>
          <w:szCs w:val="28"/>
          <w:rtl w:val="true"/>
          <w:lang w:bidi="ar-SA"/>
        </w:rPr>
        <w:t>وإن لم يكن محصناً فعليه الجلد</w:t>
      </w:r>
      <w:r>
        <w:rPr>
          <w:rFonts w:eastAsia="Amiri" w:cs="Amiri" w:ascii="Amiri" w:hAnsi="Amiri"/>
          <w:color w:val="111111"/>
          <w:sz w:val="28"/>
          <w:szCs w:val="28"/>
          <w:rtl w:val="true"/>
          <w:lang w:bidi="ar-SA"/>
        </w:rPr>
        <w:t>.</w:t>
      </w:r>
      <w:r>
        <w:rPr>
          <w:rStyle w:val="FootnoteAnchor"/>
          <w:rtl w:val="true"/>
        </w:rPr>
        <w:footnoteReference w:id="1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فما على الموطیء؟</w:t>
      </w:r>
      <w:r>
        <w:rPr>
          <w:rStyle w:val="FootnoteAnchor"/>
          <w:rtl w:val="true"/>
        </w:rPr>
        <w:footnoteReference w:id="10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القتل على كلّ حال محصناً كان أو غير محصن</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الحسين بن محمد </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074"/>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بن عثمان، عن أبي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1075"/>
      </w:r>
      <w:r>
        <w:rPr>
          <w:rFonts w:eastAsia="Amiri" w:cs="Amiri" w:ascii="Amiri" w:hAnsi="Amiri"/>
          <w:color w:val="111111"/>
          <w:sz w:val="28"/>
          <w:szCs w:val="28"/>
          <w:lang w:bidi="ar-SA"/>
        </w:rPr>
        <w:t>30199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محبوب، عن ابن رئاب، عن مالك بن عطية،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ملأ من أصحابه اذ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أوقبت على غلام فطهّرني؟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امض الى منزلك لعلَّ مراراً هاج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غد عاد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أوقبت على غلام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إمض الى منزلك لعلَّ مراراً هاج بك، حتى فعل ذلك ثلاثاً بعد مرّته الأولى فلما كان في الرابعة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 مثلك بثلاثة أحكام</w:t>
      </w:r>
      <w:r>
        <w:rPr>
          <w:rStyle w:val="FootnoteAnchor"/>
          <w:rtl w:val="true"/>
        </w:rPr>
        <w:footnoteReference w:id="1076"/>
      </w:r>
      <w:r>
        <w:rPr>
          <w:rFonts w:ascii="IRNazanin" w:hAnsi="IRNazanin" w:eastAsia="IRNazanin"/>
          <w:color w:val="111111"/>
          <w:sz w:val="28"/>
          <w:sz w:val="28"/>
          <w:szCs w:val="28"/>
          <w:rtl w:val="true"/>
          <w:lang w:bidi="fa-IR"/>
        </w:rPr>
        <w:t>فاختر ایهن شئت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w:t>
      </w:r>
      <w:r>
        <w:rPr>
          <w:rStyle w:val="FootnoteAnchor"/>
          <w:rtl w:val="true"/>
        </w:rPr>
        <w:footnoteReference w:id="1077"/>
      </w:r>
      <w:r>
        <w:rPr>
          <w:rFonts w:ascii="Amiri" w:hAnsi="Amiri" w:eastAsia="Amiri" w:cs="Amiri"/>
          <w:color w:val="111111"/>
          <w:sz w:val="28"/>
          <w:sz w:val="28"/>
          <w:szCs w:val="28"/>
          <w:rtl w:val="true"/>
          <w:lang w:bidi="ar-SA"/>
        </w:rPr>
        <w:t xml:space="preserve">يا أمير المؤمنين؟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بالسيف في عنقك بالغة ما بلغت، أو اهداء </w:t>
      </w:r>
      <w:r>
        <w:rPr>
          <w:rStyle w:val="FootnoteAnchor"/>
          <w:rtl w:val="true"/>
        </w:rPr>
        <w:footnoteReference w:id="1078"/>
      </w:r>
      <w:r>
        <w:rPr>
          <w:rFonts w:ascii="Amiri" w:hAnsi="Amiri" w:eastAsia="Amiri" w:cs="Amiri"/>
          <w:color w:val="111111"/>
          <w:sz w:val="28"/>
          <w:sz w:val="28"/>
          <w:szCs w:val="28"/>
          <w:rtl w:val="true"/>
          <w:lang w:bidi="ar-SA"/>
        </w:rPr>
        <w:t>من جبل مشدود اليدين والرجلين، أو إحراق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أيهنَّ </w:t>
      </w:r>
      <w:r>
        <w:rPr>
          <w:rStyle w:val="FootnoteAnchor"/>
          <w:rtl w:val="true"/>
        </w:rPr>
        <w:footnoteReference w:id="1079"/>
      </w:r>
      <w:r>
        <w:rPr>
          <w:rFonts w:ascii="Amiri" w:hAnsi="Amiri" w:eastAsia="Amiri" w:cs="Amiri"/>
          <w:color w:val="111111"/>
          <w:sz w:val="28"/>
          <w:sz w:val="28"/>
          <w:szCs w:val="28"/>
          <w:rtl w:val="true"/>
          <w:lang w:bidi="ar-SA"/>
        </w:rPr>
        <w:t>اشد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الاحراق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اخترتها يا أمير المؤمنين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لذلك أهبتك</w:t>
      </w:r>
      <w:r>
        <w:rPr>
          <w:rFonts w:eastAsia="Amiri" w:cs="Amiri" w:ascii="Amiri" w:hAnsi="Amiri"/>
          <w:color w:val="111111"/>
          <w:sz w:val="28"/>
          <w:szCs w:val="28"/>
          <w:rtl w:val="true"/>
          <w:lang w:bidi="ar-SA"/>
        </w:rPr>
        <w:t>.</w:t>
      </w:r>
      <w:r>
        <w:rPr>
          <w:rStyle w:val="FootnoteAnchor"/>
          <w:rtl w:val="true"/>
        </w:rPr>
        <w:footnoteReference w:id="108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فقام فصلّى </w:t>
      </w:r>
      <w:r>
        <w:rPr>
          <w:rStyle w:val="FootnoteAnchor"/>
          <w:rtl w:val="true"/>
        </w:rPr>
        <w:footnoteReference w:id="1081"/>
      </w:r>
      <w:r>
        <w:rPr>
          <w:rFonts w:ascii="IRNazanin" w:hAnsi="IRNazanin" w:eastAsia="IRNazanin"/>
          <w:color w:val="111111"/>
          <w:sz w:val="28"/>
          <w:sz w:val="28"/>
          <w:szCs w:val="28"/>
          <w:rtl w:val="true"/>
          <w:lang w:bidi="fa-IR"/>
        </w:rPr>
        <w:t>ركعتين ثم جلس في تشهده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انّي قد أتيت من الذنب ما قد علمتَه، وانّي تخوفت من ذلك فجئت الى وصي رسولك وابن عم نبيك فسألته أن يطهّرني فخيّرني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أصناف من العذاب، اللهم فانّي</w:t>
      </w:r>
      <w:r>
        <w:rPr>
          <w:rStyle w:val="FootnoteAnchor"/>
          <w:rtl w:val="true"/>
        </w:rPr>
        <w:footnoteReference w:id="1082"/>
      </w:r>
      <w:r>
        <w:rPr>
          <w:rFonts w:ascii="Amiri" w:hAnsi="Amiri" w:eastAsia="Amiri" w:cs="Amiri"/>
          <w:color w:val="111111"/>
          <w:sz w:val="28"/>
          <w:sz w:val="28"/>
          <w:szCs w:val="28"/>
          <w:rtl w:val="true"/>
          <w:lang w:bidi="ar-SA"/>
        </w:rPr>
        <w:t>قد اخترت اشدّها، اللهم فانّي اسألك أن تجعل ذلك كفارة لذنوبي وأن لاتحرقني بنارك في آخرتي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وهو باك حتى جلس في الحفرة التي حفرها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يرى النار تتأجج حوله</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ویکی أصحابه جميعاً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هذا فقد ابكيت ملائكة السماء وملائكة الأرض فإنَّ الله </w:t>
      </w:r>
      <w:r>
        <w:rPr>
          <w:rStyle w:val="FootnoteAnchor"/>
          <w:rtl w:val="true"/>
        </w:rPr>
        <w:footnoteReference w:id="1083"/>
      </w:r>
      <w:r>
        <w:rPr>
          <w:rFonts w:ascii="Amiri" w:hAnsi="Amiri" w:eastAsia="Amiri" w:cs="Amiri"/>
          <w:color w:val="111111"/>
          <w:sz w:val="28"/>
          <w:sz w:val="28"/>
          <w:szCs w:val="28"/>
          <w:rtl w:val="true"/>
          <w:lang w:bidi="ar-SA"/>
        </w:rPr>
        <w:t>قد تاب عليك فقم ولا تعاودن شيئاً مما قد فعلت</w:t>
      </w:r>
      <w:r>
        <w:rPr>
          <w:rFonts w:eastAsia="Amiri" w:cs="Amiri" w:ascii="Amiri" w:hAnsi="Amiri"/>
          <w:color w:val="111111"/>
          <w:sz w:val="28"/>
          <w:szCs w:val="28"/>
          <w:rtl w:val="true"/>
          <w:lang w:bidi="ar-SA"/>
        </w:rPr>
        <w:t>.</w:t>
      </w:r>
      <w:r>
        <w:rPr>
          <w:rStyle w:val="FootnoteAnchor"/>
        </w:rPr>
        <w:footnoteReference w:id="1084"/>
      </w:r>
      <w:r>
        <w:rPr>
          <w:rFonts w:eastAsia="Amiri" w:cs="Amiri" w:ascii="Amiri" w:hAnsi="Amiri"/>
          <w:color w:val="111111"/>
          <w:sz w:val="28"/>
          <w:szCs w:val="28"/>
          <w:lang w:bidi="ar-SA"/>
        </w:rPr>
        <w:t>30200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أوقب على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فيه ثلاثة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ضربة بالسيف في عنقه بالغة ما بلغت، أو اهداراً من جبل مشدود اليدين والرجلين، أو احراقاً بالنار</w:t>
      </w:r>
      <w:r>
        <w:rPr>
          <w:rFonts w:eastAsia="Amiri" w:cs="Amiri" w:ascii="Amiri" w:hAnsi="Amiri"/>
          <w:color w:val="111111"/>
          <w:sz w:val="28"/>
          <w:szCs w:val="28"/>
          <w:rtl w:val="true"/>
          <w:lang w:bidi="ar-SA"/>
        </w:rPr>
        <w:t>.</w:t>
      </w:r>
      <w:r>
        <w:rPr>
          <w:rStyle w:val="FootnoteAnchor"/>
        </w:rPr>
        <w:footnoteReference w:id="1085"/>
      </w:r>
      <w:r>
        <w:rPr>
          <w:rFonts w:eastAsia="Amiri" w:cs="Amiri" w:ascii="Amiri" w:hAnsi="Amiri"/>
          <w:color w:val="111111"/>
          <w:sz w:val="28"/>
          <w:szCs w:val="28"/>
          <w:lang w:bidi="ar-SA"/>
        </w:rPr>
        <w:t>30201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عدّة من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يوقب أنّ عليه الرجم اذا كان </w:t>
      </w:r>
      <w:r>
        <w:rPr>
          <w:rStyle w:val="FootnoteAnchor"/>
          <w:rtl w:val="true"/>
        </w:rPr>
        <w:footnoteReference w:id="1086"/>
      </w:r>
      <w:r>
        <w:rPr>
          <w:rFonts w:ascii="Amiri" w:hAnsi="Amiri" w:eastAsia="Amiri" w:cs="Amiri"/>
          <w:color w:val="111111"/>
          <w:sz w:val="28"/>
          <w:sz w:val="28"/>
          <w:szCs w:val="28"/>
          <w:rtl w:val="true"/>
          <w:lang w:bidi="ar-SA"/>
        </w:rPr>
        <w:t>محصناً وعليه الحدّ</w:t>
      </w:r>
      <w:r>
        <w:rPr>
          <w:rStyle w:val="FootnoteAnchor"/>
          <w:rtl w:val="true"/>
        </w:rPr>
        <w:footnoteReference w:id="1087"/>
      </w:r>
      <w:r>
        <w:rPr>
          <w:rFonts w:ascii="Amiri" w:hAnsi="Amiri" w:eastAsia="Amiri" w:cs="Amiri"/>
          <w:color w:val="111111"/>
          <w:sz w:val="28"/>
          <w:sz w:val="28"/>
          <w:szCs w:val="28"/>
          <w:rtl w:val="true"/>
          <w:lang w:bidi="ar-SA"/>
        </w:rPr>
        <w:t>إن لم يكن محصناً</w:t>
      </w:r>
      <w:r>
        <w:rPr>
          <w:rFonts w:eastAsia="Amiri" w:cs="Amiri" w:ascii="Amiri" w:hAnsi="Amiri"/>
          <w:color w:val="111111"/>
          <w:sz w:val="28"/>
          <w:szCs w:val="28"/>
          <w:rtl w:val="true"/>
          <w:lang w:bidi="ar-SA"/>
        </w:rPr>
        <w:t>.</w:t>
      </w:r>
      <w:r>
        <w:rPr>
          <w:rStyle w:val="FootnoteAnchor"/>
          <w:rtl w:val="true"/>
        </w:rPr>
        <w:footnoteReference w:id="108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الحلّي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موجب الايقاب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على الفاعل والمفعول اذا كان كلُّ منهما بالغاً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ويستوي في ذلك </w:t>
      </w:r>
    </w:p>
    <w:p>
      <w:pPr>
        <w:pStyle w:val="BookText"/>
        <w:rPr/>
      </w:pPr>
      <w:r>
        <w:rPr>
          <w:rFonts w:ascii="IRNazanin" w:hAnsi="IRNazanin" w:eastAsia="IRNazanin"/>
          <w:color w:val="111111"/>
          <w:sz w:val="28"/>
          <w:sz w:val="28"/>
          <w:szCs w:val="28"/>
          <w:rtl w:val="true"/>
          <w:lang w:bidi="fa-IR"/>
        </w:rPr>
        <w:t>الحُرّ والعبد والمسلم والكافر والمحصن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ان كان محصناً رُجم وان كان غير محصن جُلِد، والأول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القتل مطلقاً محصناً كان أو غيره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لم يكن إيقاباً كالتفخيذ أو بين الإليتين، فحدُّه مائة جلدة، وقال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يُرجَم ان كان مُحصِناً، ويُجلَد ان لم يكن، والاول أشيه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ويستوي فيه الحُرّ والعبد والمسلم والكافر والمحصن وغيره</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وأمّا الأحاديث التي أوجبت الرجم على اللائط المحصن والجلد الغيره فحملها بعض الفقهاء على التقيّة أو طرحها كما في جواهر الكلام</w:t>
      </w:r>
      <w:r>
        <w:rPr>
          <w:rFonts w:eastAsia="Amiri" w:cs="Amiri" w:ascii="Amiri" w:hAnsi="Amiri"/>
          <w:color w:val="111111"/>
          <w:sz w:val="28"/>
          <w:szCs w:val="28"/>
          <w:rtl w:val="true"/>
          <w:lang w:bidi="ar-SA"/>
        </w:rPr>
        <w:t>.</w:t>
      </w:r>
      <w:r>
        <w:rPr>
          <w:rStyle w:val="FootnoteAnchor"/>
        </w:rPr>
        <w:footnoteReference w:id="1090"/>
      </w:r>
      <w:r>
        <w:rPr>
          <w:rFonts w:eastAsia="Amiri" w:cs="Amiri" w:ascii="Amiri" w:hAnsi="Amiri"/>
          <w:color w:val="111111"/>
          <w:sz w:val="28"/>
          <w:szCs w:val="28"/>
          <w:lang w:bidi="ar-SA"/>
        </w:rPr>
        <w:t>30202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ظریف، عن ابن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اللُّوطيّ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محصناً رُجِم، وإن لم يكن محصناً جُلِد الحدّ</w:t>
      </w:r>
      <w:r>
        <w:rPr>
          <w:rFonts w:eastAsia="Amiri" w:cs="Amiri" w:ascii="Amiri" w:hAnsi="Amiri"/>
          <w:color w:val="111111"/>
          <w:sz w:val="28"/>
          <w:szCs w:val="28"/>
          <w:rtl w:val="true"/>
          <w:lang w:bidi="ar-SA"/>
        </w:rPr>
        <w:t>.</w:t>
      </w:r>
      <w:r>
        <w:rPr>
          <w:rStyle w:val="FootnoteAnchor"/>
        </w:rPr>
        <w:footnoteReference w:id="1091"/>
      </w:r>
      <w:r>
        <w:rPr>
          <w:rFonts w:eastAsia="Amiri" w:cs="Amiri" w:ascii="Amiri" w:hAnsi="Amiri"/>
          <w:color w:val="111111"/>
          <w:sz w:val="28"/>
          <w:szCs w:val="28"/>
          <w:lang w:bidi="ar-SA"/>
        </w:rPr>
        <w:t>30203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عن محمد بن سنان، عن العلا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اللوطي مثل حدّ الزاني،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أحصن رجم</w:t>
      </w:r>
      <w:r>
        <w:rPr>
          <w:rStyle w:val="FootnoteAnchor"/>
          <w:rtl w:val="true"/>
        </w:rPr>
        <w:footnoteReference w:id="1092"/>
      </w:r>
      <w:r>
        <w:rPr>
          <w:rFonts w:ascii="Amiri" w:hAnsi="Amiri" w:eastAsia="Amiri" w:cs="Amiri"/>
          <w:color w:val="111111"/>
          <w:sz w:val="28"/>
          <w:sz w:val="28"/>
          <w:szCs w:val="28"/>
          <w:rtl w:val="true"/>
          <w:lang w:bidi="ar-SA"/>
        </w:rPr>
        <w:t>والاّ جلد</w:t>
      </w:r>
      <w:r>
        <w:rPr>
          <w:rFonts w:eastAsia="Amiri" w:cs="Amiri" w:ascii="Amiri" w:hAnsi="Amiri"/>
          <w:color w:val="111111"/>
          <w:sz w:val="28"/>
          <w:szCs w:val="28"/>
          <w:rtl w:val="true"/>
          <w:lang w:bidi="ar-SA"/>
        </w:rPr>
        <w:t>.</w:t>
      </w:r>
      <w:r>
        <w:rPr>
          <w:rStyle w:val="FootnoteAnchor"/>
          <w:rtl w:val="true"/>
        </w:rPr>
        <w:footnoteReference w:id="109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محمد بن سنان مثله</w:t>
      </w:r>
      <w:r>
        <w:rPr>
          <w:rFonts w:eastAsia="Amiri" w:cs="Amiri" w:ascii="Amiri" w:hAnsi="Amiri"/>
          <w:color w:val="111111"/>
          <w:sz w:val="28"/>
          <w:szCs w:val="28"/>
          <w:rtl w:val="true"/>
          <w:lang w:bidi="ar-SA"/>
        </w:rPr>
        <w:t>.</w:t>
      </w:r>
      <w:r>
        <w:rPr>
          <w:rStyle w:val="FootnoteAnchor"/>
        </w:rPr>
        <w:footnoteReference w:id="1094"/>
      </w:r>
      <w:r>
        <w:rPr>
          <w:rFonts w:eastAsia="IRNazanin" w:cs="IRNazanin"/>
          <w:color w:val="111111"/>
          <w:sz w:val="28"/>
          <w:szCs w:val="28"/>
          <w:lang w:bidi="fa-IR"/>
        </w:rPr>
        <w:t>30204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السندي بن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البختري،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اللّوطيّ مثل حدّ الزاني، إن كان محصناً رجم، وإن كان عزباً جلد مائة، ويجلد الحدّ من یرم به بريئاً</w:t>
      </w:r>
      <w:r>
        <w:rPr>
          <w:rFonts w:eastAsia="IRNazanin" w:cs="IRNazanin"/>
          <w:color w:val="111111"/>
          <w:sz w:val="28"/>
          <w:szCs w:val="28"/>
          <w:rtl w:val="true"/>
          <w:lang w:bidi="fa-IR"/>
        </w:rPr>
        <w:t>.</w:t>
      </w:r>
      <w:r>
        <w:rPr>
          <w:rStyle w:val="FootnoteAnchor"/>
        </w:rPr>
        <w:footnoteReference w:id="1095"/>
      </w:r>
      <w:r>
        <w:rPr>
          <w:rFonts w:eastAsia="Amiri" w:cs="Amiri" w:ascii="Amiri" w:hAnsi="Amiri"/>
          <w:color w:val="111111"/>
          <w:sz w:val="28"/>
          <w:szCs w:val="28"/>
          <w:lang w:bidi="ar-SA"/>
        </w:rPr>
        <w:t>30205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الرجل كلامه كلام النساء ومشيته مشية النساء ويمكّن من نفسه فُينكح كما تُنكح المرأة فارجموه ولاتستحيوه</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الا أنه أسقط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ومشيته مشية النساء</w:t>
      </w:r>
      <w:r>
        <w:rPr>
          <w:rFonts w:eastAsia="Amiri" w:cs="Amiri" w:ascii="Amiri" w:hAnsi="Amiri"/>
          <w:color w:val="111111"/>
          <w:sz w:val="28"/>
          <w:szCs w:val="28"/>
          <w:rtl w:val="true"/>
          <w:lang w:bidi="ar-SA"/>
        </w:rPr>
        <w:t>.</w:t>
      </w:r>
      <w:r>
        <w:rPr>
          <w:rStyle w:val="FootnoteAnchor"/>
        </w:rPr>
        <w:footnoteReference w:id="1097"/>
      </w:r>
      <w:r>
        <w:rPr>
          <w:rFonts w:eastAsia="Amiri" w:cs="Amiri" w:ascii="Amiri" w:hAnsi="Amiri"/>
          <w:color w:val="111111"/>
          <w:sz w:val="28"/>
          <w:szCs w:val="28"/>
          <w:lang w:bidi="ar-SA"/>
        </w:rPr>
        <w:t>30206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ينبغي لأحد أن يرجم مرَّتين لُرجم اللّواطي</w:t>
      </w:r>
      <w:r>
        <w:rPr>
          <w:rFonts w:eastAsia="Amiri" w:cs="Amiri" w:ascii="Amiri" w:hAnsi="Amiri"/>
          <w:color w:val="111111"/>
          <w:sz w:val="28"/>
          <w:szCs w:val="28"/>
          <w:rtl w:val="true"/>
          <w:lang w:bidi="ar-SA"/>
        </w:rPr>
        <w:t>.</w:t>
      </w:r>
      <w:r>
        <w:rPr>
          <w:rStyle w:val="FootnoteAnchor"/>
          <w:rtl w:val="true"/>
        </w:rPr>
        <w:footnoteReference w:id="1098"/>
      </w:r>
      <w:bookmarkStart w:id="450" w:name="pg13475_118523"/>
    </w:p>
    <w:p>
      <w:pPr>
        <w:pStyle w:val="BookText"/>
        <w:rPr/>
      </w:pPr>
      <w:bookmarkEnd w:id="450"/>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السكوني،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099"/>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100"/>
      </w:r>
      <w:r>
        <w:rPr>
          <w:rFonts w:eastAsia="Amiri" w:cs="Amiri" w:ascii="Amiri" w:hAnsi="Amiri"/>
          <w:color w:val="111111"/>
          <w:sz w:val="28"/>
          <w:szCs w:val="28"/>
          <w:lang w:bidi="ar-SA"/>
        </w:rPr>
        <w:t>30207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يُرجم الذي يؤتي في دبره، الفاعل والمفعول به</w:t>
      </w:r>
      <w:r>
        <w:rPr>
          <w:rFonts w:eastAsia="Amiri" w:cs="Amiri" w:ascii="Amiri" w:hAnsi="Amiri"/>
          <w:color w:val="111111"/>
          <w:sz w:val="28"/>
          <w:szCs w:val="28"/>
          <w:rtl w:val="true"/>
          <w:lang w:bidi="ar-SA"/>
        </w:rPr>
        <w:t>.</w:t>
      </w:r>
      <w:r>
        <w:rPr>
          <w:rStyle w:val="FootnoteAnchor"/>
          <w:rtl w:val="true"/>
        </w:rPr>
        <w:footnoteReference w:id="110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والمفعول به كلاهما يُقتلان في اللواط أذا كانا بالغين عاقلين مختارين محصَنين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أحدهما غير بالغ فانّه يؤدب تأديباً يرتدع به عن هذا الفعل القبيح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اللّوطي؟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مائة جلدة</w:t>
      </w:r>
      <w:r>
        <w:rPr>
          <w:rFonts w:eastAsia="IRNazanin" w:cs="IRNazanin"/>
          <w:color w:val="111111"/>
          <w:sz w:val="28"/>
          <w:szCs w:val="28"/>
          <w:rtl w:val="true"/>
          <w:lang w:bidi="fa-IR"/>
        </w:rPr>
        <w:t>.</w:t>
      </w:r>
      <w:r>
        <w:rPr>
          <w:rStyle w:val="FootnoteAnchor"/>
          <w:rtl w:val="true"/>
        </w:rPr>
        <w:footnoteReference w:id="110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دون الايقاب</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2202158_2616395394"/>
      <w:bookmarkStart w:id="452" w:name="_Toc157"/>
      <w:bookmarkEnd w:id="451"/>
      <w:r>
        <w:rPr>
          <w:rtl w:val="true"/>
        </w:rPr>
        <w:t>باب</w:t>
      </w:r>
      <w:r>
        <w:rPr>
          <w:rtl w:val="true"/>
        </w:rPr>
        <w:t>(</w:t>
      </w:r>
      <w:r>
        <w:rPr/>
        <w:t>2</w:t>
      </w:r>
      <w:r>
        <w:rPr>
          <w:rtl w:val="true"/>
        </w:rPr>
        <w:t>)</w:t>
      </w:r>
      <w:r>
        <w:rPr>
          <w:rtl w:val="true"/>
        </w:rPr>
        <w:t>حكم من لاط بابن زوجته من غيره</w:t>
      </w:r>
      <w:bookmarkEnd w:id="45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لاط بابن زوجته من غيره </w:t>
      </w:r>
      <w:r>
        <w:rPr>
          <w:rFonts w:eastAsia="IRNazanin" w:cs="IRNazanin"/>
          <w:color w:val="111111"/>
          <w:sz w:val="28"/>
          <w:szCs w:val="28"/>
          <w:lang w:bidi="fa-IR"/>
        </w:rPr>
        <w:t>30209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بکر </w:t>
      </w:r>
      <w:bookmarkStart w:id="453" w:name="pg13475_118524"/>
    </w:p>
    <w:p>
      <w:pPr>
        <w:pStyle w:val="BookText"/>
        <w:rPr/>
      </w:pPr>
      <w:bookmarkEnd w:id="453"/>
      <w:r>
        <w:rPr>
          <w:rFonts w:ascii="Amiri" w:hAnsi="Amiri" w:eastAsia="Amiri" w:cs="Amiri"/>
          <w:color w:val="111111"/>
          <w:sz w:val="28"/>
          <w:sz w:val="28"/>
          <w:szCs w:val="28"/>
          <w:rtl w:val="true"/>
          <w:lang w:bidi="ar-SA"/>
        </w:rPr>
        <w:t xml:space="preserve">ابن صالح، عن محمد بن سنان، عن أبي بكر الحضرمي،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وامرأة قد لاط </w:t>
      </w:r>
      <w:r>
        <w:rPr>
          <w:rStyle w:val="FootnoteAnchor"/>
          <w:rtl w:val="true"/>
        </w:rPr>
        <w:footnoteReference w:id="1103"/>
      </w:r>
      <w:r>
        <w:rPr>
          <w:rFonts w:ascii="Amiri" w:hAnsi="Amiri" w:eastAsia="Amiri" w:cs="Amiri"/>
          <w:color w:val="111111"/>
          <w:sz w:val="28"/>
          <w:sz w:val="28"/>
          <w:szCs w:val="28"/>
          <w:rtl w:val="true"/>
          <w:lang w:bidi="ar-SA"/>
        </w:rPr>
        <w:t xml:space="preserve">زوجها بابنها من غيره وثقبه، وشهد عليه بذلك الشهود فأمر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بالسيف حتى قتل وضرب الغلام دون الحدّ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كنتَ مدركاً لقتلتك لإمكانك إياه من نفسك بثقبك</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بكر بن صالح مثله</w:t>
      </w:r>
      <w:r>
        <w:rPr>
          <w:rFonts w:eastAsia="Amiri" w:cs="Amiri" w:ascii="Amiri" w:hAnsi="Amiri"/>
          <w:color w:val="111111"/>
          <w:sz w:val="28"/>
          <w:szCs w:val="28"/>
          <w:rtl w:val="true"/>
          <w:lang w:bidi="ar-SA"/>
        </w:rPr>
        <w:t>.</w:t>
      </w:r>
      <w:r>
        <w:rPr>
          <w:rStyle w:val="FootnoteAnchor"/>
          <w:rtl w:val="true"/>
        </w:rPr>
        <w:footnoteReference w:id="1105"/>
      </w:r>
    </w:p>
    <w:p>
      <w:pPr>
        <w:pStyle w:val="Heading3"/>
        <w:numPr>
          <w:ilvl w:val="2"/>
          <w:numId w:val="1"/>
        </w:numPr>
        <w:rPr/>
      </w:pPr>
      <w:bookmarkStart w:id="454" w:name="__RefHeading___Toc2202160_2616395394"/>
      <w:bookmarkStart w:id="455" w:name="_Toc158"/>
      <w:bookmarkEnd w:id="454"/>
      <w:r>
        <w:rPr>
          <w:rtl w:val="true"/>
        </w:rPr>
        <w:t>باب</w:t>
      </w:r>
      <w:r>
        <w:rPr>
          <w:rtl w:val="true"/>
        </w:rPr>
        <w:t>(</w:t>
      </w:r>
      <w:r>
        <w:rPr/>
        <w:t>3</w:t>
      </w:r>
      <w:r>
        <w:rPr>
          <w:rtl w:val="true"/>
        </w:rPr>
        <w:t>)</w:t>
      </w:r>
      <w:r>
        <w:rPr>
          <w:rtl w:val="true"/>
        </w:rPr>
        <w:t>حكم الرجل يوجد مع غلام في لحاف واحد</w:t>
      </w:r>
      <w:bookmarkEnd w:id="45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الرجل يوجد مع غلام في لحاف واحد </w:t>
      </w:r>
      <w:r>
        <w:rPr>
          <w:rFonts w:eastAsia="Amiri" w:cs="Amiri" w:ascii="Amiri" w:hAnsi="Amiri"/>
          <w:color w:val="111111"/>
          <w:sz w:val="28"/>
          <w:szCs w:val="28"/>
          <w:lang w:bidi="ar-SA"/>
        </w:rPr>
        <w:t>30210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هشام بن سالم،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Style w:val="FootnoteAnchor"/>
          <w:rtl w:val="true"/>
        </w:rPr>
        <w:footnoteReference w:id="110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أُخذ الرجل مع غلامه</w:t>
      </w:r>
      <w:r>
        <w:rPr>
          <w:rStyle w:val="FootnoteAnchor"/>
          <w:rtl w:val="true"/>
        </w:rPr>
        <w:footnoteReference w:id="1107"/>
      </w:r>
      <w:r>
        <w:rPr>
          <w:rFonts w:ascii="IRNazanin" w:hAnsi="IRNazanin" w:eastAsia="IRNazanin"/>
          <w:color w:val="111111"/>
          <w:sz w:val="28"/>
          <w:sz w:val="28"/>
          <w:szCs w:val="28"/>
          <w:rtl w:val="true"/>
          <w:lang w:bidi="fa-IR"/>
        </w:rPr>
        <w:t xml:space="preserve">في لحاف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مجرّدین ضُرب الرجل وأُدّب الغلام، وان كان ثقب وكان محصناً رُجم</w:t>
      </w:r>
      <w:r>
        <w:rPr>
          <w:rFonts w:eastAsia="IRNazanin" w:cs="IRNazanin"/>
          <w:color w:val="111111"/>
          <w:sz w:val="28"/>
          <w:szCs w:val="28"/>
          <w:rtl w:val="true"/>
          <w:lang w:bidi="fa-IR"/>
        </w:rPr>
        <w:t>.</w:t>
      </w:r>
      <w:r>
        <w:rPr>
          <w:rStyle w:val="FootnoteAnchor"/>
          <w:rtl w:val="true"/>
        </w:rPr>
        <w:footnoteReference w:id="1108"/>
      </w:r>
      <w:bookmarkStart w:id="456" w:name="pg13475_118525"/>
    </w:p>
    <w:p>
      <w:pPr>
        <w:pStyle w:val="Heading3"/>
        <w:numPr>
          <w:ilvl w:val="2"/>
          <w:numId w:val="1"/>
        </w:numPr>
        <w:rPr/>
      </w:pPr>
      <w:bookmarkStart w:id="457" w:name="__RefHeading___Toc2202162_2616395394"/>
      <w:bookmarkStart w:id="458" w:name="_Toc159"/>
      <w:bookmarkEnd w:id="456"/>
      <w:bookmarkEnd w:id="457"/>
      <w:r>
        <w:rPr>
          <w:rtl w:val="true"/>
        </w:rPr>
        <w:t>باب</w:t>
      </w:r>
      <w:r>
        <w:rPr>
          <w:rtl w:val="true"/>
        </w:rPr>
        <w:t>(</w:t>
      </w:r>
      <w:r>
        <w:rPr/>
        <w:t>4</w:t>
      </w:r>
      <w:r>
        <w:rPr>
          <w:rtl w:val="true"/>
        </w:rPr>
        <w:t>)</w:t>
      </w:r>
      <w:r>
        <w:rPr>
          <w:rtl w:val="true"/>
        </w:rPr>
        <w:t>حكم الرجلين أو المرأتين يوجدان في لحاف واحد</w:t>
      </w:r>
      <w:bookmarkEnd w:id="458"/>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الرجلين أو المرأتين يوجدان في لحاف واحد </w:t>
      </w:r>
      <w:r>
        <w:rPr>
          <w:rFonts w:eastAsia="Amiri" w:cs="Amiri" w:ascii="Amiri" w:hAnsi="Amiri"/>
          <w:color w:val="111111"/>
          <w:sz w:val="28"/>
          <w:szCs w:val="28"/>
          <w:lang w:bidi="ar-SA"/>
        </w:rPr>
        <w:t>30211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يوجدان في لحاف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يُجلدان حدّاً غير سوط واحد</w:t>
      </w:r>
      <w:r>
        <w:rPr>
          <w:rFonts w:eastAsia="Amiri" w:cs="Amiri" w:ascii="Amiri" w:hAnsi="Amiri"/>
          <w:color w:val="111111"/>
          <w:sz w:val="28"/>
          <w:szCs w:val="28"/>
          <w:rtl w:val="true"/>
          <w:lang w:bidi="ar-SA"/>
        </w:rPr>
        <w:t>.</w:t>
      </w:r>
      <w:r>
        <w:rPr>
          <w:rStyle w:val="FootnoteAnchor"/>
        </w:rPr>
        <w:footnoteReference w:id="1109"/>
      </w:r>
      <w:r>
        <w:rPr>
          <w:rFonts w:eastAsia="Amiri" w:cs="Amiri" w:ascii="Amiri" w:hAnsi="Amiri"/>
          <w:color w:val="111111"/>
          <w:sz w:val="28"/>
          <w:szCs w:val="28"/>
          <w:lang w:bidi="ar-SA"/>
        </w:rPr>
        <w:t>30212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عبّاد البصري ومعه اناس من اصحابه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اذا اُخذ الرجلان في لحاف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أخذ الرجلين في لحاف واحد ضَرَبهما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قلت لي غير سوط، فأعاد عليه ذكر الحديث</w:t>
      </w:r>
      <w:r>
        <w:rPr>
          <w:rStyle w:val="FootnoteAnchor"/>
          <w:rtl w:val="true"/>
        </w:rPr>
        <w:footnoteReference w:id="1110"/>
      </w:r>
      <w:r>
        <w:rPr>
          <w:rFonts w:ascii="Amiri" w:hAnsi="Amiri" w:eastAsia="Amiri" w:cs="Amiri"/>
          <w:color w:val="111111"/>
          <w:sz w:val="28"/>
          <w:sz w:val="28"/>
          <w:szCs w:val="28"/>
          <w:rtl w:val="true"/>
          <w:lang w:bidi="ar-SA"/>
        </w:rPr>
        <w:t xml:space="preserve">حتى أعاد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سوط فكتب القوم الحضور عند ذلك الحدیث</w:t>
      </w:r>
      <w:r>
        <w:rPr>
          <w:rFonts w:eastAsia="IRNazanin" w:cs="IRNazanin"/>
          <w:color w:val="111111"/>
          <w:sz w:val="28"/>
          <w:szCs w:val="28"/>
          <w:rtl w:val="true"/>
          <w:lang w:bidi="fa-IR"/>
        </w:rPr>
        <w:t>.</w:t>
      </w:r>
      <w:r>
        <w:rPr>
          <w:rStyle w:val="FootnoteAnchor"/>
        </w:rPr>
        <w:footnoteReference w:id="1111"/>
      </w:r>
      <w:r>
        <w:rPr>
          <w:rFonts w:eastAsia="Amiri" w:cs="Amiri" w:ascii="Amiri" w:hAnsi="Amiri"/>
          <w:color w:val="111111"/>
          <w:sz w:val="28"/>
          <w:szCs w:val="28"/>
          <w:lang w:bidi="ar-SA"/>
        </w:rPr>
        <w:t>30213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معاوية بن عمّار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المرأتان تنامان في ثوب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ينامان في ثوب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w:t>
      </w:r>
      <w:r>
        <w:rPr>
          <w:rFonts w:eastAsia="Amiri" w:cs="Amiri" w:ascii="Amiri" w:hAnsi="Amiri"/>
          <w:color w:val="111111"/>
          <w:sz w:val="28"/>
          <w:szCs w:val="28"/>
          <w:rtl w:val="true"/>
          <w:lang w:bidi="ar-SA"/>
        </w:rPr>
        <w:t>.</w:t>
      </w:r>
      <w:r>
        <w:rPr>
          <w:rStyle w:val="FootnoteAnchor"/>
          <w:rtl w:val="true"/>
        </w:rPr>
        <w:footnoteReference w:id="11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Pr>
        <w:footnoteReference w:id="1113"/>
      </w:r>
      <w:r>
        <w:rPr>
          <w:rFonts w:eastAsia="IRNazanin" w:cs="IRNazanin"/>
          <w:color w:val="111111"/>
          <w:sz w:val="28"/>
          <w:szCs w:val="28"/>
          <w:lang w:bidi="fa-IR"/>
        </w:rPr>
        <w:t>30214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القاسم بن محمد، عن عبدالصمد بن بشير، عن سليمان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بعض أصحابنا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الرجل ينام مع الرجل في لحاف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ضرورة؟</w:t>
      </w:r>
      <w:r>
        <w:rPr>
          <w:rStyle w:val="FootnoteAnchor"/>
          <w:rtl w:val="true"/>
        </w:rPr>
        <w:footnoteReference w:id="11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ثلاثين سوطاً ثلاثين سوطاً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w:t>
      </w:r>
      <w:r>
        <w:rPr>
          <w:rStyle w:val="FootnoteAnchor"/>
          <w:rtl w:val="true"/>
        </w:rPr>
        <w:footnoteReference w:id="1115"/>
      </w:r>
      <w:r>
        <w:rPr>
          <w:rFonts w:ascii="Amiri" w:hAnsi="Amiri" w:eastAsia="Amiri" w:cs="Amiri"/>
          <w:color w:val="111111"/>
          <w:sz w:val="28"/>
          <w:sz w:val="28"/>
          <w:szCs w:val="28"/>
          <w:rtl w:val="true"/>
          <w:lang w:bidi="ar-SA"/>
        </w:rPr>
        <w:t>دون الثقب فالحدّ، وان هو ثقب أقيم قائماً ثم ضرب ضربة بالسيف أخذ السيف منه ما أخذ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القتل؟</w:t>
      </w:r>
      <w:r>
        <w:rPr>
          <w:rStyle w:val="FootnoteAnchor"/>
          <w:rtl w:val="true"/>
        </w:rPr>
        <w:footnoteReference w:id="11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فامرأة </w:t>
      </w:r>
      <w:r>
        <w:rPr>
          <w:rStyle w:val="FootnoteAnchor"/>
          <w:rtl w:val="true"/>
        </w:rPr>
        <w:footnoteReference w:id="1118"/>
      </w:r>
      <w:r>
        <w:rPr>
          <w:rFonts w:ascii="Amiri" w:hAnsi="Amiri" w:eastAsia="Amiri" w:cs="Amiri"/>
          <w:color w:val="111111"/>
          <w:sz w:val="28"/>
          <w:sz w:val="28"/>
          <w:szCs w:val="28"/>
          <w:rtl w:val="true"/>
          <w:lang w:bidi="ar-SA"/>
        </w:rPr>
        <w:t xml:space="preserve">نامت مع امرأة في لحاف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ذواتا محرم؟</w:t>
      </w:r>
      <w:r>
        <w:rPr>
          <w:rStyle w:val="FootnoteAnchor"/>
          <w:rtl w:val="true"/>
        </w:rPr>
        <w:footnoteReference w:id="1119"/>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ضرورة؟</w:t>
      </w:r>
      <w:r>
        <w:rPr>
          <w:rStyle w:val="FootnoteAnchor"/>
          <w:rtl w:val="true"/>
        </w:rPr>
        <w:footnoteReference w:id="1120"/>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تضربان ثلاثين سوطاً ثلاثين سوطاً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أفٍ أفٍ ثلاثاً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القاسم بن محمد </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Pr>
        <w:footnoteReference w:id="1122"/>
      </w:r>
      <w:r>
        <w:rPr>
          <w:rFonts w:eastAsia="Amiri" w:cs="Amiri" w:ascii="Amiri" w:hAnsi="Amiri"/>
          <w:color w:val="111111"/>
          <w:sz w:val="28"/>
          <w:szCs w:val="28"/>
          <w:lang w:bidi="ar-SA"/>
        </w:rPr>
        <w:t>30215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لايُرجم الرجل ولا المرأة حتى يشهد عليهما أربعة رجال عدول مسلمين، انّهم رأوه يجامعها ونظروا الى الايلاج والاخراج کالميل في المكحلة، وكذلك لايُحدّان اذا لم يكونا مُحصنَين الاّ بمثل هذه الشهادة، فان وُجدا في لحاف واحد جُلد كلُّ واحدٍ منهما مائة جلدة الاّ جلداً واحداً، وكذلك الرجلان والمرأتان اذاوجدتا في لحاف واحد الغير علّة اذا كانا يُتَّهمان في الرّيبة دون الحد</w:t>
      </w:r>
      <w:r>
        <w:rPr>
          <w:rFonts w:eastAsia="IRNazanin" w:cs="IRNazanin"/>
          <w:color w:val="111111"/>
          <w:sz w:val="28"/>
          <w:szCs w:val="28"/>
          <w:rtl w:val="true"/>
          <w:lang w:bidi="fa-IR"/>
        </w:rPr>
        <w:t>.</w:t>
      </w:r>
      <w:r>
        <w:rPr>
          <w:rStyle w:val="FootnoteAnchor"/>
        </w:rPr>
        <w:footnoteReference w:id="1123"/>
      </w:r>
      <w:r>
        <w:rPr>
          <w:rFonts w:eastAsia="Amiri" w:cs="Amiri" w:ascii="Amiri" w:hAnsi="Amiri"/>
          <w:color w:val="111111"/>
          <w:sz w:val="28"/>
          <w:szCs w:val="28"/>
          <w:lang w:bidi="ar-SA"/>
        </w:rPr>
        <w:t>30216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ابراهيم، عن أبيه، ومحمد بن يحيى، عن أحمد بن محمد بن عيسى جميعاً،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الجلد أن يوجدا </w:t>
      </w:r>
      <w:r>
        <w:rPr>
          <w:rStyle w:val="FootnoteAnchor"/>
          <w:rtl w:val="true"/>
        </w:rPr>
        <w:footnoteReference w:id="1124"/>
      </w:r>
      <w:r>
        <w:rPr>
          <w:rFonts w:ascii="Amiri" w:hAnsi="Amiri" w:eastAsia="Amiri" w:cs="Amiri"/>
          <w:color w:val="111111"/>
          <w:sz w:val="28"/>
          <w:sz w:val="28"/>
          <w:szCs w:val="28"/>
          <w:rtl w:val="true"/>
          <w:lang w:bidi="ar-SA"/>
        </w:rPr>
        <w:t>في لحاف واحد، فالرجلان</w:t>
      </w:r>
      <w:r>
        <w:rPr>
          <w:rStyle w:val="FootnoteAnchor"/>
          <w:rtl w:val="true"/>
        </w:rPr>
        <w:footnoteReference w:id="1125"/>
      </w:r>
      <w:r>
        <w:rPr>
          <w:rFonts w:ascii="Amiri" w:hAnsi="Amiri" w:eastAsia="Amiri" w:cs="Amiri"/>
          <w:color w:val="111111"/>
          <w:sz w:val="28"/>
          <w:sz w:val="28"/>
          <w:szCs w:val="28"/>
          <w:rtl w:val="true"/>
          <w:lang w:bidi="ar-SA"/>
        </w:rPr>
        <w:t xml:space="preserve">يجلدان اذا اُخذا في لحاف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والمرأتان تجلدان اذا اُخذتا في لحاف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مثله</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eastAsia="Amiri" w:cs="Amiri" w:ascii="Amiri" w:hAnsi="Amiri"/>
          <w:color w:val="111111"/>
          <w:sz w:val="28"/>
          <w:szCs w:val="28"/>
          <w:lang w:bidi="ar-SA"/>
        </w:rPr>
        <w:t>30217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في الزنا أن يوجدا في لحاف واحد، والرجلان يوجدان في لحاف واحد، والمرأتان توجدان في لحاف واحد</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عبدالله 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Pr>
        <w:footnoteReference w:id="1129"/>
      </w:r>
      <w:r>
        <w:rPr>
          <w:rFonts w:eastAsia="Amiri" w:cs="Amiri" w:ascii="Amiri" w:hAnsi="Amiri"/>
          <w:color w:val="111111"/>
          <w:sz w:val="28"/>
          <w:szCs w:val="28"/>
          <w:lang w:bidi="ar-SA"/>
        </w:rPr>
        <w:t>30218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وعلي بن إبراهيم، عن أبيه، عن ابن أبي عمير، عن عبدالرحمان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أخذ الرجلين في لحاف واحد ضربهما الحدّ، فاذا</w:t>
      </w:r>
      <w:r>
        <w:rPr>
          <w:rStyle w:val="FootnoteAnchor"/>
          <w:rtl w:val="true"/>
        </w:rPr>
        <w:footnoteReference w:id="1130"/>
      </w:r>
      <w:r>
        <w:rPr>
          <w:rFonts w:ascii="Amiri" w:hAnsi="Amiri" w:eastAsia="Amiri" w:cs="Amiri"/>
          <w:color w:val="111111"/>
          <w:sz w:val="28"/>
          <w:sz w:val="28"/>
          <w:szCs w:val="28"/>
          <w:rtl w:val="true"/>
          <w:lang w:bidi="ar-SA"/>
        </w:rPr>
        <w:t>اخد المرأتين في لحاف واحد ضربهما الحد</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مثله</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هذه الأحاديث التي ذكر فيها كلمة الحدّ على التعزير جمعاً بين الأحاديث المختلفة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عن عبدالرحمن بن أبي هاشم البجلي، عن أبي خديجة،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للمرأتين تنامان</w:t>
      </w:r>
      <w:r>
        <w:rPr>
          <w:rStyle w:val="FootnoteAnchor"/>
          <w:rtl w:val="true"/>
        </w:rPr>
        <w:footnoteReference w:id="1133"/>
      </w:r>
      <w:r>
        <w:rPr>
          <w:rFonts w:ascii="Amiri" w:hAnsi="Amiri" w:eastAsia="Amiri" w:cs="Amiri"/>
          <w:color w:val="111111"/>
          <w:sz w:val="28"/>
          <w:sz w:val="28"/>
          <w:szCs w:val="28"/>
          <w:rtl w:val="true"/>
          <w:lang w:bidi="ar-SA"/>
        </w:rPr>
        <w:t>في لحاف واحد الاّ وبينهما حاجز، فان فعلتا نهينا عن ذلك، فان وجدهما</w:t>
      </w:r>
      <w:r>
        <w:rPr>
          <w:rStyle w:val="FootnoteAnchor"/>
          <w:rtl w:val="true"/>
        </w:rPr>
        <w:footnoteReference w:id="1134"/>
      </w:r>
      <w:r>
        <w:rPr>
          <w:rFonts w:ascii="Amiri" w:hAnsi="Amiri" w:eastAsia="Amiri" w:cs="Amiri"/>
          <w:color w:val="111111"/>
          <w:sz w:val="28"/>
          <w:sz w:val="28"/>
          <w:szCs w:val="28"/>
          <w:rtl w:val="true"/>
          <w:lang w:bidi="ar-SA"/>
        </w:rPr>
        <w:t>بعد النهي في لحاف واحد جلدتا كل واحدة منهما حدّاً حدّاً، فان اخذتا</w:t>
      </w:r>
      <w:r>
        <w:rPr>
          <w:rStyle w:val="FootnoteAnchor"/>
          <w:rtl w:val="true"/>
        </w:rPr>
        <w:footnoteReference w:id="1135"/>
      </w:r>
      <w:r>
        <w:rPr>
          <w:rFonts w:ascii="Amiri" w:hAnsi="Amiri" w:eastAsia="Amiri" w:cs="Amiri"/>
          <w:color w:val="111111"/>
          <w:sz w:val="28"/>
          <w:sz w:val="28"/>
          <w:szCs w:val="28"/>
          <w:rtl w:val="true"/>
          <w:lang w:bidi="ar-SA"/>
        </w:rPr>
        <w:t xml:space="preserve">الثالثة في لحاف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حدّتا، فان وجدتا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قتلتا</w:t>
      </w:r>
      <w:r>
        <w:rPr>
          <w:rFonts w:eastAsia="Amiri" w:cs="Amiri" w:ascii="Amiri" w:hAnsi="Amiri"/>
          <w:color w:val="111111"/>
          <w:sz w:val="28"/>
          <w:szCs w:val="28"/>
          <w:rtl w:val="true"/>
          <w:lang w:bidi="ar-SA"/>
        </w:rPr>
        <w:t>.</w:t>
      </w:r>
      <w:r>
        <w:rPr>
          <w:rStyle w:val="FootnoteAnchor"/>
          <w:rtl w:val="true"/>
        </w:rPr>
        <w:footnoteReference w:id="1136"/>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عبدالرحمن بن أبي هاشم البجلي، عن أبي خديجة مثله</w:t>
      </w:r>
      <w:r>
        <w:rPr>
          <w:rFonts w:eastAsia="IRNazanin" w:cs="IRNazanin"/>
          <w:color w:val="111111"/>
          <w:sz w:val="28"/>
          <w:szCs w:val="28"/>
          <w:rtl w:val="true"/>
          <w:lang w:bidi="fa-IR"/>
        </w:rPr>
        <w:t>.</w:t>
      </w:r>
      <w:r>
        <w:rPr>
          <w:rStyle w:val="FootnoteAnchor"/>
        </w:rPr>
        <w:footnoteReference w:id="1137"/>
      </w:r>
      <w:r>
        <w:rPr>
          <w:rFonts w:eastAsia="Amiri" w:cs="Amiri" w:ascii="Amiri" w:hAnsi="Amiri"/>
          <w:color w:val="111111"/>
          <w:sz w:val="28"/>
          <w:szCs w:val="28"/>
          <w:lang w:bidi="ar-SA"/>
        </w:rPr>
        <w:t>30220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عبدالرحمن بن أبي هاشم، عن أبي خديجة،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لأمرأتين أن تبيتا في لحاف واحد الا أن يكون بينهما حاجز، فان</w:t>
      </w:r>
      <w:r>
        <w:rPr>
          <w:rStyle w:val="FootnoteAnchor"/>
          <w:rtl w:val="true"/>
        </w:rPr>
        <w:footnoteReference w:id="1138"/>
      </w:r>
      <w:r>
        <w:rPr>
          <w:rFonts w:ascii="Amiri" w:hAnsi="Amiri" w:eastAsia="Amiri" w:cs="Amiri"/>
          <w:color w:val="111111"/>
          <w:sz w:val="28"/>
          <w:sz w:val="28"/>
          <w:szCs w:val="28"/>
          <w:rtl w:val="true"/>
          <w:lang w:bidi="ar-SA"/>
        </w:rPr>
        <w:t>فعلتا نهينا عن ذلك، فان وجدتا مع النهي</w:t>
      </w:r>
      <w:r>
        <w:rPr>
          <w:rStyle w:val="FootnoteAnchor"/>
          <w:rtl w:val="true"/>
        </w:rPr>
        <w:footnoteReference w:id="1139"/>
      </w:r>
      <w:r>
        <w:rPr>
          <w:rFonts w:ascii="IRNazanin" w:hAnsi="IRNazanin" w:eastAsia="IRNazanin"/>
          <w:color w:val="111111"/>
          <w:sz w:val="28"/>
          <w:sz w:val="28"/>
          <w:szCs w:val="28"/>
          <w:rtl w:val="true"/>
          <w:lang w:bidi="fa-IR"/>
        </w:rPr>
        <w:t>جلدت</w:t>
      </w:r>
      <w:r>
        <w:rPr>
          <w:rStyle w:val="FootnoteAnchor"/>
          <w:rtl w:val="true"/>
        </w:rPr>
        <w:footnoteReference w:id="1140"/>
      </w:r>
      <w:r>
        <w:rPr>
          <w:rFonts w:ascii="Amiri" w:hAnsi="Amiri" w:eastAsia="Amiri" w:cs="Amiri"/>
          <w:color w:val="111111"/>
          <w:sz w:val="28"/>
          <w:sz w:val="28"/>
          <w:szCs w:val="28"/>
          <w:rtl w:val="true"/>
          <w:lang w:bidi="ar-SA"/>
        </w:rPr>
        <w:t xml:space="preserve">كلّ واحدة منهما </w:t>
      </w:r>
      <w:r>
        <w:rPr>
          <w:rStyle w:val="FootnoteAnchor"/>
          <w:rtl w:val="true"/>
        </w:rPr>
        <w:footnoteReference w:id="1141"/>
      </w:r>
      <w:r>
        <w:rPr>
          <w:rFonts w:ascii="Amiri" w:hAnsi="Amiri" w:eastAsia="Amiri" w:cs="Amiri"/>
          <w:color w:val="111111"/>
          <w:sz w:val="28"/>
          <w:sz w:val="28"/>
          <w:szCs w:val="28"/>
          <w:rtl w:val="true"/>
          <w:lang w:bidi="ar-SA"/>
        </w:rPr>
        <w:t xml:space="preserve">حدَّاً حدّاً، فان وجدنا أيضاً في لحاف </w:t>
      </w:r>
    </w:p>
    <w:p>
      <w:pPr>
        <w:pStyle w:val="BookText"/>
        <w:rPr/>
      </w:pPr>
      <w:r>
        <w:rPr>
          <w:rFonts w:ascii="Amiri" w:hAnsi="Amiri" w:eastAsia="Amiri" w:cs="Amiri"/>
          <w:color w:val="111111"/>
          <w:sz w:val="28"/>
          <w:sz w:val="28"/>
          <w:szCs w:val="28"/>
          <w:rtl w:val="true"/>
          <w:lang w:bidi="ar-SA"/>
        </w:rPr>
        <w:t>جلدتا، فان وجدتا الثالثة قتلتا</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الحسن الصفّار، عن أحمد بن محمد، عن الحسن ابن علي الوشّاء، عن أحمد بن عائذ، عن أبي خديجة،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وجدتا الرابعة قتلتا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علي بن عبدالله، عن ابن أبي هاشم، عن ابي خديجة، عن بعض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144"/>
      </w:r>
      <w:r>
        <w:rPr>
          <w:rFonts w:eastAsia="Amiri" w:cs="Amiri" w:ascii="Amiri" w:hAnsi="Amiri"/>
          <w:color w:val="111111"/>
          <w:sz w:val="28"/>
          <w:szCs w:val="28"/>
          <w:lang w:bidi="ar-SA"/>
        </w:rPr>
        <w:t>30221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المرأتين توجدان في لحاف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كلّ واحدة منهما مائة جلدة</w:t>
      </w:r>
      <w:r>
        <w:rPr>
          <w:rFonts w:eastAsia="Amiri" w:cs="Amiri" w:ascii="Amiri" w:hAnsi="Amiri"/>
          <w:color w:val="111111"/>
          <w:sz w:val="28"/>
          <w:szCs w:val="28"/>
          <w:rtl w:val="true"/>
          <w:lang w:bidi="ar-SA"/>
        </w:rPr>
        <w:t>.</w:t>
      </w:r>
      <w:r>
        <w:rPr>
          <w:rStyle w:val="FootnoteAnchor"/>
          <w:rtl w:val="true"/>
        </w:rPr>
        <w:footnoteReference w:id="1145"/>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 عن عثمان بن عیسی مثله</w:t>
      </w:r>
      <w:r>
        <w:rPr>
          <w:rFonts w:eastAsia="IRNazanin" w:cs="IRNazanin"/>
          <w:color w:val="111111"/>
          <w:sz w:val="28"/>
          <w:szCs w:val="28"/>
          <w:rtl w:val="true"/>
          <w:lang w:bidi="fa-IR"/>
        </w:rPr>
        <w:t>.</w:t>
      </w:r>
      <w:r>
        <w:rPr>
          <w:rStyle w:val="FootnoteAnchor"/>
          <w:rtl w:val="true"/>
        </w:rPr>
        <w:footnoteReference w:id="1146"/>
      </w:r>
      <w:bookmarkStart w:id="459" w:name="pg13475_118532"/>
    </w:p>
    <w:p>
      <w:pPr>
        <w:pStyle w:val="BookText"/>
        <w:rPr/>
      </w:pPr>
      <w:bookmarkEnd w:id="45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 هذا الحديث عِلى وقوع المساحقة بينهما، أو على تكرار هذا الفعل منهما وتعزيرهما مرَّتين، ففي الثالثة تحدّان مائة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والاجنبيتان اذا وُجدتا في 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مجرَّدتين عُزَّرت كلُّ واحدة دون الحدّ، وان تكرَّر الفعل منهما والتعزير مرَّتين أُقيم عليهما الحدُّ في الثالثة</w:t>
      </w:r>
      <w:r>
        <w:rPr>
          <w:rFonts w:eastAsia="Amiri" w:cs="Amiri" w:ascii="Amiri" w:hAnsi="Amiri"/>
          <w:color w:val="111111"/>
          <w:sz w:val="28"/>
          <w:szCs w:val="28"/>
          <w:rtl w:val="true"/>
          <w:lang w:bidi="ar-SA"/>
        </w:rPr>
        <w:t>).</w:t>
      </w:r>
      <w:r>
        <w:rPr>
          <w:rStyle w:val="FootnoteAnchor"/>
          <w:rtl w:val="true"/>
        </w:rPr>
        <w:footnoteReference w:id="1147"/>
      </w:r>
    </w:p>
    <w:p>
      <w:pPr>
        <w:pStyle w:val="Heading3"/>
        <w:numPr>
          <w:ilvl w:val="2"/>
          <w:numId w:val="1"/>
        </w:numPr>
        <w:rPr/>
      </w:pPr>
      <w:bookmarkStart w:id="460" w:name="__RefHeading___Toc2202164_2616395394"/>
      <w:bookmarkStart w:id="461" w:name="_Toc160"/>
      <w:bookmarkEnd w:id="460"/>
      <w:r>
        <w:rPr>
          <w:rtl w:val="true"/>
        </w:rPr>
        <w:t>باب</w:t>
      </w:r>
      <w:r>
        <w:rPr>
          <w:rtl w:val="true"/>
        </w:rPr>
        <w:t>(</w:t>
      </w:r>
      <w:r>
        <w:rPr/>
        <w:t>5</w:t>
      </w:r>
      <w:r>
        <w:rPr>
          <w:rtl w:val="true"/>
        </w:rPr>
        <w:t>)</w:t>
      </w:r>
      <w:r>
        <w:rPr>
          <w:rtl w:val="true"/>
        </w:rPr>
        <w:t>حدُّ السُّحق</w:t>
      </w:r>
      <w:bookmarkEnd w:id="46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السُّحق </w:t>
      </w:r>
      <w:r>
        <w:rPr>
          <w:rFonts w:eastAsia="Amiri" w:cs="Amiri" w:ascii="Amiri" w:hAnsi="Amiri"/>
          <w:color w:val="111111"/>
          <w:sz w:val="28"/>
          <w:szCs w:val="28"/>
          <w:lang w:bidi="ar-SA"/>
        </w:rPr>
        <w:t>30222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محمد بن أبي حمزة وهشام وحفص،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دخل عليه نسوة فسألته امرأة منهنَّ عن السُّحق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 حدّ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Style w:val="FootnoteAnchor"/>
          <w:rtl w:val="true"/>
        </w:rPr>
        <w:footnoteReference w:id="1148"/>
      </w:r>
      <w:r>
        <w:rPr>
          <w:rFonts w:ascii="IRNazanin" w:hAnsi="IRNazanin" w:eastAsia="IRNazanin"/>
          <w:color w:val="111111"/>
          <w:sz w:val="28"/>
          <w:sz w:val="28"/>
          <w:szCs w:val="28"/>
          <w:rtl w:val="true"/>
          <w:lang w:bidi="fa-IR"/>
        </w:rPr>
        <w:t>ما ذكر الله ذلك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هو؟</w:t>
      </w:r>
      <w:r>
        <w:rPr>
          <w:rStyle w:val="FootnoteAnchor"/>
          <w:rtl w:val="true"/>
        </w:rPr>
        <w:footnoteReference w:id="11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أصحاب الرسّ</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هشام وحفص بن البختري انّه دخل نسوة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151"/>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الرس</w:t>
      </w:r>
      <w:r>
        <w:rPr>
          <w:rFonts w:eastAsia="Amiri" w:cs="Amiri" w:ascii="Amiri" w:hAnsi="Amiri"/>
          <w:color w:val="111111"/>
          <w:sz w:val="28"/>
          <w:szCs w:val="28"/>
          <w:rtl w:val="true"/>
          <w:lang w:bidi="ar-SA"/>
        </w:rPr>
        <w:t>.</w:t>
      </w:r>
      <w:r>
        <w:rPr>
          <w:rStyle w:val="FootnoteAnchor"/>
          <w:rtl w:val="true"/>
        </w:rPr>
        <w:footnoteReference w:id="1152"/>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ابراهیم، عن أبيه، عن محمد بن أبي عمير، عن هشام بن سالم نحوه</w:t>
      </w:r>
      <w:r>
        <w:rPr>
          <w:rFonts w:eastAsia="IRNazanin" w:cs="IRNazanin"/>
          <w:color w:val="111111"/>
          <w:sz w:val="28"/>
          <w:szCs w:val="28"/>
          <w:rtl w:val="true"/>
          <w:lang w:bidi="fa-IR"/>
        </w:rPr>
        <w:t>.</w:t>
      </w:r>
      <w:r>
        <w:rPr>
          <w:rStyle w:val="FootnoteAnchor"/>
          <w:rtl w:val="true"/>
        </w:rPr>
        <w:footnoteReference w:id="115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معاني الأخبار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ومعنى أصحاب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نُسبوا الى نهر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 من بلاد المشرق،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الرس هو البئر، وان أصحابه رسّوا نبيهم بعد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قوماً يعبدون شجرة صنوبر يقال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غرسها یافث بن نوح فأنبتت لنوح بعد الطوفان وكان نساؤهم يشتغلن بالنساء عن الرجال، فعذبهم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بريح عاصف شديدة الحمرة، وجعل الأرض من تحتهم حجر كبريت يتوقد، وأظلتهم سحابة سوداء مظلمة، فانكفت عليهم كالقبة جمرة تلتهب فذابت أبدانهم كما يذوب الرصاص في النار</w:t>
      </w:r>
      <w:r>
        <w:rPr>
          <w:rFonts w:eastAsia="IRNazanin" w:cs="IRNazanin"/>
          <w:color w:val="111111"/>
          <w:sz w:val="28"/>
          <w:szCs w:val="28"/>
          <w:rtl w:val="true"/>
          <w:lang w:bidi="fa-IR"/>
        </w:rPr>
        <w:t>.</w:t>
      </w:r>
      <w:r>
        <w:rPr>
          <w:rStyle w:val="FootnoteAnchor"/>
          <w:rtl w:val="true"/>
        </w:rPr>
        <w:footnoteReference w:id="1154"/>
      </w:r>
      <w:bookmarkStart w:id="462" w:name="pg13475_118534"/>
    </w:p>
    <w:p>
      <w:pPr>
        <w:pStyle w:val="BookText"/>
        <w:rPr/>
      </w:pPr>
      <w:bookmarkEnd w:id="462"/>
      <w:r>
        <w:rPr>
          <w:rFonts w:eastAsia="Amiri" w:cs="Amiri" w:ascii="Amiri" w:hAnsi="Amiri"/>
          <w:color w:val="111111"/>
          <w:sz w:val="28"/>
          <w:szCs w:val="28"/>
          <w:lang w:bidi="ar-SA"/>
        </w:rPr>
        <w:t>30223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بمساحقتين فجلدهما مائة الا اثنين، ولم يبلغ بهما الحدّ</w:t>
      </w:r>
      <w:r>
        <w:rPr>
          <w:rFonts w:eastAsia="Amiri" w:cs="Amiri" w:ascii="Amiri" w:hAnsi="Amiri"/>
          <w:color w:val="111111"/>
          <w:sz w:val="28"/>
          <w:szCs w:val="28"/>
          <w:rtl w:val="true"/>
          <w:lang w:bidi="ar-SA"/>
        </w:rPr>
        <w:t>.</w:t>
      </w:r>
      <w:r>
        <w:rPr>
          <w:rStyle w:val="FootnoteAnchor"/>
          <w:rtl w:val="true"/>
        </w:rPr>
        <w:footnoteReference w:id="115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وأن ذكرنا بأنّ حدّ السُّحق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شرائع المحقق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مائة جلدة، للفاعلة والمفعولة، سواء كانت مسلمة أم كافرة، حُرَّة أم أَمَة، محصنة أم غير محصنة، ولعلّ عدم بلوغ الحدّ هنا كان لقضيَّة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2202166_2616395394"/>
      <w:bookmarkStart w:id="464" w:name="_Toc161"/>
      <w:bookmarkEnd w:id="463"/>
      <w:r>
        <w:rPr>
          <w:rtl w:val="true"/>
        </w:rPr>
        <w:t>باب</w:t>
      </w:r>
      <w:r>
        <w:rPr>
          <w:rtl w:val="true"/>
        </w:rPr>
        <w:t>(</w:t>
      </w:r>
      <w:r>
        <w:rPr/>
        <w:t>6</w:t>
      </w:r>
      <w:r>
        <w:rPr>
          <w:rtl w:val="true"/>
        </w:rPr>
        <w:t>)</w:t>
      </w:r>
      <w:r>
        <w:rPr>
          <w:rtl w:val="true"/>
        </w:rPr>
        <w:t>حكم من ساحقت بكراً بنطفة زوجها</w:t>
      </w:r>
      <w:bookmarkEnd w:id="464"/>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ساحقت بكراً بنطفة زوجها </w:t>
      </w:r>
      <w:r>
        <w:rPr>
          <w:rFonts w:eastAsia="IRNazanin" w:cs="IRNazanin"/>
          <w:color w:val="111111"/>
          <w:sz w:val="28"/>
          <w:szCs w:val="28"/>
          <w:lang w:bidi="fa-IR"/>
        </w:rPr>
        <w:t>30224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محمد بن الحسين، عن ابراهيم بن عقبة، عن عمرو بن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قوم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يستفتونه فلم يصيبوه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هاتم فتياكم فان اصبت فمن الله ومن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اخطأت فانّ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ورائكم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جامعها زوجها فقامت بحرارة جماعه فساحقت جارية بكراً فألقت عليها النطفة فحملت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هذه المرأة بصداق هذه البكر لأن الولد لايخرج حتى يذهب بالعُذرة، وينتظر بها حتى تلد ويقام عليها الحدّ، ويُلحق الولد بصاحب النطفة، وتُرجَم المرأة ذات الزوج، فانصرفوا فلقوا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للحسن وقال لنا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أبا الحسن لقيتم ما كان عنده إلاّ ما قال الحسن</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جامع الرجل زوجته فقامت بحرارة ذلك الجماع وساحقت فتاةً بكراً وألقت النطفة فيها فحملت الفتاة فعلى المرأة الرجم وتُجلد الفتاة مائة جلدة بعد أن تضع الحمل ويُلحق الولد بأبيه، ويلزم المرأة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قاله الشيخ الطوسي في النهاية، وتبعه بعض الفقهاء، كل ذلك تبعاً لبعض الأحاديث وفيها صحيحة ابن مسلم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المُسلّم عند جماعة من الفقهاء ولعلّه المشهور بينهم انّ حدّ السحق هو الجلد لا الرجم، ولو أُجبرت الفتاة على السحاق سقط عنها الحدّ للاكراه، وهناك بعض الفروع المرتبطة بالمسألة وهي مذكورة في الكتب الفقهية المفصّلة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العصمة من الذنوب فهو المستعان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عن أحمد بن محمد بن خالد، عن عمرو بن عثمان، وعن أبيه جميعاً، عن هارون بن الجهم، </w:t>
      </w:r>
    </w:p>
    <w:p>
      <w:p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وأبا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مجلس أمیر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اردنا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نسأله عن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تخبرونا 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جامعها زوجها فلمّا قام عنها قامت بحُمُوَّتها فوقعت على جارية بكر فساحقتها فألقت النطفة فيها فحملت فما تقول في هذا؟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معضلة وأبو الحسن لها وأقول فإن أصبت فمن الله ثمّ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أخطأت فمن نفسي فأرجو أن لا أُخطي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يعمد الى المرأة فيؤخذ منها مهر الجارية البكر في أول وهلة، لأنّ الولد لايخرج منها حتّى تشقّ فتذهب عذرتها، ثمّ تُرجَم المرأة لأنّها محصنة، ثمّ ينتظر بالجارية حتّى تضع ما في بطنها ويردّ الولد الي أبيه صاحب النطفة، ثمّ تجلد الجارية الحدّ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القوم من عند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 لأبي محمد وما قال لكم؟ فأخبروه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أنّني المسؤول ما كان عندي فيها أكثر ممّا قال ابني</w:t>
      </w:r>
      <w:r>
        <w:rPr>
          <w:rFonts w:eastAsia="Amiri" w:cs="Amiri" w:ascii="Amiri" w:hAnsi="Amiri"/>
          <w:color w:val="111111"/>
          <w:sz w:val="28"/>
          <w:szCs w:val="28"/>
          <w:rtl w:val="true"/>
          <w:lang w:bidi="ar-SA"/>
        </w:rPr>
        <w:t>.</w:t>
      </w:r>
      <w:r>
        <w:rPr>
          <w:rStyle w:val="FootnoteAnchor"/>
        </w:rPr>
        <w:footnoteReference w:id="1157"/>
      </w:r>
      <w:r>
        <w:rPr>
          <w:rFonts w:eastAsia="IRNazanin" w:cs="IRNazanin"/>
          <w:color w:val="111111"/>
          <w:sz w:val="28"/>
          <w:szCs w:val="28"/>
          <w:lang w:bidi="fa-IR"/>
        </w:rPr>
        <w:t>30226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حمّاد ابن عيسى، عن علي بن أبي حمزة، عن 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دعانا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Style w:val="FootnoteAnchor"/>
          <w:rtl w:val="true"/>
        </w:rPr>
        <w:footnoteReference w:id="1158"/>
      </w:r>
      <w:r>
        <w:rPr>
          <w:rFonts w:ascii="Amiri" w:hAnsi="Amiri" w:eastAsia="Amiri" w:cs="Amiri"/>
          <w:color w:val="111111"/>
          <w:sz w:val="28"/>
          <w:sz w:val="28"/>
          <w:szCs w:val="28"/>
          <w:rtl w:val="true"/>
          <w:lang w:bidi="ar-SA"/>
        </w:rPr>
        <w:t xml:space="preserve">كتب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هذه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أتی امرأة فاحتملت ماءه فساحقت به جارية فحملت</w:t>
      </w:r>
      <w:r>
        <w:rPr>
          <w:rFonts w:eastAsia="IRNazanin" w:cs="IRNazanin"/>
          <w:color w:val="111111"/>
          <w:sz w:val="28"/>
          <w:szCs w:val="28"/>
          <w:rtl w:val="true"/>
          <w:lang w:bidi="fa-IR"/>
        </w:rPr>
        <w:t>.</w:t>
      </w:r>
      <w:r>
        <w:rPr>
          <w:rStyle w:val="FootnoteAnchor"/>
          <w:rtl w:val="true"/>
        </w:rPr>
        <w:footnoteReference w:id="1159"/>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 عنها</w:t>
      </w:r>
      <w:r>
        <w:rPr>
          <w:rStyle w:val="FootnoteAnchor"/>
          <w:rtl w:val="true"/>
        </w:rPr>
        <w:footnoteReference w:id="1160"/>
      </w:r>
      <w:r>
        <w:rPr>
          <w:rFonts w:ascii="Amiri" w:hAnsi="Amiri" w:eastAsia="Amiri" w:cs="Amiri"/>
          <w:color w:val="111111"/>
          <w:sz w:val="28"/>
          <w:sz w:val="28"/>
          <w:szCs w:val="28"/>
          <w:rtl w:val="true"/>
          <w:lang w:bidi="ar-SA"/>
        </w:rPr>
        <w:t>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 اليّ كتاباً فإذا فيه سل عنها</w:t>
      </w:r>
      <w:r>
        <w:rPr>
          <w:rStyle w:val="FootnoteAnchor"/>
          <w:rtl w:val="true"/>
        </w:rPr>
        <w:footnoteReference w:id="1161"/>
      </w:r>
      <w:r>
        <w:rPr>
          <w:rFonts w:ascii="Amiri" w:hAnsi="Amiri" w:eastAsia="Amiri" w:cs="Amiri"/>
          <w:color w:val="111111"/>
          <w:sz w:val="28"/>
          <w:sz w:val="28"/>
          <w:szCs w:val="28"/>
          <w:rtl w:val="true"/>
          <w:lang w:bidi="ar-SA"/>
        </w:rPr>
        <w:t>جعفر بن محمد فان اجابك والاّ فاحمله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 المرأة وتُجلد الجارية ويُلحق الولد بأبيه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أعلمه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ابتلي بها</w:t>
      </w:r>
      <w:r>
        <w:rPr>
          <w:rFonts w:eastAsia="Amiri" w:cs="Amiri" w:ascii="Amiri" w:hAnsi="Amiri"/>
          <w:color w:val="111111"/>
          <w:sz w:val="28"/>
          <w:szCs w:val="28"/>
          <w:rtl w:val="true"/>
          <w:lang w:bidi="ar-SA"/>
        </w:rPr>
        <w:t>.</w:t>
      </w:r>
      <w:r>
        <w:rPr>
          <w:rStyle w:val="FootnoteAnchor"/>
        </w:rPr>
        <w:footnoteReference w:id="1162"/>
      </w:r>
      <w:r>
        <w:rPr>
          <w:rFonts w:eastAsia="Amiri" w:cs="Amiri" w:ascii="Amiri" w:hAnsi="Amiri"/>
          <w:color w:val="111111"/>
          <w:sz w:val="28"/>
          <w:szCs w:val="28"/>
          <w:lang w:bidi="ar-SA"/>
        </w:rPr>
        <w:t>30227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محمد، عن العبّاس بن موسى، عن يونس بن عبدالرحمن، عن اسحاق </w:t>
      </w:r>
      <w:bookmarkStart w:id="465" w:name="pg13475_118538"/>
    </w:p>
    <w:p>
      <w:pPr>
        <w:pStyle w:val="BookText"/>
        <w:rPr/>
      </w:pPr>
      <w:bookmarkEnd w:id="465"/>
      <w:r>
        <w:rPr>
          <w:rFonts w:ascii="IRNazanin" w:hAnsi="IRNazanin" w:eastAsia="IRNazanin"/>
          <w:color w:val="111111"/>
          <w:sz w:val="28"/>
          <w:sz w:val="28"/>
          <w:szCs w:val="28"/>
          <w:rtl w:val="true"/>
          <w:lang w:bidi="fa-IR"/>
        </w:rPr>
        <w:t>ابن عمّار، عن المعلّى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وطيء امرأته </w:t>
      </w:r>
      <w:r>
        <w:rPr>
          <w:rStyle w:val="FootnoteAnchor"/>
          <w:rtl w:val="true"/>
        </w:rPr>
        <w:footnoteReference w:id="1163"/>
      </w:r>
      <w:r>
        <w:rPr>
          <w:rFonts w:ascii="Amiri" w:hAnsi="Amiri" w:eastAsia="Amiri" w:cs="Amiri"/>
          <w:color w:val="111111"/>
          <w:sz w:val="28"/>
          <w:sz w:val="28"/>
          <w:szCs w:val="28"/>
          <w:rtl w:val="true"/>
          <w:lang w:bidi="ar-SA"/>
        </w:rPr>
        <w:t>فنقلت ماءه الى جارية بكر فحبلت؟</w:t>
      </w:r>
      <w:r>
        <w:rPr>
          <w:rStyle w:val="FootnoteAnchor"/>
          <w:rtl w:val="true"/>
        </w:rPr>
        <w:footnoteReference w:id="116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للرجل وعلى المرأة الرجم وعلى الجارية الحدّ</w:t>
      </w:r>
      <w:r>
        <w:rPr>
          <w:rFonts w:eastAsia="Amiri" w:cs="Amiri" w:ascii="Amiri" w:hAnsi="Amiri"/>
          <w:color w:val="111111"/>
          <w:sz w:val="28"/>
          <w:szCs w:val="28"/>
          <w:rtl w:val="true"/>
          <w:lang w:bidi="ar-SA"/>
        </w:rPr>
        <w:t>.</w:t>
      </w:r>
      <w:r>
        <w:rPr>
          <w:rStyle w:val="FootnoteAnchor"/>
          <w:rtl w:val="true"/>
        </w:rPr>
        <w:footnoteReference w:id="1165"/>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العباس بن موسی مثله</w:t>
      </w:r>
      <w:r>
        <w:rPr>
          <w:rFonts w:eastAsia="IRNazanin" w:cs="IRNazanin"/>
          <w:color w:val="111111"/>
          <w:sz w:val="28"/>
          <w:szCs w:val="28"/>
          <w:rtl w:val="true"/>
          <w:lang w:bidi="fa-IR"/>
        </w:rPr>
        <w:t>.</w:t>
      </w:r>
      <w:r>
        <w:rPr>
          <w:rStyle w:val="FootnoteAnchor"/>
          <w:rtl w:val="true"/>
        </w:rPr>
        <w:footnoteReference w:id="1166"/>
      </w:r>
    </w:p>
    <w:p>
      <w:pPr>
        <w:pStyle w:val="Heading3"/>
        <w:numPr>
          <w:ilvl w:val="2"/>
          <w:numId w:val="1"/>
        </w:numPr>
        <w:rPr/>
      </w:pPr>
      <w:bookmarkStart w:id="466" w:name="__RefHeading___Toc2202168_2616395394"/>
      <w:bookmarkStart w:id="467" w:name="_Toc162"/>
      <w:bookmarkEnd w:id="466"/>
      <w:r>
        <w:rPr>
          <w:rtl w:val="true"/>
        </w:rPr>
        <w:t>باب</w:t>
      </w:r>
      <w:r>
        <w:rPr>
          <w:rtl w:val="true"/>
        </w:rPr>
        <w:t>(</w:t>
      </w:r>
      <w:r>
        <w:rPr/>
        <w:t>7</w:t>
      </w:r>
      <w:r>
        <w:rPr>
          <w:rtl w:val="true"/>
        </w:rPr>
        <w:t>)</w:t>
      </w:r>
      <w:r>
        <w:rPr>
          <w:rtl w:val="true"/>
        </w:rPr>
        <w:t>حكم من أن بهيمة</w:t>
      </w:r>
      <w:bookmarkEnd w:id="46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أن بهيمة </w:t>
      </w:r>
      <w:r>
        <w:rPr>
          <w:rFonts w:eastAsia="Amiri" w:cs="Amiri" w:ascii="Amiri" w:hAnsi="Amiri"/>
          <w:color w:val="111111"/>
          <w:sz w:val="28"/>
          <w:szCs w:val="28"/>
          <w:lang w:bidi="ar-SA"/>
        </w:rPr>
        <w:t>30228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صالح بن أبي حمّاد، عن بعض أصحابه، عن يونس،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والحسين بن خالد،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وصباح الحذّاء، عن اسحاق بن عمّار، عن أبي ابراهيم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يأتي البهيمة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البهيمة للفاعل ذُبحت فاذا ماتت اُحرقت بالنار ولم ينتفع بها وضُرب هو خمسة وعشرين سوطاً ربع حد الزاني، وان لم تكن البهيمة له قُوّمت فأُخذه</w:t>
      </w:r>
      <w:r>
        <w:rPr>
          <w:rStyle w:val="FootnoteAnchor"/>
          <w:rtl w:val="true"/>
        </w:rPr>
        <w:footnoteReference w:id="1167"/>
      </w:r>
      <w:r>
        <w:rPr>
          <w:rFonts w:ascii="Amiri" w:hAnsi="Amiri" w:eastAsia="Amiri" w:cs="Amiri"/>
          <w:color w:val="111111"/>
          <w:sz w:val="28"/>
          <w:sz w:val="28"/>
          <w:szCs w:val="28"/>
          <w:rtl w:val="true"/>
          <w:lang w:bidi="ar-SA"/>
        </w:rPr>
        <w:t>ثمنها منه ودفع الى صاحبها وذبُحت واُحرقت بالنار ولم ينتفع بها وضُرب خمسة وعشرين سوطاً</w:t>
      </w:r>
      <w:r>
        <w:rPr>
          <w:rFonts w:eastAsia="Amiri" w:cs="Amiri" w:ascii="Amiri" w:hAnsi="Amiri"/>
          <w:color w:val="111111"/>
          <w:sz w:val="28"/>
          <w:szCs w:val="28"/>
          <w:rtl w:val="true"/>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ذنب البهيمة؟ فقال</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 xml:space="preserve">لا ذنب لها 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هذا وأمر به لكي لايجتري</w:t>
      </w:r>
      <w:r>
        <w:rPr>
          <w:rStyle w:val="FootnoteAnchor"/>
          <w:rtl w:val="true"/>
        </w:rPr>
        <w:footnoteReference w:id="1169"/>
      </w:r>
      <w:r>
        <w:rPr>
          <w:rFonts w:ascii="Amiri" w:hAnsi="Amiri" w:eastAsia="Amiri" w:cs="Amiri"/>
          <w:color w:val="111111"/>
          <w:sz w:val="28"/>
          <w:sz w:val="28"/>
          <w:szCs w:val="28"/>
          <w:rtl w:val="true"/>
          <w:lang w:bidi="ar-SA"/>
        </w:rPr>
        <w:t>الناس بالبهائم وينقطع النسل</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عن عبدالله بن سنان مثله</w:t>
      </w:r>
      <w:r>
        <w:rPr>
          <w:rFonts w:eastAsia="Amiri" w:cs="Amiri" w:ascii="Amiri" w:hAnsi="Amiri"/>
          <w:color w:val="111111"/>
          <w:sz w:val="28"/>
          <w:szCs w:val="28"/>
          <w:rtl w:val="true"/>
          <w:lang w:bidi="ar-SA"/>
        </w:rPr>
        <w:t>.</w:t>
      </w:r>
      <w:r>
        <w:rPr>
          <w:rStyle w:val="FootnoteAnchor"/>
        </w:rPr>
        <w:footnoteReference w:id="1171"/>
      </w:r>
      <w:r>
        <w:rPr>
          <w:rFonts w:eastAsia="Amiri" w:cs="Amiri" w:ascii="Amiri" w:hAnsi="Amiri"/>
          <w:color w:val="111111"/>
          <w:sz w:val="28"/>
          <w:szCs w:val="28"/>
          <w:lang w:bidi="ar-SA"/>
        </w:rPr>
        <w:t>30229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بهيمة جُلد الحدّ، و حُرّم لحم تلك البهيمة ولبنها إن كانت مما يؤكل، فتذبح فتحرق بالنار لتتلف فلايأكلها أحد، وإن لم تكن له كان ثمنها في ماله</w:t>
      </w:r>
      <w:r>
        <w:rPr>
          <w:rFonts w:eastAsia="Amiri" w:cs="Amiri" w:ascii="Amiri" w:hAnsi="Amiri"/>
          <w:color w:val="111111"/>
          <w:sz w:val="28"/>
          <w:szCs w:val="28"/>
          <w:rtl w:val="true"/>
          <w:lang w:bidi="ar-SA"/>
        </w:rPr>
        <w:t>.</w:t>
      </w:r>
      <w:r>
        <w:rPr>
          <w:rStyle w:val="FootnoteAnchor"/>
        </w:rPr>
        <w:footnoteReference w:id="1172"/>
      </w:r>
      <w:r>
        <w:rPr>
          <w:rFonts w:eastAsia="Amiri" w:cs="Amiri" w:ascii="Amiri" w:hAnsi="Amiri"/>
          <w:color w:val="111111"/>
          <w:sz w:val="28"/>
          <w:szCs w:val="28"/>
          <w:lang w:bidi="ar-SA"/>
        </w:rPr>
        <w:t>30230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بهيمة أو شاة </w:t>
      </w:r>
      <w:r>
        <w:rPr>
          <w:rStyle w:val="FootnoteAnchor"/>
          <w:rtl w:val="true"/>
        </w:rPr>
        <w:footnoteReference w:id="1173"/>
      </w:r>
      <w:r>
        <w:rPr>
          <w:rFonts w:ascii="Amiri" w:hAnsi="Amiri" w:eastAsia="Amiri" w:cs="Amiri"/>
          <w:color w:val="111111"/>
          <w:sz w:val="28"/>
          <w:sz w:val="28"/>
          <w:szCs w:val="28"/>
          <w:rtl w:val="true"/>
          <w:lang w:bidi="ar-SA"/>
        </w:rPr>
        <w:t>أو ناقة أو 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يجلد حدّاً غير الحدّ، ثم ينفي من بلاد</w:t>
      </w:r>
      <w:r>
        <w:rPr>
          <w:rStyle w:val="FootnoteAnchor"/>
          <w:rtl w:val="true"/>
        </w:rPr>
        <w:footnoteReference w:id="1174"/>
      </w:r>
      <w:r>
        <w:rPr>
          <w:rFonts w:ascii="IRNazanin" w:hAnsi="IRNazanin" w:eastAsia="IRNazanin"/>
          <w:color w:val="111111"/>
          <w:sz w:val="28"/>
          <w:sz w:val="28"/>
          <w:szCs w:val="28"/>
          <w:rtl w:val="true"/>
          <w:lang w:bidi="fa-IR"/>
        </w:rPr>
        <w:t xml:space="preserve">الى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غيرها، وذكروا أن لحم تلك البهيمة محرّم ولبنها</w:t>
      </w:r>
      <w:r>
        <w:rPr>
          <w:rFonts w:eastAsia="Amiri" w:cs="Amiri" w:ascii="Amiri" w:hAnsi="Amiri"/>
          <w:color w:val="111111"/>
          <w:sz w:val="28"/>
          <w:szCs w:val="28"/>
          <w:rtl w:val="true"/>
          <w:lang w:bidi="ar-SA"/>
        </w:rPr>
        <w:t>.</w:t>
      </w:r>
      <w:r>
        <w:rPr>
          <w:rStyle w:val="FootnoteAnchor"/>
          <w:rtl w:val="true"/>
        </w:rPr>
        <w:footnoteReference w:id="1175"/>
      </w:r>
      <w:r>
        <w:rPr>
          <w:rStyle w:val="FootnoteAnchor"/>
          <w:rtl w:val="true"/>
        </w:rPr>
        <w:footnoteReference w:id="1176"/>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سماعة مثله</w:t>
      </w:r>
      <w:r>
        <w:rPr>
          <w:rFonts w:eastAsia="Amiri" w:cs="Amiri" w:ascii="Amiri" w:hAnsi="Amiri"/>
          <w:color w:val="111111"/>
          <w:sz w:val="28"/>
          <w:szCs w:val="28"/>
          <w:rtl w:val="true"/>
          <w:lang w:bidi="ar-SA"/>
        </w:rPr>
        <w:t>.</w:t>
      </w:r>
      <w:r>
        <w:rPr>
          <w:rStyle w:val="FootnoteAnchor"/>
        </w:rPr>
        <w:footnoteReference w:id="1177"/>
      </w:r>
      <w:r>
        <w:rPr>
          <w:rFonts w:eastAsia="IRNazanin" w:cs="IRNazanin"/>
          <w:color w:val="111111"/>
          <w:sz w:val="28"/>
          <w:szCs w:val="28"/>
          <w:lang w:bidi="fa-IR"/>
        </w:rPr>
        <w:t>30231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عن محمد بن سنان، عن العلا بن الفضيل،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يقع على بهيمة؟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حدُّ ولكن تعزیر</w:t>
      </w:r>
      <w:r>
        <w:rPr>
          <w:rFonts w:eastAsia="IRNazanin" w:cs="IRNazanin"/>
          <w:color w:val="111111"/>
          <w:sz w:val="28"/>
          <w:szCs w:val="28"/>
          <w:rtl w:val="true"/>
          <w:lang w:bidi="fa-IR"/>
        </w:rPr>
        <w:t>.</w:t>
      </w:r>
      <w:r>
        <w:rPr>
          <w:rStyle w:val="FootnoteAnchor"/>
        </w:rPr>
        <w:footnoteReference w:id="1178"/>
      </w:r>
      <w:r>
        <w:rPr>
          <w:rFonts w:eastAsia="Amiri" w:cs="Amiri" w:ascii="Amiri" w:hAnsi="Amiri"/>
          <w:color w:val="111111"/>
          <w:sz w:val="28"/>
          <w:szCs w:val="28"/>
          <w:lang w:bidi="ar-SA"/>
        </w:rPr>
        <w:t>30232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محمد بن سنان، عن حمّاد بن عثمان وخلف بن حمّاد، عن الفضيل ابن يسار وربعي بن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يقع على البهيمة؟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حدّ ولكن يضرب تعزيراً</w:t>
      </w:r>
      <w:r>
        <w:rPr>
          <w:rFonts w:eastAsia="Amiri" w:cs="Amiri" w:ascii="Amiri" w:hAnsi="Amiri"/>
          <w:color w:val="111111"/>
          <w:sz w:val="28"/>
          <w:szCs w:val="28"/>
          <w:rtl w:val="true"/>
          <w:lang w:bidi="ar-SA"/>
        </w:rPr>
        <w:t>.</w:t>
      </w:r>
      <w:r>
        <w:rPr>
          <w:rStyle w:val="FootnoteAnchor"/>
        </w:rPr>
        <w:footnoteReference w:id="1179"/>
      </w:r>
      <w:r>
        <w:rPr>
          <w:rFonts w:eastAsia="IRNazanin" w:cs="IRNazanin"/>
          <w:color w:val="111111"/>
          <w:sz w:val="28"/>
          <w:szCs w:val="28"/>
          <w:lang w:bidi="fa-IR"/>
        </w:rPr>
        <w:t>30233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ابن علوان،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راكب البهيمة؟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لارجم عليه ولاحدَّ، ولكن يعاقب عقوبة موجعة</w:t>
      </w:r>
      <w:r>
        <w:rPr>
          <w:rFonts w:eastAsia="IRNazanin" w:cs="IRNazanin"/>
          <w:color w:val="111111"/>
          <w:sz w:val="28"/>
          <w:szCs w:val="28"/>
          <w:rtl w:val="true"/>
          <w:lang w:bidi="fa-IR"/>
        </w:rPr>
        <w:t>.</w:t>
      </w:r>
      <w:r>
        <w:rPr>
          <w:rStyle w:val="FootnoteAnchor"/>
        </w:rPr>
        <w:footnoteReference w:id="1180"/>
      </w:r>
      <w:r>
        <w:rPr>
          <w:rFonts w:eastAsia="Amiri" w:cs="Amiri" w:ascii="Amiri" w:hAnsi="Amiri"/>
          <w:color w:val="111111"/>
          <w:sz w:val="28"/>
          <w:szCs w:val="28"/>
          <w:lang w:bidi="ar-SA"/>
        </w:rPr>
        <w:t>30234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يونس، عن ابن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اتي بهيمة فأولج؟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الحدّ</w:t>
      </w:r>
      <w:r>
        <w:rPr>
          <w:rFonts w:eastAsia="Amiri" w:cs="Amiri" w:ascii="Amiri" w:hAnsi="Amiri"/>
          <w:color w:val="111111"/>
          <w:sz w:val="28"/>
          <w:szCs w:val="28"/>
          <w:rtl w:val="true"/>
          <w:lang w:bidi="ar-SA"/>
        </w:rPr>
        <w:t>.</w:t>
      </w:r>
      <w:r>
        <w:rPr>
          <w:rStyle w:val="FootnoteAnchor"/>
        </w:rPr>
        <w:footnoteReference w:id="1181"/>
      </w:r>
      <w:r>
        <w:rPr>
          <w:rFonts w:eastAsia="IRNazanin" w:cs="IRNazanin"/>
          <w:color w:val="111111"/>
          <w:sz w:val="28"/>
          <w:szCs w:val="28"/>
          <w:lang w:bidi="fa-IR"/>
        </w:rPr>
        <w:t>30235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محمد بن عيسى، عن يونس، عن ابن مسکان،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الذي يأتي البهيمة فيولج؟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الحد</w:t>
      </w:r>
      <w:r>
        <w:rPr>
          <w:rFonts w:eastAsia="IRNazanin" w:cs="IRNazanin"/>
          <w:color w:val="111111"/>
          <w:sz w:val="28"/>
          <w:szCs w:val="28"/>
          <w:rtl w:val="true"/>
          <w:lang w:bidi="fa-IR"/>
        </w:rPr>
        <w:t>.</w:t>
      </w:r>
      <w:r>
        <w:rPr>
          <w:rStyle w:val="FootnoteAnchor"/>
          <w:rtl w:val="true"/>
        </w:rPr>
        <w:footnoteReference w:id="1182"/>
      </w:r>
      <w:r>
        <w:rPr>
          <w:rStyle w:val="FootnoteAnchor"/>
          <w:rtl w:val="true"/>
        </w:rPr>
        <w:footnoteReference w:id="118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محمد بن يعقوب باسناده عن يونس مثله</w:t>
      </w:r>
      <w:r>
        <w:rPr>
          <w:rFonts w:eastAsia="Amiri" w:cs="Amiri" w:ascii="Amiri" w:hAnsi="Amiri"/>
          <w:color w:val="111111"/>
          <w:sz w:val="28"/>
          <w:szCs w:val="28"/>
          <w:rtl w:val="true"/>
          <w:lang w:bidi="ar-SA"/>
        </w:rPr>
        <w:t>.</w:t>
      </w:r>
      <w:r>
        <w:rPr>
          <w:rStyle w:val="FootnoteAnchor"/>
        </w:rPr>
        <w:footnoteReference w:id="1184"/>
      </w:r>
      <w:r>
        <w:rPr>
          <w:rFonts w:eastAsia="IRNazanin" w:cs="IRNazanin"/>
          <w:color w:val="111111"/>
          <w:sz w:val="28"/>
          <w:szCs w:val="28"/>
          <w:lang w:bidi="fa-IR"/>
        </w:rPr>
        <w:t>30236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ابن أبي عمير، عن جميل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أتی بهيمة؟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w:t>
      </w:r>
      <w:r>
        <w:rPr>
          <w:rFonts w:eastAsia="IRNazanin" w:cs="IRNazanin"/>
          <w:color w:val="111111"/>
          <w:sz w:val="28"/>
          <w:szCs w:val="28"/>
          <w:rtl w:val="true"/>
          <w:lang w:bidi="fa-IR"/>
        </w:rPr>
        <w:t>.</w:t>
      </w:r>
      <w:r>
        <w:rPr>
          <w:rStyle w:val="FootnoteAnchor"/>
        </w:rPr>
        <w:footnoteReference w:id="1185"/>
      </w:r>
      <w:r>
        <w:rPr>
          <w:rFonts w:eastAsia="IRNazanin" w:cs="IRNazanin"/>
          <w:color w:val="111111"/>
          <w:sz w:val="28"/>
          <w:szCs w:val="28"/>
          <w:lang w:bidi="fa-IR"/>
        </w:rPr>
        <w:t>30237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القاسم، عن عبدالصمد بن بشیر، عن سليمان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بعض أصحابنا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يأتي البهيمة؟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یُقام قائماً ثم يُضرب ضربة بالسيف أخذ السيف منه ما أخذ</w:t>
      </w:r>
      <w:r>
        <w:rPr>
          <w:rFonts w:eastAsia="IRNazanin" w:cs="IRNazanin"/>
          <w:color w:val="111111"/>
          <w:sz w:val="28"/>
          <w:szCs w:val="28"/>
          <w:rtl w:val="true"/>
          <w:lang w:bidi="fa-IR"/>
        </w:rPr>
        <w:t xml:space="preserve">. </w:t>
      </w:r>
      <w:bookmarkStart w:id="468" w:name="pg13475_118542"/>
    </w:p>
    <w:p>
      <w:pPr>
        <w:pStyle w:val="BookText"/>
        <w:rPr/>
      </w:pPr>
      <w:bookmarkEnd w:id="46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ضعيف السَّند لجهالة حال بعض رواته، يُضاف إلى ذلك أنّ الثابت لدى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يأتي البهيمة عليه التعزير والتأديب لا الحدّ والقتل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 بعض الفقهاء هذين الحديثين على المستحلَّ لذلك أو الذي تكرر منه هذا العمل مراراً و عُزّر مراراً فجزاؤه القتل، والله العالم</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2202170_2616395394"/>
      <w:bookmarkStart w:id="470" w:name="_Toc163"/>
      <w:bookmarkEnd w:id="469"/>
      <w:r>
        <w:rPr>
          <w:rtl w:val="true"/>
        </w:rPr>
        <w:t>باب</w:t>
      </w:r>
      <w:r>
        <w:rPr>
          <w:rtl w:val="true"/>
        </w:rPr>
        <w:t>(</w:t>
      </w:r>
      <w:r>
        <w:rPr/>
        <w:t>8</w:t>
      </w:r>
      <w:r>
        <w:rPr>
          <w:rtl w:val="true"/>
        </w:rPr>
        <w:t>)</w:t>
      </w:r>
      <w:r>
        <w:rPr>
          <w:rtl w:val="true"/>
        </w:rPr>
        <w:t>حكم من عبث بذَكَره</w:t>
      </w:r>
      <w:bookmarkEnd w:id="47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عبث بذَكَره </w:t>
      </w:r>
      <w:r>
        <w:rPr>
          <w:rFonts w:eastAsia="Amiri" w:cs="Amiri" w:ascii="Amiri" w:hAnsi="Amiri"/>
          <w:color w:val="111111"/>
          <w:sz w:val="28"/>
          <w:szCs w:val="28"/>
          <w:lang w:bidi="ar-SA"/>
        </w:rPr>
        <w:t>30238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سنان، عن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برجل عبث بذَكَره فضرب يده حتّى احمرّت ثمّ زوّجه من بيت المال</w:t>
      </w:r>
      <w:r>
        <w:rPr>
          <w:rFonts w:eastAsia="Amiri" w:cs="Amiri" w:ascii="Amiri" w:hAnsi="Amiri"/>
          <w:color w:val="111111"/>
          <w:sz w:val="28"/>
          <w:szCs w:val="28"/>
          <w:rtl w:val="true"/>
          <w:lang w:bidi="ar-SA"/>
        </w:rPr>
        <w:t>.</w:t>
      </w:r>
      <w:r>
        <w:rPr>
          <w:rStyle w:val="FootnoteAnchor"/>
          <w:rtl w:val="true"/>
        </w:rPr>
        <w:footnoteReference w:id="1187"/>
      </w:r>
      <w:bookmarkStart w:id="471" w:name="pg13475_118543"/>
    </w:p>
    <w:p>
      <w:pPr>
        <w:pStyle w:val="Heading2"/>
        <w:numPr>
          <w:ilvl w:val="1"/>
          <w:numId w:val="1"/>
        </w:numPr>
        <w:rPr/>
      </w:pPr>
      <w:bookmarkStart w:id="472" w:name="__RefHeading___Toc2202172_2616395394"/>
      <w:bookmarkStart w:id="473" w:name="_Toc164"/>
      <w:bookmarkEnd w:id="471"/>
      <w:bookmarkEnd w:id="472"/>
      <w:r>
        <w:rPr>
          <w:rtl w:val="true"/>
        </w:rPr>
        <w:t>أبواب حدّ القذف</w:t>
      </w:r>
      <w:bookmarkEnd w:id="473"/>
    </w:p>
    <w:p>
      <w:pPr>
        <w:pStyle w:val="Heading3"/>
        <w:numPr>
          <w:ilvl w:val="2"/>
          <w:numId w:val="1"/>
        </w:numPr>
        <w:rPr/>
      </w:pPr>
      <w:bookmarkStart w:id="474" w:name="__RefHeading___Toc2202174_2616395394"/>
      <w:bookmarkStart w:id="475" w:name="_Toc165"/>
      <w:bookmarkEnd w:id="474"/>
      <w:r>
        <w:rPr>
          <w:rtl w:val="true"/>
        </w:rPr>
        <w:t>باب</w:t>
      </w:r>
      <w:r>
        <w:rPr>
          <w:rtl w:val="true"/>
        </w:rPr>
        <w:t>(</w:t>
      </w:r>
      <w:r>
        <w:rPr/>
        <w:t>1</w:t>
      </w:r>
      <w:r>
        <w:rPr>
          <w:rtl w:val="true"/>
        </w:rPr>
        <w:t>)</w:t>
      </w:r>
      <w:r>
        <w:rPr>
          <w:rtl w:val="true"/>
        </w:rPr>
        <w:t>الفرية ثلاثة وجوه</w:t>
      </w:r>
      <w:bookmarkEnd w:id="475"/>
    </w:p>
    <w:p>
      <w:pPr>
        <w:pStyle w:val="BookText"/>
        <w:rPr/>
      </w:pPr>
      <w:r>
        <w:rPr>
          <w:rFonts w:ascii="Amiri" w:hAnsi="Amiri" w:eastAsia="Amiri" w:cs="Amiri"/>
          <w:color w:val="111111"/>
          <w:sz w:val="28"/>
          <w:sz w:val="28"/>
          <w:szCs w:val="28"/>
          <w:rtl w:val="true"/>
          <w:lang w:bidi="ar-SA"/>
        </w:rPr>
        <w:t xml:space="preserve">أبواب حدّ القذف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الفرية ثلاثة وجوه </w:t>
      </w:r>
      <w:r>
        <w:rPr>
          <w:rFonts w:eastAsia="Amiri" w:cs="Amiri" w:ascii="Amiri" w:hAnsi="Amiri"/>
          <w:color w:val="111111"/>
          <w:sz w:val="28"/>
          <w:szCs w:val="28"/>
          <w:lang w:bidi="ar-SA"/>
        </w:rPr>
        <w:t>30239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عن ابن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الفرية ثلاثة </w:t>
      </w:r>
      <w:r>
        <w:rPr>
          <w:rStyle w:val="FootnoteAnchor"/>
          <w:rtl w:val="true"/>
        </w:rPr>
        <w:footnoteReference w:id="1189"/>
      </w:r>
      <w:r>
        <w:rPr>
          <w:rFonts w:ascii="Amiri" w:hAnsi="Amiri" w:eastAsia="Amiri" w:cs="Amiri"/>
          <w:color w:val="111111"/>
          <w:sz w:val="28"/>
          <w:sz w:val="28"/>
          <w:szCs w:val="28"/>
          <w:rtl w:val="true"/>
          <w:lang w:bidi="ar-SA"/>
        </w:rPr>
        <w:t>يعني ثلاث وجوه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رمى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بالزنا، واذا قال انّ امّه زانية، واذا دعي</w:t>
      </w:r>
      <w:r>
        <w:rPr>
          <w:rStyle w:val="FootnoteAnchor"/>
          <w:rtl w:val="true"/>
        </w:rPr>
        <w:footnoteReference w:id="1190"/>
      </w:r>
      <w:r>
        <w:rPr>
          <w:rFonts w:ascii="Amiri" w:hAnsi="Amiri" w:eastAsia="Amiri" w:cs="Amiri"/>
          <w:color w:val="111111"/>
          <w:sz w:val="28"/>
          <w:sz w:val="28"/>
          <w:szCs w:val="28"/>
          <w:rtl w:val="true"/>
          <w:lang w:bidi="ar-SA"/>
        </w:rPr>
        <w:t>لغير أبيه فذلك فيه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w:t>
      </w:r>
      <w:r>
        <w:rPr>
          <w:rFonts w:eastAsia="Amiri" w:cs="Amiri" w:ascii="Amiri" w:hAnsi="Amiri"/>
          <w:color w:val="111111"/>
          <w:sz w:val="28"/>
          <w:szCs w:val="28"/>
          <w:rtl w:val="true"/>
          <w:lang w:bidi="ar-SA"/>
        </w:rPr>
        <w:t>.</w:t>
      </w:r>
      <w:r>
        <w:rPr>
          <w:rStyle w:val="FootnoteAnchor"/>
          <w:rtl w:val="true"/>
        </w:rPr>
        <w:footnoteReference w:id="1191"/>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1192"/>
      </w:r>
      <w:bookmarkStart w:id="476" w:name="pg13475_118544"/>
    </w:p>
    <w:p>
      <w:pPr>
        <w:pStyle w:val="Heading3"/>
        <w:numPr>
          <w:ilvl w:val="2"/>
          <w:numId w:val="1"/>
        </w:numPr>
        <w:rPr/>
      </w:pPr>
      <w:bookmarkStart w:id="477" w:name="__RefHeading___Toc2202176_2616395394"/>
      <w:bookmarkStart w:id="478" w:name="_Toc166"/>
      <w:bookmarkEnd w:id="476"/>
      <w:bookmarkEnd w:id="477"/>
      <w:r>
        <w:rPr>
          <w:rtl w:val="true"/>
        </w:rPr>
        <w:t>باب</w:t>
      </w:r>
      <w:r>
        <w:rPr>
          <w:rtl w:val="true"/>
        </w:rPr>
        <w:t>(</w:t>
      </w:r>
      <w:r>
        <w:rPr/>
        <w:t>2</w:t>
      </w:r>
      <w:r>
        <w:rPr>
          <w:rtl w:val="true"/>
        </w:rPr>
        <w:t>)</w:t>
      </w:r>
      <w:r>
        <w:rPr>
          <w:rtl w:val="true"/>
        </w:rPr>
        <w:t>حدُّ القاذف</w:t>
      </w:r>
      <w:bookmarkEnd w:id="478"/>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القاذف </w:t>
      </w:r>
      <w:r>
        <w:rPr>
          <w:rFonts w:eastAsia="Amiri" w:cs="Amiri" w:ascii="Amiri" w:hAnsi="Amiri"/>
          <w:color w:val="111111"/>
          <w:sz w:val="28"/>
          <w:szCs w:val="28"/>
          <w:lang w:bidi="ar-SA"/>
        </w:rPr>
        <w:t>30240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عن زرعة،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الرجل اذا قذف المحصنة</w:t>
      </w:r>
      <w:r>
        <w:rPr>
          <w:rFonts w:eastAsia="Amiri" w:cs="Amiri" w:ascii="Amiri" w:hAnsi="Amiri"/>
          <w:color w:val="111111"/>
          <w:sz w:val="28"/>
          <w:szCs w:val="28"/>
          <w:rtl w:val="true"/>
          <w:lang w:bidi="ar-SA"/>
        </w:rPr>
        <w:t>.</w:t>
      </w:r>
      <w:r>
        <w:rPr>
          <w:rStyle w:val="FootnoteAnchor"/>
          <w:rtl w:val="true"/>
        </w:rPr>
        <w:footnoteReference w:id="11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ثمانین، حُرّاً كان أو مملوكاً</w:t>
      </w:r>
      <w:r>
        <w:rPr>
          <w:rFonts w:eastAsia="Amiri" w:cs="Amiri" w:ascii="Amiri" w:hAnsi="Amiri"/>
          <w:color w:val="111111"/>
          <w:sz w:val="28"/>
          <w:szCs w:val="28"/>
          <w:rtl w:val="true"/>
          <w:lang w:bidi="ar-SA"/>
        </w:rPr>
        <w:t>.</w:t>
      </w:r>
      <w:r>
        <w:rPr>
          <w:rStyle w:val="FootnoteAnchor"/>
          <w:rtl w:val="true"/>
        </w:rPr>
        <w:footnoteReference w:id="1194"/>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عن زرعة مثله</w:t>
      </w:r>
      <w:r>
        <w:rPr>
          <w:rFonts w:eastAsia="Amiri" w:cs="Amiri" w:ascii="Amiri" w:hAnsi="Amiri"/>
          <w:color w:val="111111"/>
          <w:sz w:val="28"/>
          <w:szCs w:val="28"/>
          <w:rtl w:val="true"/>
          <w:lang w:bidi="ar-SA"/>
        </w:rPr>
        <w:t>.</w:t>
      </w:r>
      <w:r>
        <w:rPr>
          <w:rStyle w:val="FootnoteAnchor"/>
        </w:rPr>
        <w:footnoteReference w:id="1195"/>
      </w:r>
      <w:r>
        <w:rPr>
          <w:rFonts w:eastAsia="Amiri" w:cs="Amiri" w:ascii="Amiri" w:hAnsi="Amiri"/>
          <w:color w:val="111111"/>
          <w:sz w:val="28"/>
          <w:szCs w:val="28"/>
          <w:lang w:bidi="ar-SA"/>
        </w:rPr>
        <w:t>30241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يقذف المرأة المسلمة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الحدّ، حيَّة كانت أو ميَّتة، شاهدة كانت أو غائية</w:t>
      </w:r>
      <w:r>
        <w:rPr>
          <w:rFonts w:eastAsia="Amiri" w:cs="Amiri" w:ascii="Amiri" w:hAnsi="Amiri"/>
          <w:color w:val="111111"/>
          <w:sz w:val="28"/>
          <w:szCs w:val="28"/>
          <w:rtl w:val="true"/>
          <w:lang w:bidi="ar-SA"/>
        </w:rPr>
        <w:t>.</w:t>
      </w:r>
      <w:r>
        <w:rPr>
          <w:rStyle w:val="FootnoteAnchor"/>
        </w:rPr>
        <w:footnoteReference w:id="1196"/>
      </w:r>
      <w:r>
        <w:rPr>
          <w:rFonts w:eastAsia="IRNazanin" w:cs="IRNazanin"/>
          <w:color w:val="111111"/>
          <w:sz w:val="28"/>
          <w:szCs w:val="28"/>
          <w:lang w:bidi="fa-IR"/>
        </w:rPr>
        <w:t>30242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محبوب، عن مالك بن عطية،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قذفت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 ثمانين جلدة</w:t>
      </w:r>
      <w:r>
        <w:rPr>
          <w:rFonts w:eastAsia="IRNazanin" w:cs="IRNazanin"/>
          <w:color w:val="111111"/>
          <w:sz w:val="28"/>
          <w:szCs w:val="28"/>
          <w:rtl w:val="true"/>
          <w:lang w:bidi="fa-IR"/>
        </w:rPr>
        <w:t>.</w:t>
      </w:r>
      <w:r>
        <w:rPr>
          <w:rStyle w:val="FootnoteAnchor"/>
          <w:rtl w:val="true"/>
        </w:rPr>
        <w:footnoteReference w:id="1197"/>
      </w:r>
      <w:bookmarkStart w:id="479" w:name="pg13475_118545"/>
    </w:p>
    <w:p>
      <w:pPr>
        <w:pStyle w:val="Heading3"/>
        <w:numPr>
          <w:ilvl w:val="2"/>
          <w:numId w:val="1"/>
        </w:numPr>
        <w:rPr/>
      </w:pPr>
      <w:bookmarkStart w:id="480" w:name="__RefHeading___Toc2202178_2616395394"/>
      <w:bookmarkStart w:id="481" w:name="_Toc167"/>
      <w:bookmarkEnd w:id="479"/>
      <w:bookmarkEnd w:id="480"/>
      <w:r>
        <w:rPr>
          <w:rtl w:val="true"/>
        </w:rPr>
        <w:t>باب</w:t>
      </w:r>
      <w:r>
        <w:rPr>
          <w:rtl w:val="true"/>
        </w:rPr>
        <w:t>(</w:t>
      </w:r>
      <w:r>
        <w:rPr/>
        <w:t>3</w:t>
      </w:r>
      <w:r>
        <w:rPr>
          <w:rtl w:val="true"/>
        </w:rPr>
        <w:t>)</w:t>
      </w:r>
      <w:r>
        <w:rPr>
          <w:rtl w:val="true"/>
        </w:rPr>
        <w:t>حدُّ القاذف البالغ وغير البالغ</w:t>
      </w:r>
      <w:bookmarkEnd w:id="48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القاذف البالغ وغير البالغ </w:t>
      </w:r>
      <w:r>
        <w:rPr>
          <w:rFonts w:eastAsia="IRNazanin" w:cs="IRNazanin"/>
          <w:color w:val="111111"/>
          <w:sz w:val="28"/>
          <w:szCs w:val="28"/>
          <w:lang w:bidi="fa-IR"/>
        </w:rPr>
        <w:t>30243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عن محمد بن عيسى، عن يونس، عن بعض رجاله،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بالغ من ذكر أو أنثي افترى على صغير أو كبير أو ذكر أو أنثي أو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حُرّ أو مملوك فعليه حدّ الفرية وعلى غير البالغ حدّ الادب</w:t>
      </w:r>
      <w:r>
        <w:rPr>
          <w:rFonts w:eastAsia="IRNazanin" w:cs="IRNazanin"/>
          <w:color w:val="111111"/>
          <w:sz w:val="28"/>
          <w:szCs w:val="28"/>
          <w:rtl w:val="true"/>
          <w:lang w:bidi="fa-IR"/>
        </w:rPr>
        <w:t>.</w:t>
      </w:r>
      <w:r>
        <w:rPr>
          <w:rStyle w:val="FootnoteAnchor"/>
          <w:rtl w:val="true"/>
        </w:rPr>
        <w:footnoteReference w:id="1198"/>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يونس مثله</w:t>
      </w:r>
      <w:r>
        <w:rPr>
          <w:rFonts w:eastAsia="Amiri" w:cs="Amiri" w:ascii="Amiri" w:hAnsi="Amiri"/>
          <w:color w:val="111111"/>
          <w:sz w:val="28"/>
          <w:szCs w:val="28"/>
          <w:rtl w:val="true"/>
          <w:lang w:bidi="ar-SA"/>
        </w:rPr>
        <w:t>.</w:t>
      </w:r>
      <w:r>
        <w:rPr>
          <w:rStyle w:val="FootnoteAnchor"/>
          <w:rtl w:val="true"/>
        </w:rPr>
        <w:footnoteReference w:id="1199"/>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يونس بن عبدالرحمن، عن بعض رجاله مثله</w:t>
      </w:r>
      <w:r>
        <w:rPr>
          <w:rFonts w:eastAsia="IRNazanin" w:cs="IRNazanin"/>
          <w:color w:val="111111"/>
          <w:sz w:val="28"/>
          <w:szCs w:val="28"/>
          <w:rtl w:val="true"/>
          <w:lang w:bidi="fa-IR"/>
        </w:rPr>
        <w:t>.</w:t>
      </w:r>
      <w:r>
        <w:rPr>
          <w:rStyle w:val="FootnoteAnchor"/>
          <w:rtl w:val="true"/>
        </w:rPr>
        <w:footnoteReference w:id="1200"/>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 صدر هذا الخبر من ایجاب الحدّ على من قذف صبياً محمول على مَن قذفه بنسبة الزنا إلى أحد والديه، وما تضمَّن من ايجاب الحدّ على من قذف كافراً فمحمول على انّه اذا كانت اُمّه مسلمة، أو يكون المراد بذكر الحدّ في الخبر التعزير وان اُطلق عليه لفظ حدّ الفِرية</w:t>
      </w:r>
      <w:r>
        <w:rPr>
          <w:rFonts w:eastAsia="IRNazanin" w:cs="IRNazanin"/>
          <w:color w:val="111111"/>
          <w:sz w:val="28"/>
          <w:szCs w:val="28"/>
          <w:rtl w:val="true"/>
          <w:lang w:bidi="fa-IR"/>
        </w:rPr>
        <w:t xml:space="preserve">. </w:t>
      </w:r>
      <w:bookmarkStart w:id="482" w:name="pg13475_118546"/>
    </w:p>
    <w:p>
      <w:pPr>
        <w:pStyle w:val="Heading3"/>
        <w:numPr>
          <w:ilvl w:val="2"/>
          <w:numId w:val="1"/>
        </w:numPr>
        <w:rPr/>
      </w:pPr>
      <w:bookmarkStart w:id="483" w:name="__RefHeading___Toc2202180_2616395394"/>
      <w:bookmarkStart w:id="484" w:name="_Toc168"/>
      <w:bookmarkEnd w:id="482"/>
      <w:bookmarkEnd w:id="483"/>
      <w:r>
        <w:rPr>
          <w:rtl w:val="true"/>
        </w:rPr>
        <w:t>باب</w:t>
      </w:r>
      <w:r>
        <w:rPr>
          <w:rtl w:val="true"/>
        </w:rPr>
        <w:t>(</w:t>
      </w:r>
      <w:r>
        <w:rPr/>
        <w:t>4</w:t>
      </w:r>
      <w:r>
        <w:rPr>
          <w:rtl w:val="true"/>
        </w:rPr>
        <w:t>)</w:t>
      </w:r>
      <w:r>
        <w:rPr>
          <w:rtl w:val="true"/>
        </w:rPr>
        <w:t>ثبوت حدّ القذف باي لسان قذف به</w:t>
      </w:r>
      <w:bookmarkEnd w:id="48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حدّ القذف باي لسان قذف به </w:t>
      </w:r>
      <w:r>
        <w:rPr>
          <w:rFonts w:eastAsia="Amiri" w:cs="Amiri" w:ascii="Amiri" w:hAnsi="Amiri"/>
          <w:color w:val="111111"/>
          <w:sz w:val="28"/>
          <w:szCs w:val="28"/>
          <w:lang w:bidi="ar-SA"/>
        </w:rPr>
        <w:t>30244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 القاذف اذا قذف بأيَّ لسان قَذَف به، من عربي أو اعجمي</w:t>
      </w:r>
      <w:r>
        <w:rPr>
          <w:rFonts w:eastAsia="Amiri" w:cs="Amiri" w:ascii="Amiri" w:hAnsi="Amiri"/>
          <w:color w:val="111111"/>
          <w:sz w:val="28"/>
          <w:szCs w:val="28"/>
          <w:rtl w:val="true"/>
          <w:lang w:bidi="ar-SA"/>
        </w:rPr>
        <w:t>.</w:t>
      </w:r>
      <w:r>
        <w:rPr>
          <w:rStyle w:val="FootnoteAnchor"/>
          <w:rtl w:val="true"/>
        </w:rPr>
        <w:footnoteReference w:id="1201"/>
      </w:r>
    </w:p>
    <w:p>
      <w:pPr>
        <w:pStyle w:val="Heading3"/>
        <w:numPr>
          <w:ilvl w:val="2"/>
          <w:numId w:val="1"/>
        </w:numPr>
        <w:rPr/>
      </w:pPr>
      <w:bookmarkStart w:id="485" w:name="__RefHeading___Toc2202182_2616395394"/>
      <w:bookmarkStart w:id="486" w:name="_Toc169"/>
      <w:bookmarkEnd w:id="485"/>
      <w:r>
        <w:rPr>
          <w:rtl w:val="true"/>
        </w:rPr>
        <w:t>باب</w:t>
      </w:r>
      <w:r>
        <w:rPr>
          <w:rtl w:val="true"/>
        </w:rPr>
        <w:t>(</w:t>
      </w:r>
      <w:r>
        <w:rPr/>
        <w:t>5</w:t>
      </w:r>
      <w:r>
        <w:rPr>
          <w:rtl w:val="true"/>
        </w:rPr>
        <w:t>)</w:t>
      </w:r>
      <w:r>
        <w:rPr>
          <w:rtl w:val="true"/>
        </w:rPr>
        <w:t>اقامة حدّ القذف موقوف بمطالبة امّ المقذوف اذا كانت حيّة</w:t>
      </w:r>
      <w:bookmarkEnd w:id="48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اقامة حدّ القذف موقوف بمطالبة امّ المقذوف اذا كانت حيّة </w:t>
      </w:r>
      <w:r>
        <w:rPr>
          <w:rFonts w:eastAsia="Amiri" w:cs="Amiri" w:ascii="Amiri" w:hAnsi="Amiri"/>
          <w:color w:val="111111"/>
          <w:sz w:val="28"/>
          <w:szCs w:val="28"/>
          <w:lang w:bidi="ar-SA"/>
        </w:rPr>
        <w:t>30245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وعلي ابن إبراهيم، عن أبيه جميعاً، عن ابن محبوب، عن الحكم الأعمى وهشام بن سالم،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لرجل يابن الفاعلة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w:t>
      </w:r>
      <w:r>
        <w:rPr>
          <w:rStyle w:val="FootnoteAnchor"/>
          <w:rtl w:val="true"/>
        </w:rPr>
        <w:footnoteReference w:id="1202"/>
      </w:r>
      <w:r>
        <w:rPr>
          <w:rFonts w:ascii="IRNazanin" w:hAnsi="IRNazanin" w:eastAsia="IRNazanin"/>
          <w:color w:val="111111"/>
          <w:sz w:val="28"/>
          <w:sz w:val="28"/>
          <w:szCs w:val="28"/>
          <w:rtl w:val="true"/>
          <w:lang w:bidi="fa-IR"/>
        </w:rPr>
        <w:t>اُمّه حيّة شاهدة ثم جاءت تطلب حقّها ضرب ثمانین جلدة وان كانت غائبة انتظر بها حتى تقدم فتطلب حقّها، وان كانت قد ماتت ولم يعلم منها الاّ خير</w:t>
      </w:r>
      <w:r>
        <w:rPr>
          <w:rStyle w:val="FootnoteAnchor"/>
          <w:rtl w:val="true"/>
        </w:rPr>
        <w:footnoteReference w:id="1203"/>
      </w:r>
      <w:r>
        <w:rPr>
          <w:rFonts w:ascii="IRNazanin" w:hAnsi="IRNazanin" w:eastAsia="IRNazanin"/>
          <w:color w:val="111111"/>
          <w:sz w:val="28"/>
          <w:sz w:val="28"/>
          <w:szCs w:val="28"/>
          <w:rtl w:val="true"/>
          <w:lang w:bidi="fa-IR"/>
        </w:rPr>
        <w:t>ضُرب المفتري عليها الحدّ ثمانین جلدة</w:t>
      </w:r>
      <w:r>
        <w:rPr>
          <w:rFonts w:eastAsia="IRNazanin" w:cs="IRNazanin"/>
          <w:color w:val="111111"/>
          <w:sz w:val="28"/>
          <w:szCs w:val="28"/>
          <w:rtl w:val="true"/>
          <w:lang w:bidi="fa-IR"/>
        </w:rPr>
        <w:t>.</w:t>
      </w:r>
      <w:r>
        <w:rPr>
          <w:rStyle w:val="FootnoteAnchor"/>
          <w:rtl w:val="true"/>
        </w:rPr>
        <w:footnoteReference w:id="1204"/>
      </w:r>
      <w:bookmarkStart w:id="487" w:name="pg13475_118547"/>
    </w:p>
    <w:p>
      <w:pPr>
        <w:pStyle w:val="BookText"/>
        <w:rPr/>
      </w:pPr>
      <w:bookmarkEnd w:id="487"/>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مثله</w:t>
      </w:r>
      <w:r>
        <w:rPr>
          <w:rFonts w:eastAsia="Amiri" w:cs="Amiri" w:ascii="Amiri" w:hAnsi="Amiri"/>
          <w:color w:val="111111"/>
          <w:sz w:val="28"/>
          <w:szCs w:val="28"/>
          <w:rtl w:val="true"/>
          <w:lang w:bidi="ar-SA"/>
        </w:rPr>
        <w:t>.</w:t>
      </w:r>
      <w:r>
        <w:rPr>
          <w:rStyle w:val="FootnoteAnchor"/>
          <w:rtl w:val="true"/>
        </w:rPr>
        <w:footnoteReference w:id="1205"/>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هشام بن سالم، عن عمّار الساباطي مثله</w:t>
      </w:r>
      <w:r>
        <w:rPr>
          <w:rFonts w:eastAsia="IRNazanin" w:cs="IRNazanin"/>
          <w:color w:val="111111"/>
          <w:sz w:val="28"/>
          <w:szCs w:val="28"/>
          <w:rtl w:val="true"/>
          <w:lang w:bidi="fa-IR"/>
        </w:rPr>
        <w:t>.</w:t>
      </w:r>
      <w:r>
        <w:rPr>
          <w:rStyle w:val="FootnoteAnchor"/>
          <w:rtl w:val="true"/>
        </w:rPr>
        <w:footnoteReference w:id="1206"/>
      </w:r>
    </w:p>
    <w:p>
      <w:pPr>
        <w:pStyle w:val="Heading3"/>
        <w:numPr>
          <w:ilvl w:val="2"/>
          <w:numId w:val="1"/>
        </w:numPr>
        <w:rPr/>
      </w:pPr>
      <w:bookmarkStart w:id="488" w:name="__RefHeading___Toc2202184_2616395394"/>
      <w:bookmarkStart w:id="489" w:name="_Toc170"/>
      <w:bookmarkEnd w:id="488"/>
      <w:r>
        <w:rPr>
          <w:rtl w:val="true"/>
        </w:rPr>
        <w:t>باب</w:t>
      </w:r>
      <w:r>
        <w:rPr>
          <w:rtl w:val="true"/>
        </w:rPr>
        <w:t>(</w:t>
      </w:r>
      <w:r>
        <w:rPr/>
        <w:t>6</w:t>
      </w:r>
      <w:r>
        <w:rPr>
          <w:rtl w:val="true"/>
        </w:rPr>
        <w:t>)</w:t>
      </w:r>
      <w:r>
        <w:rPr>
          <w:rtl w:val="true"/>
        </w:rPr>
        <w:t>حكم عفو المقذوف دون أخيه الآخر</w:t>
      </w:r>
      <w:bookmarkEnd w:id="48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عفو المقذوف دون أخيه الآخر </w:t>
      </w:r>
      <w:r>
        <w:rPr>
          <w:rFonts w:eastAsia="IRNazanin" w:cs="IRNazanin"/>
          <w:color w:val="111111"/>
          <w:sz w:val="28"/>
          <w:szCs w:val="28"/>
          <w:lang w:bidi="fa-IR"/>
        </w:rPr>
        <w:t>30246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ومحمد بن یحیی، عن أحمد بن محمد بن عيسى جميعاً، عن الحسن بن محبوب، عن هشام بن سالم،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الفاعلة يعني الزنا وكان للمقذوف أخ لأبيه واُمّه فعفا أحدهما عن القاذف وأراد أحدهما أن يقدّمه الى الوالي ويجلده أكان ذلك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اُمّه هي اُمّ الذي 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العفو اليهما جميعاً اذا كانت اُمّهما ميتة فالأمر إليهما في العفو، فان كانت حيّة فالامر اليها في العفو</w:t>
      </w:r>
      <w:r>
        <w:rPr>
          <w:rFonts w:eastAsia="IRNazanin" w:cs="IRNazanin"/>
          <w:color w:val="111111"/>
          <w:sz w:val="28"/>
          <w:szCs w:val="28"/>
          <w:rtl w:val="true"/>
          <w:lang w:bidi="fa-IR"/>
        </w:rPr>
        <w:t>.</w:t>
      </w:r>
      <w:r>
        <w:rPr>
          <w:rStyle w:val="FootnoteAnchor"/>
          <w:rtl w:val="true"/>
        </w:rPr>
        <w:footnoteReference w:id="1207"/>
      </w:r>
      <w:r>
        <w:rPr>
          <w:rStyle w:val="FootnoteAnchor"/>
          <w:rtl w:val="true"/>
        </w:rPr>
        <w:footnoteReference w:id="1208"/>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مثله</w:t>
      </w:r>
      <w:r>
        <w:rPr>
          <w:rFonts w:eastAsia="Amiri" w:cs="Amiri" w:ascii="Amiri" w:hAnsi="Amiri"/>
          <w:color w:val="111111"/>
          <w:sz w:val="28"/>
          <w:szCs w:val="28"/>
          <w:rtl w:val="true"/>
          <w:lang w:bidi="ar-SA"/>
        </w:rPr>
        <w:t>.</w:t>
      </w:r>
      <w:r>
        <w:rPr>
          <w:rStyle w:val="FootnoteAnchor"/>
          <w:rtl w:val="true"/>
        </w:rPr>
        <w:footnoteReference w:id="1209"/>
      </w:r>
      <w:bookmarkStart w:id="490" w:name="pg13475_118548"/>
    </w:p>
    <w:p>
      <w:pPr>
        <w:pStyle w:val="Heading3"/>
        <w:numPr>
          <w:ilvl w:val="2"/>
          <w:numId w:val="1"/>
        </w:numPr>
        <w:rPr/>
      </w:pPr>
      <w:bookmarkStart w:id="491" w:name="__RefHeading___Toc2202186_2616395394"/>
      <w:bookmarkStart w:id="492" w:name="_Toc171"/>
      <w:bookmarkEnd w:id="490"/>
      <w:bookmarkEnd w:id="491"/>
      <w:r>
        <w:rPr>
          <w:rtl w:val="true"/>
        </w:rPr>
        <w:t>باب</w:t>
      </w:r>
      <w:r>
        <w:rPr>
          <w:rtl w:val="true"/>
        </w:rPr>
        <w:t>(</w:t>
      </w:r>
      <w:r>
        <w:rPr/>
        <w:t>7</w:t>
      </w:r>
      <w:r>
        <w:rPr>
          <w:rtl w:val="true"/>
        </w:rPr>
        <w:t>)</w:t>
      </w:r>
      <w:r>
        <w:rPr>
          <w:rtl w:val="true"/>
        </w:rPr>
        <w:t>حكم من افترى على رجل جاهلي</w:t>
      </w:r>
      <w:bookmarkEnd w:id="49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افترى على رجل جاهلي </w:t>
      </w:r>
      <w:r>
        <w:rPr>
          <w:rFonts w:eastAsia="IRNazanin" w:cs="IRNazanin"/>
          <w:color w:val="111111"/>
          <w:sz w:val="28"/>
          <w:szCs w:val="28"/>
          <w:lang w:bidi="fa-IR"/>
        </w:rPr>
        <w:t>30247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صفوان، عن أبي بكر الحضرمي،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يفتري على رجل من جاهلية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ذلك يدخل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10"/>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حدَّ ولا تعزير على من يفتري على رجل من جاهلية العرب، نعم ان كان كاذباً في افتراءه فيستحق التأديب، وينبغي اجتناب ذلك احتراماً لقدسية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العرب، والعرب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يُضرب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في واقعة خاصة، ولعلّ الرجل أراد أن ينال من قدسيَّة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فاستحق التعزير والتأديب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493" w:name="pg13475_118549"/>
    </w:p>
    <w:p>
      <w:pPr>
        <w:pStyle w:val="Heading3"/>
        <w:numPr>
          <w:ilvl w:val="2"/>
          <w:numId w:val="1"/>
        </w:numPr>
        <w:rPr/>
      </w:pPr>
      <w:bookmarkStart w:id="494" w:name="__RefHeading___Toc2202188_2616395394"/>
      <w:bookmarkStart w:id="495" w:name="_Toc172"/>
      <w:bookmarkEnd w:id="493"/>
      <w:bookmarkEnd w:id="494"/>
      <w:r>
        <w:rPr>
          <w:rtl w:val="true"/>
        </w:rPr>
        <w:t>باب</w:t>
      </w:r>
      <w:r>
        <w:rPr>
          <w:rtl w:val="true"/>
        </w:rPr>
        <w:t>(</w:t>
      </w:r>
      <w:r>
        <w:rPr/>
        <w:t>8</w:t>
      </w:r>
      <w:r>
        <w:rPr>
          <w:rtl w:val="true"/>
        </w:rPr>
        <w:t>)</w:t>
      </w:r>
      <w:r>
        <w:rPr>
          <w:rtl w:val="true"/>
        </w:rPr>
        <w:t>حكم من قذف رجلاً باللّواط</w:t>
      </w:r>
      <w:bookmarkEnd w:id="49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قذف رجلاً باللّواط </w:t>
      </w:r>
      <w:r>
        <w:rPr>
          <w:rFonts w:eastAsia="IRNazanin" w:cs="IRNazanin"/>
          <w:color w:val="111111"/>
          <w:sz w:val="28"/>
          <w:szCs w:val="28"/>
          <w:lang w:bidi="fa-IR"/>
        </w:rPr>
        <w:t>30248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وعلي ابن ابراهيم، عن أبيه، وعدة من أصحابنا، عن سهل بن زیاد جميعاً، عن ابن محبوب، عن نعيم بن ابراهيم، عن عبّاد البصري، عن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قذف الرجل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لتعمل عمل قوم لوط تَنكح الرجال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حدّ القاذف ثمانين جلدة</w:t>
      </w:r>
      <w:r>
        <w:rPr>
          <w:rFonts w:eastAsia="Amiri" w:cs="Amiri" w:ascii="Amiri" w:hAnsi="Amiri"/>
          <w:color w:val="111111"/>
          <w:sz w:val="28"/>
          <w:szCs w:val="28"/>
          <w:rtl w:val="true"/>
          <w:lang w:bidi="ar-SA"/>
        </w:rPr>
        <w:t>.</w:t>
      </w:r>
      <w:r>
        <w:rPr>
          <w:rStyle w:val="FootnoteAnchor"/>
          <w:rtl w:val="true"/>
        </w:rPr>
        <w:footnoteReference w:id="1211"/>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نعیم بن ابراهيم مثله</w:t>
      </w:r>
      <w:r>
        <w:rPr>
          <w:rFonts w:eastAsia="IRNazanin" w:cs="IRNazanin"/>
          <w:color w:val="111111"/>
          <w:sz w:val="28"/>
          <w:szCs w:val="28"/>
          <w:rtl w:val="true"/>
          <w:lang w:bidi="fa-IR"/>
        </w:rPr>
        <w:t>.</w:t>
      </w:r>
      <w:r>
        <w:rPr>
          <w:rStyle w:val="FootnoteAnchor"/>
        </w:rPr>
        <w:footnoteReference w:id="1212"/>
      </w:r>
      <w:r>
        <w:rPr>
          <w:rFonts w:eastAsia="IRNazanin" w:cs="IRNazanin"/>
          <w:color w:val="111111"/>
          <w:sz w:val="28"/>
          <w:szCs w:val="28"/>
          <w:lang w:bidi="fa-IR"/>
        </w:rPr>
        <w:t>30249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أحمد بن محمد، عن ابن محبوب، عن نعیم بن ابراهيم، عن غياث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لتعمل عمل قوم لوط؟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حدّ القاذف ثمانین جلدة</w:t>
      </w:r>
      <w:r>
        <w:rPr>
          <w:rFonts w:eastAsia="IRNazanin" w:cs="IRNazanin"/>
          <w:color w:val="111111"/>
          <w:sz w:val="28"/>
          <w:szCs w:val="28"/>
          <w:rtl w:val="true"/>
          <w:lang w:bidi="fa-IR"/>
        </w:rPr>
        <w:t>.</w:t>
      </w:r>
      <w:r>
        <w:rPr>
          <w:rStyle w:val="FootnoteAnchor"/>
        </w:rPr>
        <w:footnoteReference w:id="1213"/>
      </w:r>
      <w:r>
        <w:rPr>
          <w:rFonts w:eastAsia="IRNazanin" w:cs="IRNazanin"/>
          <w:color w:val="111111"/>
          <w:sz w:val="28"/>
          <w:szCs w:val="28"/>
          <w:lang w:bidi="fa-IR"/>
        </w:rPr>
        <w:t>30250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وعلي ابن ابراهيم، عن أبيه وعدّة من أصحابنا، عن سهل بن زیاد جميعاً، عن </w:t>
      </w:r>
    </w:p>
    <w:p>
      <w:pPr>
        <w:pStyle w:val="BookText"/>
        <w:rPr/>
      </w:pPr>
      <w:r>
        <w:rPr>
          <w:rFonts w:ascii="Amiri" w:hAnsi="Amiri" w:eastAsia="Amiri" w:cs="Amiri"/>
          <w:color w:val="111111"/>
          <w:sz w:val="28"/>
          <w:sz w:val="28"/>
          <w:szCs w:val="28"/>
          <w:rtl w:val="true"/>
          <w:lang w:bidi="ar-SA"/>
        </w:rPr>
        <w:t xml:space="preserve">ابن محبوب، عن عبّاد بن صهيب،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الرجل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يامعفوج </w:t>
      </w:r>
      <w:r>
        <w:rPr>
          <w:rStyle w:val="FootnoteAnchor"/>
          <w:rtl w:val="true"/>
        </w:rPr>
        <w:footnoteReference w:id="1214"/>
      </w:r>
      <w:r>
        <w:rPr>
          <w:rFonts w:ascii="IRNazanin" w:hAnsi="IRNazanin" w:eastAsia="IRNazanin"/>
          <w:color w:val="111111"/>
          <w:sz w:val="28"/>
          <w:sz w:val="28"/>
          <w:szCs w:val="28"/>
          <w:rtl w:val="true"/>
          <w:lang w:bidi="fa-IR"/>
        </w:rPr>
        <w:t>ويا منکوح</w:t>
      </w:r>
      <w:r>
        <w:rPr>
          <w:rStyle w:val="FootnoteAnchor"/>
          <w:rtl w:val="true"/>
        </w:rPr>
        <w:footnoteReference w:id="1215"/>
      </w:r>
      <w:r>
        <w:rPr>
          <w:rFonts w:ascii="Amiri" w:hAnsi="Amiri" w:eastAsia="Amiri" w:cs="Amiri"/>
          <w:color w:val="111111"/>
          <w:sz w:val="28"/>
          <w:sz w:val="28"/>
          <w:szCs w:val="28"/>
          <w:rtl w:val="true"/>
          <w:lang w:bidi="ar-SA"/>
        </w:rPr>
        <w:t>في دبره فانّ عليه الحدّ حدّ القاذف</w:t>
      </w:r>
      <w:r>
        <w:rPr>
          <w:rFonts w:eastAsia="Amiri" w:cs="Amiri" w:ascii="Amiri" w:hAnsi="Amiri"/>
          <w:color w:val="111111"/>
          <w:sz w:val="28"/>
          <w:szCs w:val="28"/>
          <w:rtl w:val="true"/>
          <w:lang w:bidi="ar-SA"/>
        </w:rPr>
        <w:t>.</w:t>
      </w:r>
      <w:r>
        <w:rPr>
          <w:rStyle w:val="FootnoteAnchor"/>
          <w:rtl w:val="true"/>
        </w:rPr>
        <w:footnoteReference w:id="1216"/>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محبوب، عن عبّاد بن صهيب مثله</w:t>
      </w:r>
      <w:r>
        <w:rPr>
          <w:rFonts w:eastAsia="IRNazanin" w:cs="IRNazanin"/>
          <w:color w:val="111111"/>
          <w:sz w:val="28"/>
          <w:szCs w:val="28"/>
          <w:rtl w:val="true"/>
          <w:lang w:bidi="fa-IR"/>
        </w:rPr>
        <w:t>.</w:t>
      </w:r>
      <w:r>
        <w:rPr>
          <w:rStyle w:val="FootnoteAnchor"/>
        </w:rPr>
        <w:footnoteReference w:id="1217"/>
      </w:r>
      <w:r>
        <w:rPr>
          <w:rFonts w:eastAsia="Amiri" w:cs="Amiri" w:ascii="Amiri" w:hAnsi="Amiri"/>
          <w:color w:val="111111"/>
          <w:sz w:val="28"/>
          <w:szCs w:val="28"/>
          <w:lang w:bidi="ar-SA"/>
        </w:rPr>
        <w:t>30251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يقول للرجل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معفرج</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الحدّ</w:t>
      </w:r>
      <w:r>
        <w:rPr>
          <w:rFonts w:eastAsia="Amiri" w:cs="Amiri" w:ascii="Amiri" w:hAnsi="Amiri"/>
          <w:color w:val="111111"/>
          <w:sz w:val="28"/>
          <w:szCs w:val="28"/>
          <w:rtl w:val="true"/>
          <w:lang w:bidi="ar-SA"/>
        </w:rPr>
        <w:t>.</w:t>
      </w:r>
      <w:r>
        <w:rPr>
          <w:rStyle w:val="FootnoteAnchor"/>
        </w:rPr>
        <w:footnoteReference w:id="1218"/>
      </w:r>
      <w:r>
        <w:rPr>
          <w:rFonts w:eastAsia="Amiri" w:cs="Amiri" w:ascii="Amiri" w:hAnsi="Amiri"/>
          <w:color w:val="111111"/>
          <w:sz w:val="28"/>
          <w:szCs w:val="28"/>
          <w:lang w:bidi="ar-SA"/>
        </w:rPr>
        <w:t>30252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 لأخيه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عليه، لأّنه إنّما نسبه الى رجل صالح إلى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عَمل عمل قوم لوط، جُلد الحدّ</w:t>
      </w:r>
      <w:r>
        <w:rPr>
          <w:rFonts w:eastAsia="Amiri" w:cs="Amiri" w:ascii="Amiri" w:hAnsi="Amiri"/>
          <w:color w:val="111111"/>
          <w:sz w:val="28"/>
          <w:szCs w:val="28"/>
          <w:rtl w:val="true"/>
          <w:lang w:bidi="ar-SA"/>
        </w:rPr>
        <w:t>.</w:t>
      </w:r>
      <w:r>
        <w:rPr>
          <w:rStyle w:val="FootnoteAnchor"/>
        </w:rPr>
        <w:footnoteReference w:id="1219"/>
      </w:r>
      <w:r>
        <w:rPr>
          <w:rFonts w:eastAsia="IRNazanin" w:cs="IRNazanin"/>
          <w:color w:val="111111"/>
          <w:sz w:val="28"/>
          <w:szCs w:val="28"/>
          <w:lang w:bidi="fa-IR"/>
        </w:rPr>
        <w:t>30253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يقول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یالوطي؟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ارد قذفه بذلك، لم يكن عليه حدّ، لأنّه إنّما </w:t>
      </w:r>
      <w:bookmarkStart w:id="496" w:name="pg13475_118551"/>
    </w:p>
    <w:p>
      <w:pPr>
        <w:pStyle w:val="BookText"/>
        <w:rPr/>
      </w:pPr>
      <w:bookmarkEnd w:id="496"/>
      <w:r>
        <w:rPr>
          <w:rFonts w:ascii="Amiri" w:hAnsi="Amiri" w:eastAsia="Amiri" w:cs="Amiri"/>
          <w:color w:val="111111"/>
          <w:sz w:val="28"/>
          <w:sz w:val="28"/>
          <w:szCs w:val="28"/>
          <w:rtl w:val="true"/>
          <w:lang w:bidi="ar-SA"/>
        </w:rPr>
        <w:t>نسبه الى لوط،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تعمل عمل قوم لوط، ضُرب الحد</w:t>
      </w:r>
      <w:r>
        <w:rPr>
          <w:rFonts w:eastAsia="Amiri" w:cs="Amiri" w:ascii="Amiri" w:hAnsi="Amiri"/>
          <w:color w:val="111111"/>
          <w:sz w:val="28"/>
          <w:szCs w:val="28"/>
          <w:rtl w:val="true"/>
          <w:lang w:bidi="ar-SA"/>
        </w:rPr>
        <w:t>.</w:t>
      </w:r>
      <w:r>
        <w:rPr>
          <w:rStyle w:val="FootnoteAnchor"/>
          <w:rtl w:val="true"/>
        </w:rPr>
        <w:footnoteReference w:id="1220"/>
      </w:r>
    </w:p>
    <w:p>
      <w:pPr>
        <w:pStyle w:val="Heading3"/>
        <w:numPr>
          <w:ilvl w:val="2"/>
          <w:numId w:val="1"/>
        </w:numPr>
        <w:rPr/>
      </w:pPr>
      <w:bookmarkStart w:id="497" w:name="__RefHeading___Toc2202190_2616395394"/>
      <w:bookmarkStart w:id="498" w:name="_Toc173"/>
      <w:bookmarkEnd w:id="497"/>
      <w:r>
        <w:rPr>
          <w:rtl w:val="true"/>
        </w:rPr>
        <w:t>باب</w:t>
      </w:r>
      <w:r>
        <w:rPr>
          <w:rtl w:val="true"/>
        </w:rPr>
        <w:t>(</w:t>
      </w:r>
      <w:r>
        <w:rPr/>
        <w:t>9</w:t>
      </w:r>
      <w:r>
        <w:rPr>
          <w:rtl w:val="true"/>
        </w:rPr>
        <w:t>)</w:t>
      </w:r>
      <w:r>
        <w:rPr>
          <w:rtl w:val="true"/>
        </w:rPr>
        <w:t>حكم من قال لرجل</w:t>
      </w:r>
      <w:r>
        <w:rPr>
          <w:rtl w:val="true"/>
        </w:rPr>
        <w:t xml:space="preserve">: </w:t>
      </w:r>
      <w:r>
        <w:rPr>
          <w:rtl w:val="true"/>
        </w:rPr>
        <w:t>ما أنت لاُمّك ولست لأبيك</w:t>
      </w:r>
      <w:bookmarkEnd w:id="498"/>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لاُمّك ولست لأبيك </w:t>
      </w:r>
      <w:r>
        <w:rPr>
          <w:rFonts w:eastAsia="Amiri" w:cs="Amiri" w:ascii="Amiri" w:hAnsi="Amiri"/>
          <w:color w:val="111111"/>
          <w:sz w:val="28"/>
          <w:szCs w:val="28"/>
          <w:lang w:bidi="ar-SA"/>
        </w:rPr>
        <w:t>30254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يقول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لأُمَّك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لأبيك، جُلد الحدّ</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لايُحدُّ الرجل اذا 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لأُمّك، لأنّه ليس قذفاً بل هو كذب، فإنّه إبن أُمّه شاء الرجل أم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يستحق الحدّ أو التعزير، فاذا كان قذفاً استحق الحدّ وهو ثمانون جلدة، وان لم يكن قذفاً إستحق التعزير والتأديب</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2202192_2616395394"/>
      <w:bookmarkStart w:id="500" w:name="_Toc174"/>
      <w:bookmarkEnd w:id="499"/>
      <w:r>
        <w:rPr>
          <w:rtl w:val="true"/>
        </w:rPr>
        <w:t>باب</w:t>
      </w:r>
      <w:r>
        <w:rPr>
          <w:rtl w:val="true"/>
        </w:rPr>
        <w:t>(</w:t>
      </w:r>
      <w:r>
        <w:rPr/>
        <w:t>10</w:t>
      </w:r>
      <w:r>
        <w:rPr>
          <w:rtl w:val="true"/>
        </w:rPr>
        <w:t>)</w:t>
      </w:r>
      <w:r>
        <w:rPr>
          <w:rtl w:val="true"/>
        </w:rPr>
        <w:t>حكم من قال لصاحبه</w:t>
      </w:r>
      <w:r>
        <w:rPr>
          <w:rtl w:val="true"/>
        </w:rPr>
        <w:t xml:space="preserve">: </w:t>
      </w:r>
      <w:r>
        <w:rPr>
          <w:rtl w:val="true"/>
        </w:rPr>
        <w:t>لا أب لك ولا أُمٌّ لك</w:t>
      </w:r>
      <w:bookmarkEnd w:id="50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 لك ولا أُمٌّ لك </w:t>
      </w:r>
      <w:r>
        <w:rPr>
          <w:rFonts w:eastAsia="Amiri" w:cs="Amiri" w:ascii="Amiri" w:hAnsi="Amiri"/>
          <w:color w:val="111111"/>
          <w:sz w:val="28"/>
          <w:szCs w:val="28"/>
          <w:lang w:bidi="ar-SA"/>
        </w:rPr>
        <w:t>30255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هارون بن مسلم، عن مسعدة بن صدقة،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bookmarkStart w:id="501" w:name="pg13475_118552"/>
    </w:p>
    <w:p>
      <w:pPr>
        <w:pStyle w:val="BookText"/>
        <w:rPr/>
      </w:pPr>
      <w:bookmarkEnd w:id="501"/>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 لك ولا أُمّ لك فليتصدّق بشيء،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وأبي،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فانّها كفّارة لقوله</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معنى قول الرجل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 لك ولا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لك أب وأُمٌّ وجيهين وشريفين، لا أن المقصود أنّه ولد زنا، ومن يقول هذه الكلمات لصاحبه فقد ارتكب حراماً، والأفضل له أن يتصدّق بشيء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يحلف بأبيه فليشهد شهادة التوحيد، فانّها كفّارة لقوله، فإنّ الحلف ينبغي أن لا يكون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بكراهة هكذا حلف كما اختاره الشهيد الأول في الدروس، ونقل عن بعض الفقهاء القول بالحُرمة، والأقرب هو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2202194_2616395394"/>
      <w:bookmarkStart w:id="503" w:name="_Toc175"/>
      <w:bookmarkEnd w:id="502"/>
      <w:r>
        <w:rPr>
          <w:rtl w:val="true"/>
        </w:rPr>
        <w:t>باب</w:t>
      </w:r>
      <w:r>
        <w:rPr>
          <w:rtl w:val="true"/>
        </w:rPr>
        <w:t>(</w:t>
      </w:r>
      <w:r>
        <w:rPr/>
        <w:t>11</w:t>
      </w:r>
      <w:r>
        <w:rPr>
          <w:rtl w:val="true"/>
        </w:rPr>
        <w:t>)</w:t>
      </w:r>
      <w:r>
        <w:rPr>
          <w:rtl w:val="true"/>
        </w:rPr>
        <w:t>حكم من قال لرجلٍ</w:t>
      </w:r>
      <w:r>
        <w:rPr>
          <w:rtl w:val="true"/>
        </w:rPr>
        <w:t xml:space="preserve">: </w:t>
      </w:r>
      <w:r>
        <w:rPr>
          <w:rtl w:val="true"/>
        </w:rPr>
        <w:t>إحتلمتُ بأُمّك</w:t>
      </w:r>
      <w:bookmarkEnd w:id="50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إحتلمتُ بأُمّك </w:t>
      </w:r>
      <w:r>
        <w:rPr>
          <w:rFonts w:eastAsia="Amiri" w:cs="Amiri" w:ascii="Amiri" w:hAnsi="Amiri"/>
          <w:color w:val="111111"/>
          <w:sz w:val="28"/>
          <w:szCs w:val="28"/>
          <w:lang w:bidi="ar-SA"/>
        </w:rPr>
        <w:t>30256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الحكم، عن الحسين بن أبي العلا،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لقي رجلاً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افترى عليَّ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احتلم بأُمّ الآخر</w:t>
      </w:r>
      <w:r>
        <w:rPr>
          <w:rFonts w:eastAsia="Amiri" w:cs="Amiri" w:ascii="Amiri" w:hAnsi="Amiri"/>
          <w:color w:val="111111"/>
          <w:sz w:val="28"/>
          <w:szCs w:val="28"/>
          <w:rtl w:val="true"/>
          <w:lang w:bidi="ar-SA"/>
        </w:rPr>
        <w:t xml:space="preserve">. </w:t>
      </w:r>
      <w:bookmarkStart w:id="504" w:name="pg13475_118553"/>
    </w:p>
    <w:p>
      <w:pPr>
        <w:pStyle w:val="BookText"/>
        <w:rPr/>
      </w:pPr>
      <w:bookmarkEnd w:id="50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العدل ان شئتَ جلدتَ ظلَّه، فانّ الحلم انّما هو مثل الظلّ، ولكن سنوجعه ضرباً وجيعاً حتى لايؤذي المسلمين، فضربه ضرباً وجيعاً</w:t>
      </w:r>
      <w:r>
        <w:rPr>
          <w:rFonts w:eastAsia="Amiri" w:cs="Amiri" w:ascii="Amiri" w:hAnsi="Amiri"/>
          <w:color w:val="111111"/>
          <w:sz w:val="28"/>
          <w:szCs w:val="28"/>
          <w:rtl w:val="true"/>
          <w:lang w:bidi="ar-SA"/>
        </w:rPr>
        <w:t>.</w:t>
      </w:r>
      <w:r>
        <w:rPr>
          <w:rStyle w:val="FootnoteAnchor"/>
        </w:rPr>
        <w:footnoteReference w:id="1223"/>
      </w:r>
      <w:r>
        <w:rPr>
          <w:rFonts w:eastAsia="IRNazanin" w:cs="IRNazanin"/>
          <w:color w:val="111111"/>
          <w:sz w:val="28"/>
          <w:szCs w:val="28"/>
          <w:lang w:bidi="fa-IR"/>
        </w:rPr>
        <w:t>30257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ابراهیم بن مهزیار، عن أخيه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عثمان ابن عيسى،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لقي رجلاً على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احتلمت بأُمّك، فرفع الى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افترى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أنّه احتلم باُمّي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العدل إن شئت أقمتُه لك في الشمس وجلدتَ ظلّه، فانّ الحلم مثل الظلّ، ولكنّا سنضربه إذا آذاك حتى لا يعود يؤذي المسلمين</w:t>
      </w:r>
      <w:r>
        <w:rPr>
          <w:rFonts w:eastAsia="Amiri" w:cs="Amiri" w:ascii="Amiri" w:hAnsi="Amiri"/>
          <w:color w:val="111111"/>
          <w:sz w:val="28"/>
          <w:szCs w:val="28"/>
          <w:rtl w:val="true"/>
          <w:lang w:bidi="ar-SA"/>
        </w:rPr>
        <w:t>.</w:t>
      </w:r>
      <w:r>
        <w:rPr>
          <w:rStyle w:val="FootnoteAnchor"/>
          <w:rtl w:val="true"/>
        </w:rPr>
        <w:footnoteReference w:id="1224"/>
      </w:r>
    </w:p>
    <w:p>
      <w:pPr>
        <w:pStyle w:val="Heading3"/>
        <w:numPr>
          <w:ilvl w:val="2"/>
          <w:numId w:val="1"/>
        </w:numPr>
        <w:rPr/>
      </w:pPr>
      <w:bookmarkStart w:id="505" w:name="__RefHeading___Toc2202196_2616395394"/>
      <w:bookmarkStart w:id="506" w:name="_Toc176"/>
      <w:bookmarkEnd w:id="505"/>
      <w:r>
        <w:rPr>
          <w:rtl w:val="true"/>
        </w:rPr>
        <w:t>باب</w:t>
      </w:r>
      <w:r>
        <w:rPr>
          <w:rtl w:val="true"/>
        </w:rPr>
        <w:t>(</w:t>
      </w:r>
      <w:r>
        <w:rPr/>
        <w:t>12</w:t>
      </w:r>
      <w:r>
        <w:rPr>
          <w:rtl w:val="true"/>
        </w:rPr>
        <w:t>)</w:t>
      </w:r>
      <w:r>
        <w:rPr>
          <w:rtl w:val="true"/>
        </w:rPr>
        <w:t>حكم من افترى على ولد الزنا</w:t>
      </w:r>
      <w:bookmarkEnd w:id="50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افترى على ولد الزنا </w:t>
      </w:r>
      <w:r>
        <w:rPr>
          <w:rFonts w:eastAsia="Amiri" w:cs="Amiri" w:ascii="Amiri" w:hAnsi="Amiri"/>
          <w:color w:val="111111"/>
          <w:sz w:val="28"/>
          <w:szCs w:val="28"/>
          <w:lang w:bidi="ar-SA"/>
        </w:rPr>
        <w:t>30258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عمرو </w:t>
      </w:r>
      <w:bookmarkStart w:id="507" w:name="pg13475_118554"/>
    </w:p>
    <w:p>
      <w:pPr>
        <w:pStyle w:val="BookText"/>
        <w:rPr/>
      </w:pPr>
      <w:bookmarkEnd w:id="507"/>
      <w:r>
        <w:rPr>
          <w:rFonts w:ascii="Amiri" w:hAnsi="Amiri" w:eastAsia="Amiri" w:cs="Amiri"/>
          <w:color w:val="111111"/>
          <w:sz w:val="28"/>
          <w:sz w:val="28"/>
          <w:szCs w:val="28"/>
          <w:rtl w:val="true"/>
          <w:lang w:bidi="ar-SA"/>
        </w:rPr>
        <w:t>ابن عثمان الخزّاز، عن الفضل بن اسماعيل الهاشمي،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زنت فأتت بولد وأقرّت عند امام المسلمين بأنّها زنت وأنّ ولدها ذلك من الزنا فأُقيم عليها الحدّ وانّ ذلك الولد نشأ حتى صار رجلاً فافتری عليه رجل هل يُجلد من افترى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 ولايُجلَد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يُجلَد ولا يُجلَد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ياولد الزَّنا لم يُجلَد إنّما يُعزَّر وهو دون الحدّ، ومن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الزانية جُلد الحدّ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Style w:val="FootnoteAnchor"/>
          <w:rtl w:val="true"/>
        </w:rPr>
        <w:footnoteReference w:id="122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ياولد الزَّنا كان قد صَدَق فيه، وعُزَّر على تعييره اُمّه ثانية وقد اُقيم عليها الحدّ، وإذا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الزَّانية جُلد الحدّ تاماً لفريته عليها بعد اظهارها التوية واقامة الامام عليها الحدّ</w:t>
      </w:r>
      <w:r>
        <w:rPr>
          <w:rFonts w:eastAsia="Amiri" w:cs="Amiri" w:ascii="Amiri" w:hAnsi="Amiri"/>
          <w:color w:val="111111"/>
          <w:sz w:val="28"/>
          <w:szCs w:val="28"/>
          <w:rtl w:val="true"/>
          <w:lang w:bidi="ar-SA"/>
        </w:rPr>
        <w:t>.</w:t>
      </w:r>
      <w:r>
        <w:rPr>
          <w:rStyle w:val="FootnoteAnchor"/>
          <w:rtl w:val="true"/>
        </w:rPr>
        <w:footnoteReference w:id="1226"/>
      </w:r>
    </w:p>
    <w:p>
      <w:pPr>
        <w:pStyle w:val="Heading3"/>
        <w:numPr>
          <w:ilvl w:val="2"/>
          <w:numId w:val="1"/>
        </w:numPr>
        <w:rPr/>
      </w:pPr>
      <w:bookmarkStart w:id="508" w:name="__RefHeading___Toc2202198_2616395394"/>
      <w:bookmarkStart w:id="509" w:name="_Toc177"/>
      <w:bookmarkEnd w:id="508"/>
      <w:r>
        <w:rPr>
          <w:rtl w:val="true"/>
        </w:rPr>
        <w:t>باب</w:t>
      </w:r>
      <w:r>
        <w:rPr>
          <w:rtl w:val="true"/>
        </w:rPr>
        <w:t>(</w:t>
      </w:r>
      <w:r>
        <w:rPr/>
        <w:t>13</w:t>
      </w:r>
      <w:r>
        <w:rPr>
          <w:rtl w:val="true"/>
        </w:rPr>
        <w:t>)</w:t>
      </w:r>
      <w:r>
        <w:rPr>
          <w:rtl w:val="true"/>
        </w:rPr>
        <w:t>حكم مَن قَذَف جماعة</w:t>
      </w:r>
      <w:bookmarkEnd w:id="50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قَذَف جماعة </w:t>
      </w:r>
      <w:r>
        <w:rPr>
          <w:rFonts w:eastAsia="Amiri" w:cs="Amiri" w:ascii="Amiri" w:hAnsi="Amiri"/>
          <w:color w:val="111111"/>
          <w:sz w:val="28"/>
          <w:szCs w:val="28"/>
          <w:lang w:bidi="ar-SA"/>
        </w:rPr>
        <w:t>30259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عن محمد بن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سألته عن رجل افترى على قوم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أتوا به مجتمعين ضرب حدّاً واحداً، وإن أتوا به متفرّقين ضرب لكلّ رجل حدّاً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ابراهيم، عن محمد بن عيسى، عن يونس،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Pr>
        <w:footnoteReference w:id="1227"/>
      </w:r>
      <w:r>
        <w:rPr>
          <w:rFonts w:eastAsia="Amiri" w:cs="Amiri" w:ascii="Amiri" w:hAnsi="Amiri"/>
          <w:color w:val="111111"/>
          <w:sz w:val="28"/>
          <w:szCs w:val="28"/>
          <w:lang w:bidi="ar-SA"/>
        </w:rPr>
        <w:t>30260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افترى على قوم جماعة؟ قال</w:t>
      </w:r>
      <w:r>
        <w:rPr>
          <w:rFonts w:eastAsia="Amiri" w:cs="Amiri" w:ascii="Amiri" w:hAnsi="Amiri"/>
          <w:color w:val="111111"/>
          <w:sz w:val="28"/>
          <w:szCs w:val="28"/>
          <w:rtl w:val="true"/>
          <w:lang w:bidi="ar-SA"/>
        </w:rPr>
        <w:t>:</w:t>
      </w:r>
      <w:r>
        <w:rPr>
          <w:rStyle w:val="FootnoteAnchor"/>
          <w:rtl w:val="true"/>
        </w:rPr>
        <w:footnoteReference w:id="1228"/>
      </w:r>
      <w:r>
        <w:rPr>
          <w:rFonts w:ascii="Amiri" w:hAnsi="Amiri" w:eastAsia="Amiri" w:cs="Amiri"/>
          <w:color w:val="111111"/>
          <w:sz w:val="28"/>
          <w:sz w:val="28"/>
          <w:szCs w:val="28"/>
          <w:rtl w:val="true"/>
          <w:lang w:bidi="ar-SA"/>
        </w:rPr>
        <w:t>أن أتوا به مجتمعين ضرب حدّآً واحداً، وأن أتوا به متفرّقين ضرب لكلّ واحد منهم حدّاً</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23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عبدالرحمن بن أبي نجران، عن محمد بن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Pr>
        <w:footnoteReference w:id="1231"/>
      </w:r>
      <w:r>
        <w:rPr>
          <w:rFonts w:eastAsia="Amiri" w:cs="Amiri" w:ascii="Amiri" w:hAnsi="Amiri"/>
          <w:color w:val="111111"/>
          <w:sz w:val="28"/>
          <w:szCs w:val="28"/>
          <w:lang w:bidi="ar-SA"/>
        </w:rPr>
        <w:t>30261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p>
    <w:p>
      <w:pPr>
        <w:pStyle w:val="BookText"/>
        <w:rPr/>
      </w:pPr>
      <w:r>
        <w:rPr>
          <w:rFonts w:ascii="Amiri" w:hAnsi="Amiri" w:eastAsia="Amiri" w:cs="Amiri"/>
          <w:color w:val="111111"/>
          <w:sz w:val="28"/>
          <w:sz w:val="28"/>
          <w:szCs w:val="28"/>
          <w:rtl w:val="true"/>
          <w:lang w:bidi="ar-SA"/>
        </w:rPr>
        <w:t>علي بن الحكم، عن أبان بن عثمان، عن الحسن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قذف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232"/>
      </w:r>
      <w:r>
        <w:rPr>
          <w:rFonts w:ascii="Amiri" w:hAnsi="Amiri" w:eastAsia="Amiri" w:cs="Amiri"/>
          <w:color w:val="111111"/>
          <w:sz w:val="28"/>
          <w:sz w:val="28"/>
          <w:szCs w:val="28"/>
          <w:rtl w:val="true"/>
          <w:lang w:bidi="ar-SA"/>
        </w:rPr>
        <w:t>بكلمة واحدة؟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حدّاً واحداً، فإن فرّق </w:t>
      </w:r>
      <w:r>
        <w:rPr>
          <w:rStyle w:val="FootnoteAnchor"/>
          <w:rtl w:val="true"/>
        </w:rPr>
        <w:footnoteReference w:id="1233"/>
      </w:r>
      <w:r>
        <w:rPr>
          <w:rFonts w:ascii="Amiri" w:hAnsi="Amiri" w:eastAsia="Amiri" w:cs="Amiri"/>
          <w:color w:val="111111"/>
          <w:sz w:val="28"/>
          <w:sz w:val="28"/>
          <w:szCs w:val="28"/>
          <w:rtl w:val="true"/>
          <w:lang w:bidi="ar-SA"/>
        </w:rPr>
        <w:t>بينهم في القذف ضرب لكلّ واحد منهم</w:t>
      </w:r>
      <w:r>
        <w:rPr>
          <w:rStyle w:val="FootnoteAnchor"/>
          <w:rtl w:val="true"/>
        </w:rPr>
        <w:footnoteReference w:id="1234"/>
      </w:r>
      <w:r>
        <w:rPr>
          <w:rFonts w:ascii="Amiri" w:hAnsi="Amiri" w:eastAsia="Amiri" w:cs="Amiri"/>
          <w:color w:val="111111"/>
          <w:sz w:val="28"/>
          <w:sz w:val="28"/>
          <w:szCs w:val="28"/>
          <w:rtl w:val="true"/>
          <w:lang w:bidi="ar-SA"/>
        </w:rPr>
        <w:t>حدّاً</w:t>
      </w:r>
      <w:r>
        <w:rPr>
          <w:rFonts w:eastAsia="Amiri" w:cs="Amiri" w:ascii="Amiri" w:hAnsi="Amiri"/>
          <w:color w:val="111111"/>
          <w:sz w:val="28"/>
          <w:szCs w:val="28"/>
          <w:rtl w:val="true"/>
          <w:lang w:bidi="ar-SA"/>
        </w:rPr>
        <w:t>.</w:t>
      </w:r>
      <w:r>
        <w:rPr>
          <w:rStyle w:val="FootnoteAnchor"/>
          <w:rtl w:val="true"/>
        </w:rPr>
        <w:footnoteReference w:id="1235"/>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أبان مثله</w:t>
      </w:r>
      <w:r>
        <w:rPr>
          <w:rFonts w:eastAsia="Amiri" w:cs="Amiri" w:ascii="Amiri" w:hAnsi="Amiri"/>
          <w:color w:val="111111"/>
          <w:sz w:val="28"/>
          <w:szCs w:val="28"/>
          <w:rtl w:val="true"/>
          <w:lang w:bidi="ar-SA"/>
        </w:rPr>
        <w:t>.</w:t>
      </w:r>
      <w:r>
        <w:rPr>
          <w:rStyle w:val="FootnoteAnchor"/>
        </w:rPr>
        <w:footnoteReference w:id="1236"/>
      </w:r>
      <w:r>
        <w:rPr>
          <w:rFonts w:eastAsia="Amiri" w:cs="Amiri" w:ascii="Amiri" w:hAnsi="Amiri"/>
          <w:color w:val="111111"/>
          <w:sz w:val="28"/>
          <w:szCs w:val="28"/>
          <w:lang w:bidi="ar-SA"/>
        </w:rPr>
        <w:t>30262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افترى على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بكلمة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به مجتمعين إلى السلطان، ضربه لهم حدّاً واحداً، وأن أتوا به متفرقين، ضربه لكلّ من يأتيه منهم به من واحد أو جماعة حدّاً، وإن قذف كلّ واحد منهم على الانفراد حُدّ له، أتوا به مجتمعين أو متفرقين</w:t>
      </w:r>
      <w:r>
        <w:rPr>
          <w:rFonts w:eastAsia="Amiri" w:cs="Amiri" w:ascii="Amiri" w:hAnsi="Amiri"/>
          <w:color w:val="111111"/>
          <w:sz w:val="28"/>
          <w:szCs w:val="28"/>
          <w:rtl w:val="true"/>
          <w:lang w:bidi="ar-SA"/>
        </w:rPr>
        <w:t>.</w:t>
      </w:r>
      <w:r>
        <w:rPr>
          <w:rStyle w:val="FootnoteAnchor"/>
        </w:rPr>
        <w:footnoteReference w:id="1237"/>
      </w:r>
      <w:r>
        <w:rPr>
          <w:rFonts w:eastAsia="Amiri" w:cs="Amiri" w:ascii="Amiri" w:hAnsi="Amiri"/>
          <w:color w:val="111111"/>
          <w:sz w:val="28"/>
          <w:szCs w:val="28"/>
          <w:lang w:bidi="ar-SA"/>
        </w:rPr>
        <w:t>30263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زان</w:t>
      </w:r>
      <w:r>
        <w:rPr>
          <w:rFonts w:eastAsia="Amiri" w:cs="Amiri" w:ascii="Amiri" w:hAnsi="Amiri"/>
          <w:color w:val="111111"/>
          <w:sz w:val="28"/>
          <w:szCs w:val="28"/>
          <w:rtl w:val="true"/>
          <w:lang w:bidi="ar-SA"/>
        </w:rPr>
        <w:t xml:space="preserve">. </w:t>
      </w:r>
      <w:bookmarkStart w:id="510" w:name="pg13475_118557"/>
    </w:p>
    <w:p>
      <w:pPr>
        <w:pStyle w:val="BookText"/>
        <w:rPr/>
      </w:pPr>
      <w:bookmarkEnd w:id="5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جميعاً،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ايّهما اردت؟ فان اخبر والاّ جُلد الحدّ</w:t>
      </w:r>
      <w:r>
        <w:rPr>
          <w:rFonts w:eastAsia="Amiri" w:cs="Amiri" w:ascii="Amiri" w:hAnsi="Amiri"/>
          <w:color w:val="111111"/>
          <w:sz w:val="28"/>
          <w:szCs w:val="28"/>
          <w:rtl w:val="true"/>
          <w:lang w:bidi="ar-SA"/>
        </w:rPr>
        <w:t>.</w:t>
      </w:r>
      <w:r>
        <w:rPr>
          <w:rStyle w:val="FootnoteAnchor"/>
        </w:rPr>
        <w:footnoteReference w:id="1238"/>
      </w:r>
      <w:r>
        <w:rPr>
          <w:rFonts w:eastAsia="Amiri" w:cs="Amiri" w:ascii="Amiri" w:hAnsi="Amiri"/>
          <w:color w:val="111111"/>
          <w:sz w:val="28"/>
          <w:szCs w:val="28"/>
          <w:lang w:bidi="ar-SA"/>
        </w:rPr>
        <w:t>30264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الحسن، عن زرعة،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افترى على نفر جميعاً فجلده حدّاً واحداً</w:t>
      </w:r>
      <w:r>
        <w:rPr>
          <w:rFonts w:eastAsia="Amiri" w:cs="Amiri" w:ascii="Amiri" w:hAnsi="Amiri"/>
          <w:color w:val="111111"/>
          <w:sz w:val="28"/>
          <w:szCs w:val="28"/>
          <w:rtl w:val="true"/>
          <w:lang w:bidi="ar-SA"/>
        </w:rPr>
        <w:t>.</w:t>
      </w:r>
      <w:r>
        <w:rPr>
          <w:rStyle w:val="FootnoteAnchor"/>
          <w:rtl w:val="true"/>
        </w:rPr>
        <w:footnoteReference w:id="1239"/>
      </w:r>
    </w:p>
    <w:p>
      <w:pPr>
        <w:pStyle w:val="Heading3"/>
        <w:numPr>
          <w:ilvl w:val="2"/>
          <w:numId w:val="1"/>
        </w:numPr>
        <w:rPr/>
      </w:pPr>
      <w:bookmarkStart w:id="511" w:name="__RefHeading___Toc2202200_2616395394"/>
      <w:bookmarkStart w:id="512" w:name="_Toc178"/>
      <w:bookmarkEnd w:id="511"/>
      <w:r>
        <w:rPr>
          <w:rtl w:val="true"/>
        </w:rPr>
        <w:t>باب</w:t>
      </w:r>
      <w:r>
        <w:rPr>
          <w:rtl w:val="true"/>
        </w:rPr>
        <w:t>(</w:t>
      </w:r>
      <w:r>
        <w:rPr/>
        <w:t>14</w:t>
      </w:r>
      <w:r>
        <w:rPr>
          <w:rtl w:val="true"/>
        </w:rPr>
        <w:t>)</w:t>
      </w:r>
      <w:r>
        <w:rPr>
          <w:rtl w:val="true"/>
        </w:rPr>
        <w:t>حكم قذف الوالد وَلده وبالعكس</w:t>
      </w:r>
      <w:bookmarkEnd w:id="51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قذف الوالد وَلده وبالعكس </w:t>
      </w:r>
      <w:r>
        <w:rPr>
          <w:rFonts w:eastAsia="Amiri" w:cs="Amiri" w:ascii="Amiri" w:hAnsi="Amiri"/>
          <w:color w:val="111111"/>
          <w:sz w:val="28"/>
          <w:szCs w:val="28"/>
          <w:lang w:bidi="ar-SA"/>
        </w:rPr>
        <w:t>30265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قذف الوالد ابنه لم يُجلَد، وإذا قذف والده جُلِد</w:t>
      </w:r>
      <w:r>
        <w:rPr>
          <w:rFonts w:eastAsia="Amiri" w:cs="Amiri" w:ascii="Amiri" w:hAnsi="Amiri"/>
          <w:color w:val="111111"/>
          <w:sz w:val="28"/>
          <w:szCs w:val="28"/>
          <w:rtl w:val="true"/>
          <w:lang w:bidi="ar-SA"/>
        </w:rPr>
        <w:t>.</w:t>
      </w:r>
      <w:r>
        <w:rPr>
          <w:rStyle w:val="FootnoteAnchor"/>
          <w:rtl w:val="true"/>
        </w:rPr>
        <w:footnoteReference w:id="1240"/>
      </w:r>
    </w:p>
    <w:p>
      <w:pPr>
        <w:pStyle w:val="Heading3"/>
        <w:numPr>
          <w:ilvl w:val="2"/>
          <w:numId w:val="1"/>
        </w:numPr>
        <w:rPr/>
      </w:pPr>
      <w:bookmarkStart w:id="513" w:name="__RefHeading___Toc2202202_2616395394"/>
      <w:bookmarkStart w:id="514" w:name="_Toc179"/>
      <w:bookmarkEnd w:id="513"/>
      <w:r>
        <w:rPr>
          <w:rtl w:val="true"/>
        </w:rPr>
        <w:t>باب</w:t>
      </w:r>
      <w:r>
        <w:rPr>
          <w:rtl w:val="true"/>
        </w:rPr>
        <w:t>(</w:t>
      </w:r>
      <w:r>
        <w:rPr/>
        <w:t>15</w:t>
      </w:r>
      <w:r>
        <w:rPr>
          <w:rtl w:val="true"/>
        </w:rPr>
        <w:t>)</w:t>
      </w:r>
      <w:r>
        <w:rPr>
          <w:rtl w:val="true"/>
        </w:rPr>
        <w:t>حكم قذف الزوج زوجته</w:t>
      </w:r>
      <w:bookmarkEnd w:id="51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قذف الزوج زوجته </w:t>
      </w:r>
      <w:r>
        <w:rPr>
          <w:rFonts w:eastAsia="IRNazanin" w:cs="IRNazanin"/>
          <w:color w:val="111111"/>
          <w:sz w:val="28"/>
          <w:szCs w:val="28"/>
          <w:lang w:bidi="fa-IR"/>
        </w:rPr>
        <w:t>30266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ومحمد بن یحیی، عن أحمد بن محمد بن عيسى جميعاً، عن ابن محبوب، عن عبّاد بن </w:t>
      </w:r>
    </w:p>
    <w:p>
      <w:pPr>
        <w:pStyle w:val="BookText"/>
        <w:rPr/>
      </w:pPr>
      <w:r>
        <w:rPr>
          <w:rFonts w:ascii="IRNazanin" w:hAnsi="IRNazanin" w:eastAsia="IRNazanin"/>
          <w:color w:val="111111"/>
          <w:sz w:val="28"/>
          <w:sz w:val="28"/>
          <w:szCs w:val="28"/>
          <w:rtl w:val="true"/>
          <w:lang w:bidi="fa-IR"/>
        </w:rPr>
        <w:t xml:space="preserve">صهيب،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أوقفه الامام للّعان فشهد شهادتین ثم نكل واكذب نفسه قبل أن يفرغ من اللّعان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یُجلد حدّ القاذف، ولا يفرّق بينه وبين المرأة</w:t>
      </w:r>
      <w:r>
        <w:rPr>
          <w:rFonts w:eastAsia="IRNazanin" w:cs="IRNazanin"/>
          <w:color w:val="111111"/>
          <w:sz w:val="28"/>
          <w:szCs w:val="28"/>
          <w:rtl w:val="true"/>
          <w:lang w:bidi="fa-IR"/>
        </w:rPr>
        <w:t>.</w:t>
      </w:r>
      <w:r>
        <w:rPr>
          <w:rStyle w:val="FootnoteAnchor"/>
          <w:rtl w:val="true"/>
        </w:rPr>
        <w:footnoteReference w:id="1241"/>
      </w:r>
      <w:r>
        <w:rPr>
          <w:rStyle w:val="FootnoteAnchor"/>
          <w:rtl w:val="true"/>
        </w:rPr>
        <w:footnoteReference w:id="1242"/>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مثله</w:t>
      </w:r>
      <w:r>
        <w:rPr>
          <w:rFonts w:eastAsia="Amiri" w:cs="Amiri" w:ascii="Amiri" w:hAnsi="Amiri"/>
          <w:color w:val="111111"/>
          <w:sz w:val="28"/>
          <w:szCs w:val="28"/>
          <w:rtl w:val="true"/>
          <w:lang w:bidi="ar-SA"/>
        </w:rPr>
        <w:t>.</w:t>
      </w:r>
      <w:r>
        <w:rPr>
          <w:rStyle w:val="FootnoteAnchor"/>
        </w:rPr>
        <w:footnoteReference w:id="1243"/>
      </w:r>
      <w:r>
        <w:rPr>
          <w:rFonts w:eastAsia="Amiri" w:cs="Amiri" w:ascii="Amiri" w:hAnsi="Amiri"/>
          <w:color w:val="111111"/>
          <w:sz w:val="28"/>
          <w:szCs w:val="28"/>
          <w:lang w:bidi="ar-SA"/>
        </w:rPr>
        <w:t>30267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الحسين، عن محمد بن عبدالله بن هلال، عن عقبة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حدّاً ويفرّق بينهما بعدما يُجلَد،</w:t>
      </w:r>
      <w:r>
        <w:rPr>
          <w:rStyle w:val="FootnoteAnchor"/>
          <w:rtl w:val="true"/>
        </w:rPr>
        <w:footnoteReference w:id="1244"/>
      </w:r>
      <w:r>
        <w:rPr>
          <w:rFonts w:ascii="Amiri" w:hAnsi="Amiri" w:eastAsia="Amiri" w:cs="Amiri"/>
          <w:color w:val="111111"/>
          <w:sz w:val="28"/>
          <w:sz w:val="28"/>
          <w:szCs w:val="28"/>
          <w:rtl w:val="true"/>
          <w:lang w:bidi="ar-SA"/>
        </w:rPr>
        <w:t>ولاتكون امرأته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قال كلاماً أفلت منه من غير</w:t>
      </w:r>
      <w:r>
        <w:rPr>
          <w:rStyle w:val="FootnoteAnchor"/>
          <w:rtl w:val="true"/>
        </w:rPr>
        <w:footnoteReference w:id="1245"/>
      </w:r>
      <w:r>
        <w:rPr>
          <w:rFonts w:ascii="Amiri" w:hAnsi="Amiri" w:eastAsia="Amiri" w:cs="Amiri"/>
          <w:color w:val="111111"/>
          <w:sz w:val="28"/>
          <w:sz w:val="28"/>
          <w:szCs w:val="28"/>
          <w:rtl w:val="true"/>
          <w:lang w:bidi="ar-SA"/>
        </w:rPr>
        <w:t>ان يعلم شيئاً أراد أن يغيظها به فلايفرّق بينهما</w:t>
      </w:r>
      <w:r>
        <w:rPr>
          <w:rFonts w:eastAsia="Amiri" w:cs="Amiri" w:ascii="Amiri" w:hAnsi="Amiri"/>
          <w:color w:val="111111"/>
          <w:sz w:val="28"/>
          <w:szCs w:val="28"/>
          <w:rtl w:val="true"/>
          <w:lang w:bidi="ar-SA"/>
        </w:rPr>
        <w:t>.</w:t>
      </w:r>
      <w:r>
        <w:rPr>
          <w:rStyle w:val="FootnoteAnchor"/>
          <w:rtl w:val="true"/>
        </w:rPr>
        <w:footnoteReference w:id="1246"/>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عبدالله بن هلال، عن عقبة ابن خالد مثله</w:t>
      </w:r>
      <w:r>
        <w:rPr>
          <w:rFonts w:eastAsia="IRNazanin" w:cs="IRNazanin"/>
          <w:color w:val="111111"/>
          <w:sz w:val="28"/>
          <w:szCs w:val="28"/>
          <w:rtl w:val="true"/>
          <w:lang w:bidi="fa-IR"/>
        </w:rPr>
        <w:t>.</w:t>
      </w:r>
      <w:r>
        <w:rPr>
          <w:rStyle w:val="FootnoteAnchor"/>
        </w:rPr>
        <w:footnoteReference w:id="1247"/>
      </w:r>
      <w:r>
        <w:rPr>
          <w:rFonts w:eastAsia="IRNazanin" w:cs="IRNazanin"/>
          <w:color w:val="111111"/>
          <w:sz w:val="28"/>
          <w:szCs w:val="28"/>
          <w:lang w:bidi="fa-IR"/>
        </w:rPr>
        <w:t>30268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 لامرأة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زانية،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أزني منّي؟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الحدّ فيما قذفته به، وأمّا في اقرارها على نفسها فلاتحدّ حتى تقرّ بذلك عند الامام أربع مرّات</w:t>
      </w:r>
      <w:r>
        <w:rPr>
          <w:rFonts w:eastAsia="Amiri" w:cs="Amiri" w:ascii="Amiri" w:hAnsi="Amiri"/>
          <w:color w:val="111111"/>
          <w:sz w:val="28"/>
          <w:szCs w:val="28"/>
          <w:rtl w:val="true"/>
          <w:lang w:bidi="ar-SA"/>
        </w:rPr>
        <w:t>.</w:t>
      </w:r>
      <w:r>
        <w:rPr>
          <w:rStyle w:val="FootnoteAnchor"/>
          <w:rtl w:val="true"/>
        </w:rPr>
        <w:footnoteReference w:id="124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المقصود من الحدّ هنا هو التعزير، ولايبعد أن يكون الحدّ على الرجل القاذف لها،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قذف الرجل امرأته فرفعته ضُرب الحدّ، إلاّ أن يدَّعي الرؤية، أو ينتفي من الحمل فُيلاعَن،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یازانية أنا زنیت بك، جُلد حدّ القاذف ولم يجب عليه حدّ الزاني، حتى يقرّ به أربع مرّات، أو تقوم عليه فيه البيّنة</w:t>
      </w:r>
      <w:r>
        <w:rPr>
          <w:rFonts w:eastAsia="IRNazanin" w:cs="IRNazanin"/>
          <w:color w:val="111111"/>
          <w:sz w:val="28"/>
          <w:szCs w:val="28"/>
          <w:rtl w:val="true"/>
          <w:lang w:bidi="fa-IR"/>
        </w:rPr>
        <w:t>.</w:t>
      </w:r>
      <w:r>
        <w:rPr>
          <w:rStyle w:val="FootnoteAnchor"/>
        </w:rPr>
        <w:footnoteReference w:id="1249"/>
      </w:r>
      <w:r>
        <w:rPr>
          <w:rFonts w:eastAsia="Amiri" w:cs="Amiri" w:ascii="Amiri" w:hAnsi="Amiri"/>
          <w:color w:val="111111"/>
          <w:sz w:val="28"/>
          <w:szCs w:val="28"/>
          <w:lang w:bidi="ar-SA"/>
        </w:rPr>
        <w:t>30270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عن العلا،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يقذف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عَفَت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w:t>
      </w:r>
      <w:r>
        <w:rPr>
          <w:rFonts w:eastAsia="Amiri" w:cs="Amiri" w:ascii="Amiri" w:hAnsi="Amiri"/>
          <w:color w:val="111111"/>
          <w:sz w:val="28"/>
          <w:szCs w:val="28"/>
          <w:rtl w:val="true"/>
          <w:lang w:bidi="ar-SA"/>
        </w:rPr>
        <w:t>.</w:t>
      </w:r>
      <w:r>
        <w:rPr>
          <w:rStyle w:val="FootnoteAnchor"/>
          <w:rtl w:val="true"/>
        </w:rPr>
        <w:footnoteReference w:id="125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انّها إذا رفعته الى الإمام أو الحاكم لم يكن لها بعد ذلك عفو</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bookmarkStart w:id="515" w:name="pg13475_118560"/>
    </w:p>
    <w:p>
      <w:pPr>
        <w:pStyle w:val="BookText"/>
        <w:rPr/>
      </w:pPr>
      <w:bookmarkEnd w:id="5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كنت تزنين وأنت مشركة، فلاحدّ عليها، </w:t>
      </w:r>
      <w:r>
        <w:rPr>
          <w:rStyle w:val="FootnoteAnchor"/>
          <w:rtl w:val="true"/>
        </w:rPr>
        <w:footnoteReference w:id="1251"/>
      </w:r>
      <w:r>
        <w:rPr>
          <w:rFonts w:ascii="IRNazanin" w:hAnsi="IRNazanin" w:eastAsia="IRNazanin"/>
          <w:color w:val="111111"/>
          <w:sz w:val="28"/>
          <w:sz w:val="28"/>
          <w:szCs w:val="28"/>
          <w:rtl w:val="true"/>
          <w:lang w:bidi="fa-IR"/>
        </w:rPr>
        <w:t>واذا قال لاُمّ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تزنين وأنت أمة، فلا حدَّ عليه</w:t>
      </w:r>
      <w:r>
        <w:rPr>
          <w:rFonts w:eastAsia="IRNazanin" w:cs="IRNazanin"/>
          <w:color w:val="111111"/>
          <w:sz w:val="28"/>
          <w:szCs w:val="28"/>
          <w:rtl w:val="true"/>
          <w:lang w:bidi="fa-IR"/>
        </w:rPr>
        <w:t>.</w:t>
      </w:r>
      <w:r>
        <w:rPr>
          <w:rStyle w:val="FootnoteAnchor"/>
          <w:rtl w:val="true"/>
        </w:rPr>
        <w:footnoteReference w:id="125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عليه التعزير للإيذاء</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2202204_2616395394"/>
      <w:bookmarkStart w:id="517" w:name="_Toc180"/>
      <w:bookmarkEnd w:id="516"/>
      <w:r>
        <w:rPr>
          <w:rtl w:val="true"/>
        </w:rPr>
        <w:t>باب</w:t>
      </w:r>
      <w:r>
        <w:rPr>
          <w:rtl w:val="true"/>
        </w:rPr>
        <w:t>(</w:t>
      </w:r>
      <w:r>
        <w:rPr/>
        <w:t>16</w:t>
      </w:r>
      <w:r>
        <w:rPr>
          <w:rtl w:val="true"/>
        </w:rPr>
        <w:t>)</w:t>
      </w:r>
      <w:r>
        <w:rPr>
          <w:rtl w:val="true"/>
        </w:rPr>
        <w:t>حكم من قذفت زوجها بالزنا مع جاريتها</w:t>
      </w:r>
      <w:bookmarkEnd w:id="51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قذفت زوجها بالزنا مع جاريتها </w:t>
      </w:r>
      <w:r>
        <w:rPr>
          <w:rFonts w:eastAsia="IRNazanin" w:cs="IRNazanin"/>
          <w:color w:val="111111"/>
          <w:sz w:val="28"/>
          <w:szCs w:val="28"/>
          <w:lang w:bidi="fa-IR"/>
        </w:rPr>
        <w:t>30272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عن أبي جعفر، عن أبيه، عن وهب،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برجل وقع على جارية امرأته فحملت وقال</w:t>
      </w:r>
      <w:r>
        <w:rPr>
          <w:rStyle w:val="FootnoteAnchor"/>
          <w:rtl w:val="true"/>
        </w:rPr>
        <w:footnoteReference w:id="1253"/>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وَهبتها لي وأنكرت المرأة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لتأتيني بالشهود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لأرجمنَّك بالحجارة، فلمّا رأت المرأة ذلك اعترفت، فَجلَدها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w:t>
      </w:r>
      <w:r>
        <w:rPr>
          <w:rStyle w:val="FootnoteAnchor"/>
          <w:rtl w:val="true"/>
        </w:rPr>
        <w:footnoteReference w:id="1254"/>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وهب بن وهب،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255"/>
      </w:r>
      <w:bookmarkStart w:id="518" w:name="pg13475_118561"/>
    </w:p>
    <w:p>
      <w:pPr>
        <w:pStyle w:val="BookText"/>
        <w:rPr/>
      </w:pPr>
      <w:bookmarkEnd w:id="518"/>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عن أبي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25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فجلدها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القذف بالزنا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علي بن أسباط، عن عمّه يعقوب الأحمر، عن أبي هلال،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تحلُّ له جارية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تهبها له،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في هذا، أنّ امرأة أتت تستعدي على زوجها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وقع على جاريتي فأحبلها،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وهبتها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آتيني بالبيّنة وإلاّ رجمتك، فلمّا رأت المرأة انّه الرجم ليس دونه شيء أقرّت أنّها وهبتها له، فجلدها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وامضى ذلك له</w:t>
      </w:r>
      <w:r>
        <w:rPr>
          <w:rFonts w:eastAsia="Amiri" w:cs="Amiri" w:ascii="Amiri" w:hAnsi="Amiri"/>
          <w:color w:val="111111"/>
          <w:sz w:val="28"/>
          <w:szCs w:val="28"/>
          <w:rtl w:val="true"/>
          <w:lang w:bidi="ar-SA"/>
        </w:rPr>
        <w:t>.</w:t>
      </w:r>
      <w:r>
        <w:rPr>
          <w:rStyle w:val="FootnoteAnchor"/>
          <w:rtl w:val="true"/>
        </w:rPr>
        <w:footnoteReference w:id="1257"/>
      </w:r>
    </w:p>
    <w:p>
      <w:pPr>
        <w:pStyle w:val="Heading3"/>
        <w:numPr>
          <w:ilvl w:val="2"/>
          <w:numId w:val="1"/>
        </w:numPr>
        <w:rPr/>
      </w:pPr>
      <w:bookmarkStart w:id="519" w:name="__RefHeading___Toc2202206_2616395394"/>
      <w:bookmarkStart w:id="520" w:name="_Toc181"/>
      <w:bookmarkEnd w:id="519"/>
      <w:r>
        <w:rPr>
          <w:rtl w:val="true"/>
        </w:rPr>
        <w:t>باب</w:t>
      </w:r>
      <w:r>
        <w:rPr>
          <w:rtl w:val="true"/>
        </w:rPr>
        <w:t>(</w:t>
      </w:r>
      <w:r>
        <w:rPr/>
        <w:t>17</w:t>
      </w:r>
      <w:r>
        <w:rPr>
          <w:rtl w:val="true"/>
        </w:rPr>
        <w:t>)</w:t>
      </w:r>
      <w:r>
        <w:rPr>
          <w:rtl w:val="true"/>
        </w:rPr>
        <w:t>حكم الفاجرة اذا قذفت رجلاً</w:t>
      </w:r>
      <w:bookmarkEnd w:id="52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الفاجرة اذا قذفت رجلاً </w:t>
      </w:r>
      <w:r>
        <w:rPr>
          <w:rFonts w:eastAsia="Amiri" w:cs="Amiri" w:ascii="Amiri" w:hAnsi="Amiri"/>
          <w:color w:val="111111"/>
          <w:sz w:val="28"/>
          <w:szCs w:val="28"/>
          <w:lang w:bidi="ar-SA"/>
        </w:rPr>
        <w:t>30274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سُئلت الفاجرة من فجر بك؟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فإنّ عليها حدّین</w:t>
      </w:r>
      <w:r>
        <w:rPr>
          <w:rStyle w:val="FootnoteAnchor"/>
          <w:rtl w:val="true"/>
        </w:rPr>
        <w:footnoteReference w:id="1258"/>
      </w:r>
      <w:r>
        <w:rPr>
          <w:rFonts w:ascii="Amiri" w:hAnsi="Amiri" w:eastAsia="Amiri" w:cs="Amiri"/>
          <w:color w:val="111111"/>
          <w:sz w:val="28"/>
          <w:sz w:val="28"/>
          <w:szCs w:val="28"/>
          <w:rtl w:val="true"/>
          <w:lang w:bidi="ar-SA"/>
        </w:rPr>
        <w:t>حدّاً لفجورها وحدّاً لفريتها على الرجل المسلم</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البرقي، عن 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سُئلت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260"/>
      </w:r>
      <w:r>
        <w:rPr>
          <w:rFonts w:eastAsia="IRNazanin" w:cs="IRNazanin"/>
          <w:color w:val="111111"/>
          <w:sz w:val="28"/>
          <w:szCs w:val="28"/>
          <w:lang w:bidi="fa-IR"/>
        </w:rPr>
        <w:t>30275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سُئلت الفاجرة مَن فَجر بك؟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حددناها 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لفريتها على المسلم وحداً باقرارها على نفسها</w:t>
      </w:r>
      <w:r>
        <w:rPr>
          <w:rFonts w:eastAsia="IRNazanin" w:cs="IRNazanin"/>
          <w:color w:val="111111"/>
          <w:sz w:val="28"/>
          <w:szCs w:val="28"/>
          <w:rtl w:val="true"/>
          <w:lang w:bidi="fa-IR"/>
        </w:rPr>
        <w:t>.</w:t>
      </w:r>
      <w:r>
        <w:rPr>
          <w:rStyle w:val="FootnoteAnchor"/>
          <w:rtl w:val="true"/>
        </w:rPr>
        <w:footnoteReference w:id="1261"/>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بالاسانيد الثلاثة،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Pr>
        <w:footnoteReference w:id="1262"/>
      </w:r>
      <w:r>
        <w:rPr>
          <w:rFonts w:eastAsia="Amiri" w:cs="Amiri" w:ascii="Amiri" w:hAnsi="Amiri"/>
          <w:color w:val="111111"/>
          <w:sz w:val="28"/>
          <w:szCs w:val="28"/>
          <w:lang w:bidi="ar-SA"/>
        </w:rPr>
        <w:t>30276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البرقي، عن 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لاتسألوا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فَجَر بلكِ، فكما هان عليها الفجور يهون عليها أن ترمي البريء المسلم</w:t>
      </w:r>
      <w:r>
        <w:rPr>
          <w:rFonts w:eastAsia="Amiri" w:cs="Amiri" w:ascii="Amiri" w:hAnsi="Amiri"/>
          <w:color w:val="111111"/>
          <w:sz w:val="28"/>
          <w:szCs w:val="28"/>
          <w:rtl w:val="true"/>
          <w:lang w:bidi="ar-SA"/>
        </w:rPr>
        <w:t>.</w:t>
      </w:r>
      <w:r>
        <w:rPr>
          <w:rStyle w:val="FootnoteAnchor"/>
          <w:rtl w:val="true"/>
        </w:rPr>
        <w:footnoteReference w:id="1263"/>
      </w:r>
      <w:bookmarkStart w:id="521" w:name="pg13475_118563"/>
    </w:p>
    <w:p>
      <w:pPr>
        <w:pStyle w:val="Heading3"/>
        <w:numPr>
          <w:ilvl w:val="2"/>
          <w:numId w:val="1"/>
        </w:numPr>
        <w:rPr/>
      </w:pPr>
      <w:bookmarkStart w:id="522" w:name="__RefHeading___Toc2202208_2616395394"/>
      <w:bookmarkStart w:id="523" w:name="_Toc182"/>
      <w:bookmarkEnd w:id="521"/>
      <w:bookmarkEnd w:id="522"/>
      <w:r>
        <w:rPr>
          <w:rtl w:val="true"/>
        </w:rPr>
        <w:t>باب</w:t>
      </w:r>
      <w:r>
        <w:rPr>
          <w:rtl w:val="true"/>
        </w:rPr>
        <w:t>(</w:t>
      </w:r>
      <w:r>
        <w:rPr/>
        <w:t>18</w:t>
      </w:r>
      <w:r>
        <w:rPr>
          <w:rtl w:val="true"/>
        </w:rPr>
        <w:t>)</w:t>
      </w:r>
      <w:r>
        <w:rPr>
          <w:rtl w:val="true"/>
        </w:rPr>
        <w:t>حكم الحُرّ اذا قذف مملوكاً</w:t>
      </w:r>
      <w:bookmarkEnd w:id="523"/>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الحُرّ اذا قذف مملوكاً </w:t>
      </w:r>
      <w:r>
        <w:rPr>
          <w:rFonts w:eastAsia="IRNazanin" w:cs="IRNazanin"/>
          <w:color w:val="111111"/>
          <w:sz w:val="28"/>
          <w:szCs w:val="28"/>
          <w:lang w:bidi="fa-IR"/>
        </w:rPr>
        <w:t>30277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صفوان، عن منصور ابن حازم،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الحرّ يفتري على المملوك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 فان كانت اُمّه حُرّة جُلد الحدّ</w:t>
      </w:r>
      <w:r>
        <w:rPr>
          <w:rFonts w:eastAsia="IRNazanin" w:cs="IRNazanin"/>
          <w:color w:val="111111"/>
          <w:sz w:val="28"/>
          <w:szCs w:val="28"/>
          <w:rtl w:val="true"/>
          <w:lang w:bidi="fa-IR"/>
        </w:rPr>
        <w:t>.</w:t>
      </w:r>
      <w:r>
        <w:rPr>
          <w:rStyle w:val="FootnoteAnchor"/>
          <w:rtl w:val="true"/>
        </w:rPr>
        <w:footnoteReference w:id="126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قذفه بشكل يكون قذفاً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قال له يابن الزانية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اسحاق ابن عمّار،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افترى على مملوك عزَّر لحرمة الاسلام</w:t>
      </w:r>
      <w:r>
        <w:rPr>
          <w:rFonts w:eastAsia="Amiri" w:cs="Amiri" w:ascii="Amiri" w:hAnsi="Amiri"/>
          <w:color w:val="111111"/>
          <w:sz w:val="28"/>
          <w:szCs w:val="28"/>
          <w:rtl w:val="true"/>
          <w:lang w:bidi="ar-SA"/>
        </w:rPr>
        <w:t>.</w:t>
      </w:r>
      <w:r>
        <w:rPr>
          <w:rStyle w:val="FootnoteAnchor"/>
        </w:rPr>
        <w:footnoteReference w:id="1265"/>
      </w:r>
      <w:r>
        <w:rPr>
          <w:rFonts w:eastAsia="IRNazanin" w:cs="IRNazanin"/>
          <w:color w:val="111111"/>
          <w:sz w:val="28"/>
          <w:szCs w:val="28"/>
          <w:lang w:bidi="fa-IR"/>
        </w:rPr>
        <w:t>30279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وعلي ابن ابراهيم، عن أبيه، وعدّة من أصحابنا، عن سهل بن زیاد جميعاً، عن ابن محبوب، عن عبدالعزيز العبدي، عن عبيد بن زرارة قال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اُتيت برجل قد قدف عبداً مسلماً بالزنا لانعلم منه الا خيراً لضربته الحدّ حدّ الحرّ إلاّ سوطاً</w:t>
      </w:r>
      <w:r>
        <w:rPr>
          <w:rFonts w:eastAsia="Amiri" w:cs="Amiri" w:ascii="Amiri" w:hAnsi="Amiri"/>
          <w:color w:val="111111"/>
          <w:sz w:val="28"/>
          <w:szCs w:val="28"/>
          <w:rtl w:val="true"/>
          <w:lang w:bidi="ar-SA"/>
        </w:rPr>
        <w:t>.</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عبدالعزيز العبدي مثله</w:t>
      </w:r>
      <w:r>
        <w:rPr>
          <w:rFonts w:eastAsia="Amiri" w:cs="Amiri" w:ascii="Amiri" w:hAnsi="Amiri"/>
          <w:color w:val="111111"/>
          <w:sz w:val="28"/>
          <w:szCs w:val="28"/>
          <w:rtl w:val="true"/>
          <w:lang w:bidi="ar-SA"/>
        </w:rPr>
        <w:t>.</w:t>
      </w:r>
      <w:r>
        <w:rPr>
          <w:rStyle w:val="FootnoteAnchor"/>
          <w:rtl w:val="true"/>
        </w:rPr>
        <w:footnoteReference w:id="1267"/>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محبوب، عن عبدالرحمن، عن عبيد بن زرارة مثله</w:t>
      </w:r>
      <w:r>
        <w:rPr>
          <w:rFonts w:eastAsia="IRNazanin" w:cs="IRNazanin"/>
          <w:color w:val="111111"/>
          <w:sz w:val="28"/>
          <w:szCs w:val="28"/>
          <w:rtl w:val="true"/>
          <w:lang w:bidi="fa-IR"/>
        </w:rPr>
        <w:t>.</w:t>
      </w:r>
      <w:r>
        <w:rPr>
          <w:rStyle w:val="FootnoteAnchor"/>
          <w:rtl w:val="true"/>
        </w:rPr>
        <w:footnoteReference w:id="126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سوطاً لانّ الحدّ يسقط برقيَّة المقذوف، فيلزم ذلك تعزیراً، والمشهور اشتراط الحريَّة في المقذوف، بل لا خلاف فيه</w:t>
      </w:r>
      <w:r>
        <w:rPr>
          <w:rFonts w:eastAsia="IRNazanin" w:cs="IRNazanin"/>
          <w:color w:val="111111"/>
          <w:sz w:val="28"/>
          <w:szCs w:val="28"/>
          <w:rtl w:val="true"/>
          <w:lang w:bidi="fa-IR"/>
        </w:rPr>
        <w:t>).</w:t>
      </w:r>
      <w:r>
        <w:rPr>
          <w:rStyle w:val="FootnoteAnchor"/>
        </w:rPr>
        <w:footnoteReference w:id="1269"/>
      </w:r>
      <w:r>
        <w:rPr>
          <w:rFonts w:eastAsia="Amiri" w:cs="Amiri" w:ascii="Amiri" w:hAnsi="Amiri"/>
          <w:color w:val="111111"/>
          <w:sz w:val="28"/>
          <w:szCs w:val="28"/>
          <w:lang w:bidi="ar-SA"/>
        </w:rPr>
        <w:t>30280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هشام بن سالم، عن حمزة بن حمران،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اعتق نصف جاريته ثم قذفها بالزنا؟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عليه خمسين جلدة ويستغفر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فعله</w:t>
      </w:r>
      <w:r>
        <w:rPr>
          <w:rFonts w:eastAsia="Amiri" w:cs="Amiri" w:ascii="Amiri" w:hAnsi="Amiri"/>
          <w:color w:val="111111"/>
          <w:sz w:val="28"/>
          <w:szCs w:val="28"/>
          <w:rtl w:val="true"/>
          <w:lang w:bidi="ar-SA"/>
        </w:rPr>
        <w:t>.</w:t>
      </w:r>
      <w:r>
        <w:rPr>
          <w:rStyle w:val="FootnoteAnchor"/>
          <w:rtl w:val="true"/>
        </w:rPr>
        <w:footnoteReference w:id="127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جعلته في حِلّ من قذفه إيّاها وعفت عنه؟ قال</w:t>
      </w:r>
      <w:r>
        <w:rPr>
          <w:rFonts w:eastAsia="Amiri" w:cs="Amiri" w:ascii="Amiri" w:hAnsi="Amiri"/>
          <w:color w:val="111111"/>
          <w:sz w:val="28"/>
          <w:szCs w:val="28"/>
          <w:rtl w:val="true"/>
          <w:lang w:bidi="ar-SA"/>
        </w:rPr>
        <w:t xml:space="preserve">: </w:t>
      </w:r>
      <w:r>
        <w:rPr>
          <w:rStyle w:val="FootnoteAnchor"/>
          <w:rtl w:val="true"/>
        </w:rPr>
        <w:footnoteReference w:id="1271"/>
      </w:r>
      <w:r>
        <w:rPr>
          <w:rFonts w:ascii="Amiri" w:hAnsi="Amiri" w:eastAsia="Amiri" w:cs="Amiri"/>
          <w:color w:val="111111"/>
          <w:sz w:val="28"/>
          <w:sz w:val="28"/>
          <w:szCs w:val="28"/>
          <w:rtl w:val="true"/>
          <w:lang w:bidi="ar-SA"/>
        </w:rPr>
        <w:t>لا ضرب عليه اذا عفت عنه من قبل أن ترفعه</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فتغطي رأسها منه حين اعتق نصفها؟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تصلّي وهي مخمرة الرأس، ولاتتزوّج حتى تؤدّي ما عليها أو يعتق النصف الآخر</w:t>
      </w:r>
      <w:r>
        <w:rPr>
          <w:rFonts w:eastAsia="Amiri" w:cs="Amiri" w:ascii="Amiri" w:hAnsi="Amiri"/>
          <w:color w:val="111111"/>
          <w:sz w:val="28"/>
          <w:szCs w:val="28"/>
          <w:rtl w:val="true"/>
          <w:lang w:bidi="ar-SA"/>
        </w:rPr>
        <w:t>.</w:t>
      </w:r>
      <w:r>
        <w:rPr>
          <w:rStyle w:val="FootnoteAnchor"/>
        </w:rPr>
        <w:footnoteReference w:id="1273"/>
      </w:r>
      <w:r>
        <w:rPr>
          <w:rFonts w:eastAsia="IRNazanin" w:cs="IRNazanin"/>
          <w:color w:val="111111"/>
          <w:sz w:val="28"/>
          <w:szCs w:val="28"/>
          <w:lang w:bidi="fa-IR"/>
        </w:rPr>
        <w:t>30281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محمد بن يحيى، عن غیاث بن ابراهيم،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انّي قلت لأمتي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عليها زناً؟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انّها سيقاد لها منكِ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الى اَمَتها فأعطتها سوطاً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اجلديني فأبت الأمة فأعتقتها، ثم أتت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يكون به</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الأمَة أَسقطت حقّها في تعزير مولاتها، ومن هنا اعتقتها فسقط التعزير عنها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لاينبغي قذف المملوك، وقد جاء فيه تغليظ وتشدید، سأل رجل من الأنصار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له قذفت </w:t>
      </w:r>
    </w:p>
    <w:p>
      <w:pPr>
        <w:pStyle w:val="BookText"/>
        <w:rPr/>
      </w:pPr>
      <w:r>
        <w:rPr>
          <w:rFonts w:ascii="IRNazanin" w:hAnsi="IRNazanin" w:eastAsia="IRNazanin"/>
          <w:color w:val="111111"/>
          <w:sz w:val="28"/>
          <w:sz w:val="28"/>
          <w:szCs w:val="28"/>
          <w:rtl w:val="true"/>
          <w:lang w:bidi="fa-IR"/>
        </w:rPr>
        <w:t xml:space="preserve">مملوكة لها،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 فلتصبّر لها نفسها وإلاّ اقیدت منها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قذف مملوكاً، يعني لغيره،نكل به، فإن كانت أم المملوك حرّة، جُلِدَ الحدَّ، يعني اذا قذفه بها، ومن قذف عبده فقد أِثمَ، وينبغي له أن يسأله أن يحلَّله ويعفو عنه</w:t>
      </w:r>
      <w:r>
        <w:rPr>
          <w:rFonts w:eastAsia="Amiri" w:cs="Amiri" w:ascii="Amiri" w:hAnsi="Amiri"/>
          <w:color w:val="111111"/>
          <w:sz w:val="28"/>
          <w:szCs w:val="28"/>
          <w:rtl w:val="true"/>
          <w:lang w:bidi="ar-SA"/>
        </w:rPr>
        <w:t>.</w:t>
      </w:r>
      <w:r>
        <w:rPr>
          <w:rStyle w:val="FootnoteAnchor"/>
        </w:rPr>
        <w:footnoteReference w:id="1275"/>
      </w:r>
      <w:r>
        <w:rPr>
          <w:rFonts w:eastAsia="IRNazanin" w:cs="IRNazanin"/>
          <w:color w:val="111111"/>
          <w:sz w:val="28"/>
          <w:szCs w:val="28"/>
          <w:lang w:bidi="fa-IR"/>
        </w:rPr>
        <w:t>30283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يسار،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الأنصار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امرأتي قذفت جاريتي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تُصبَّر نفسها لها والاّ افتدت منها</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الرجل امرأته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فأعطت خادمها السَّوط وجَلَست لها، فَعَفت عنها الوليدة، فأعتقها وأتي الرجل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يكفّر عنها، ومن قذف جارية صغيرة لم يُجلَد</w:t>
      </w:r>
      <w:r>
        <w:rPr>
          <w:rFonts w:eastAsia="Amiri" w:cs="Amiri" w:ascii="Amiri" w:hAnsi="Amiri"/>
          <w:color w:val="111111"/>
          <w:sz w:val="28"/>
          <w:szCs w:val="28"/>
          <w:rtl w:val="true"/>
          <w:lang w:bidi="ar-SA"/>
        </w:rPr>
        <w:t>.</w:t>
      </w:r>
      <w:r>
        <w:rPr>
          <w:rStyle w:val="FootnoteAnchor"/>
          <w:rtl w:val="true"/>
        </w:rPr>
        <w:footnoteReference w:id="1277"/>
      </w:r>
      <w:bookmarkStart w:id="524" w:name="pg13475_118567"/>
    </w:p>
    <w:p>
      <w:pPr>
        <w:pStyle w:val="Heading3"/>
        <w:numPr>
          <w:ilvl w:val="2"/>
          <w:numId w:val="1"/>
        </w:numPr>
        <w:rPr/>
      </w:pPr>
      <w:bookmarkStart w:id="525" w:name="__RefHeading___Toc2202210_2616395394"/>
      <w:bookmarkStart w:id="526" w:name="_Toc183"/>
      <w:bookmarkEnd w:id="524"/>
      <w:bookmarkEnd w:id="525"/>
      <w:r>
        <w:rPr>
          <w:rtl w:val="true"/>
        </w:rPr>
        <w:t>باب</w:t>
      </w:r>
      <w:r>
        <w:rPr>
          <w:rtl w:val="true"/>
        </w:rPr>
        <w:t>(</w:t>
      </w:r>
      <w:r>
        <w:rPr/>
        <w:t>19</w:t>
      </w:r>
      <w:r>
        <w:rPr>
          <w:rtl w:val="true"/>
        </w:rPr>
        <w:t>)</w:t>
      </w:r>
      <w:r>
        <w:rPr>
          <w:rtl w:val="true"/>
        </w:rPr>
        <w:t>حكم قذف المجنون وبالعكس</w:t>
      </w:r>
      <w:bookmarkEnd w:id="52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قذف المجنون وبالعكس </w:t>
      </w:r>
      <w:r>
        <w:rPr>
          <w:rFonts w:eastAsia="Amiri" w:cs="Amiri" w:ascii="Amiri" w:hAnsi="Amiri"/>
          <w:color w:val="111111"/>
          <w:sz w:val="28"/>
          <w:szCs w:val="28"/>
          <w:lang w:bidi="ar-SA"/>
        </w:rPr>
        <w:t>30284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الحسن بن محبوب، عن أبي أيوب، عن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 لمن لاحدَّ عليه</w:t>
      </w:r>
      <w:r>
        <w:rPr>
          <w:rFonts w:eastAsia="Amiri" w:cs="Amiri" w:ascii="Amiri" w:hAnsi="Amiri"/>
          <w:color w:val="111111"/>
          <w:sz w:val="28"/>
          <w:szCs w:val="28"/>
          <w:rtl w:val="true"/>
          <w:lang w:bidi="ar-SA"/>
        </w:rPr>
        <w:t>.</w:t>
      </w:r>
      <w:r>
        <w:rPr>
          <w:rStyle w:val="FootnoteAnchor"/>
        </w:rPr>
        <w:footnoteReference w:id="1278"/>
      </w:r>
      <w:r>
        <w:rPr>
          <w:rFonts w:eastAsia="Amiri" w:cs="Amiri" w:ascii="Amiri" w:hAnsi="Amiri"/>
          <w:color w:val="111111"/>
          <w:sz w:val="28"/>
          <w:szCs w:val="28"/>
          <w:lang w:bidi="ar-SA"/>
        </w:rPr>
        <w:t>30285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محبوب،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لمن لا 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مجنوناً قذف رجلاً لم يكن عليه شيء، ولو قذفه</w:t>
      </w:r>
      <w:r>
        <w:rPr>
          <w:rStyle w:val="FootnoteAnchor"/>
          <w:rtl w:val="true"/>
        </w:rPr>
        <w:footnoteReference w:id="1279"/>
      </w:r>
      <w:r>
        <w:rPr>
          <w:rFonts w:ascii="Amiri" w:hAnsi="Amiri" w:eastAsia="Amiri" w:cs="Amiri"/>
          <w:color w:val="111111"/>
          <w:sz w:val="28"/>
          <w:sz w:val="28"/>
          <w:szCs w:val="28"/>
          <w:rtl w:val="true"/>
          <w:lang w:bidi="ar-SA"/>
        </w:rPr>
        <w:t>رجل لم يكن عليه حدّ</w:t>
      </w:r>
      <w:r>
        <w:rPr>
          <w:rFonts w:eastAsia="Amiri" w:cs="Amiri" w:ascii="Amiri" w:hAnsi="Amiri"/>
          <w:color w:val="111111"/>
          <w:sz w:val="28"/>
          <w:szCs w:val="28"/>
          <w:rtl w:val="true"/>
          <w:lang w:bidi="ar-SA"/>
        </w:rPr>
        <w:t>.</w:t>
      </w:r>
      <w:r>
        <w:rPr>
          <w:rStyle w:val="FootnoteAnchor"/>
        </w:rPr>
        <w:footnoteReference w:id="1280"/>
      </w:r>
      <w:r>
        <w:rPr>
          <w:rFonts w:eastAsia="Amiri" w:cs="Amiri" w:ascii="Amiri" w:hAnsi="Amiri"/>
          <w:color w:val="111111"/>
          <w:sz w:val="28"/>
          <w:szCs w:val="28"/>
          <w:lang w:bidi="ar-SA"/>
        </w:rPr>
        <w:t>30286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محبوب، عن أبي أيوب،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لمن لا حدّ عليه، يعني لو انّ مجنوناً قذف رجلاً لم أر عليه شيئاً، </w:t>
      </w:r>
      <w:r>
        <w:rPr>
          <w:rStyle w:val="FootnoteAnchor"/>
          <w:rtl w:val="true"/>
        </w:rPr>
        <w:footnoteReference w:id="1281"/>
      </w:r>
      <w:r>
        <w:rPr>
          <w:rFonts w:ascii="Amiri" w:hAnsi="Amiri" w:eastAsia="Amiri" w:cs="Amiri"/>
          <w:color w:val="111111"/>
          <w:sz w:val="28"/>
          <w:sz w:val="28"/>
          <w:szCs w:val="28"/>
          <w:rtl w:val="true"/>
          <w:lang w:bidi="ar-SA"/>
        </w:rPr>
        <w:t>ولو قذفه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 لم يكن عليه حدّ</w:t>
      </w:r>
      <w:r>
        <w:rPr>
          <w:rFonts w:eastAsia="Amiri" w:cs="Amiri" w:ascii="Amiri" w:hAnsi="Amiri"/>
          <w:color w:val="111111"/>
          <w:sz w:val="28"/>
          <w:szCs w:val="28"/>
          <w:rtl w:val="true"/>
          <w:lang w:bidi="ar-SA"/>
        </w:rPr>
        <w:t>.</w:t>
      </w:r>
      <w:r>
        <w:rPr>
          <w:rStyle w:val="FootnoteAnchor"/>
          <w:rtl w:val="true"/>
        </w:rPr>
        <w:footnoteReference w:id="1282"/>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أبي أيوب مثله</w:t>
      </w:r>
      <w:r>
        <w:rPr>
          <w:rFonts w:eastAsia="Amiri" w:cs="Amiri" w:ascii="Amiri" w:hAnsi="Amiri"/>
          <w:color w:val="111111"/>
          <w:sz w:val="28"/>
          <w:szCs w:val="28"/>
          <w:rtl w:val="true"/>
          <w:lang w:bidi="ar-SA"/>
        </w:rPr>
        <w:t>.</w:t>
      </w:r>
      <w:r>
        <w:rPr>
          <w:rStyle w:val="FootnoteAnchor"/>
          <w:rtl w:val="true"/>
        </w:rPr>
        <w:footnoteReference w:id="1283"/>
      </w:r>
      <w:bookmarkStart w:id="527" w:name="pg13475_118568"/>
    </w:p>
    <w:p>
      <w:pPr>
        <w:pStyle w:val="BookText"/>
        <w:rPr/>
      </w:pPr>
      <w:bookmarkEnd w:id="527"/>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ذلك أبو أيّوب، عن فضيل بن يسار،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Pr>
        <w:footnoteReference w:id="1284"/>
      </w:r>
      <w:r>
        <w:rPr>
          <w:rFonts w:eastAsia="Amiri" w:cs="Amiri" w:ascii="Amiri" w:hAnsi="Amiri"/>
          <w:color w:val="111111"/>
          <w:sz w:val="28"/>
          <w:szCs w:val="28"/>
          <w:lang w:bidi="ar-SA"/>
        </w:rPr>
        <w:t>30287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يقذف الطفل أو الطفلة أو المجنون؟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لمن لا حدّ عليه ولكن القاذف آثم، واقلُّ مافي ذلك أن يكون قد كذب</w:t>
      </w:r>
      <w:r>
        <w:rPr>
          <w:rFonts w:eastAsia="Amiri" w:cs="Amiri" w:ascii="Amiri" w:hAnsi="Amiri"/>
          <w:color w:val="111111"/>
          <w:sz w:val="28"/>
          <w:szCs w:val="28"/>
          <w:rtl w:val="true"/>
          <w:lang w:bidi="ar-SA"/>
        </w:rPr>
        <w:t>.</w:t>
      </w:r>
      <w:r>
        <w:rPr>
          <w:rStyle w:val="FootnoteAnchor"/>
          <w:rtl w:val="true"/>
        </w:rPr>
        <w:footnoteReference w:id="1285"/>
      </w:r>
    </w:p>
    <w:p>
      <w:pPr>
        <w:pStyle w:val="Heading3"/>
        <w:numPr>
          <w:ilvl w:val="2"/>
          <w:numId w:val="1"/>
        </w:numPr>
        <w:rPr/>
      </w:pPr>
      <w:bookmarkStart w:id="528" w:name="__RefHeading___Toc2202212_2616395394"/>
      <w:bookmarkStart w:id="529" w:name="_Toc184"/>
      <w:bookmarkEnd w:id="528"/>
      <w:r>
        <w:rPr>
          <w:rtl w:val="true"/>
        </w:rPr>
        <w:t>باب</w:t>
      </w:r>
      <w:r>
        <w:rPr>
          <w:rtl w:val="true"/>
        </w:rPr>
        <w:t>(</w:t>
      </w:r>
      <w:r>
        <w:rPr/>
        <w:t>20</w:t>
      </w:r>
      <w:r>
        <w:rPr>
          <w:rtl w:val="true"/>
        </w:rPr>
        <w:t>)</w:t>
      </w:r>
      <w:r>
        <w:rPr>
          <w:rtl w:val="true"/>
        </w:rPr>
        <w:t>حكم مَن قَذفَ الصبيَّة</w:t>
      </w:r>
      <w:bookmarkEnd w:id="52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قَذفَ الصبيَّة </w:t>
      </w:r>
      <w:r>
        <w:rPr>
          <w:rFonts w:eastAsia="Amiri" w:cs="Amiri" w:ascii="Amiri" w:hAnsi="Amiri"/>
          <w:color w:val="111111"/>
          <w:sz w:val="28"/>
          <w:szCs w:val="28"/>
          <w:lang w:bidi="ar-SA"/>
        </w:rPr>
        <w:t>30288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أبي نصر، عن عاصم بن حميد،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يقذف الصبية يُجلَد؟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تبلغ</w:t>
      </w:r>
      <w:r>
        <w:rPr>
          <w:rFonts w:eastAsia="Amiri" w:cs="Amiri" w:ascii="Amiri" w:hAnsi="Amiri"/>
          <w:color w:val="111111"/>
          <w:sz w:val="28"/>
          <w:szCs w:val="28"/>
          <w:rtl w:val="true"/>
          <w:lang w:bidi="ar-SA"/>
        </w:rPr>
        <w:t>.</w:t>
      </w:r>
      <w:r>
        <w:rPr>
          <w:rStyle w:val="FootnoteAnchor"/>
          <w:rtl w:val="true"/>
        </w:rPr>
        <w:footnoteReference w:id="1286"/>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ابن أبي نصر مثله</w:t>
      </w:r>
      <w:r>
        <w:rPr>
          <w:rFonts w:eastAsia="Amiri" w:cs="Amiri" w:ascii="Amiri" w:hAnsi="Amiri"/>
          <w:color w:val="111111"/>
          <w:sz w:val="28"/>
          <w:szCs w:val="28"/>
          <w:rtl w:val="true"/>
          <w:lang w:bidi="ar-SA"/>
        </w:rPr>
        <w:t>.</w:t>
      </w:r>
      <w:r>
        <w:rPr>
          <w:rStyle w:val="FootnoteAnchor"/>
          <w:rtl w:val="true"/>
        </w:rPr>
        <w:footnoteReference w:id="1287"/>
      </w:r>
    </w:p>
    <w:p>
      <w:pPr>
        <w:pStyle w:val="BookText"/>
        <w:rPr/>
      </w:pPr>
      <w:r>
        <w:rPr>
          <w:rFonts w:eastAsia="Amiri" w:cs="Amiri" w:ascii="Amiri" w:hAnsi="Amiri"/>
          <w:color w:val="111111"/>
          <w:sz w:val="28"/>
          <w:szCs w:val="28"/>
          <w:lang w:bidi="ar-SA"/>
        </w:rPr>
        <w:t>30289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بعض أصحابه،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يقذف الجارية الصغيرة؟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لايُجلَد إلاّ أن تكون قد أدركت أو قاربت</w:t>
      </w:r>
      <w:r>
        <w:rPr>
          <w:rFonts w:eastAsia="Amiri" w:cs="Amiri" w:ascii="Amiri" w:hAnsi="Amiri"/>
          <w:color w:val="111111"/>
          <w:sz w:val="28"/>
          <w:szCs w:val="28"/>
          <w:rtl w:val="true"/>
          <w:lang w:bidi="ar-SA"/>
        </w:rPr>
        <w:t>.</w:t>
      </w:r>
      <w:r>
        <w:rPr>
          <w:rStyle w:val="FootnoteAnchor"/>
          <w:rtl w:val="true"/>
        </w:rPr>
        <w:footnoteReference w:id="1288"/>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العباس بن معروف، عن علي بن مهزیار، عن الحسن بن سعيد، عن النّضر بن سوید، عن عاصم بن حمید مثله</w:t>
      </w:r>
      <w:r>
        <w:rPr>
          <w:rFonts w:eastAsia="IRNazanin" w:cs="IRNazanin"/>
          <w:color w:val="111111"/>
          <w:sz w:val="28"/>
          <w:szCs w:val="28"/>
          <w:rtl w:val="true"/>
          <w:lang w:bidi="fa-IR"/>
        </w:rPr>
        <w:t>.</w:t>
      </w:r>
      <w:r>
        <w:rPr>
          <w:rStyle w:val="FootnoteAnchor"/>
        </w:rPr>
        <w:footnoteReference w:id="1289"/>
      </w:r>
      <w:r>
        <w:rPr>
          <w:rFonts w:eastAsia="Amiri" w:cs="Amiri" w:ascii="Amiri" w:hAnsi="Amiri"/>
          <w:color w:val="111111"/>
          <w:sz w:val="28"/>
          <w:szCs w:val="28"/>
          <w:lang w:bidi="ar-SA"/>
        </w:rPr>
        <w:t>30290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عبدالرحمن بن أبي نجران، عن عاصم بن حميد،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يقذف الرجل بالزنا؟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هو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يقذف الجارية الصغيرة؟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يُجلَد الاّ أن تكون قد ادركت أو قاربت</w:t>
      </w:r>
      <w:r>
        <w:rPr>
          <w:rFonts w:eastAsia="Amiri" w:cs="Amiri" w:ascii="Amiri" w:hAnsi="Amiri"/>
          <w:color w:val="111111"/>
          <w:sz w:val="28"/>
          <w:szCs w:val="28"/>
          <w:rtl w:val="true"/>
          <w:lang w:bidi="ar-SA"/>
        </w:rPr>
        <w:t>.</w:t>
      </w:r>
      <w:r>
        <w:rPr>
          <w:rStyle w:val="FootnoteAnchor"/>
          <w:rtl w:val="true"/>
        </w:rPr>
        <w:footnoteReference w:id="1290"/>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عبدالرحمن بن أبي نجران مثله </w:t>
      </w:r>
      <w:r>
        <w:rPr>
          <w:rFonts w:eastAsia="Amiri" w:cs="Amiri" w:ascii="Amiri" w:hAnsi="Amiri"/>
          <w:color w:val="111111"/>
          <w:sz w:val="28"/>
          <w:szCs w:val="28"/>
          <w:rtl w:val="true"/>
          <w:lang w:bidi="ar-SA"/>
        </w:rPr>
        <w:t>.</w:t>
      </w:r>
      <w:r>
        <w:rPr>
          <w:rStyle w:val="FootnoteAnchor"/>
          <w:rtl w:val="true"/>
        </w:rPr>
        <w:footnoteReference w:id="1291"/>
      </w:r>
      <w:bookmarkStart w:id="530" w:name="pg13475_118570"/>
    </w:p>
    <w:p>
      <w:pPr>
        <w:pStyle w:val="Heading3"/>
        <w:numPr>
          <w:ilvl w:val="2"/>
          <w:numId w:val="1"/>
        </w:numPr>
        <w:rPr/>
      </w:pPr>
      <w:bookmarkStart w:id="531" w:name="__RefHeading___Toc2202214_2616395394"/>
      <w:bookmarkStart w:id="532" w:name="_Toc185"/>
      <w:bookmarkEnd w:id="530"/>
      <w:bookmarkEnd w:id="531"/>
      <w:r>
        <w:rPr>
          <w:rtl w:val="true"/>
        </w:rPr>
        <w:t>باب</w:t>
      </w:r>
      <w:r>
        <w:rPr>
          <w:rtl w:val="true"/>
        </w:rPr>
        <w:t>(</w:t>
      </w:r>
      <w:r>
        <w:rPr/>
        <w:t>21</w:t>
      </w:r>
      <w:r>
        <w:rPr>
          <w:rtl w:val="true"/>
        </w:rPr>
        <w:t>)</w:t>
      </w:r>
      <w:r>
        <w:rPr>
          <w:rtl w:val="true"/>
        </w:rPr>
        <w:t>حكم من سبَّ أحداً بدون قذف</w:t>
      </w:r>
      <w:bookmarkEnd w:id="53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سبَّ أحداً بدون قذف </w:t>
      </w:r>
      <w:r>
        <w:rPr>
          <w:rFonts w:eastAsia="IRNazanin" w:cs="IRNazanin"/>
          <w:color w:val="111111"/>
          <w:sz w:val="28"/>
          <w:szCs w:val="28"/>
          <w:lang w:bidi="fa-IR"/>
        </w:rPr>
        <w:t>30291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الوشّاء، عن أبان، عن عبدالرحمن بن أبي عبدالله،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رجلاً سبّ رجلاً بغير قذف، یُعرَّض</w:t>
      </w:r>
      <w:r>
        <w:rPr>
          <w:rStyle w:val="FootnoteAnchor"/>
          <w:rtl w:val="true"/>
        </w:rPr>
        <w:footnoteReference w:id="1292"/>
      </w:r>
      <w:r>
        <w:rPr>
          <w:rFonts w:ascii="IRNazanin" w:hAnsi="IRNazanin" w:eastAsia="IRNazanin"/>
          <w:color w:val="111111"/>
          <w:sz w:val="28"/>
          <w:sz w:val="28"/>
          <w:szCs w:val="28"/>
          <w:rtl w:val="true"/>
          <w:lang w:bidi="fa-IR"/>
        </w:rPr>
        <w:t>به، هل یُجلد؟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تعزير</w:t>
      </w:r>
      <w:r>
        <w:rPr>
          <w:rFonts w:eastAsia="IRNazanin" w:cs="IRNazanin"/>
          <w:color w:val="111111"/>
          <w:sz w:val="28"/>
          <w:szCs w:val="28"/>
          <w:rtl w:val="true"/>
          <w:lang w:bidi="fa-IR"/>
        </w:rPr>
        <w:t>.</w:t>
      </w:r>
      <w:r>
        <w:rPr>
          <w:rStyle w:val="FootnoteAnchor"/>
        </w:rPr>
        <w:footnoteReference w:id="1293"/>
      </w:r>
      <w:r>
        <w:rPr>
          <w:rFonts w:eastAsia="IRNazanin" w:cs="IRNazanin"/>
          <w:color w:val="111111"/>
          <w:sz w:val="28"/>
          <w:szCs w:val="28"/>
          <w:lang w:bidi="fa-IR"/>
        </w:rPr>
        <w:t>30292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محمد بن عيسى، عن يونس، عن عبدالرحمن بن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سبَّ رجلاً بغير قذف يُعرَّض به هل یُجلد؟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تعزير</w:t>
      </w:r>
      <w:r>
        <w:rPr>
          <w:rFonts w:eastAsia="IRNazanin" w:cs="IRNazanin"/>
          <w:color w:val="111111"/>
          <w:sz w:val="28"/>
          <w:szCs w:val="28"/>
          <w:rtl w:val="true"/>
          <w:lang w:bidi="fa-IR"/>
        </w:rPr>
        <w:t>.</w:t>
      </w:r>
      <w:r>
        <w:rPr>
          <w:rStyle w:val="FootnoteAnchor"/>
          <w:rtl w:val="true"/>
        </w:rPr>
        <w:footnoteReference w:id="1294"/>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عبدالرحمن بن أبي عبدالله مثله</w:t>
      </w:r>
      <w:r>
        <w:rPr>
          <w:rFonts w:eastAsia="Amiri" w:cs="Amiri" w:ascii="Amiri" w:hAnsi="Amiri"/>
          <w:color w:val="111111"/>
          <w:sz w:val="28"/>
          <w:szCs w:val="28"/>
          <w:rtl w:val="true"/>
          <w:lang w:bidi="ar-SA"/>
        </w:rPr>
        <w:t>.</w:t>
      </w:r>
      <w:r>
        <w:rPr>
          <w:rStyle w:val="FootnoteAnchor"/>
        </w:rPr>
        <w:footnoteReference w:id="1295"/>
      </w:r>
      <w:r>
        <w:rPr>
          <w:rFonts w:eastAsia="IRNazanin" w:cs="IRNazanin"/>
          <w:color w:val="111111"/>
          <w:sz w:val="28"/>
          <w:szCs w:val="28"/>
          <w:lang w:bidi="fa-IR"/>
        </w:rPr>
        <w:t>30293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وهب بن وهب،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يحدّ في التعريض حتى يأتي بالفرية المصرّحة مثل یازاني ويابن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الزانية أو لست لأبيك</w:t>
      </w:r>
      <w:r>
        <w:rPr>
          <w:rFonts w:eastAsia="Amiri" w:cs="Amiri" w:ascii="Amiri" w:hAnsi="Amiri"/>
          <w:color w:val="111111"/>
          <w:sz w:val="28"/>
          <w:szCs w:val="28"/>
          <w:rtl w:val="true"/>
          <w:lang w:bidi="ar-SA"/>
        </w:rPr>
        <w:t>.</w:t>
      </w:r>
      <w:r>
        <w:rPr>
          <w:rStyle w:val="FootnoteAnchor"/>
        </w:rPr>
        <w:footnoteReference w:id="1296"/>
      </w:r>
      <w:r>
        <w:rPr>
          <w:rFonts w:eastAsia="IRNazanin" w:cs="IRNazanin"/>
          <w:color w:val="111111"/>
          <w:sz w:val="28"/>
          <w:szCs w:val="28"/>
          <w:lang w:bidi="fa-IR"/>
        </w:rPr>
        <w:t>30294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القاسم بن محمد المنقري، عن النعمان بن عبدالسلام، عن أبي حنيفة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قال</w:t>
      </w:r>
      <w:r>
        <w:rPr>
          <w:rFonts w:eastAsia="IRNazanin" w:cs="IRNazanin"/>
          <w:color w:val="111111"/>
          <w:sz w:val="28"/>
          <w:szCs w:val="28"/>
          <w:rtl w:val="true"/>
          <w:lang w:bidi="fa-IR"/>
        </w:rPr>
        <w:t>:</w:t>
      </w:r>
      <w:r>
        <w:rPr>
          <w:rStyle w:val="FootnoteAnchor"/>
          <w:rtl w:val="true"/>
        </w:rPr>
        <w:footnoteReference w:id="1297"/>
      </w:r>
      <w:r>
        <w:rPr>
          <w:rFonts w:ascii="Amiri" w:hAnsi="Amiri" w:eastAsia="Amiri" w:cs="Amiri"/>
          <w:color w:val="111111"/>
          <w:sz w:val="28"/>
          <w:sz w:val="28"/>
          <w:szCs w:val="28"/>
          <w:rtl w:val="true"/>
          <w:lang w:bidi="ar-SA"/>
        </w:rPr>
        <w:t>لا حدَّ عليه ويُعزَّر</w:t>
      </w:r>
      <w:r>
        <w:rPr>
          <w:rFonts w:eastAsia="Amiri" w:cs="Amiri" w:ascii="Amiri" w:hAnsi="Amiri"/>
          <w:color w:val="111111"/>
          <w:sz w:val="28"/>
          <w:szCs w:val="28"/>
          <w:rtl w:val="true"/>
          <w:lang w:bidi="ar-SA"/>
        </w:rPr>
        <w:t>.</w:t>
      </w:r>
      <w:r>
        <w:rPr>
          <w:rStyle w:val="FootnoteAnchor"/>
          <w:rtl w:val="true"/>
        </w:rPr>
        <w:footnoteReference w:id="1298"/>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علي بن محمد القاساني، عن القاسم بن محمد، عن سليمان بن داود، عن النعمان بن عبدالسلام مثله</w:t>
      </w:r>
      <w:r>
        <w:rPr>
          <w:rFonts w:eastAsia="Amiri" w:cs="Amiri" w:ascii="Amiri" w:hAnsi="Amiri"/>
          <w:color w:val="111111"/>
          <w:sz w:val="28"/>
          <w:szCs w:val="28"/>
          <w:rtl w:val="true"/>
          <w:lang w:bidi="ar-SA"/>
        </w:rPr>
        <w:t>.</w:t>
      </w:r>
      <w:r>
        <w:rPr>
          <w:rStyle w:val="FootnoteAnchor"/>
        </w:rPr>
        <w:footnoteReference w:id="1299"/>
      </w:r>
      <w:r>
        <w:rPr>
          <w:rFonts w:eastAsia="Amiri" w:cs="Amiri" w:ascii="Amiri" w:hAnsi="Amiri"/>
          <w:color w:val="111111"/>
          <w:sz w:val="28"/>
          <w:szCs w:val="28"/>
          <w:lang w:bidi="ar-SA"/>
        </w:rPr>
        <w:t>30295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الحسين بن سعيد، عن النّضر بن سويد، عن القاسم بن سليمان، عن جرّاح المدائني،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خبيث </w:t>
      </w:r>
      <w:r>
        <w:rPr>
          <w:rStyle w:val="FootnoteAnchor"/>
          <w:rtl w:val="true"/>
        </w:rPr>
        <w:footnoteReference w:id="1300"/>
      </w:r>
      <w:r>
        <w:rPr>
          <w:rFonts w:ascii="Amiri" w:hAnsi="Amiri" w:eastAsia="Amiri" w:cs="Amiri"/>
          <w:color w:val="111111"/>
          <w:sz w:val="28"/>
          <w:sz w:val="28"/>
          <w:szCs w:val="28"/>
          <w:rtl w:val="true"/>
          <w:lang w:bidi="ar-SA"/>
        </w:rPr>
        <w:t>وأنت خنزير فليس فيه حدُّ، ولكن فيه موعظة وبعض العقوبة</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الحسين بن سعيد مثله</w:t>
      </w:r>
      <w:r>
        <w:rPr>
          <w:rFonts w:eastAsia="Amiri" w:cs="Amiri" w:ascii="Amiri" w:hAnsi="Amiri"/>
          <w:color w:val="111111"/>
          <w:sz w:val="28"/>
          <w:szCs w:val="28"/>
          <w:rtl w:val="true"/>
          <w:lang w:bidi="ar-SA"/>
        </w:rPr>
        <w:t>.</w:t>
      </w:r>
      <w:r>
        <w:rPr>
          <w:rStyle w:val="FootnoteAnchor"/>
          <w:rtl w:val="true"/>
        </w:rPr>
        <w:footnoteReference w:id="1302"/>
      </w:r>
    </w:p>
    <w:p>
      <w:pPr>
        <w:pStyle w:val="BookText"/>
        <w:rPr/>
      </w:pPr>
      <w:r>
        <w:rPr>
          <w:rFonts w:eastAsia="IRNazanin" w:cs="IRNazanin"/>
          <w:color w:val="111111"/>
          <w:sz w:val="28"/>
          <w:szCs w:val="28"/>
          <w:lang w:bidi="fa-IR"/>
        </w:rPr>
        <w:t>30296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صالح بن السندي، عن جعفر بن بشیر، عن الحسين بن أبي العلا، عن أبي مخلّد السرّاج،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دعا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المجنون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w:t>
      </w:r>
      <w:r>
        <w:rPr>
          <w:rStyle w:val="FootnoteAnchor"/>
          <w:rtl w:val="true"/>
        </w:rPr>
        <w:footnoteReference w:id="1303"/>
      </w:r>
      <w:r>
        <w:rPr>
          <w:rFonts w:ascii="Amiri" w:hAnsi="Amiri" w:eastAsia="Amiri" w:cs="Amiri"/>
          <w:color w:val="111111"/>
          <w:sz w:val="28"/>
          <w:sz w:val="28"/>
          <w:szCs w:val="28"/>
          <w:rtl w:val="true"/>
          <w:lang w:bidi="ar-SA"/>
        </w:rPr>
        <w:t xml:space="preserve">ابن المجنون، فأمر الأول أن يجلد صاحبه عشرين جلدة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انّه مستحقّ</w:t>
      </w:r>
      <w:r>
        <w:rPr>
          <w:rStyle w:val="FootnoteAnchor"/>
          <w:rtl w:val="true"/>
        </w:rPr>
        <w:footnoteReference w:id="1304"/>
      </w:r>
      <w:r>
        <w:rPr>
          <w:rFonts w:ascii="IRNazanin" w:hAnsi="IRNazanin" w:eastAsia="IRNazanin"/>
          <w:color w:val="111111"/>
          <w:sz w:val="28"/>
          <w:sz w:val="28"/>
          <w:szCs w:val="28"/>
          <w:rtl w:val="true"/>
          <w:lang w:bidi="fa-IR"/>
        </w:rPr>
        <w:t>مثلها عشرین، فلمّا جلده أعطى</w:t>
      </w:r>
      <w:r>
        <w:rPr>
          <w:rStyle w:val="FootnoteAnchor"/>
          <w:rtl w:val="true"/>
        </w:rPr>
        <w:footnoteReference w:id="1305"/>
      </w:r>
      <w:r>
        <w:rPr>
          <w:rFonts w:ascii="Amiri" w:hAnsi="Amiri" w:eastAsia="Amiri" w:cs="Amiri"/>
          <w:color w:val="111111"/>
          <w:sz w:val="28"/>
          <w:sz w:val="28"/>
          <w:szCs w:val="28"/>
          <w:rtl w:val="true"/>
          <w:lang w:bidi="ar-SA"/>
        </w:rPr>
        <w:t xml:space="preserve">المجلود السوط فجلده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نكالا يُنكَّل بهما</w:t>
      </w:r>
      <w:r>
        <w:rPr>
          <w:rFonts w:eastAsia="Amiri" w:cs="Amiri" w:ascii="Amiri" w:hAnsi="Amiri"/>
          <w:color w:val="111111"/>
          <w:sz w:val="28"/>
          <w:szCs w:val="28"/>
          <w:rtl w:val="true"/>
          <w:lang w:bidi="ar-SA"/>
        </w:rPr>
        <w:t>.</w:t>
      </w:r>
      <w:r>
        <w:rPr>
          <w:rStyle w:val="FootnoteAnchor"/>
          <w:rtl w:val="true"/>
        </w:rPr>
        <w:footnoteReference w:id="1306"/>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جعفر بن بشیر، عن الحسين بن أبي العلاء، عن أبي مخلّد السّراج،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قضى في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نكالاً ينكلهما</w:t>
      </w:r>
      <w:r>
        <w:rPr>
          <w:rFonts w:eastAsia="IRNazanin" w:cs="IRNazanin"/>
          <w:color w:val="111111"/>
          <w:sz w:val="28"/>
          <w:szCs w:val="28"/>
          <w:rtl w:val="true"/>
          <w:lang w:bidi="fa-IR"/>
        </w:rPr>
        <w:t>.</w:t>
      </w:r>
      <w:r>
        <w:rPr>
          <w:rStyle w:val="FootnoteAnchor"/>
        </w:rPr>
        <w:footnoteReference w:id="1307"/>
      </w:r>
      <w:r>
        <w:rPr>
          <w:rFonts w:eastAsia="Amiri" w:cs="Amiri" w:ascii="Amiri" w:hAnsi="Amiri"/>
          <w:color w:val="111111"/>
          <w:sz w:val="28"/>
          <w:szCs w:val="28"/>
          <w:lang w:bidi="ar-SA"/>
        </w:rPr>
        <w:t>30297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البزاز، عن أبي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 لرجل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آكل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عليه، ولكن يضرب أسواطاً</w:t>
      </w:r>
      <w:r>
        <w:rPr>
          <w:rFonts w:eastAsia="Amiri" w:cs="Amiri" w:ascii="Amiri" w:hAnsi="Amiri"/>
          <w:color w:val="111111"/>
          <w:sz w:val="28"/>
          <w:szCs w:val="28"/>
          <w:rtl w:val="true"/>
          <w:lang w:bidi="ar-SA"/>
        </w:rPr>
        <w:t>.</w:t>
      </w:r>
      <w:r>
        <w:rPr>
          <w:rStyle w:val="FootnoteAnchor"/>
        </w:rPr>
        <w:footnoteReference w:id="1308"/>
      </w:r>
      <w:r>
        <w:rPr>
          <w:rFonts w:eastAsia="Amiri" w:cs="Amiri" w:ascii="Amiri" w:hAnsi="Amiri"/>
          <w:color w:val="111111"/>
          <w:sz w:val="28"/>
          <w:szCs w:val="28"/>
          <w:lang w:bidi="ar-SA"/>
        </w:rPr>
        <w:t>30298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w:t>
      </w:r>
    </w:p>
    <w:p>
      <w:pPr>
        <w:pStyle w:val="BookText"/>
        <w:rPr/>
      </w:pPr>
      <w:r>
        <w:rPr>
          <w:rFonts w:ascii="Amiri" w:hAnsi="Amiri" w:eastAsia="Amiri" w:cs="Amiri"/>
          <w:color w:val="111111"/>
          <w:sz w:val="28"/>
          <w:sz w:val="28"/>
          <w:szCs w:val="28"/>
          <w:rtl w:val="true"/>
          <w:lang w:bidi="ar-SA"/>
        </w:rPr>
        <w:t xml:space="preserve">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لأخيه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النصراني، أو يابن المجوسي، أو أنت رجل سوء، وقد كان الأبوين مجوسيين أو نصرانيين، فاضربوه لعزّ الاسلام</w:t>
      </w:r>
      <w:r>
        <w:rPr>
          <w:rFonts w:eastAsia="Amiri" w:cs="Amiri" w:ascii="Amiri" w:hAnsi="Amiri"/>
          <w:color w:val="111111"/>
          <w:sz w:val="28"/>
          <w:szCs w:val="28"/>
          <w:rtl w:val="true"/>
          <w:lang w:bidi="ar-SA"/>
        </w:rPr>
        <w:t>.</w:t>
      </w:r>
      <w:r>
        <w:rPr>
          <w:rStyle w:val="FootnoteAnchor"/>
        </w:rPr>
        <w:footnoteReference w:id="1309"/>
      </w:r>
      <w:r>
        <w:rPr>
          <w:rFonts w:eastAsia="IRNazanin" w:cs="IRNazanin"/>
          <w:color w:val="111111"/>
          <w:sz w:val="28"/>
          <w:szCs w:val="28"/>
          <w:lang w:bidi="fa-IR"/>
        </w:rPr>
        <w:t>30299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يقول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ياخنزير، أو یا حمار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التعزير</w:t>
      </w:r>
      <w:r>
        <w:rPr>
          <w:rFonts w:eastAsia="Amiri" w:cs="Amiri" w:ascii="Amiri" w:hAnsi="Amiri"/>
          <w:color w:val="111111"/>
          <w:sz w:val="28"/>
          <w:szCs w:val="28"/>
          <w:rtl w:val="true"/>
          <w:lang w:bidi="ar-SA"/>
        </w:rPr>
        <w:t>.</w:t>
      </w:r>
      <w:r>
        <w:rPr>
          <w:rStyle w:val="FootnoteAnchor"/>
        </w:rPr>
        <w:footnoteReference w:id="1310"/>
      </w:r>
      <w:r>
        <w:rPr>
          <w:rFonts w:eastAsia="Amiri" w:cs="Amiri" w:ascii="Amiri" w:hAnsi="Amiri"/>
          <w:color w:val="111111"/>
          <w:sz w:val="28"/>
          <w:szCs w:val="28"/>
          <w:lang w:bidi="ar-SA"/>
        </w:rPr>
        <w:t>30300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قال لأخيه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فاجر، أو یا کافر، أو یا خبيث، أو یا فاسق، أو یا منافق، أو يا حمار، فاضربوه تسعة وثلاثين سوطاً</w:t>
      </w:r>
      <w:r>
        <w:rPr>
          <w:rFonts w:eastAsia="IRNazanin" w:cs="IRNazanin"/>
          <w:color w:val="111111"/>
          <w:sz w:val="28"/>
          <w:szCs w:val="28"/>
          <w:rtl w:val="true"/>
          <w:lang w:bidi="fa-IR"/>
        </w:rPr>
        <w:t>.</w:t>
      </w:r>
      <w:r>
        <w:rPr>
          <w:rStyle w:val="FootnoteAnchor"/>
        </w:rPr>
        <w:footnoteReference w:id="1311"/>
      </w:r>
      <w:r>
        <w:rPr>
          <w:rFonts w:eastAsia="Amiri" w:cs="Amiri" w:ascii="Amiri" w:hAnsi="Amiri"/>
          <w:color w:val="111111"/>
          <w:sz w:val="28"/>
          <w:szCs w:val="28"/>
          <w:lang w:bidi="ar-SA"/>
        </w:rPr>
        <w:t>30301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آكل لحم الخنزير، ويا شارب الخمر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التعزير دون الحدّ</w:t>
      </w:r>
      <w:r>
        <w:rPr>
          <w:rFonts w:eastAsia="Amiri" w:cs="Amiri" w:ascii="Amiri" w:hAnsi="Amiri"/>
          <w:color w:val="111111"/>
          <w:sz w:val="28"/>
          <w:szCs w:val="28"/>
          <w:rtl w:val="true"/>
          <w:lang w:bidi="ar-SA"/>
        </w:rPr>
        <w:t>.</w:t>
      </w:r>
      <w:r>
        <w:rPr>
          <w:rStyle w:val="FootnoteAnchor"/>
        </w:rPr>
        <w:footnoteReference w:id="1312"/>
      </w:r>
      <w:r>
        <w:rPr>
          <w:rFonts w:eastAsia="Amiri" w:cs="Amiri" w:ascii="Amiri" w:hAnsi="Amiri"/>
          <w:color w:val="111111"/>
          <w:sz w:val="28"/>
          <w:szCs w:val="28"/>
          <w:lang w:bidi="ar-SA"/>
        </w:rPr>
        <w:t>30302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برجل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اُمّه، فعزّره ولم يجلده الحدّ</w:t>
      </w:r>
      <w:r>
        <w:rPr>
          <w:rFonts w:eastAsia="Amiri" w:cs="Amiri" w:ascii="Amiri" w:hAnsi="Amiri"/>
          <w:color w:val="111111"/>
          <w:sz w:val="28"/>
          <w:szCs w:val="28"/>
          <w:rtl w:val="true"/>
          <w:lang w:bidi="ar-SA"/>
        </w:rPr>
        <w:t>.</w:t>
      </w:r>
      <w:r>
        <w:rPr>
          <w:rStyle w:val="FootnoteAnchor"/>
        </w:rPr>
        <w:footnoteReference w:id="1313"/>
      </w:r>
      <w:r>
        <w:rPr>
          <w:rFonts w:eastAsia="Amiri" w:cs="Amiri" w:ascii="Amiri" w:hAnsi="Amiri"/>
          <w:color w:val="111111"/>
          <w:sz w:val="28"/>
          <w:szCs w:val="28"/>
          <w:lang w:bidi="ar-SA"/>
        </w:rPr>
        <w:t>30303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اُتي برجل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تأتي أهلك الاّ حراماً، فجلد التعزير ولم </w:t>
      </w:r>
      <w:bookmarkStart w:id="533" w:name="pg13475_118574"/>
    </w:p>
    <w:p>
      <w:pPr>
        <w:pStyle w:val="BookText"/>
        <w:rPr/>
      </w:pPr>
      <w:bookmarkEnd w:id="533"/>
      <w:r>
        <w:rPr>
          <w:rFonts w:ascii="Amiri" w:hAnsi="Amiri" w:eastAsia="Amiri" w:cs="Amiri"/>
          <w:color w:val="111111"/>
          <w:sz w:val="28"/>
          <w:sz w:val="28"/>
          <w:szCs w:val="28"/>
          <w:rtl w:val="true"/>
          <w:lang w:bidi="ar-SA"/>
        </w:rPr>
        <w:t>یحدّه</w:t>
      </w:r>
      <w:r>
        <w:rPr>
          <w:rFonts w:eastAsia="Amiri" w:cs="Amiri" w:ascii="Amiri" w:hAnsi="Amiri"/>
          <w:color w:val="111111"/>
          <w:sz w:val="28"/>
          <w:szCs w:val="28"/>
          <w:rtl w:val="true"/>
          <w:lang w:bidi="ar-SA"/>
        </w:rPr>
        <w:t>.</w:t>
      </w:r>
      <w:r>
        <w:rPr>
          <w:rStyle w:val="FootnoteAnchor"/>
          <w:rtl w:val="true"/>
        </w:rPr>
        <w:footnoteReference w:id="1314"/>
      </w:r>
    </w:p>
    <w:p>
      <w:pPr>
        <w:pStyle w:val="Heading3"/>
        <w:numPr>
          <w:ilvl w:val="2"/>
          <w:numId w:val="1"/>
        </w:numPr>
        <w:rPr/>
      </w:pPr>
      <w:bookmarkStart w:id="534" w:name="__RefHeading___Toc2202216_2616395394"/>
      <w:bookmarkStart w:id="535" w:name="_Toc186"/>
      <w:bookmarkEnd w:id="534"/>
      <w:r>
        <w:rPr>
          <w:rtl w:val="true"/>
        </w:rPr>
        <w:t>باب</w:t>
      </w:r>
      <w:r>
        <w:rPr>
          <w:rtl w:val="true"/>
        </w:rPr>
        <w:t>(</w:t>
      </w:r>
      <w:r>
        <w:rPr/>
        <w:t>22</w:t>
      </w:r>
      <w:r>
        <w:rPr>
          <w:rtl w:val="true"/>
        </w:rPr>
        <w:t>)</w:t>
      </w:r>
      <w:r>
        <w:rPr>
          <w:rtl w:val="true"/>
        </w:rPr>
        <w:t>حكم أهل الذّمَّة اذا قَذَنوا أو قُذِفوا</w:t>
      </w:r>
      <w:bookmarkEnd w:id="53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أهل الذّمَّة اذا قَذَنوا أو قُذِفوا </w:t>
      </w:r>
      <w:r>
        <w:rPr>
          <w:rFonts w:eastAsia="Amiri" w:cs="Amiri" w:ascii="Amiri" w:hAnsi="Amiri"/>
          <w:color w:val="111111"/>
          <w:sz w:val="28"/>
          <w:szCs w:val="28"/>
          <w:lang w:bidi="ar-SA"/>
        </w:rPr>
        <w:t>30304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اليهوديّ والنصرانيّ يقذف صاحبه ملّة على ملّة والمجوسيّ يقذف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الحدّ</w:t>
      </w:r>
      <w:r>
        <w:rPr>
          <w:rFonts w:eastAsia="Amiri" w:cs="Amiri" w:ascii="Amiri" w:hAnsi="Amiri"/>
          <w:color w:val="111111"/>
          <w:sz w:val="28"/>
          <w:szCs w:val="28"/>
          <w:rtl w:val="true"/>
          <w:lang w:bidi="ar-SA"/>
        </w:rPr>
        <w:t>.</w:t>
      </w:r>
      <w:r>
        <w:rPr>
          <w:rStyle w:val="FootnoteAnchor"/>
        </w:rPr>
        <w:footnoteReference w:id="1315"/>
      </w:r>
      <w:r>
        <w:rPr>
          <w:rFonts w:eastAsia="Amiri" w:cs="Amiri" w:ascii="Amiri" w:hAnsi="Amiri"/>
          <w:color w:val="111111"/>
          <w:sz w:val="28"/>
          <w:szCs w:val="28"/>
          <w:lang w:bidi="ar-SA"/>
        </w:rPr>
        <w:t>30305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الحسين، عن صفوان، عن حريز، عن بكير،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افترى على مسلم ضُرب ثمانين، يهوديّاً كان أو نصرانيّاً أو عبداً</w:t>
      </w:r>
      <w:r>
        <w:rPr>
          <w:rFonts w:eastAsia="Amiri" w:cs="Amiri" w:ascii="Amiri" w:hAnsi="Amiri"/>
          <w:color w:val="111111"/>
          <w:sz w:val="28"/>
          <w:szCs w:val="28"/>
          <w:rtl w:val="true"/>
          <w:lang w:bidi="ar-SA"/>
        </w:rPr>
        <w:t>.</w:t>
      </w:r>
      <w:r>
        <w:rPr>
          <w:rStyle w:val="FootnoteAnchor"/>
        </w:rPr>
        <w:footnoteReference w:id="1316"/>
      </w:r>
      <w:r>
        <w:rPr>
          <w:rFonts w:eastAsia="Amiri" w:cs="Amiri" w:ascii="Amiri" w:hAnsi="Amiri"/>
          <w:color w:val="111111"/>
          <w:sz w:val="28"/>
          <w:szCs w:val="28"/>
          <w:lang w:bidi="ar-SA"/>
        </w:rPr>
        <w:t>30306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نصراني قذف مسلماً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 فقال</w:t>
      </w:r>
      <w:r>
        <w:rPr>
          <w:rFonts w:eastAsia="Amiri" w:cs="Amiri" w:ascii="Amiri" w:hAnsi="Amiri"/>
          <w:color w:val="111111"/>
          <w:sz w:val="28"/>
          <w:szCs w:val="28"/>
          <w:rtl w:val="true"/>
          <w:lang w:bidi="ar-SA"/>
        </w:rPr>
        <w:t>:</w:t>
      </w:r>
      <w:r>
        <w:rPr>
          <w:rStyle w:val="FootnoteAnchor"/>
          <w:rtl w:val="true"/>
        </w:rPr>
        <w:footnoteReference w:id="1317"/>
      </w:r>
      <w:r>
        <w:rPr>
          <w:rFonts w:ascii="Amiri" w:hAnsi="Amiri" w:eastAsia="Amiri" w:cs="Amiri"/>
          <w:color w:val="111111"/>
          <w:sz w:val="28"/>
          <w:sz w:val="28"/>
          <w:szCs w:val="28"/>
          <w:rtl w:val="true"/>
          <w:lang w:bidi="ar-SA"/>
        </w:rPr>
        <w:t xml:space="preserve">يُجلَد ثمانین جلدة لحقّ المسلم وثمانين سوطاً </w:t>
      </w:r>
      <w:r>
        <w:rPr>
          <w:rStyle w:val="FootnoteAnchor"/>
          <w:rtl w:val="true"/>
        </w:rPr>
        <w:footnoteReference w:id="1318"/>
      </w:r>
      <w:r>
        <w:rPr>
          <w:rFonts w:ascii="Amiri" w:hAnsi="Amiri" w:eastAsia="Amiri" w:cs="Amiri"/>
          <w:color w:val="111111"/>
          <w:sz w:val="28"/>
          <w:sz w:val="28"/>
          <w:szCs w:val="28"/>
          <w:rtl w:val="true"/>
          <w:lang w:bidi="ar-SA"/>
        </w:rPr>
        <w:t xml:space="preserve">إلاّ سوطاً </w:t>
      </w:r>
    </w:p>
    <w:p>
      <w:pPr>
        <w:pStyle w:val="BookText"/>
        <w:rPr/>
      </w:pPr>
      <w:r>
        <w:rPr>
          <w:rFonts w:ascii="IRNazanin" w:hAnsi="IRNazanin" w:eastAsia="IRNazanin"/>
          <w:color w:val="111111"/>
          <w:sz w:val="28"/>
          <w:sz w:val="28"/>
          <w:szCs w:val="28"/>
          <w:rtl w:val="true"/>
          <w:lang w:bidi="fa-IR"/>
        </w:rPr>
        <w:t xml:space="preserve">لحرمة الاسلام ويُحلق رأسه ویُطاف به في أهل دينه لكي يُنكَّل غيره </w:t>
      </w:r>
      <w:r>
        <w:rPr>
          <w:rFonts w:eastAsia="IRNazanin" w:cs="IRNazanin"/>
          <w:color w:val="111111"/>
          <w:sz w:val="28"/>
          <w:szCs w:val="28"/>
          <w:rtl w:val="true"/>
          <w:lang w:bidi="fa-IR"/>
        </w:rPr>
        <w:t>.</w:t>
      </w:r>
      <w:r>
        <w:rPr>
          <w:rStyle w:val="FootnoteAnchor"/>
          <w:rtl w:val="true"/>
        </w:rPr>
        <w:footnoteReference w:id="1319"/>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مثله</w:t>
      </w:r>
      <w:r>
        <w:rPr>
          <w:rFonts w:eastAsia="Amiri" w:cs="Amiri" w:ascii="Amiri" w:hAnsi="Amiri"/>
          <w:color w:val="111111"/>
          <w:sz w:val="28"/>
          <w:szCs w:val="28"/>
          <w:rtl w:val="true"/>
          <w:lang w:bidi="ar-SA"/>
        </w:rPr>
        <w:t>.</w:t>
      </w:r>
      <w:r>
        <w:rPr>
          <w:rStyle w:val="FootnoteAnchor"/>
          <w:rtl w:val="true"/>
        </w:rPr>
        <w:footnoteReference w:id="1320"/>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محبوب، عن عبّاد بن صهيب مثله</w:t>
      </w:r>
      <w:r>
        <w:rPr>
          <w:rFonts w:eastAsia="IRNazanin" w:cs="IRNazanin"/>
          <w:color w:val="111111"/>
          <w:sz w:val="28"/>
          <w:szCs w:val="28"/>
          <w:rtl w:val="true"/>
          <w:lang w:bidi="fa-IR"/>
        </w:rPr>
        <w:t>.</w:t>
      </w:r>
      <w:r>
        <w:rPr>
          <w:rStyle w:val="FootnoteAnchor"/>
        </w:rPr>
        <w:footnoteReference w:id="1321"/>
      </w:r>
      <w:r>
        <w:rPr>
          <w:rFonts w:eastAsia="Amiri" w:cs="Amiri" w:ascii="Amiri" w:hAnsi="Amiri"/>
          <w:color w:val="111111"/>
          <w:sz w:val="28"/>
          <w:szCs w:val="28"/>
          <w:lang w:bidi="ar-SA"/>
        </w:rPr>
        <w:t>30307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قذف المشرك مسلماً، ضُرب الحدّ وحُلق رأسهُ ولحيتُه، وطيف به على أهل ملَّته ونُكَل به، ليكون عِظةً لغيره من المشركين</w:t>
      </w:r>
      <w:r>
        <w:rPr>
          <w:rFonts w:eastAsia="Amiri" w:cs="Amiri" w:ascii="Amiri" w:hAnsi="Amiri"/>
          <w:color w:val="111111"/>
          <w:sz w:val="28"/>
          <w:szCs w:val="28"/>
          <w:rtl w:val="true"/>
          <w:lang w:bidi="ar-SA"/>
        </w:rPr>
        <w:t>.</w:t>
      </w:r>
      <w:r>
        <w:rPr>
          <w:rStyle w:val="FootnoteAnchor"/>
        </w:rPr>
        <w:footnoteReference w:id="1322"/>
      </w:r>
      <w:r>
        <w:rPr>
          <w:rFonts w:eastAsia="Amiri" w:cs="Amiri" w:ascii="Amiri" w:hAnsi="Amiri"/>
          <w:color w:val="111111"/>
          <w:sz w:val="28"/>
          <w:szCs w:val="28"/>
          <w:lang w:bidi="ar-SA"/>
        </w:rPr>
        <w:t>30308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قذف أهل الكتاب بعضهم بعضاً حُدَّ القاذف للمقذوف</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تقام الحدود على أهل كلّ دينٍ بما استحلُّوه</w:t>
      </w:r>
      <w:r>
        <w:rPr>
          <w:rFonts w:eastAsia="Amiri" w:cs="Amiri" w:ascii="Amiri" w:hAnsi="Amiri"/>
          <w:color w:val="111111"/>
          <w:sz w:val="28"/>
          <w:szCs w:val="28"/>
          <w:rtl w:val="true"/>
          <w:lang w:bidi="ar-SA"/>
        </w:rPr>
        <w:t>.</w:t>
      </w:r>
      <w:r>
        <w:rPr>
          <w:rStyle w:val="FootnoteAnchor"/>
        </w:rPr>
        <w:footnoteReference w:id="1323"/>
      </w:r>
      <w:r>
        <w:rPr>
          <w:rFonts w:eastAsia="Amiri" w:cs="Amiri" w:ascii="Amiri" w:hAnsi="Amiri"/>
          <w:color w:val="111111"/>
          <w:sz w:val="28"/>
          <w:szCs w:val="28"/>
          <w:lang w:bidi="ar-SA"/>
        </w:rPr>
        <w:t>30309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قذف المسلم مشركةً وزوجها مسلم أو ابنها، أو قذف مشركاً وله ولد مسلم، فقام المسلم يطلب الحدّ، جُلِد القاذف حَدَّ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w:t>
      </w:r>
      <w:r>
        <w:rPr>
          <w:rStyle w:val="FootnoteAnchor"/>
        </w:rPr>
        <w:footnoteReference w:id="1324"/>
      </w:r>
      <w:r>
        <w:rPr>
          <w:rFonts w:eastAsia="Amiri" w:cs="Amiri" w:ascii="Amiri" w:hAnsi="Amiri"/>
          <w:color w:val="111111"/>
          <w:sz w:val="28"/>
          <w:szCs w:val="28"/>
          <w:lang w:bidi="ar-SA"/>
        </w:rPr>
        <w:t>30310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أحمد بن الحسن الميثمي، عن أبان بن عثمان، 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الافتراء على أهل الذمّة هل يُجلد المسلم الحدّ في الافتراء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يعزّر</w:t>
      </w:r>
      <w:r>
        <w:rPr>
          <w:rFonts w:eastAsia="Amiri" w:cs="Amiri" w:ascii="Amiri" w:hAnsi="Amiri"/>
          <w:color w:val="111111"/>
          <w:sz w:val="28"/>
          <w:szCs w:val="28"/>
          <w:rtl w:val="true"/>
          <w:lang w:bidi="ar-SA"/>
        </w:rPr>
        <w:t>.</w:t>
      </w:r>
      <w:r>
        <w:rPr>
          <w:rStyle w:val="FootnoteAnchor"/>
        </w:rPr>
        <w:footnoteReference w:id="1325"/>
      </w:r>
      <w:r>
        <w:rPr>
          <w:rFonts w:eastAsia="IRNazanin" w:cs="IRNazanin"/>
          <w:color w:val="111111"/>
          <w:sz w:val="28"/>
          <w:szCs w:val="28"/>
          <w:lang w:bidi="fa-IR"/>
        </w:rPr>
        <w:t>30311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بن سماعة، عن جعفر بن سماعة، عن أبان بن عثمان، عن اسماعیل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الافتراء على أهل الذمّة وأهل الكتاب هل يجلد المسلم الحدّ في الافتراء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يعزّر</w:t>
      </w:r>
      <w:r>
        <w:rPr>
          <w:rFonts w:eastAsia="IRNazanin" w:cs="IRNazanin"/>
          <w:color w:val="111111"/>
          <w:sz w:val="28"/>
          <w:szCs w:val="28"/>
          <w:rtl w:val="true"/>
          <w:lang w:bidi="fa-IR"/>
        </w:rPr>
        <w:t>.</w:t>
      </w:r>
      <w:r>
        <w:rPr>
          <w:rStyle w:val="FootnoteAnchor"/>
        </w:rPr>
        <w:footnoteReference w:id="1326"/>
      </w:r>
      <w:r>
        <w:rPr>
          <w:rFonts w:eastAsia="IRNazanin" w:cs="IRNazanin"/>
          <w:color w:val="111111"/>
          <w:sz w:val="28"/>
          <w:szCs w:val="28"/>
          <w:lang w:bidi="fa-IR"/>
        </w:rPr>
        <w:t>30312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الوشّاء، عن أبان، عن عبدالرحمن بن أبي عبدالله،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النصرانيّة واليهوديّة تكون تحت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فيقذف ابنها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w:t>
      </w:r>
      <w:r>
        <w:rPr>
          <w:rStyle w:val="FootnoteAnchor"/>
          <w:rtl w:val="true"/>
        </w:rPr>
        <w:footnoteReference w:id="1327"/>
      </w:r>
      <w:r>
        <w:rPr>
          <w:rFonts w:ascii="Amiri" w:hAnsi="Amiri" w:eastAsia="Amiri" w:cs="Amiri"/>
          <w:color w:val="111111"/>
          <w:sz w:val="28"/>
          <w:sz w:val="28"/>
          <w:szCs w:val="28"/>
          <w:rtl w:val="true"/>
          <w:lang w:bidi="ar-SA"/>
        </w:rPr>
        <w:t>حدّاً لأنّ المسلم حصّنها</w:t>
      </w:r>
      <w:r>
        <w:rPr>
          <w:rFonts w:eastAsia="Amiri" w:cs="Amiri" w:ascii="Amiri" w:hAnsi="Amiri"/>
          <w:color w:val="111111"/>
          <w:sz w:val="28"/>
          <w:szCs w:val="28"/>
          <w:rtl w:val="true"/>
          <w:lang w:bidi="ar-SA"/>
        </w:rPr>
        <w:t xml:space="preserve">. </w:t>
      </w:r>
      <w:r>
        <w:rPr>
          <w:rStyle w:val="FootnoteAnchor"/>
          <w:rtl w:val="true"/>
        </w:rPr>
        <w:footnoteReference w:id="1328"/>
      </w:r>
      <w:bookmarkStart w:id="536" w:name="pg13475_118577"/>
    </w:p>
    <w:p>
      <w:pPr>
        <w:pStyle w:val="BookText"/>
        <w:rPr/>
      </w:pPr>
      <w:bookmarkEnd w:id="536"/>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مثله</w:t>
      </w:r>
      <w:r>
        <w:rPr>
          <w:rFonts w:eastAsia="Amiri" w:cs="Amiri" w:ascii="Amiri" w:hAnsi="Amiri"/>
          <w:color w:val="111111"/>
          <w:sz w:val="28"/>
          <w:szCs w:val="28"/>
          <w:rtl w:val="true"/>
          <w:lang w:bidi="ar-SA"/>
        </w:rPr>
        <w:t>.</w:t>
      </w:r>
      <w:r>
        <w:rPr>
          <w:rStyle w:val="FootnoteAnchor"/>
        </w:rPr>
        <w:footnoteReference w:id="1329"/>
      </w:r>
      <w:r>
        <w:rPr>
          <w:rFonts w:eastAsia="Amiri" w:cs="Amiri" w:ascii="Amiri" w:hAnsi="Amiri"/>
          <w:color w:val="111111"/>
          <w:sz w:val="28"/>
          <w:szCs w:val="28"/>
          <w:lang w:bidi="ar-SA"/>
        </w:rPr>
        <w:t>30313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بنان بن محمد، عن موسى بن القاسم بن الحكم جميعاً، عن أبان، عن عبدالرحمن بن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النصرانيَّة واليهوديَّة تكون تحت المسلم فيقدف ابنها يضرب القاذف لانّ المسلم قد حصَّنها</w:t>
      </w:r>
      <w:r>
        <w:rPr>
          <w:rFonts w:eastAsia="Amiri" w:cs="Amiri" w:ascii="Amiri" w:hAnsi="Amiri"/>
          <w:color w:val="111111"/>
          <w:sz w:val="28"/>
          <w:szCs w:val="28"/>
          <w:rtl w:val="true"/>
          <w:lang w:bidi="ar-SA"/>
        </w:rPr>
        <w:t>.</w:t>
      </w:r>
      <w:r>
        <w:rPr>
          <w:rStyle w:val="FootnoteAnchor"/>
          <w:rtl w:val="true"/>
        </w:rPr>
        <w:footnoteReference w:id="1330"/>
      </w:r>
    </w:p>
    <w:p>
      <w:pPr>
        <w:pStyle w:val="Heading3"/>
        <w:numPr>
          <w:ilvl w:val="2"/>
          <w:numId w:val="1"/>
        </w:numPr>
        <w:rPr/>
      </w:pPr>
      <w:bookmarkStart w:id="537" w:name="__RefHeading___Toc2202218_2616395394"/>
      <w:bookmarkStart w:id="538" w:name="_Toc187"/>
      <w:bookmarkEnd w:id="537"/>
      <w:r>
        <w:rPr>
          <w:rtl w:val="true"/>
        </w:rPr>
        <w:t>باب</w:t>
      </w:r>
      <w:r>
        <w:rPr>
          <w:rtl w:val="true"/>
        </w:rPr>
        <w:t>(</w:t>
      </w:r>
      <w:r>
        <w:rPr/>
        <w:t>23</w:t>
      </w:r>
      <w:r>
        <w:rPr>
          <w:rtl w:val="true"/>
        </w:rPr>
        <w:t>)</w:t>
      </w:r>
      <w:r>
        <w:rPr>
          <w:rtl w:val="true"/>
        </w:rPr>
        <w:t>النهي عن قذف أهل الشرك وأهل الذمّة</w:t>
      </w:r>
      <w:bookmarkEnd w:id="53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قذف أهل الشرك وأهل الذمّة </w:t>
      </w:r>
      <w:r>
        <w:rPr>
          <w:rFonts w:eastAsia="IRNazanin" w:cs="IRNazanin"/>
          <w:color w:val="111111"/>
          <w:sz w:val="28"/>
          <w:szCs w:val="28"/>
          <w:lang w:bidi="fa-IR"/>
        </w:rPr>
        <w:t>30314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أحمد بن محمد، عن الوشّا، عن علي بن أبي حمزة،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قوم يعرفون النكاح من السفاح فنکاحهم جائز</w:t>
      </w:r>
      <w:r>
        <w:rPr>
          <w:rFonts w:eastAsia="IRNazanin" w:cs="IRNazanin"/>
          <w:color w:val="111111"/>
          <w:sz w:val="28"/>
          <w:szCs w:val="28"/>
          <w:rtl w:val="true"/>
          <w:lang w:bidi="fa-IR"/>
        </w:rPr>
        <w:t>.</w:t>
      </w:r>
      <w:r>
        <w:rPr>
          <w:rStyle w:val="FootnoteAnchor"/>
        </w:rPr>
        <w:footnoteReference w:id="1331"/>
      </w:r>
      <w:r>
        <w:rPr>
          <w:rFonts w:eastAsia="IRNazanin" w:cs="IRNazanin"/>
          <w:color w:val="111111"/>
          <w:sz w:val="28"/>
          <w:szCs w:val="28"/>
          <w:lang w:bidi="fa-IR"/>
        </w:rPr>
        <w:t>30315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بعض أصحابنا، عن محمد بن عبدالله، عن يحيى بن المبارك، عن عبدالله بن جبلة، عن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الناصب وكل شيء يملكه حلال لك إلا امرأته فانّ نکاح اهل الشرك جائز، وذلك أنّ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لاتسبّوا أهل الشرك فانّ لكل قوم نکاحاً، ولولا انّا نخاف عليكم ان يُقتل رجل منکم برجل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والرجل منكم خير من ألف رجل منهم ومائة ألف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لأمرناكم بالقتل لهم ولكن ذلك الى الامام</w:t>
      </w:r>
      <w:r>
        <w:rPr>
          <w:rFonts w:eastAsia="IRNazanin" w:cs="IRNazanin"/>
          <w:color w:val="111111"/>
          <w:sz w:val="28"/>
          <w:szCs w:val="28"/>
          <w:rtl w:val="true"/>
          <w:lang w:bidi="fa-IR"/>
        </w:rPr>
        <w:t>.</w:t>
      </w:r>
      <w:r>
        <w:rPr>
          <w:rStyle w:val="FootnoteAnchor"/>
        </w:rPr>
        <w:footnoteReference w:id="1332"/>
      </w:r>
      <w:r>
        <w:rPr>
          <w:rFonts w:eastAsia="IRNazanin" w:cs="IRNazanin"/>
          <w:color w:val="111111"/>
          <w:sz w:val="28"/>
          <w:szCs w:val="28"/>
          <w:lang w:bidi="fa-IR"/>
        </w:rPr>
        <w:t>30316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محمد بن عيسى، عن يونس،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نهی عن قذف من ليس على الاسلام الاّ أن يطّلع على ذلك منهم، وقال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أيسر ما يكون أن يكون قد كذب</w:t>
      </w:r>
      <w:r>
        <w:rPr>
          <w:rFonts w:eastAsia="Amiri" w:cs="Amiri" w:ascii="Amiri" w:hAnsi="Amiri"/>
          <w:color w:val="111111"/>
          <w:sz w:val="28"/>
          <w:szCs w:val="28"/>
          <w:rtl w:val="true"/>
          <w:lang w:bidi="ar-SA"/>
        </w:rPr>
        <w:t>.</w:t>
      </w:r>
      <w:r>
        <w:rPr>
          <w:rStyle w:val="FootnoteAnchor"/>
          <w:rtl w:val="true"/>
        </w:rPr>
        <w:footnoteReference w:id="1333"/>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عبدالله بن سنان مثله</w:t>
      </w:r>
      <w:r>
        <w:rPr>
          <w:rFonts w:eastAsia="Amiri" w:cs="Amiri" w:ascii="Amiri" w:hAnsi="Amiri"/>
          <w:color w:val="111111"/>
          <w:sz w:val="28"/>
          <w:szCs w:val="28"/>
          <w:rtl w:val="true"/>
          <w:lang w:bidi="ar-SA"/>
        </w:rPr>
        <w:t>.</w:t>
      </w:r>
      <w:r>
        <w:rPr>
          <w:rStyle w:val="FootnoteAnchor"/>
          <w:rtl w:val="true"/>
        </w:rPr>
        <w:footnoteReference w:id="1334"/>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Pr>
        <w:footnoteReference w:id="1335"/>
      </w:r>
      <w:r>
        <w:rPr>
          <w:rFonts w:eastAsia="Amiri" w:cs="Amiri" w:ascii="Amiri" w:hAnsi="Amiri"/>
          <w:color w:val="111111"/>
          <w:sz w:val="28"/>
          <w:szCs w:val="28"/>
          <w:lang w:bidi="ar-SA"/>
        </w:rPr>
        <w:t>30317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نهى عن قذف من كان على غير الاسلام الا أن يكون قد اطلعت </w:t>
      </w:r>
      <w:r>
        <w:rPr>
          <w:rStyle w:val="FootnoteAnchor"/>
          <w:rtl w:val="true"/>
        </w:rPr>
        <w:footnoteReference w:id="1336"/>
      </w:r>
      <w:r>
        <w:rPr>
          <w:rFonts w:ascii="Amiri" w:hAnsi="Amiri" w:eastAsia="Amiri" w:cs="Amiri"/>
          <w:color w:val="111111"/>
          <w:sz w:val="28"/>
          <w:sz w:val="28"/>
          <w:szCs w:val="28"/>
          <w:rtl w:val="true"/>
          <w:lang w:bidi="ar-SA"/>
        </w:rPr>
        <w:t>على ذلك منه</w:t>
      </w:r>
      <w:r>
        <w:rPr>
          <w:rFonts w:eastAsia="Amiri" w:cs="Amiri" w:ascii="Amiri" w:hAnsi="Amiri"/>
          <w:color w:val="111111"/>
          <w:sz w:val="28"/>
          <w:szCs w:val="28"/>
          <w:rtl w:val="true"/>
          <w:lang w:bidi="ar-SA"/>
        </w:rPr>
        <w:t>.</w:t>
      </w:r>
      <w:r>
        <w:rPr>
          <w:rStyle w:val="FootnoteAnchor"/>
          <w:rtl w:val="true"/>
        </w:rPr>
        <w:footnoteReference w:id="1337"/>
      </w:r>
    </w:p>
    <w:p>
      <w:pPr>
        <w:pStyle w:val="BookText"/>
        <w:rPr/>
      </w:pPr>
      <w:r>
        <w:rPr>
          <w:rFonts w:eastAsia="Amiri" w:cs="Amiri" w:ascii="Amiri" w:hAnsi="Amiri"/>
          <w:color w:val="111111"/>
          <w:sz w:val="28"/>
          <w:szCs w:val="28"/>
          <w:lang w:bidi="ar-SA"/>
        </w:rPr>
        <w:t>30318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ولايصلح للمسلم أن يقذف يهوديّاً ولانصرانيّاً ولا مجوسيّاً بما لم يطّلع عليه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ما في هذا أن يكون كاذباً</w:t>
      </w:r>
      <w:r>
        <w:rPr>
          <w:rFonts w:eastAsia="Amiri" w:cs="Amiri" w:ascii="Amiri" w:hAnsi="Amiri"/>
          <w:color w:val="111111"/>
          <w:sz w:val="28"/>
          <w:szCs w:val="28"/>
          <w:rtl w:val="true"/>
          <w:lang w:bidi="ar-SA"/>
        </w:rPr>
        <w:t>.</w:t>
      </w:r>
      <w:r>
        <w:rPr>
          <w:rStyle w:val="FootnoteAnchor"/>
        </w:rPr>
        <w:footnoteReference w:id="1338"/>
      </w:r>
      <w:r>
        <w:rPr>
          <w:rFonts w:eastAsia="Amiri" w:cs="Amiri" w:ascii="Amiri" w:hAnsi="Amiri"/>
          <w:color w:val="111111"/>
          <w:sz w:val="28"/>
          <w:szCs w:val="28"/>
          <w:lang w:bidi="ar-SA"/>
        </w:rPr>
        <w:t>30319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أبي الحسن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غريمك؟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ابن الفاعلة، فنظر اليّ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انّه مجوسي اُمّه اخته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ذلك في دينهم نکاحاً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339"/>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علي بن ابراهيم، عن أبيه، عن ابن أبي عمير، عن أبي الحسن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Fonts w:eastAsia="IRNazanin" w:cs="IRNazanin"/>
          <w:color w:val="111111"/>
          <w:sz w:val="28"/>
          <w:szCs w:val="28"/>
          <w:rtl w:val="true"/>
          <w:lang w:bidi="fa-IR"/>
        </w:rPr>
        <w:t>.</w:t>
      </w:r>
      <w:r>
        <w:rPr>
          <w:rStyle w:val="FootnoteAnchor"/>
          <w:rtl w:val="true"/>
        </w:rPr>
        <w:footnoteReference w:id="1340"/>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غريمك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Pr>
        <w:footnoteReference w:id="1341"/>
      </w:r>
      <w:r>
        <w:rPr>
          <w:rFonts w:eastAsia="Amiri" w:cs="Amiri" w:ascii="Amiri" w:hAnsi="Amiri"/>
          <w:color w:val="111111"/>
          <w:sz w:val="28"/>
          <w:szCs w:val="28"/>
          <w:lang w:bidi="ar-SA"/>
        </w:rPr>
        <w:t>30320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w:t>
      </w:r>
    </w:p>
    <w:p>
      <w:pPr>
        <w:pStyle w:val="BookText"/>
        <w:rPr/>
      </w:pP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رجل رجلاً مجوسياً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ينكح اُمّه أو اُختهُ</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Style w:val="FootnoteAnchor"/>
          <w:rtl w:val="true"/>
        </w:rPr>
        <w:footnoteReference w:id="1343"/>
      </w:r>
      <w:r>
        <w:rPr>
          <w:rFonts w:ascii="IRNazanin" w:hAnsi="IRNazanin" w:eastAsia="IRNazanin"/>
          <w:color w:val="111111"/>
          <w:sz w:val="28"/>
          <w:sz w:val="28"/>
          <w:szCs w:val="28"/>
          <w:rtl w:val="true"/>
          <w:lang w:bidi="fa-IR"/>
        </w:rPr>
        <w:t>عندهم نکاح في دينهم</w:t>
      </w:r>
      <w:r>
        <w:rPr>
          <w:rFonts w:eastAsia="IRNazanin" w:cs="IRNazanin"/>
          <w:color w:val="111111"/>
          <w:sz w:val="28"/>
          <w:szCs w:val="28"/>
          <w:rtl w:val="true"/>
          <w:lang w:bidi="fa-IR"/>
        </w:rPr>
        <w:t>.</w:t>
      </w:r>
      <w:r>
        <w:rPr>
          <w:rStyle w:val="FootnoteAnchor"/>
          <w:rtl w:val="true"/>
        </w:rPr>
        <w:footnoteReference w:id="1344"/>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Fonts w:eastAsia="Amiri" w:cs="Amiri" w:ascii="Amiri" w:hAnsi="Amiri"/>
          <w:color w:val="111111"/>
          <w:sz w:val="28"/>
          <w:szCs w:val="28"/>
          <w:rtl w:val="true"/>
          <w:lang w:bidi="ar-SA"/>
        </w:rPr>
        <w:t>.</w:t>
      </w:r>
      <w:r>
        <w:rPr>
          <w:rStyle w:val="FootnoteAnchor"/>
        </w:rPr>
        <w:footnoteReference w:id="1345"/>
      </w:r>
      <w:r>
        <w:rPr>
          <w:rFonts w:eastAsia="Amiri" w:cs="Amiri" w:ascii="Amiri" w:hAnsi="Amiri"/>
          <w:color w:val="111111"/>
          <w:sz w:val="28"/>
          <w:szCs w:val="28"/>
          <w:lang w:bidi="ar-SA"/>
        </w:rPr>
        <w:t>30321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انّ رجلاً</w:t>
      </w:r>
      <w:r>
        <w:rPr>
          <w:rStyle w:val="FootnoteAnchor"/>
          <w:rtl w:val="true"/>
        </w:rPr>
        <w:footnoteReference w:id="1346"/>
      </w:r>
      <w:r>
        <w:rPr>
          <w:rFonts w:ascii="Amiri" w:hAnsi="Amiri" w:eastAsia="Amiri" w:cs="Amiri"/>
          <w:color w:val="111111"/>
          <w:sz w:val="28"/>
          <w:sz w:val="28"/>
          <w:szCs w:val="28"/>
          <w:rtl w:val="true"/>
          <w:lang w:bidi="ar-SA"/>
        </w:rPr>
        <w:t xml:space="preserve">سبّ مجوسياً بحضرة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فزبره ونهاه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تزوّج باُمّه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ذلك عندهم النكاح</w:t>
      </w:r>
      <w:r>
        <w:rPr>
          <w:rFonts w:eastAsia="Amiri" w:cs="Amiri" w:ascii="Amiri" w:hAnsi="Amiri"/>
          <w:color w:val="111111"/>
          <w:sz w:val="28"/>
          <w:szCs w:val="28"/>
          <w:rtl w:val="true"/>
          <w:lang w:bidi="ar-SA"/>
        </w:rPr>
        <w:t>.</w:t>
      </w:r>
      <w:r>
        <w:rPr>
          <w:rStyle w:val="FootnoteAnchor"/>
        </w:rPr>
        <w:footnoteReference w:id="1347"/>
      </w:r>
      <w:r>
        <w:rPr>
          <w:rFonts w:eastAsia="Amiri" w:cs="Amiri" w:ascii="Amiri" w:hAnsi="Amiri"/>
          <w:color w:val="111111"/>
          <w:sz w:val="28"/>
          <w:szCs w:val="28"/>
          <w:lang w:bidi="ar-SA"/>
        </w:rPr>
        <w:t>30322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أيضاً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قوم دانوا بشيء </w:t>
      </w:r>
      <w:r>
        <w:rPr>
          <w:rStyle w:val="FootnoteAnchor"/>
          <w:rtl w:val="true"/>
        </w:rPr>
        <w:footnoteReference w:id="1348"/>
      </w:r>
      <w:r>
        <w:rPr>
          <w:rFonts w:ascii="Amiri" w:hAnsi="Amiri" w:eastAsia="Amiri" w:cs="Amiri"/>
          <w:color w:val="111111"/>
          <w:sz w:val="28"/>
          <w:sz w:val="28"/>
          <w:szCs w:val="28"/>
          <w:rtl w:val="true"/>
          <w:lang w:bidi="ar-SA"/>
        </w:rPr>
        <w:t>يلزمهم حكمه</w:t>
      </w:r>
      <w:r>
        <w:rPr>
          <w:rFonts w:eastAsia="Amiri" w:cs="Amiri" w:ascii="Amiri" w:hAnsi="Amiri"/>
          <w:color w:val="111111"/>
          <w:sz w:val="28"/>
          <w:szCs w:val="28"/>
          <w:rtl w:val="true"/>
          <w:lang w:bidi="ar-SA"/>
        </w:rPr>
        <w:t>.</w:t>
      </w:r>
      <w:r>
        <w:rPr>
          <w:rStyle w:val="FootnoteAnchor"/>
        </w:rPr>
        <w:footnoteReference w:id="1349"/>
      </w:r>
      <w:r>
        <w:rPr>
          <w:rFonts w:eastAsia="IRNazanin" w:cs="IRNazanin"/>
          <w:color w:val="111111"/>
          <w:sz w:val="28"/>
          <w:szCs w:val="28"/>
          <w:lang w:bidi="fa-IR"/>
        </w:rPr>
        <w:t>30323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يدين بدین قوم لزمته أحكامهم</w:t>
      </w:r>
      <w:r>
        <w:rPr>
          <w:rFonts w:eastAsia="IRNazanin" w:cs="IRNazanin"/>
          <w:color w:val="111111"/>
          <w:sz w:val="28"/>
          <w:szCs w:val="28"/>
          <w:rtl w:val="true"/>
          <w:lang w:bidi="fa-IR"/>
        </w:rPr>
        <w:t>.</w:t>
      </w:r>
      <w:r>
        <w:rPr>
          <w:rStyle w:val="FootnoteAnchor"/>
          <w:rtl w:val="true"/>
        </w:rPr>
        <w:footnoteReference w:id="1350"/>
      </w:r>
      <w:bookmarkStart w:id="539" w:name="pg13475_118581"/>
    </w:p>
    <w:p>
      <w:pPr>
        <w:pStyle w:val="BookText"/>
        <w:rPr/>
      </w:pPr>
      <w:bookmarkEnd w:id="539"/>
      <w:r>
        <w:rPr>
          <w:rFonts w:eastAsia="IRNazanin" w:cs="IRNazanin"/>
          <w:color w:val="111111"/>
          <w:sz w:val="28"/>
          <w:szCs w:val="28"/>
          <w:lang w:bidi="fa-IR"/>
        </w:rPr>
        <w:t>30324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محمد بن الحسين، عن وهب بن حفص،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 للاماء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قوم نکاح</w:t>
      </w:r>
      <w:r>
        <w:rPr>
          <w:rFonts w:eastAsia="IRNazanin" w:cs="IRNazanin"/>
          <w:color w:val="111111"/>
          <w:sz w:val="28"/>
          <w:szCs w:val="28"/>
          <w:rtl w:val="true"/>
          <w:lang w:bidi="fa-IR"/>
        </w:rPr>
        <w:t>.</w:t>
      </w:r>
      <w:r>
        <w:rPr>
          <w:rStyle w:val="FootnoteAnchor"/>
          <w:rtl w:val="true"/>
        </w:rPr>
        <w:footnoteReference w:id="1351"/>
      </w:r>
    </w:p>
    <w:p>
      <w:pPr>
        <w:pStyle w:val="Heading3"/>
        <w:numPr>
          <w:ilvl w:val="2"/>
          <w:numId w:val="1"/>
        </w:numPr>
        <w:rPr/>
      </w:pPr>
      <w:bookmarkStart w:id="540" w:name="__RefHeading___Toc2202220_2616395394"/>
      <w:bookmarkStart w:id="541" w:name="_Toc188"/>
      <w:bookmarkEnd w:id="540"/>
      <w:r>
        <w:rPr>
          <w:rtl w:val="true"/>
        </w:rPr>
        <w:t>باب</w:t>
      </w:r>
      <w:r>
        <w:rPr>
          <w:rtl w:val="true"/>
        </w:rPr>
        <w:t>(</w:t>
      </w:r>
      <w:r>
        <w:rPr/>
        <w:t>24</w:t>
      </w:r>
      <w:r>
        <w:rPr>
          <w:rtl w:val="true"/>
        </w:rPr>
        <w:t>)</w:t>
      </w:r>
      <w:r>
        <w:rPr>
          <w:rtl w:val="true"/>
        </w:rPr>
        <w:t>سقوط الحدّ عن المتقاذف بالكلام</w:t>
      </w:r>
      <w:bookmarkEnd w:id="54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الحدّ عن المتقاذف بالكلام </w:t>
      </w:r>
      <w:r>
        <w:rPr>
          <w:rFonts w:eastAsia="IRNazanin" w:cs="IRNazanin"/>
          <w:color w:val="111111"/>
          <w:sz w:val="28"/>
          <w:szCs w:val="28"/>
          <w:lang w:bidi="fa-IR"/>
        </w:rPr>
        <w:t>30325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السندي بن محمد البزّاز، عن أبي البختري،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کلام قصاص</w:t>
      </w:r>
      <w:r>
        <w:rPr>
          <w:rFonts w:eastAsia="IRNazanin" w:cs="IRNazanin"/>
          <w:color w:val="111111"/>
          <w:sz w:val="28"/>
          <w:szCs w:val="28"/>
          <w:rtl w:val="true"/>
          <w:lang w:bidi="fa-IR"/>
        </w:rPr>
        <w:t>.</w:t>
      </w:r>
      <w:r>
        <w:rPr>
          <w:rStyle w:val="FootnoteAnchor"/>
          <w:rtl w:val="true"/>
        </w:rPr>
        <w:footnoteReference w:id="135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يكون عادة فيما اذا إعتدي شخص على آخر إعتداءاً على جسمه ظلماً وعدواناً، فانّه يستحق القصاص اذا ترك أثراً على جسم المضروب وطلب المعتدى عليه القَوَد والقصاص، أما مجرَّد الكلام والسبّ فليس فيه قصاص بل يكون التأديب والتعزير هو المطلوب</w:t>
      </w:r>
      <w:r>
        <w:rPr>
          <w:rFonts w:eastAsia="Amiri" w:cs="Amiri" w:ascii="Amiri" w:hAnsi="Amiri"/>
          <w:color w:val="111111"/>
          <w:sz w:val="28"/>
          <w:szCs w:val="28"/>
          <w:rtl w:val="true"/>
          <w:lang w:bidi="ar-SA"/>
        </w:rPr>
        <w:t xml:space="preserve">. </w:t>
      </w:r>
      <w:bookmarkStart w:id="542" w:name="pg13475_118582"/>
    </w:p>
    <w:p>
      <w:pPr>
        <w:pStyle w:val="Heading3"/>
        <w:numPr>
          <w:ilvl w:val="2"/>
          <w:numId w:val="1"/>
        </w:numPr>
        <w:rPr/>
      </w:pPr>
      <w:bookmarkStart w:id="543" w:name="__RefHeading___Toc2202222_2616395394"/>
      <w:bookmarkStart w:id="544" w:name="_Toc189"/>
      <w:bookmarkEnd w:id="542"/>
      <w:bookmarkEnd w:id="543"/>
      <w:r>
        <w:rPr>
          <w:rtl w:val="true"/>
        </w:rPr>
        <w:t>باب</w:t>
      </w:r>
      <w:r>
        <w:rPr>
          <w:rtl w:val="true"/>
        </w:rPr>
        <w:t>(</w:t>
      </w:r>
      <w:r>
        <w:rPr/>
        <w:t>25</w:t>
      </w:r>
      <w:r>
        <w:rPr>
          <w:rtl w:val="true"/>
        </w:rPr>
        <w:t>)</w:t>
      </w:r>
      <w:r>
        <w:rPr>
          <w:rtl w:val="true"/>
        </w:rPr>
        <w:t>سقوط الحدّ عن المتقاذفَين ولزوم التعزير عليهما</w:t>
      </w:r>
      <w:bookmarkEnd w:id="54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الحدّ عن المتقاذفَين ولزوم التعزير عليهما </w:t>
      </w:r>
      <w:r>
        <w:rPr>
          <w:rFonts w:eastAsia="Amiri" w:cs="Amiri" w:ascii="Amiri" w:hAnsi="Amiri"/>
          <w:color w:val="111111"/>
          <w:sz w:val="28"/>
          <w:szCs w:val="28"/>
          <w:lang w:bidi="ar-SA"/>
        </w:rPr>
        <w:t>30326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محبوب، 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كلُّ واحد منهما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فدرأ عنهما الحدّ وعزّرهما</w:t>
      </w:r>
      <w:r>
        <w:rPr>
          <w:rFonts w:eastAsia="Amiri" w:cs="Amiri" w:ascii="Amiri" w:hAnsi="Amiri"/>
          <w:color w:val="111111"/>
          <w:sz w:val="28"/>
          <w:szCs w:val="28"/>
          <w:rtl w:val="true"/>
          <w:lang w:bidi="ar-SA"/>
        </w:rPr>
        <w:t>.</w:t>
      </w:r>
      <w:r>
        <w:rPr>
          <w:rStyle w:val="FootnoteAnchor"/>
          <w:rtl w:val="true"/>
        </w:rPr>
        <w:footnoteReference w:id="1353"/>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أبي ولاّد الحنّاط مثله</w:t>
      </w:r>
      <w:r>
        <w:rPr>
          <w:rFonts w:eastAsia="Amiri" w:cs="Amiri" w:ascii="Amiri" w:hAnsi="Amiri"/>
          <w:color w:val="111111"/>
          <w:sz w:val="28"/>
          <w:szCs w:val="28"/>
          <w:rtl w:val="true"/>
          <w:lang w:bidi="ar-SA"/>
        </w:rPr>
        <w:t>.</w:t>
      </w:r>
      <w:r>
        <w:rPr>
          <w:rStyle w:val="FootnoteAnchor"/>
          <w:rtl w:val="true"/>
        </w:rPr>
        <w:footnoteReference w:id="1354"/>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ولاد الحنّاط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355"/>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الرجلين يقذف كلّ واحد منهما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135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قذف أحد الرجلين صاحبه قذفاً يُوجب الحدّ فردَّ عليه صاحبه بقذف مماثل فلايثبت على أحدهما الحدّ لكونهما تقاذفا </w:t>
      </w:r>
      <w:bookmarkStart w:id="545" w:name="pg13475_118583"/>
    </w:p>
    <w:p>
      <w:pPr>
        <w:pStyle w:val="BookText"/>
        <w:rPr/>
      </w:pPr>
      <w:bookmarkEnd w:id="545"/>
      <w:r>
        <w:rPr>
          <w:rFonts w:ascii="Amiri" w:hAnsi="Amiri" w:eastAsia="Amiri" w:cs="Amiri"/>
          <w:color w:val="111111"/>
          <w:sz w:val="28"/>
          <w:sz w:val="28"/>
          <w:szCs w:val="28"/>
          <w:rtl w:val="true"/>
          <w:lang w:bidi="ar-SA"/>
        </w:rPr>
        <w:t>وحصل التعارض الموجب للتساقط، ويعزّران للتقاذف المُحرّم الموجب للتعزير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رماه بارتكاب الزنا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 ولم 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الزاني أو يابن الزانية حيث يتعلّق القذف بالغير، ففي هاتين الصورتين الأخيرتين لايسقط الحدّ لانّه حق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افترى كلّ واحد منهما على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يُدرأ عنهما الحدُّ ويُعزَّران</w:t>
      </w:r>
      <w:r>
        <w:rPr>
          <w:rFonts w:eastAsia="Amiri" w:cs="Amiri" w:ascii="Amiri" w:hAnsi="Amiri"/>
          <w:color w:val="111111"/>
          <w:sz w:val="28"/>
          <w:szCs w:val="28"/>
          <w:rtl w:val="true"/>
          <w:lang w:bidi="ar-SA"/>
        </w:rPr>
        <w:t>.</w:t>
      </w:r>
      <w:r>
        <w:rPr>
          <w:rStyle w:val="FootnoteAnchor"/>
          <w:rtl w:val="true"/>
        </w:rPr>
        <w:footnoteReference w:id="1357"/>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عبدالله بن سنان مثله</w:t>
      </w:r>
      <w:r>
        <w:rPr>
          <w:rFonts w:eastAsia="Amiri" w:cs="Amiri" w:ascii="Amiri" w:hAnsi="Amiri"/>
          <w:color w:val="111111"/>
          <w:sz w:val="28"/>
          <w:szCs w:val="28"/>
          <w:rtl w:val="true"/>
          <w:lang w:bidi="ar-SA"/>
        </w:rPr>
        <w:t>.</w:t>
      </w:r>
      <w:r>
        <w:rPr>
          <w:rStyle w:val="FootnoteAnchor"/>
          <w:rtl w:val="true"/>
        </w:rPr>
        <w:footnoteReference w:id="1358"/>
      </w:r>
    </w:p>
    <w:p>
      <w:pPr>
        <w:pStyle w:val="Heading3"/>
        <w:numPr>
          <w:ilvl w:val="2"/>
          <w:numId w:val="1"/>
        </w:numPr>
        <w:rPr/>
      </w:pPr>
      <w:bookmarkStart w:id="546" w:name="__RefHeading___Toc2202224_2616395394"/>
      <w:bookmarkStart w:id="547" w:name="_Toc190"/>
      <w:bookmarkEnd w:id="546"/>
      <w:r>
        <w:rPr>
          <w:rtl w:val="true"/>
        </w:rPr>
        <w:t>باب</w:t>
      </w:r>
      <w:r>
        <w:rPr>
          <w:rtl w:val="true"/>
        </w:rPr>
        <w:t>(</w:t>
      </w:r>
      <w:r>
        <w:rPr/>
        <w:t>26</w:t>
      </w:r>
      <w:r>
        <w:rPr>
          <w:rtl w:val="true"/>
        </w:rPr>
        <w:t>)</w:t>
      </w:r>
      <w:r>
        <w:rPr>
          <w:rtl w:val="true"/>
        </w:rPr>
        <w:t>حدُّ من قال لرجل</w:t>
      </w:r>
      <w:r>
        <w:rPr>
          <w:rtl w:val="true"/>
        </w:rPr>
        <w:t xml:space="preserve">: </w:t>
      </w:r>
      <w:r>
        <w:rPr>
          <w:rtl w:val="true"/>
        </w:rPr>
        <w:t>يانبطي</w:t>
      </w:r>
      <w:bookmarkEnd w:id="54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من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يانبطي </w:t>
      </w:r>
      <w:r>
        <w:rPr>
          <w:rFonts w:eastAsia="Amiri" w:cs="Amiri" w:ascii="Amiri" w:hAnsi="Amiri"/>
          <w:color w:val="111111"/>
          <w:sz w:val="28"/>
          <w:szCs w:val="28"/>
          <w:lang w:bidi="ar-SA"/>
        </w:rPr>
        <w:t>30328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لقرشي أو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يانبطي، جُلد به الحدّ، لأنّه قد نفاه عن أبيه الذي يُنسَب اليه</w:t>
      </w:r>
      <w:r>
        <w:rPr>
          <w:rFonts w:eastAsia="Amiri" w:cs="Amiri" w:ascii="Amiri" w:hAnsi="Amiri"/>
          <w:color w:val="111111"/>
          <w:sz w:val="28"/>
          <w:szCs w:val="28"/>
          <w:rtl w:val="true"/>
          <w:lang w:bidi="ar-SA"/>
        </w:rPr>
        <w:t>.</w:t>
      </w:r>
      <w:r>
        <w:rPr>
          <w:rStyle w:val="FootnoteAnchor"/>
          <w:rtl w:val="true"/>
        </w:rPr>
        <w:footnoteReference w:id="1359"/>
      </w:r>
      <w:bookmarkStart w:id="548" w:name="pg13475_118584"/>
    </w:p>
    <w:p>
      <w:pPr>
        <w:pStyle w:val="Heading3"/>
        <w:numPr>
          <w:ilvl w:val="2"/>
          <w:numId w:val="1"/>
        </w:numPr>
        <w:rPr/>
      </w:pPr>
      <w:bookmarkStart w:id="549" w:name="__RefHeading___Toc2202226_2616395394"/>
      <w:bookmarkStart w:id="550" w:name="_Toc191"/>
      <w:bookmarkEnd w:id="548"/>
      <w:bookmarkEnd w:id="549"/>
      <w:r>
        <w:rPr>
          <w:rtl w:val="true"/>
        </w:rPr>
        <w:t>باب</w:t>
      </w:r>
      <w:r>
        <w:rPr>
          <w:rtl w:val="true"/>
        </w:rPr>
        <w:t>(</w:t>
      </w:r>
      <w:r>
        <w:rPr/>
        <w:t>27</w:t>
      </w:r>
      <w:r>
        <w:rPr>
          <w:rtl w:val="true"/>
        </w:rPr>
        <w:t>)</w:t>
      </w:r>
      <w:r>
        <w:rPr>
          <w:rtl w:val="true"/>
        </w:rPr>
        <w:t>حدُّ قاذف ابن المغصوبة</w:t>
      </w:r>
      <w:bookmarkEnd w:id="550"/>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قاذف ابن المغصوبة </w:t>
      </w:r>
      <w:r>
        <w:rPr>
          <w:rFonts w:eastAsia="Amiri" w:cs="Amiri" w:ascii="Amiri" w:hAnsi="Amiri"/>
          <w:color w:val="111111"/>
          <w:sz w:val="28"/>
          <w:szCs w:val="28"/>
          <w:lang w:bidi="ar-SA"/>
        </w:rPr>
        <w:t>30329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محبوب، عن أبي أيوب،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Style w:val="FootnoteAnchor"/>
          <w:rtl w:val="true"/>
        </w:rPr>
        <w:footnoteReference w:id="1360"/>
      </w:r>
      <w:r>
        <w:rPr>
          <w:rFonts w:ascii="Amiri" w:hAnsi="Amiri" w:eastAsia="Amiri" w:cs="Amiri"/>
          <w:color w:val="111111"/>
          <w:sz w:val="28"/>
          <w:sz w:val="28"/>
          <w:szCs w:val="28"/>
          <w:rtl w:val="true"/>
          <w:lang w:bidi="ar-SA"/>
        </w:rPr>
        <w:t>عن ابن المغصوبة</w:t>
      </w:r>
      <w:r>
        <w:rPr>
          <w:rStyle w:val="FootnoteAnchor"/>
          <w:rtl w:val="true"/>
        </w:rPr>
        <w:footnoteReference w:id="1361"/>
      </w:r>
      <w:r>
        <w:rPr>
          <w:rFonts w:ascii="IRNazanin" w:hAnsi="IRNazanin" w:eastAsia="IRNazanin"/>
          <w:color w:val="111111"/>
          <w:sz w:val="28"/>
          <w:sz w:val="28"/>
          <w:szCs w:val="28"/>
          <w:rtl w:val="true"/>
          <w:lang w:bidi="fa-IR"/>
        </w:rPr>
        <w:t xml:space="preserve">يفتري عليه الرجل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الفاعلة؟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الحدّ ثمانین جلدة ويتوب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قال</w:t>
      </w:r>
      <w:r>
        <w:rPr>
          <w:rFonts w:eastAsia="IRNazanin" w:cs="IRNazanin"/>
          <w:color w:val="111111"/>
          <w:sz w:val="28"/>
          <w:szCs w:val="28"/>
          <w:rtl w:val="true"/>
          <w:lang w:bidi="fa-IR"/>
        </w:rPr>
        <w:t>.</w:t>
      </w:r>
      <w:r>
        <w:rPr>
          <w:rStyle w:val="FootnoteAnchor"/>
          <w:rtl w:val="true"/>
        </w:rPr>
        <w:footnoteReference w:id="1362"/>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أيّوب، عن حريز،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ابن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363"/>
      </w:r>
    </w:p>
    <w:p>
      <w:pPr>
        <w:pStyle w:val="Heading3"/>
        <w:numPr>
          <w:ilvl w:val="2"/>
          <w:numId w:val="1"/>
        </w:numPr>
        <w:rPr/>
      </w:pPr>
      <w:bookmarkStart w:id="551" w:name="__RefHeading___Toc2202228_2616395394"/>
      <w:bookmarkStart w:id="552" w:name="_Toc192"/>
      <w:bookmarkEnd w:id="551"/>
      <w:r>
        <w:rPr>
          <w:rtl w:val="true"/>
        </w:rPr>
        <w:t>باب</w:t>
      </w:r>
      <w:r>
        <w:rPr>
          <w:rtl w:val="true"/>
        </w:rPr>
        <w:t>(</w:t>
      </w:r>
      <w:r>
        <w:rPr/>
        <w:t>28</w:t>
      </w:r>
      <w:r>
        <w:rPr>
          <w:rtl w:val="true"/>
        </w:rPr>
        <w:t>)</w:t>
      </w:r>
      <w:r>
        <w:rPr>
          <w:rtl w:val="true"/>
        </w:rPr>
        <w:t>حدُّ قاذف ابن المستكرهة على الزنا</w:t>
      </w:r>
      <w:bookmarkEnd w:id="55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قاذف ابن المستكرهة على الزنا </w:t>
      </w:r>
      <w:r>
        <w:rPr>
          <w:rFonts w:eastAsia="IRNazanin" w:cs="IRNazanin"/>
          <w:color w:val="111111"/>
          <w:sz w:val="28"/>
          <w:szCs w:val="28"/>
          <w:lang w:bidi="fa-IR"/>
        </w:rPr>
        <w:t>30330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عيسى، عن الحسن بن محبوب، عن </w:t>
      </w:r>
      <w:bookmarkStart w:id="553" w:name="pg13475_118585"/>
    </w:p>
    <w:p>
      <w:pPr>
        <w:pStyle w:val="BookText"/>
        <w:rPr/>
      </w:pPr>
      <w:bookmarkEnd w:id="553"/>
      <w:r>
        <w:rPr>
          <w:rFonts w:ascii="IRNazanin" w:hAnsi="IRNazanin" w:eastAsia="IRNazanin"/>
          <w:color w:val="111111"/>
          <w:sz w:val="28"/>
          <w:sz w:val="28"/>
          <w:szCs w:val="28"/>
          <w:rtl w:val="true"/>
          <w:lang w:bidi="fa-IR"/>
        </w:rPr>
        <w:t xml:space="preserve">بعض أصحابه رفعه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وقع على جارية لاُمّه فأولدها، فقذف رجل ابنها؟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القاذف الحدّ لأّنها مستكرهة</w:t>
      </w:r>
      <w:r>
        <w:rPr>
          <w:rFonts w:eastAsia="IRNazanin" w:cs="IRNazanin"/>
          <w:color w:val="111111"/>
          <w:sz w:val="28"/>
          <w:szCs w:val="28"/>
          <w:rtl w:val="true"/>
          <w:lang w:bidi="fa-IR"/>
        </w:rPr>
        <w:t>.</w:t>
      </w:r>
      <w:r>
        <w:rPr>
          <w:rStyle w:val="FootnoteAnchor"/>
          <w:rtl w:val="true"/>
        </w:rPr>
        <w:footnoteReference w:id="1364"/>
      </w:r>
    </w:p>
    <w:p>
      <w:pPr>
        <w:pStyle w:val="Heading3"/>
        <w:numPr>
          <w:ilvl w:val="2"/>
          <w:numId w:val="1"/>
        </w:numPr>
        <w:rPr/>
      </w:pPr>
      <w:bookmarkStart w:id="554" w:name="__RefHeading___Toc2202230_2616395394"/>
      <w:bookmarkStart w:id="555" w:name="_Toc193"/>
      <w:bookmarkEnd w:id="554"/>
      <w:r>
        <w:rPr>
          <w:rtl w:val="true"/>
        </w:rPr>
        <w:t>باب</w:t>
      </w:r>
      <w:r>
        <w:rPr>
          <w:rtl w:val="true"/>
        </w:rPr>
        <w:t>(</w:t>
      </w:r>
      <w:r>
        <w:rPr/>
        <w:t>29</w:t>
      </w:r>
      <w:r>
        <w:rPr>
          <w:rtl w:val="true"/>
        </w:rPr>
        <w:t>)</w:t>
      </w:r>
      <w:r>
        <w:rPr>
          <w:rtl w:val="true"/>
        </w:rPr>
        <w:t>حدُّ قاذف اللَّقيط وابنِ الملاعَنة</w:t>
      </w:r>
      <w:bookmarkEnd w:id="555"/>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قاذف اللَّقيط وابنِ الملاعَنة </w:t>
      </w:r>
      <w:r>
        <w:rPr>
          <w:rFonts w:eastAsia="Amiri" w:cs="Amiri" w:ascii="Amiri" w:hAnsi="Amiri"/>
          <w:color w:val="111111"/>
          <w:sz w:val="28"/>
          <w:szCs w:val="28"/>
          <w:lang w:bidi="ar-SA"/>
        </w:rPr>
        <w:t>30331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محبوب،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 قاذف اللّقيط ويُحدّ قاذف ابن الملاعنة</w:t>
      </w:r>
      <w:r>
        <w:rPr>
          <w:rFonts w:eastAsia="Amiri" w:cs="Amiri" w:ascii="Amiri" w:hAnsi="Amiri"/>
          <w:color w:val="111111"/>
          <w:sz w:val="28"/>
          <w:szCs w:val="28"/>
          <w:rtl w:val="true"/>
          <w:lang w:bidi="ar-SA"/>
        </w:rPr>
        <w:t>.</w:t>
      </w:r>
      <w:r>
        <w:rPr>
          <w:rStyle w:val="FootnoteAnchor"/>
          <w:rtl w:val="true"/>
        </w:rPr>
        <w:footnoteReference w:id="136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 قاذف این الملاعنة لانّه لايعلم أنَّ أباه كان صادقاً فيما رمی به أُمّه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قاذف اللقيط يُحدّ</w:t>
      </w:r>
      <w:r>
        <w:rPr>
          <w:rFonts w:eastAsia="IRNazanin" w:cs="IRNazanin"/>
          <w:color w:val="111111"/>
          <w:sz w:val="28"/>
          <w:szCs w:val="28"/>
          <w:rtl w:val="true"/>
          <w:lang w:bidi="fa-IR"/>
        </w:rPr>
        <w:t>.</w:t>
      </w:r>
      <w:r>
        <w:rPr>
          <w:rStyle w:val="FootnoteAnchor"/>
        </w:rPr>
        <w:footnoteReference w:id="1366"/>
      </w:r>
      <w:r>
        <w:rPr>
          <w:rFonts w:eastAsia="Amiri" w:cs="Amiri" w:ascii="Amiri" w:hAnsi="Amiri"/>
          <w:color w:val="111111"/>
          <w:sz w:val="28"/>
          <w:szCs w:val="28"/>
          <w:lang w:bidi="ar-SA"/>
        </w:rPr>
        <w:t>30333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قاذف اللَّقيط ويُجلَد قاذف ابن الملاعنة</w:t>
      </w:r>
      <w:r>
        <w:rPr>
          <w:rFonts w:eastAsia="Amiri" w:cs="Amiri" w:ascii="Amiri" w:hAnsi="Amiri"/>
          <w:color w:val="111111"/>
          <w:sz w:val="28"/>
          <w:szCs w:val="28"/>
          <w:rtl w:val="true"/>
          <w:lang w:bidi="ar-SA"/>
        </w:rPr>
        <w:t>.</w:t>
      </w:r>
      <w:r>
        <w:rPr>
          <w:rStyle w:val="FootnoteAnchor"/>
          <w:rtl w:val="true"/>
        </w:rPr>
        <w:footnoteReference w:id="1367"/>
      </w:r>
      <w:bookmarkStart w:id="556" w:name="pg13475_118586"/>
    </w:p>
    <w:p>
      <w:pPr>
        <w:pStyle w:val="BookText"/>
        <w:rPr/>
      </w:pPr>
      <w:bookmarkEnd w:id="556"/>
      <w:r>
        <w:rPr>
          <w:rFonts w:eastAsia="IRNazanin" w:cs="IRNazanin"/>
          <w:color w:val="111111"/>
          <w:sz w:val="28"/>
          <w:szCs w:val="28"/>
          <w:lang w:bidi="fa-IR"/>
        </w:rPr>
        <w:t>30334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قاذف اللَّقيط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 قاذف اللَّقيط ويُحدُّ قاذف ابن الملاعنة</w:t>
      </w:r>
      <w:r>
        <w:rPr>
          <w:rFonts w:eastAsia="IRNazanin" w:cs="IRNazanin"/>
          <w:color w:val="111111"/>
          <w:sz w:val="28"/>
          <w:szCs w:val="28"/>
          <w:rtl w:val="true"/>
          <w:lang w:bidi="fa-IR"/>
        </w:rPr>
        <w:t>.</w:t>
      </w:r>
      <w:r>
        <w:rPr>
          <w:rStyle w:val="FootnoteAnchor"/>
        </w:rPr>
        <w:footnoteReference w:id="1368"/>
      </w:r>
      <w:r>
        <w:rPr>
          <w:rFonts w:eastAsia="Amiri" w:cs="Amiri" w:ascii="Amiri" w:hAnsi="Amiri"/>
          <w:color w:val="111111"/>
          <w:sz w:val="28"/>
          <w:szCs w:val="28"/>
          <w:lang w:bidi="ar-SA"/>
        </w:rPr>
        <w:t>30335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ولد الملاعنة اذا قُذف،جُلد قاذفهُ الحدّ</w:t>
      </w:r>
      <w:r>
        <w:rPr>
          <w:rFonts w:eastAsia="Amiri" w:cs="Amiri" w:ascii="Amiri" w:hAnsi="Amiri"/>
          <w:color w:val="111111"/>
          <w:sz w:val="28"/>
          <w:szCs w:val="28"/>
          <w:rtl w:val="true"/>
          <w:lang w:bidi="ar-SA"/>
        </w:rPr>
        <w:t>.</w:t>
      </w:r>
      <w:r>
        <w:rPr>
          <w:rStyle w:val="FootnoteAnchor"/>
          <w:rtl w:val="true"/>
        </w:rPr>
        <w:footnoteReference w:id="1369"/>
      </w:r>
    </w:p>
    <w:p>
      <w:pPr>
        <w:pStyle w:val="Heading3"/>
        <w:numPr>
          <w:ilvl w:val="2"/>
          <w:numId w:val="1"/>
        </w:numPr>
        <w:rPr/>
      </w:pPr>
      <w:bookmarkStart w:id="557" w:name="__RefHeading___Toc2202232_2616395394"/>
      <w:bookmarkStart w:id="558" w:name="_Toc194"/>
      <w:bookmarkEnd w:id="557"/>
      <w:r>
        <w:rPr>
          <w:rtl w:val="true"/>
        </w:rPr>
        <w:t>باب</w:t>
      </w:r>
      <w:r>
        <w:rPr>
          <w:rtl w:val="true"/>
        </w:rPr>
        <w:t>(</w:t>
      </w:r>
      <w:r>
        <w:rPr/>
        <w:t>30</w:t>
      </w:r>
      <w:r>
        <w:rPr>
          <w:rtl w:val="true"/>
        </w:rPr>
        <w:t>)</w:t>
      </w:r>
      <w:r>
        <w:rPr>
          <w:rtl w:val="true"/>
        </w:rPr>
        <w:t>حدُّ قذف الملاعنة</w:t>
      </w:r>
      <w:bookmarkEnd w:id="55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قذف الملاعنة </w:t>
      </w:r>
      <w:r>
        <w:rPr>
          <w:rFonts w:eastAsia="Amiri" w:cs="Amiri" w:ascii="Amiri" w:hAnsi="Amiri"/>
          <w:color w:val="111111"/>
          <w:sz w:val="28"/>
          <w:szCs w:val="28"/>
          <w:lang w:bidi="ar-SA"/>
        </w:rPr>
        <w:t>30336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قذف ملاعنة؟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الحدّ</w:t>
      </w:r>
      <w:r>
        <w:rPr>
          <w:rFonts w:eastAsia="Amiri" w:cs="Amiri" w:ascii="Amiri" w:hAnsi="Amiri"/>
          <w:color w:val="111111"/>
          <w:sz w:val="28"/>
          <w:szCs w:val="28"/>
          <w:rtl w:val="true"/>
          <w:lang w:bidi="ar-SA"/>
        </w:rPr>
        <w:t>.</w:t>
      </w:r>
      <w:r>
        <w:rPr>
          <w:rStyle w:val="FootnoteAnchor"/>
        </w:rPr>
        <w:footnoteReference w:id="1370"/>
      </w:r>
      <w:r>
        <w:rPr>
          <w:rFonts w:eastAsia="IRNazanin" w:cs="IRNazanin"/>
          <w:color w:val="111111"/>
          <w:sz w:val="28"/>
          <w:szCs w:val="28"/>
          <w:lang w:bidi="fa-IR"/>
        </w:rPr>
        <w:t>30337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وعلي ابن ابراهيم، عن أبيه وعدّة من أصحابنا، عن سهل بن زیاد جميعاً، عن ابن محبوب، عن مالك بن عطية، عن سليمان،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 قاذف الملاعنة</w:t>
      </w:r>
      <w:r>
        <w:rPr>
          <w:rFonts w:eastAsia="IRNazanin" w:cs="IRNazanin"/>
          <w:color w:val="111111"/>
          <w:sz w:val="28"/>
          <w:szCs w:val="28"/>
          <w:rtl w:val="true"/>
          <w:lang w:bidi="fa-IR"/>
        </w:rPr>
        <w:t>.</w:t>
      </w:r>
      <w:r>
        <w:rPr>
          <w:rStyle w:val="FootnoteAnchor"/>
          <w:rtl w:val="true"/>
        </w:rPr>
        <w:footnoteReference w:id="1371"/>
      </w:r>
      <w:bookmarkStart w:id="559" w:name="pg13475_118587"/>
    </w:p>
    <w:p>
      <w:pPr>
        <w:pStyle w:val="BookText"/>
        <w:rPr/>
      </w:pPr>
      <w:bookmarkEnd w:id="559"/>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ابن محبوب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القاذف للملاعنة</w:t>
      </w:r>
      <w:r>
        <w:rPr>
          <w:rFonts w:eastAsia="Amiri" w:cs="Amiri" w:ascii="Amiri" w:hAnsi="Amiri"/>
          <w:color w:val="111111"/>
          <w:sz w:val="28"/>
          <w:szCs w:val="28"/>
          <w:rtl w:val="true"/>
          <w:lang w:bidi="ar-SA"/>
        </w:rPr>
        <w:t>.</w:t>
      </w:r>
      <w:r>
        <w:rPr>
          <w:rStyle w:val="FootnoteAnchor"/>
          <w:rtl w:val="true"/>
        </w:rPr>
        <w:footnoteReference w:id="137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لأحد أن يقذف المرأة الملاعنة فهي تعتبر عند الشارع محصنة وان كان زوجها نسب إليها الزنا، وقد دفعت الحدَّ عن نفسها باللعان لعدم ثبوت الزنا عليها، والقاذف لها يُحدّ</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2202234_2616395394"/>
      <w:bookmarkStart w:id="561" w:name="_Toc195"/>
      <w:bookmarkEnd w:id="560"/>
      <w:r>
        <w:rPr>
          <w:rtl w:val="true"/>
        </w:rPr>
        <w:t>باب</w:t>
      </w:r>
      <w:r>
        <w:rPr>
          <w:rtl w:val="true"/>
        </w:rPr>
        <w:t>(</w:t>
      </w:r>
      <w:r>
        <w:rPr/>
        <w:t>31</w:t>
      </w:r>
      <w:r>
        <w:rPr>
          <w:rtl w:val="true"/>
        </w:rPr>
        <w:t>)</w:t>
      </w:r>
      <w:r>
        <w:rPr>
          <w:rtl w:val="true"/>
        </w:rPr>
        <w:t>حدُّ العبد اذا قذف حُرّاً</w:t>
      </w:r>
      <w:bookmarkEnd w:id="56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العبد اذا قذف حُرّاً </w:t>
      </w:r>
      <w:r>
        <w:rPr>
          <w:rFonts w:eastAsia="Amiri" w:cs="Amiri" w:ascii="Amiri" w:hAnsi="Amiri"/>
          <w:color w:val="111111"/>
          <w:sz w:val="28"/>
          <w:szCs w:val="28"/>
          <w:lang w:bidi="ar-SA"/>
        </w:rPr>
        <w:t>30338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قدف العبد الحُرّ جُلِد ثمانين،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حقوق الناس</w:t>
      </w:r>
      <w:r>
        <w:rPr>
          <w:rFonts w:eastAsia="Amiri" w:cs="Amiri" w:ascii="Amiri" w:hAnsi="Amiri"/>
          <w:color w:val="111111"/>
          <w:sz w:val="28"/>
          <w:szCs w:val="28"/>
          <w:rtl w:val="true"/>
          <w:lang w:bidi="ar-SA"/>
        </w:rPr>
        <w:t>.</w:t>
      </w:r>
      <w:r>
        <w:rPr>
          <w:rStyle w:val="FootnoteAnchor"/>
        </w:rPr>
        <w:footnoteReference w:id="1373"/>
      </w:r>
      <w:r>
        <w:rPr>
          <w:rFonts w:eastAsia="IRNazanin" w:cs="IRNazanin"/>
          <w:color w:val="111111"/>
          <w:sz w:val="28"/>
          <w:szCs w:val="28"/>
          <w:lang w:bidi="fa-IR"/>
        </w:rPr>
        <w:t>30339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عثمان بن عيسى،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المملوك يفتري على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 ثمانین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زنی؟</w:t>
      </w:r>
      <w:r>
        <w:rPr>
          <w:rStyle w:val="FootnoteAnchor"/>
          <w:rtl w:val="true"/>
        </w:rPr>
        <w:footnoteReference w:id="13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خمسين</w:t>
      </w:r>
      <w:r>
        <w:rPr>
          <w:rFonts w:eastAsia="Amiri" w:cs="Amiri" w:ascii="Amiri" w:hAnsi="Amiri"/>
          <w:color w:val="111111"/>
          <w:sz w:val="28"/>
          <w:szCs w:val="28"/>
          <w:rtl w:val="true"/>
          <w:lang w:bidi="ar-SA"/>
        </w:rPr>
        <w:t>.</w:t>
      </w:r>
      <w:r>
        <w:rPr>
          <w:rStyle w:val="FootnoteAnchor"/>
          <w:rtl w:val="true"/>
        </w:rPr>
        <w:footnoteReference w:id="1375"/>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عثمان بن عیسی مثله</w:t>
      </w:r>
      <w:r>
        <w:rPr>
          <w:rFonts w:eastAsia="IRNazanin" w:cs="IRNazanin"/>
          <w:color w:val="111111"/>
          <w:sz w:val="28"/>
          <w:szCs w:val="28"/>
          <w:rtl w:val="true"/>
          <w:lang w:bidi="fa-IR"/>
        </w:rPr>
        <w:t>.</w:t>
      </w:r>
      <w:r>
        <w:rPr>
          <w:rStyle w:val="FootnoteAnchor"/>
        </w:rPr>
        <w:footnoteReference w:id="1376"/>
      </w:r>
      <w:r>
        <w:rPr>
          <w:rFonts w:eastAsia="IRNazanin" w:cs="IRNazanin"/>
          <w:color w:val="111111"/>
          <w:sz w:val="28"/>
          <w:szCs w:val="28"/>
          <w:lang w:bidi="fa-IR"/>
        </w:rPr>
        <w:t>30340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محمد بن اسماعيل، عن محمد بن الفضيل، عن أبي الصباح الكناني،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عبد افترى على 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ثمانين</w:t>
      </w:r>
      <w:r>
        <w:rPr>
          <w:rFonts w:eastAsia="IRNazanin" w:cs="IRNazanin"/>
          <w:color w:val="111111"/>
          <w:sz w:val="28"/>
          <w:szCs w:val="28"/>
          <w:rtl w:val="true"/>
          <w:lang w:bidi="fa-IR"/>
        </w:rPr>
        <w:t>.</w:t>
      </w:r>
      <w:r>
        <w:rPr>
          <w:rStyle w:val="FootnoteAnchor"/>
          <w:rtl w:val="true"/>
        </w:rPr>
        <w:footnoteReference w:id="1377"/>
      </w:r>
      <w:r>
        <w:rPr>
          <w:rStyle w:val="FootnoteAnchor"/>
          <w:rtl w:val="true"/>
        </w:rPr>
        <w:footnoteReference w:id="1378"/>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محمد بن اسماعيل مثله</w:t>
      </w:r>
      <w:r>
        <w:rPr>
          <w:rFonts w:eastAsia="Amiri" w:cs="Amiri" w:ascii="Amiri" w:hAnsi="Amiri"/>
          <w:color w:val="111111"/>
          <w:sz w:val="28"/>
          <w:szCs w:val="28"/>
          <w:rtl w:val="true"/>
          <w:lang w:bidi="ar-SA"/>
        </w:rPr>
        <w:t>.</w:t>
      </w:r>
      <w:r>
        <w:rPr>
          <w:rStyle w:val="FootnoteAnchor"/>
        </w:rPr>
        <w:footnoteReference w:id="1379"/>
      </w:r>
      <w:r>
        <w:rPr>
          <w:rFonts w:eastAsia="Amiri" w:cs="Amiri" w:ascii="Amiri" w:hAnsi="Amiri"/>
          <w:color w:val="111111"/>
          <w:sz w:val="28"/>
          <w:szCs w:val="28"/>
          <w:lang w:bidi="ar-SA"/>
        </w:rPr>
        <w:t>30341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سعيد، عن ابن أبي عمير، عن العلا، عن محمد،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العبد يفتري على الحُرّ؟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حداً</w:t>
      </w:r>
      <w:r>
        <w:rPr>
          <w:rFonts w:eastAsia="Amiri" w:cs="Amiri" w:ascii="Amiri" w:hAnsi="Amiri"/>
          <w:color w:val="111111"/>
          <w:sz w:val="28"/>
          <w:szCs w:val="28"/>
          <w:rtl w:val="true"/>
          <w:lang w:bidi="ar-SA"/>
        </w:rPr>
        <w:t>.</w:t>
      </w:r>
      <w:r>
        <w:rPr>
          <w:rStyle w:val="FootnoteAnchor"/>
        </w:rPr>
        <w:footnoteReference w:id="1380"/>
      </w:r>
      <w:r>
        <w:rPr>
          <w:rFonts w:eastAsia="Amiri" w:cs="Amiri" w:ascii="Amiri" w:hAnsi="Amiri"/>
          <w:color w:val="111111"/>
          <w:sz w:val="28"/>
          <w:szCs w:val="28"/>
          <w:lang w:bidi="ar-SA"/>
        </w:rPr>
        <w:t>30342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قذف المملوك حرّاً ضُرب الحدّ كاملاً، إنّما هو حدّ الحرّ يؤخذ من ظهره</w:t>
      </w:r>
      <w:r>
        <w:rPr>
          <w:rFonts w:eastAsia="Amiri" w:cs="Amiri" w:ascii="Amiri" w:hAnsi="Amiri"/>
          <w:color w:val="111111"/>
          <w:sz w:val="28"/>
          <w:szCs w:val="28"/>
          <w:rtl w:val="true"/>
          <w:lang w:bidi="ar-SA"/>
        </w:rPr>
        <w:t>.</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محبوب، عن حمّاد، عن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المكاتب افترى على رجل مسلم؟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يُضرب حدّ الحرّ ثمانين إن أدّى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مكاتبته شيئاً أو لم یؤدّ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زنى وهو مكاتَب ولم يؤدّ شيئاً من مكاتبته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حق الله يطرح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w:t>
      </w:r>
      <w:r>
        <w:rPr>
          <w:rStyle w:val="FootnoteAnchor"/>
          <w:rtl w:val="true"/>
        </w:rPr>
        <w:footnoteReference w:id="1382"/>
      </w:r>
      <w:r>
        <w:rPr>
          <w:rFonts w:ascii="Amiri" w:hAnsi="Amiri" w:eastAsia="Amiri" w:cs="Amiri"/>
          <w:color w:val="111111"/>
          <w:sz w:val="28"/>
          <w:sz w:val="28"/>
          <w:szCs w:val="28"/>
          <w:rtl w:val="true"/>
          <w:lang w:bidi="ar-SA"/>
        </w:rPr>
        <w:t>جلدة ويضرب خمسين</w:t>
      </w:r>
      <w:r>
        <w:rPr>
          <w:rFonts w:eastAsia="Amiri" w:cs="Amiri" w:ascii="Amiri" w:hAnsi="Amiri"/>
          <w:color w:val="111111"/>
          <w:sz w:val="28"/>
          <w:szCs w:val="28"/>
          <w:rtl w:val="true"/>
          <w:lang w:bidi="ar-SA"/>
        </w:rPr>
        <w:t>.</w:t>
      </w:r>
      <w:r>
        <w:rPr>
          <w:rStyle w:val="FootnoteAnchor"/>
          <w:rtl w:val="true"/>
        </w:rPr>
        <w:footnoteReference w:id="1383"/>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الحسن بن محبوب، عن حمّاد بن زیاد، عن سليمان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384"/>
      </w:r>
      <w:r>
        <w:rPr>
          <w:rFonts w:eastAsia="Amiri" w:cs="Amiri" w:ascii="Amiri" w:hAnsi="Amiri"/>
          <w:color w:val="111111"/>
          <w:sz w:val="28"/>
          <w:szCs w:val="28"/>
          <w:lang w:bidi="ar-SA"/>
        </w:rPr>
        <w:t>30344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الحسن بن محبوب، عن سيف بن عميرة،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مملوك </w:t>
      </w:r>
      <w:r>
        <w:rPr>
          <w:rStyle w:val="FootnoteAnchor"/>
          <w:rtl w:val="true"/>
        </w:rPr>
        <w:footnoteReference w:id="1385"/>
      </w:r>
      <w:r>
        <w:rPr>
          <w:rFonts w:ascii="Amiri" w:hAnsi="Amiri" w:eastAsia="Amiri" w:cs="Amiri"/>
          <w:color w:val="111111"/>
          <w:sz w:val="28"/>
          <w:sz w:val="28"/>
          <w:szCs w:val="28"/>
          <w:rtl w:val="true"/>
          <w:lang w:bidi="ar-SA"/>
        </w:rPr>
        <w:t>قذف حرّاً؟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ثمانين هذا من حقوق الناس، فامّا ما كان من حقوق الله فإنّه يضرب نصف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يضرب فيه نصف الحدّ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أو شرب خمراً فهذا من حقوق الله التي يضرب فيها نصف الحدّ</w:t>
      </w:r>
      <w:r>
        <w:rPr>
          <w:rFonts w:eastAsia="Amiri" w:cs="Amiri" w:ascii="Amiri" w:hAnsi="Amiri"/>
          <w:color w:val="111111"/>
          <w:sz w:val="28"/>
          <w:szCs w:val="28"/>
          <w:rtl w:val="true"/>
          <w:lang w:bidi="ar-SA"/>
        </w:rPr>
        <w:t>.</w:t>
      </w:r>
      <w:r>
        <w:rPr>
          <w:rStyle w:val="FootnoteAnchor"/>
        </w:rPr>
        <w:footnoteReference w:id="1386"/>
      </w:r>
      <w:r>
        <w:rPr>
          <w:rFonts w:eastAsia="Amiri" w:cs="Amiri" w:ascii="Amiri" w:hAnsi="Amiri"/>
          <w:color w:val="111111"/>
          <w:sz w:val="28"/>
          <w:szCs w:val="28"/>
          <w:lang w:bidi="ar-SA"/>
        </w:rPr>
        <w:t>30345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محبوب، عن سيف بن عميرة، عن أبي بكر 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مملوك قذف حرَّاً؟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ثمانين </w:t>
      </w:r>
      <w:r>
        <w:rPr>
          <w:rStyle w:val="FootnoteAnchor"/>
          <w:rtl w:val="true"/>
        </w:rPr>
        <w:footnoteReference w:id="1387"/>
      </w:r>
      <w:r>
        <w:rPr>
          <w:rFonts w:ascii="IRNazanin" w:hAnsi="IRNazanin" w:eastAsia="IRNazanin"/>
          <w:color w:val="111111"/>
          <w:sz w:val="28"/>
          <w:sz w:val="28"/>
          <w:szCs w:val="28"/>
          <w:rtl w:val="true"/>
          <w:lang w:bidi="fa-IR"/>
        </w:rPr>
        <w:t xml:space="preserve">هذا من حقوق الناس </w:t>
      </w:r>
      <w:r>
        <w:rPr>
          <w:rStyle w:val="FootnoteAnchor"/>
          <w:rtl w:val="true"/>
        </w:rPr>
        <w:footnoteReference w:id="1388"/>
      </w:r>
      <w:r>
        <w:rPr>
          <w:rFonts w:ascii="Amiri" w:hAnsi="Amiri" w:eastAsia="Amiri" w:cs="Amiri"/>
          <w:color w:val="111111"/>
          <w:sz w:val="28"/>
          <w:sz w:val="28"/>
          <w:szCs w:val="28"/>
          <w:rtl w:val="true"/>
          <w:lang w:bidi="ar-SA"/>
        </w:rPr>
        <w:t xml:space="preserve">فامّا ما كان من حقوق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يضرب نصف الحدّ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 حقوق الله ما هو؟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او شرب خمراً فهذا من الحقوق التي يضرب فيها نصف الحدّ</w:t>
      </w:r>
      <w:r>
        <w:rPr>
          <w:rFonts w:eastAsia="IRNazanin" w:cs="IRNazanin"/>
          <w:color w:val="111111"/>
          <w:sz w:val="28"/>
          <w:szCs w:val="28"/>
          <w:rtl w:val="true"/>
          <w:lang w:bidi="fa-IR"/>
        </w:rPr>
        <w:t>.</w:t>
      </w:r>
      <w:r>
        <w:rPr>
          <w:rStyle w:val="FootnoteAnchor"/>
          <w:rtl w:val="true"/>
        </w:rPr>
        <w:footnoteReference w:id="138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سيف بن عميرة مثله</w:t>
      </w:r>
      <w:r>
        <w:rPr>
          <w:rFonts w:eastAsia="Amiri" w:cs="Amiri" w:ascii="Amiri" w:hAnsi="Amiri"/>
          <w:color w:val="111111"/>
          <w:sz w:val="28"/>
          <w:szCs w:val="28"/>
          <w:rtl w:val="true"/>
          <w:lang w:bidi="ar-SA"/>
        </w:rPr>
        <w:t>.</w:t>
      </w:r>
      <w:r>
        <w:rPr>
          <w:rStyle w:val="FootnoteAnchor"/>
          <w:rtl w:val="true"/>
        </w:rPr>
        <w:footnoteReference w:id="139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الحديثين على التقيّة بالنسبة إلى شرب الخمر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أحمد بن محمد، عن الحسين، عن النّضر بن سويد، عن القاسم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العبد اذا افترى على الحرّ كم يجلد؟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أتي بفاحشة فعليه نصف العذاب</w:t>
      </w:r>
      <w:r>
        <w:rPr>
          <w:rFonts w:eastAsia="IRNazanin" w:cs="IRNazanin"/>
          <w:color w:val="111111"/>
          <w:sz w:val="28"/>
          <w:szCs w:val="28"/>
          <w:rtl w:val="true"/>
          <w:lang w:bidi="fa-IR"/>
        </w:rPr>
        <w:t>.</w:t>
      </w:r>
      <w:r>
        <w:rPr>
          <w:rStyle w:val="FootnoteAnchor"/>
          <w:rtl w:val="true"/>
        </w:rPr>
        <w:footnoteReference w:id="139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شاذّ مخالف الظاهر القرآن وللأخبار الكثيرة وما هذا حكمه لايعمل به ولايعترض بمثله، ويجري هذا الوجه في نظائره من الأخبار الآتية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النضر بن سوید، عن القاسم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bookmarkStart w:id="562" w:name="pg13475_118592"/>
    </w:p>
    <w:p>
      <w:pPr>
        <w:pStyle w:val="BookText"/>
        <w:rPr/>
      </w:pPr>
      <w:bookmarkEnd w:id="562"/>
      <w:r>
        <w:rPr>
          <w:rFonts w:ascii="Amiri" w:hAnsi="Amiri" w:eastAsia="Amiri" w:cs="Amiri"/>
          <w:color w:val="111111"/>
          <w:sz w:val="28"/>
          <w:sz w:val="28"/>
          <w:szCs w:val="28"/>
          <w:rtl w:val="true"/>
          <w:lang w:bidi="ar-SA"/>
        </w:rPr>
        <w:t>المملوك اذا افترى على الحرّ كم يجلد؟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w:t>
      </w:r>
      <w:r>
        <w:rPr>
          <w:rStyle w:val="FootnoteAnchor"/>
        </w:rPr>
        <w:footnoteReference w:id="1392"/>
      </w:r>
      <w:r>
        <w:rPr>
          <w:rFonts w:eastAsia="Amiri" w:cs="Amiri" w:ascii="Amiri" w:hAnsi="Amiri"/>
          <w:color w:val="111111"/>
          <w:sz w:val="28"/>
          <w:szCs w:val="28"/>
          <w:lang w:bidi="ar-SA"/>
        </w:rPr>
        <w:t>30348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المملوك يفتري على الحرّ؟ قال</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عليه خمسون جلدة</w:t>
      </w:r>
      <w:r>
        <w:rPr>
          <w:rFonts w:eastAsia="Amiri" w:cs="Amiri" w:ascii="Amiri" w:hAnsi="Amiri"/>
          <w:color w:val="111111"/>
          <w:sz w:val="28"/>
          <w:szCs w:val="28"/>
          <w:rtl w:val="true"/>
          <w:lang w:bidi="ar-SA"/>
        </w:rPr>
        <w:t>.</w:t>
      </w:r>
      <w:r>
        <w:rPr>
          <w:rStyle w:val="FootnoteAnchor"/>
          <w:rtl w:val="true"/>
        </w:rPr>
        <w:footnoteReference w:id="139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لم يبلغ القذف</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2202236_2616395394"/>
      <w:bookmarkStart w:id="564" w:name="_Toc196"/>
      <w:bookmarkEnd w:id="563"/>
      <w:r>
        <w:rPr>
          <w:rtl w:val="true"/>
        </w:rPr>
        <w:t>باب</w:t>
      </w:r>
      <w:r>
        <w:rPr>
          <w:rtl w:val="true"/>
        </w:rPr>
        <w:t>(</w:t>
      </w:r>
      <w:r>
        <w:rPr/>
        <w:t>32</w:t>
      </w:r>
      <w:r>
        <w:rPr>
          <w:rtl w:val="true"/>
        </w:rPr>
        <w:t>)</w:t>
      </w:r>
      <w:r>
        <w:rPr>
          <w:rtl w:val="true"/>
        </w:rPr>
        <w:t>كيفية إجراء حدّ القاذف</w:t>
      </w:r>
      <w:bookmarkEnd w:id="56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إجراء حدّ القاذف </w:t>
      </w:r>
      <w:r>
        <w:rPr>
          <w:rFonts w:eastAsia="Amiri" w:cs="Amiri" w:ascii="Amiri" w:hAnsi="Amiri"/>
          <w:color w:val="111111"/>
          <w:sz w:val="28"/>
          <w:szCs w:val="28"/>
          <w:lang w:bidi="ar-SA"/>
        </w:rPr>
        <w:t>30349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w:t>
      </w:r>
      <w:r>
        <w:rPr>
          <w:rStyle w:val="FootnoteAnchor"/>
          <w:rtl w:val="true"/>
        </w:rPr>
        <w:footnoteReference w:id="1395"/>
      </w:r>
      <w:r>
        <w:rPr>
          <w:rFonts w:ascii="Amiri" w:hAnsi="Amiri" w:eastAsia="Amiri" w:cs="Amiri"/>
          <w:color w:val="111111"/>
          <w:sz w:val="28"/>
          <w:sz w:val="28"/>
          <w:szCs w:val="28"/>
          <w:rtl w:val="true"/>
          <w:lang w:bidi="ar-SA"/>
        </w:rPr>
        <w:t>يفتري، كيف ينبغي للإمام أن يضربه؟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بين الجَلدَين</w:t>
      </w:r>
      <w:r>
        <w:rPr>
          <w:rFonts w:eastAsia="Amiri" w:cs="Amiri" w:ascii="Amiri" w:hAnsi="Amiri"/>
          <w:color w:val="111111"/>
          <w:sz w:val="28"/>
          <w:szCs w:val="28"/>
          <w:rtl w:val="true"/>
          <w:lang w:bidi="ar-SA"/>
        </w:rPr>
        <w:t>.</w:t>
      </w:r>
      <w:r>
        <w:rPr>
          <w:rStyle w:val="FootnoteAnchor"/>
          <w:rtl w:val="true"/>
        </w:rPr>
        <w:footnoteReference w:id="1396"/>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 عن عثمان بن عیسی مثله</w:t>
      </w:r>
      <w:r>
        <w:rPr>
          <w:rFonts w:eastAsia="IRNazanin" w:cs="IRNazanin"/>
          <w:color w:val="111111"/>
          <w:sz w:val="28"/>
          <w:szCs w:val="28"/>
          <w:rtl w:val="true"/>
          <w:lang w:bidi="fa-IR"/>
        </w:rPr>
        <w:t>.</w:t>
      </w:r>
      <w:r>
        <w:rPr>
          <w:rStyle w:val="FootnoteAnchor"/>
          <w:rtl w:val="true"/>
        </w:rPr>
        <w:footnoteReference w:id="139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يجلده جلداً متوسطاً لا كجلد الزاني ولا كجلد التعزير</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ثياب القاذف الاّ الرداء</w:t>
      </w:r>
      <w:r>
        <w:rPr>
          <w:rFonts w:eastAsia="Amiri" w:cs="Amiri" w:ascii="Amiri" w:hAnsi="Amiri"/>
          <w:color w:val="111111"/>
          <w:sz w:val="28"/>
          <w:szCs w:val="28"/>
          <w:rtl w:val="true"/>
          <w:lang w:bidi="ar-SA"/>
        </w:rPr>
        <w:t>.</w:t>
      </w:r>
      <w:r>
        <w:rPr>
          <w:rStyle w:val="FootnoteAnchor"/>
          <w:rtl w:val="true"/>
        </w:rPr>
        <w:footnoteReference w:id="1398"/>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الشعيري،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399"/>
      </w:r>
      <w:bookmarkStart w:id="565" w:name="pg13475_118594"/>
    </w:p>
    <w:p>
      <w:pPr>
        <w:pStyle w:val="Heading2"/>
        <w:numPr>
          <w:ilvl w:val="1"/>
          <w:numId w:val="1"/>
        </w:numPr>
        <w:rPr/>
      </w:pPr>
      <w:bookmarkStart w:id="566" w:name="__RefHeading___Toc2202238_2616395394"/>
      <w:bookmarkStart w:id="567" w:name="_Toc197"/>
      <w:bookmarkEnd w:id="565"/>
      <w:bookmarkEnd w:id="566"/>
      <w:r>
        <w:rPr>
          <w:rtl w:val="true"/>
        </w:rPr>
        <w:t>أبواب حدّ المسكر</w:t>
      </w:r>
      <w:bookmarkEnd w:id="567"/>
    </w:p>
    <w:p>
      <w:pPr>
        <w:pStyle w:val="Heading3"/>
        <w:numPr>
          <w:ilvl w:val="2"/>
          <w:numId w:val="1"/>
        </w:numPr>
        <w:rPr/>
      </w:pPr>
      <w:bookmarkStart w:id="568" w:name="__RefHeading___Toc2202240_2616395394"/>
      <w:bookmarkStart w:id="569" w:name="_Toc198"/>
      <w:bookmarkEnd w:id="568"/>
      <w:r>
        <w:rPr>
          <w:rtl w:val="true"/>
        </w:rPr>
        <w:t>باب</w:t>
      </w:r>
      <w:r>
        <w:rPr>
          <w:rtl w:val="true"/>
        </w:rPr>
        <w:t>(</w:t>
      </w:r>
      <w:r>
        <w:rPr/>
        <w:t>1</w:t>
      </w:r>
      <w:r>
        <w:rPr>
          <w:rtl w:val="true"/>
        </w:rPr>
        <w:t>)</w:t>
      </w:r>
      <w:r>
        <w:rPr>
          <w:rtl w:val="true"/>
        </w:rPr>
        <w:t>حدُّ شرب الخمر وكلّ مسكر</w:t>
      </w:r>
      <w:bookmarkEnd w:id="56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أبواب حدّ المسكر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شرب الخمر وكلّ مسكر </w:t>
      </w:r>
      <w:r>
        <w:rPr>
          <w:rFonts w:eastAsia="IRNazanin" w:cs="IRNazanin"/>
          <w:color w:val="111111"/>
          <w:sz w:val="28"/>
          <w:szCs w:val="28"/>
          <w:lang w:bidi="fa-IR"/>
        </w:rPr>
        <w:t>30351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ومحمد بن یحیی، عن أحمد بن محمد جميعاً، عن ابن محبوب، عن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شرب حَسوة 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ثمانین جلدة، قليلها وكثيرها حرام</w:t>
      </w:r>
      <w:r>
        <w:rPr>
          <w:rFonts w:eastAsia="IRNazanin" w:cs="IRNazanin"/>
          <w:color w:val="111111"/>
          <w:sz w:val="28"/>
          <w:szCs w:val="28"/>
          <w:rtl w:val="true"/>
          <w:lang w:bidi="fa-IR"/>
        </w:rPr>
        <w:t>.</w:t>
      </w:r>
      <w:r>
        <w:rPr>
          <w:rStyle w:val="FootnoteAnchor"/>
          <w:rtl w:val="true"/>
        </w:rPr>
        <w:footnoteReference w:id="1400"/>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مثله</w:t>
      </w:r>
      <w:r>
        <w:rPr>
          <w:rFonts w:eastAsia="Amiri" w:cs="Amiri" w:ascii="Amiri" w:hAnsi="Amiri"/>
          <w:color w:val="111111"/>
          <w:sz w:val="28"/>
          <w:szCs w:val="28"/>
          <w:rtl w:val="true"/>
          <w:lang w:bidi="ar-SA"/>
        </w:rPr>
        <w:t>.</w:t>
      </w:r>
      <w:r>
        <w:rPr>
          <w:rStyle w:val="FootnoteAnchor"/>
          <w:rtl w:val="true"/>
        </w:rPr>
        <w:footnoteReference w:id="1401"/>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المتوكل، عن اسحاق ابن عمّار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حسوة خمرة</w:t>
      </w:r>
      <w:r>
        <w:rPr>
          <w:rFonts w:eastAsia="IRNazanin" w:cs="IRNazanin"/>
          <w:color w:val="111111"/>
          <w:sz w:val="28"/>
          <w:szCs w:val="28"/>
          <w:rtl w:val="true"/>
          <w:lang w:bidi="fa-IR"/>
        </w:rPr>
        <w:t>.</w:t>
      </w:r>
      <w:r>
        <w:rPr>
          <w:rStyle w:val="FootnoteAnchor"/>
          <w:rtl w:val="true"/>
        </w:rPr>
        <w:footnoteReference w:id="1402"/>
      </w:r>
    </w:p>
    <w:p>
      <w:pPr>
        <w:pStyle w:val="BookText"/>
        <w:rPr/>
      </w:pPr>
      <w:r>
        <w:rPr>
          <w:rFonts w:eastAsia="Amiri" w:cs="Amiri" w:ascii="Amiri" w:hAnsi="Amiri"/>
          <w:color w:val="111111"/>
          <w:sz w:val="28"/>
          <w:szCs w:val="28"/>
          <w:lang w:bidi="ar-SA"/>
        </w:rPr>
        <w:t>30352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في الخمر إن شرب منها قليلاً أو كثيراً</w:t>
      </w:r>
      <w:r>
        <w:rPr>
          <w:rFonts w:eastAsia="Amiri" w:cs="Amiri" w:ascii="Amiri" w:hAnsi="Amiri"/>
          <w:color w:val="111111"/>
          <w:sz w:val="28"/>
          <w:szCs w:val="28"/>
          <w:rtl w:val="true"/>
          <w:lang w:bidi="ar-SA"/>
        </w:rPr>
        <w:t>.</w:t>
      </w:r>
      <w:r>
        <w:rPr>
          <w:rStyle w:val="FootnoteAnchor"/>
          <w:rtl w:val="true"/>
        </w:rPr>
        <w:footnoteReference w:id="14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عمر بقدامة بن مظعون وقد شرب الخمر وقامت عليه البيّنة فسأل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أن يجلده </w:t>
      </w:r>
      <w:r>
        <w:rPr>
          <w:rStyle w:val="FootnoteAnchor"/>
          <w:rtl w:val="true"/>
        </w:rPr>
        <w:footnoteReference w:id="1404"/>
      </w:r>
      <w:r>
        <w:rPr>
          <w:rFonts w:ascii="Amiri" w:hAnsi="Amiri" w:eastAsia="Amiri" w:cs="Amiri"/>
          <w:color w:val="111111"/>
          <w:sz w:val="28"/>
          <w:sz w:val="28"/>
          <w:szCs w:val="28"/>
          <w:rtl w:val="true"/>
          <w:lang w:bidi="ar-SA"/>
        </w:rPr>
        <w:t>ثمانين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ليس علي ّحدٌّ أنا من أهل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آمَنُوا وَعَمِلُوا الصَّالِحَاتِ جُنَاحٌ فِيمَا طَعِمُوا</w:t>
      </w:r>
      <w:r>
        <w:rPr>
          <w:rFonts w:eastAsia="Amiri" w:cs="Amiri" w:ascii="Amiri" w:hAnsi="Amiri"/>
          <w:color w:val="111111"/>
          <w:sz w:val="28"/>
          <w:szCs w:val="28"/>
          <w:rtl w:val="true"/>
          <w:lang w:bidi="ar-SA"/>
        </w:rPr>
        <w:t>».</w:t>
      </w:r>
      <w:r>
        <w:rPr>
          <w:rStyle w:val="FootnoteAnchor"/>
          <w:rtl w:val="true"/>
        </w:rPr>
        <w:footnoteReference w:id="14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أهلها، أنّ طعام أهلها لهم حلال ليس يأكلون ولايشريون الاّ ما احلّه</w:t>
      </w:r>
      <w:r>
        <w:rPr>
          <w:rStyle w:val="FootnoteAnchor"/>
          <w:rtl w:val="true"/>
        </w:rPr>
        <w:footnoteReference w:id="1406"/>
      </w:r>
      <w:r>
        <w:rPr>
          <w:rFonts w:ascii="Amiri" w:hAnsi="Amiri" w:eastAsia="Amiri" w:cs="Amiri"/>
          <w:color w:val="111111"/>
          <w:sz w:val="28"/>
          <w:sz w:val="28"/>
          <w:szCs w:val="28"/>
          <w:rtl w:val="true"/>
          <w:lang w:bidi="ar-SA"/>
        </w:rPr>
        <w:t xml:space="preserve">الله لهم، 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الشارب اذا شرب لم يدرِ ما يأكل ولا ما يشرب فاجلدوه ثمانين جلدة</w:t>
      </w:r>
      <w:r>
        <w:rPr>
          <w:rFonts w:eastAsia="Amiri" w:cs="Amiri" w:ascii="Amiri" w:hAnsi="Amiri"/>
          <w:color w:val="111111"/>
          <w:sz w:val="28"/>
          <w:szCs w:val="28"/>
          <w:rtl w:val="true"/>
          <w:lang w:bidi="ar-SA"/>
        </w:rPr>
        <w:t>.</w:t>
      </w:r>
      <w:r>
        <w:rPr>
          <w:rStyle w:val="FootnoteAnchor"/>
          <w:rtl w:val="true"/>
        </w:rPr>
        <w:footnoteReference w:id="1407"/>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عبدالله بن سنان مثله</w:t>
      </w:r>
      <w:r>
        <w:rPr>
          <w:rFonts w:eastAsia="Amiri" w:cs="Amiri" w:ascii="Amiri" w:hAnsi="Amiri"/>
          <w:color w:val="111111"/>
          <w:sz w:val="28"/>
          <w:szCs w:val="28"/>
          <w:rtl w:val="true"/>
          <w:lang w:bidi="ar-SA"/>
        </w:rPr>
        <w:t>.</w:t>
      </w:r>
      <w:r>
        <w:rPr>
          <w:rStyle w:val="FootnoteAnchor"/>
          <w:rtl w:val="true"/>
        </w:rPr>
        <w:footnoteReference w:id="1408"/>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يأكلون ولايشربون الاّ ما يحلّ لهم</w:t>
      </w:r>
      <w:r>
        <w:rPr>
          <w:rFonts w:eastAsia="Amiri" w:cs="Amiri" w:ascii="Amiri" w:hAnsi="Amiri"/>
          <w:color w:val="111111"/>
          <w:sz w:val="28"/>
          <w:szCs w:val="28"/>
          <w:rtl w:val="true"/>
          <w:lang w:bidi="ar-SA"/>
        </w:rPr>
        <w:t>.</w:t>
      </w:r>
      <w:r>
        <w:rPr>
          <w:rStyle w:val="FootnoteAnchor"/>
          <w:rtl w:val="true"/>
        </w:rPr>
        <w:footnoteReference w:id="1409"/>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يأكلون ولايشربون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1410"/>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 عمر بن الخطاب بقدامة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Fonts w:eastAsia="IRNazanin" w:cs="IRNazanin"/>
          <w:color w:val="111111"/>
          <w:sz w:val="28"/>
          <w:szCs w:val="28"/>
          <w:rtl w:val="true"/>
          <w:lang w:bidi="fa-IR"/>
        </w:rPr>
        <w:t>.</w:t>
      </w:r>
      <w:r>
        <w:rPr>
          <w:rStyle w:val="FootnoteAnchor"/>
          <w:rtl w:val="true"/>
        </w:rPr>
        <w:footnoteReference w:id="1411"/>
      </w: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عبدالله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عمر بن الخطاب بقدامة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أحلّ الله</w:t>
      </w:r>
      <w:r>
        <w:rPr>
          <w:rFonts w:eastAsia="Amiri" w:cs="Amiri" w:ascii="Amiri" w:hAnsi="Amiri"/>
          <w:color w:val="111111"/>
          <w:sz w:val="28"/>
          <w:szCs w:val="28"/>
          <w:rtl w:val="true"/>
          <w:lang w:bidi="ar-SA"/>
        </w:rPr>
        <w:t>.</w:t>
      </w:r>
      <w:r>
        <w:rPr>
          <w:rStyle w:val="FootnoteAnchor"/>
        </w:rPr>
        <w:footnoteReference w:id="1412"/>
      </w:r>
      <w:r>
        <w:rPr>
          <w:rFonts w:eastAsia="IRNazanin" w:cs="IRNazanin"/>
          <w:color w:val="111111"/>
          <w:sz w:val="28"/>
          <w:szCs w:val="28"/>
          <w:lang w:bidi="fa-IR"/>
        </w:rPr>
        <w:t>30353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ابن أبي عمير، عن حمّاد بن عثمان، عن برید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شارب الخمر ثمانين وشارب النبيذ ثمانین</w:t>
      </w:r>
      <w:r>
        <w:rPr>
          <w:rFonts w:eastAsia="IRNazanin" w:cs="IRNazanin"/>
          <w:color w:val="111111"/>
          <w:sz w:val="28"/>
          <w:szCs w:val="28"/>
          <w:rtl w:val="true"/>
          <w:lang w:bidi="fa-IR"/>
        </w:rPr>
        <w:t>.</w:t>
      </w:r>
      <w:r>
        <w:rPr>
          <w:rStyle w:val="FootnoteAnchor"/>
        </w:rPr>
        <w:footnoteReference w:id="1413"/>
      </w:r>
      <w:r>
        <w:rPr>
          <w:rFonts w:eastAsia="Amiri" w:cs="Amiri" w:ascii="Amiri" w:hAnsi="Amiri"/>
          <w:color w:val="111111"/>
          <w:sz w:val="28"/>
          <w:szCs w:val="28"/>
          <w:lang w:bidi="ar-SA"/>
        </w:rPr>
        <w:t>30354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w:t>
      </w:r>
    </w:p>
    <w:p>
      <w:pPr>
        <w:pStyle w:val="BookText"/>
        <w:rPr/>
      </w:pPr>
      <w:r>
        <w:rPr>
          <w:rFonts w:ascii="Amiri" w:hAnsi="Amiri" w:eastAsia="Amiri" w:cs="Amiri"/>
          <w:color w:val="111111"/>
          <w:sz w:val="28"/>
          <w:sz w:val="28"/>
          <w:szCs w:val="28"/>
          <w:rtl w:val="true"/>
          <w:lang w:bidi="ar-SA"/>
        </w:rPr>
        <w:t>محمد، عن علي بن النعمان،</w:t>
      </w:r>
      <w:r>
        <w:rPr>
          <w:rStyle w:val="FootnoteAnchor"/>
          <w:rtl w:val="true"/>
        </w:rPr>
        <w:footnoteReference w:id="1414"/>
      </w:r>
      <w:r>
        <w:rPr>
          <w:rFonts w:ascii="Amiri" w:hAnsi="Amiri" w:eastAsia="Amiri" w:cs="Amiri"/>
          <w:color w:val="111111"/>
          <w:sz w:val="28"/>
          <w:sz w:val="28"/>
          <w:szCs w:val="28"/>
          <w:rtl w:val="true"/>
          <w:lang w:bidi="ar-SA"/>
        </w:rPr>
        <w:t>عن أبي الصباح الكناني،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من الأشربة يجب فيه كما يجب في الخمر من الحد</w:t>
      </w:r>
      <w:r>
        <w:rPr>
          <w:rFonts w:eastAsia="Amiri" w:cs="Amiri" w:ascii="Amiri" w:hAnsi="Amiri"/>
          <w:color w:val="111111"/>
          <w:sz w:val="28"/>
          <w:szCs w:val="28"/>
          <w:rtl w:val="true"/>
          <w:lang w:bidi="ar-SA"/>
        </w:rPr>
        <w:t>.</w:t>
      </w:r>
      <w:r>
        <w:rPr>
          <w:rStyle w:val="FootnoteAnchor"/>
        </w:rPr>
        <w:footnoteReference w:id="1415"/>
      </w:r>
      <w:r>
        <w:rPr>
          <w:rFonts w:eastAsia="IRNazanin" w:cs="IRNazanin"/>
          <w:color w:val="111111"/>
          <w:sz w:val="28"/>
          <w:szCs w:val="28"/>
          <w:lang w:bidi="fa-IR"/>
        </w:rPr>
        <w:t>30355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أحمد بن محمد بن أبي نصر، عن حمّاد بن عثمان،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شارب الخمر وشارب المسكر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حدّهما واحد</w:t>
      </w:r>
      <w:r>
        <w:rPr>
          <w:rFonts w:eastAsia="Amiri" w:cs="Amiri" w:ascii="Amiri" w:hAnsi="Amiri"/>
          <w:color w:val="111111"/>
          <w:sz w:val="28"/>
          <w:szCs w:val="28"/>
          <w:rtl w:val="true"/>
          <w:lang w:bidi="ar-SA"/>
        </w:rPr>
        <w:t>.</w:t>
      </w:r>
      <w:r>
        <w:rPr>
          <w:rStyle w:val="FootnoteAnchor"/>
          <w:rtl w:val="true"/>
        </w:rPr>
        <w:footnoteReference w:id="1416"/>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أحمد بن محمد بن أبي نصر مثله</w:t>
      </w:r>
      <w:r>
        <w:rPr>
          <w:rFonts w:eastAsia="Amiri" w:cs="Amiri" w:ascii="Amiri" w:hAnsi="Amiri"/>
          <w:color w:val="111111"/>
          <w:sz w:val="28"/>
          <w:szCs w:val="28"/>
          <w:rtl w:val="true"/>
          <w:lang w:bidi="ar-SA"/>
        </w:rPr>
        <w:t>.</w:t>
      </w:r>
      <w:r>
        <w:rPr>
          <w:rStyle w:val="FootnoteAnchor"/>
        </w:rPr>
        <w:footnoteReference w:id="1417"/>
      </w:r>
      <w:r>
        <w:rPr>
          <w:rFonts w:eastAsia="Amiri" w:cs="Amiri" w:ascii="Amiri" w:hAnsi="Amiri"/>
          <w:color w:val="111111"/>
          <w:sz w:val="28"/>
          <w:szCs w:val="28"/>
          <w:lang w:bidi="ar-SA"/>
        </w:rPr>
        <w:t>30356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أن أخذ شارب النبيذ ولم يسكر أيجلد ثمانين؟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وكلّ مسكر حرام</w:t>
      </w:r>
      <w:r>
        <w:rPr>
          <w:rFonts w:eastAsia="Amiri" w:cs="Amiri" w:ascii="Amiri" w:hAnsi="Amiri"/>
          <w:color w:val="111111"/>
          <w:sz w:val="28"/>
          <w:szCs w:val="28"/>
          <w:rtl w:val="true"/>
          <w:lang w:bidi="ar-SA"/>
        </w:rPr>
        <w:t>.</w:t>
      </w:r>
      <w:r>
        <w:rPr>
          <w:rStyle w:val="FootnoteAnchor"/>
          <w:rtl w:val="true"/>
        </w:rPr>
        <w:footnoteReference w:id="141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الشارب كان جاهلاً بالحرمة فسقط عنه الحدّ، ويمكن حمله على التقيَّة، لأن عمر بن الخطاب كان يشرب النبيذ، أو يُحمل </w:t>
      </w:r>
      <w:bookmarkStart w:id="570" w:name="pg13475_118598"/>
    </w:p>
    <w:p>
      <w:pPr>
        <w:pStyle w:val="BookText"/>
        <w:rPr/>
      </w:pPr>
      <w:bookmarkEnd w:id="570"/>
      <w:r>
        <w:rPr>
          <w:rFonts w:ascii="Amiri" w:hAnsi="Amiri" w:eastAsia="Amiri" w:cs="Amiri"/>
          <w:color w:val="111111"/>
          <w:sz w:val="28"/>
          <w:sz w:val="28"/>
          <w:szCs w:val="28"/>
          <w:rtl w:val="true"/>
          <w:lang w:bidi="ar-SA"/>
        </w:rPr>
        <w:t>على النبيذ الحلال وهو الماء الذي نُبذ فيه التمر لازالة ملوحته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فضالة، عن العلا،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الشارب؟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رجل کانت منه زلة فانّي معزَّره، وامّا آخر یدمن فانّي کنت مُنهكه عقوبة لانّه يستحلُّ الحُرمات</w:t>
      </w:r>
      <w:r>
        <w:rPr>
          <w:rStyle w:val="FootnoteAnchor"/>
          <w:rtl w:val="true"/>
        </w:rPr>
        <w:footnoteReference w:id="1419"/>
      </w:r>
      <w:r>
        <w:rPr>
          <w:rFonts w:ascii="Amiri" w:hAnsi="Amiri" w:eastAsia="Amiri" w:cs="Amiri"/>
          <w:color w:val="111111"/>
          <w:sz w:val="28"/>
          <w:sz w:val="28"/>
          <w:szCs w:val="28"/>
          <w:rtl w:val="true"/>
          <w:lang w:bidi="ar-SA"/>
        </w:rPr>
        <w:t>كلّها، ولو تُرك الناس وذلك</w:t>
      </w:r>
      <w:r>
        <w:rPr>
          <w:rStyle w:val="FootnoteAnchor"/>
          <w:rtl w:val="true"/>
        </w:rPr>
        <w:footnoteReference w:id="1420"/>
      </w:r>
      <w:r>
        <w:rPr>
          <w:rFonts w:ascii="Amiri" w:hAnsi="Amiri" w:eastAsia="Amiri" w:cs="Amiri"/>
          <w:color w:val="111111"/>
          <w:sz w:val="28"/>
          <w:sz w:val="28"/>
          <w:szCs w:val="28"/>
          <w:rtl w:val="true"/>
          <w:lang w:bidi="ar-SA"/>
        </w:rPr>
        <w:t>لفَسَدوا</w:t>
      </w:r>
      <w:r>
        <w:rPr>
          <w:rFonts w:eastAsia="Amiri" w:cs="Amiri" w:ascii="Amiri" w:hAnsi="Amiri"/>
          <w:color w:val="111111"/>
          <w:sz w:val="28"/>
          <w:szCs w:val="28"/>
          <w:rtl w:val="true"/>
          <w:lang w:bidi="ar-SA"/>
        </w:rPr>
        <w:t>.</w:t>
      </w:r>
      <w:r>
        <w:rPr>
          <w:rStyle w:val="FootnoteAnchor"/>
          <w:rtl w:val="true"/>
        </w:rPr>
        <w:footnoteReference w:id="142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على التقيَّة،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الخبر شاذ نادر لايجوز العمل عليه لمنافاته للاخبار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فرق بين ادمان الخمر وشربه نادراً في لزوم اقامة الحدّ المقرَّر</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2202242_2616395394"/>
      <w:bookmarkStart w:id="572" w:name="_Toc199"/>
      <w:bookmarkEnd w:id="571"/>
      <w:r>
        <w:rPr>
          <w:rtl w:val="true"/>
        </w:rPr>
        <w:t>باب</w:t>
      </w:r>
      <w:r>
        <w:rPr>
          <w:rtl w:val="true"/>
        </w:rPr>
        <w:t>(</w:t>
      </w:r>
      <w:r>
        <w:rPr/>
        <w:t>2</w:t>
      </w:r>
      <w:r>
        <w:rPr>
          <w:rtl w:val="true"/>
        </w:rPr>
        <w:t>)</w:t>
      </w:r>
      <w:r>
        <w:rPr>
          <w:rtl w:val="true"/>
        </w:rPr>
        <w:t>التساوي في الحدّ بين جميع الناس</w:t>
      </w:r>
      <w:bookmarkEnd w:id="57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التساوي في الحدّ بين جميع الناس </w:t>
      </w:r>
      <w:r>
        <w:rPr>
          <w:rFonts w:eastAsia="IRNazanin" w:cs="IRNazanin"/>
          <w:color w:val="111111"/>
          <w:sz w:val="28"/>
          <w:szCs w:val="28"/>
          <w:lang w:bidi="fa-IR"/>
        </w:rPr>
        <w:t>30358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أبي المغرا،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یجلد الحرّ والعبد واليهوديّ والنصرانيّ في الخمر </w:t>
      </w:r>
    </w:p>
    <w:p>
      <w:pPr>
        <w:pStyle w:val="BookText"/>
        <w:rPr/>
      </w:pPr>
      <w:r>
        <w:rPr>
          <w:rFonts w:ascii="Amiri" w:hAnsi="Amiri" w:eastAsia="Amiri" w:cs="Amiri"/>
          <w:color w:val="111111"/>
          <w:sz w:val="28"/>
          <w:sz w:val="28"/>
          <w:szCs w:val="28"/>
          <w:rtl w:val="true"/>
          <w:lang w:bidi="ar-SA"/>
        </w:rPr>
        <w:t>ثمانين</w:t>
      </w:r>
      <w:r>
        <w:rPr>
          <w:rFonts w:eastAsia="Amiri" w:cs="Amiri" w:ascii="Amiri" w:hAnsi="Amiri"/>
          <w:color w:val="111111"/>
          <w:sz w:val="28"/>
          <w:szCs w:val="28"/>
          <w:rtl w:val="true"/>
          <w:lang w:bidi="ar-SA"/>
        </w:rPr>
        <w:t>.</w:t>
      </w:r>
      <w:r>
        <w:rPr>
          <w:rStyle w:val="FootnoteAnchor"/>
        </w:rPr>
        <w:footnoteReference w:id="1422"/>
      </w:r>
      <w:r>
        <w:rPr>
          <w:rFonts w:eastAsia="Amiri" w:cs="Amiri" w:ascii="Amiri" w:hAnsi="Amiri"/>
          <w:color w:val="111111"/>
          <w:sz w:val="28"/>
          <w:szCs w:val="28"/>
          <w:lang w:bidi="ar-SA"/>
        </w:rPr>
        <w:t>30359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بن عبدالرحمن، عن ابن مسكان،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اليهودي والنصراني والمملوك في الخمر والفرية</w:t>
      </w:r>
      <w:r>
        <w:rPr>
          <w:rStyle w:val="FootnoteAnchor"/>
          <w:rtl w:val="true"/>
        </w:rPr>
        <w:footnoteReference w:id="1423"/>
      </w:r>
      <w:r>
        <w:rPr>
          <w:rFonts w:ascii="Amiri" w:hAnsi="Amiri" w:eastAsia="Amiri" w:cs="Amiri"/>
          <w:color w:val="111111"/>
          <w:sz w:val="28"/>
          <w:sz w:val="28"/>
          <w:szCs w:val="28"/>
          <w:rtl w:val="true"/>
          <w:lang w:bidi="ar-SA"/>
        </w:rPr>
        <w:t>سواء، وانّما صولح أمل الذمّة أن يشربوها في بيوتهم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السكران والزاني؟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يجلدان بالسياط مجرّدين بين الكتفين، فأمّا الحدّ في القذف فيجلد على ثيابه ضرباً بين الضربين</w:t>
      </w:r>
      <w:r>
        <w:rPr>
          <w:rFonts w:eastAsia="Amiri" w:cs="Amiri" w:ascii="Amiri" w:hAnsi="Amiri"/>
          <w:color w:val="111111"/>
          <w:sz w:val="28"/>
          <w:szCs w:val="28"/>
          <w:rtl w:val="true"/>
          <w:lang w:bidi="ar-SA"/>
        </w:rPr>
        <w:t>.</w:t>
      </w:r>
      <w:r>
        <w:rPr>
          <w:rStyle w:val="FootnoteAnchor"/>
          <w:rtl w:val="true"/>
        </w:rPr>
        <w:footnoteReference w:id="1424"/>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عبدالله بن مسكان مثله</w:t>
      </w:r>
      <w:r>
        <w:rPr>
          <w:rFonts w:eastAsia="Amiri" w:cs="Amiri" w:ascii="Amiri" w:hAnsi="Amiri"/>
          <w:color w:val="111111"/>
          <w:sz w:val="28"/>
          <w:szCs w:val="28"/>
          <w:rtl w:val="true"/>
          <w:lang w:bidi="ar-SA"/>
        </w:rPr>
        <w:t>.</w:t>
      </w:r>
      <w:r>
        <w:rPr>
          <w:rStyle w:val="FootnoteAnchor"/>
          <w:rtl w:val="true"/>
        </w:rPr>
        <w:footnoteReference w:id="1425"/>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یونس بن عبدالرحمن، عن ابن مسكان مثله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بيوتهم</w:t>
      </w:r>
      <w:r>
        <w:rPr>
          <w:rFonts w:eastAsia="IRNazanin" w:cs="IRNazanin"/>
          <w:color w:val="111111"/>
          <w:sz w:val="28"/>
          <w:szCs w:val="28"/>
          <w:rtl w:val="true"/>
          <w:lang w:bidi="fa-IR"/>
        </w:rPr>
        <w:t>.</w:t>
      </w:r>
      <w:r>
        <w:rPr>
          <w:rStyle w:val="FootnoteAnchor"/>
        </w:rPr>
        <w:footnoteReference w:id="1426"/>
      </w:r>
      <w:r>
        <w:rPr>
          <w:rFonts w:eastAsia="IRNazanin" w:cs="IRNazanin"/>
          <w:color w:val="111111"/>
          <w:sz w:val="28"/>
          <w:szCs w:val="28"/>
          <w:lang w:bidi="fa-IR"/>
        </w:rPr>
        <w:t>30360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محبوب، عن خالد بن نافع، عن أبي خالد القمّاط،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يجلد اليهوديّ والنصرانيّ في الخمر ومسكر النبيذ ثمانين جلدة اذا اظهروا شربه في مصر من الامصار، وإن هم شربوه </w:t>
      </w:r>
      <w:bookmarkStart w:id="573" w:name="pg13475_118600"/>
    </w:p>
    <w:p>
      <w:pPr>
        <w:pStyle w:val="BookText"/>
        <w:rPr/>
      </w:pPr>
      <w:bookmarkEnd w:id="573"/>
      <w:r>
        <w:rPr>
          <w:rFonts w:ascii="Amiri" w:hAnsi="Amiri" w:eastAsia="Amiri" w:cs="Amiri"/>
          <w:color w:val="111111"/>
          <w:sz w:val="28"/>
          <w:sz w:val="28"/>
          <w:szCs w:val="28"/>
          <w:rtl w:val="true"/>
          <w:lang w:bidi="ar-SA"/>
        </w:rPr>
        <w:t>في كنائسهم وبيعهم لم يعترض لهم حتى يصيروا بين المسلمين</w:t>
      </w:r>
      <w:r>
        <w:rPr>
          <w:rFonts w:eastAsia="Amiri" w:cs="Amiri" w:ascii="Amiri" w:hAnsi="Amiri"/>
          <w:color w:val="111111"/>
          <w:sz w:val="28"/>
          <w:szCs w:val="28"/>
          <w:rtl w:val="true"/>
          <w:lang w:bidi="ar-SA"/>
        </w:rPr>
        <w:t>.</w:t>
      </w:r>
      <w:r>
        <w:rPr>
          <w:rStyle w:val="FootnoteAnchor"/>
        </w:rPr>
        <w:footnoteReference w:id="1427"/>
      </w:r>
      <w:r>
        <w:rPr>
          <w:rFonts w:eastAsia="Amiri" w:cs="Amiri" w:ascii="Amiri" w:hAnsi="Amiri"/>
          <w:color w:val="111111"/>
          <w:sz w:val="28"/>
          <w:szCs w:val="28"/>
          <w:lang w:bidi="ar-SA"/>
        </w:rPr>
        <w:t>30361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علي، عن اسحاق بن عمّار،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في الخمر والنبيذ ثمانين، الحرّ والعبد واليهوديّ والنصرانيّ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 اليهوديّ والنصرانيّ؟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لهم أن يظهروا شریه، يكون ذلك في بيوتهم</w:t>
      </w:r>
      <w:r>
        <w:rPr>
          <w:rFonts w:eastAsia="IRNazanin" w:cs="IRNazanin"/>
          <w:color w:val="111111"/>
          <w:sz w:val="28"/>
          <w:szCs w:val="28"/>
          <w:rtl w:val="true"/>
          <w:lang w:bidi="fa-IR"/>
        </w:rPr>
        <w:t>.</w:t>
      </w:r>
      <w:r>
        <w:rPr>
          <w:rStyle w:val="FootnoteAnchor"/>
          <w:rtl w:val="true"/>
        </w:rPr>
        <w:footnoteReference w:id="1428"/>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علي مثله</w:t>
      </w:r>
      <w:r>
        <w:rPr>
          <w:rFonts w:eastAsia="Amiri" w:cs="Amiri" w:ascii="Amiri" w:hAnsi="Amiri"/>
          <w:color w:val="111111"/>
          <w:sz w:val="28"/>
          <w:szCs w:val="28"/>
          <w:rtl w:val="true"/>
          <w:lang w:bidi="ar-SA"/>
        </w:rPr>
        <w:t>.</w:t>
      </w:r>
      <w:r>
        <w:rPr>
          <w:rStyle w:val="FootnoteAnchor"/>
          <w:rtl w:val="true"/>
        </w:rPr>
        <w:footnoteReference w:id="1429"/>
      </w:r>
    </w:p>
    <w:p>
      <w:pPr>
        <w:pStyle w:val="Heading3"/>
        <w:numPr>
          <w:ilvl w:val="2"/>
          <w:numId w:val="1"/>
        </w:numPr>
        <w:rPr/>
      </w:pPr>
      <w:bookmarkStart w:id="574" w:name="__RefHeading___Toc2202244_2616395394"/>
      <w:bookmarkStart w:id="575" w:name="_Toc200"/>
      <w:bookmarkEnd w:id="574"/>
      <w:r>
        <w:rPr>
          <w:rtl w:val="true"/>
        </w:rPr>
        <w:t>باب</w:t>
      </w:r>
      <w:r>
        <w:rPr>
          <w:rtl w:val="true"/>
        </w:rPr>
        <w:t>(</w:t>
      </w:r>
      <w:r>
        <w:rPr/>
        <w:t>3</w:t>
      </w:r>
      <w:r>
        <w:rPr>
          <w:rtl w:val="true"/>
        </w:rPr>
        <w:t>)</w:t>
      </w:r>
      <w:r>
        <w:rPr>
          <w:rtl w:val="true"/>
        </w:rPr>
        <w:t>التأكّد من سُكر شارب الخمر</w:t>
      </w:r>
      <w:bookmarkEnd w:id="57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التأكّد من سُكر شارب الخمر </w:t>
      </w:r>
      <w:r>
        <w:rPr>
          <w:rFonts w:eastAsia="Amiri" w:cs="Amiri" w:ascii="Amiri" w:hAnsi="Amiri"/>
          <w:color w:val="111111"/>
          <w:sz w:val="28"/>
          <w:szCs w:val="28"/>
          <w:lang w:bidi="ar-SA"/>
        </w:rPr>
        <w:t>30362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البرقي، عن 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اتي بشارب الخمر واستقرأه القرآن فقرأ فأخذ رداءه فألقاه مع أردية الناس وقال له</w:t>
      </w:r>
      <w:r>
        <w:rPr>
          <w:rFonts w:eastAsia="Amiri" w:cs="Amiri" w:ascii="Amiri" w:hAnsi="Amiri"/>
          <w:color w:val="111111"/>
          <w:sz w:val="28"/>
          <w:szCs w:val="28"/>
          <w:rtl w:val="true"/>
          <w:lang w:bidi="ar-SA"/>
        </w:rPr>
        <w:t xml:space="preserve">: </w:t>
      </w:r>
      <w:r>
        <w:rPr>
          <w:rStyle w:val="FootnoteAnchor"/>
          <w:rtl w:val="true"/>
        </w:rPr>
        <w:footnoteReference w:id="1430"/>
      </w:r>
      <w:r>
        <w:rPr>
          <w:rFonts w:ascii="Amiri" w:hAnsi="Amiri" w:eastAsia="Amiri" w:cs="Amiri"/>
          <w:color w:val="111111"/>
          <w:sz w:val="28"/>
          <w:sz w:val="28"/>
          <w:szCs w:val="28"/>
          <w:rtl w:val="true"/>
          <w:lang w:bidi="ar-SA"/>
        </w:rPr>
        <w:t>خلَّص رداءك فلم يخلصه فحدّه</w:t>
      </w:r>
      <w:r>
        <w:rPr>
          <w:rFonts w:eastAsia="Amiri" w:cs="Amiri" w:ascii="Amiri" w:hAnsi="Amiri"/>
          <w:color w:val="111111"/>
          <w:sz w:val="28"/>
          <w:szCs w:val="28"/>
          <w:rtl w:val="true"/>
          <w:lang w:bidi="ar-SA"/>
        </w:rPr>
        <w:t>.</w:t>
      </w:r>
      <w:r>
        <w:rPr>
          <w:rStyle w:val="FootnoteAnchor"/>
          <w:rtl w:val="true"/>
        </w:rPr>
        <w:footnoteReference w:id="1431"/>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السكوني، عن جعفر بن محمد، </w:t>
      </w:r>
      <w:bookmarkStart w:id="576" w:name="pg13475_118601"/>
    </w:p>
    <w:p>
      <w:pPr>
        <w:pStyle w:val="BookText"/>
        <w:rPr/>
      </w:pPr>
      <w:bookmarkEnd w:id="576"/>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بشارب فاستقرأه القرآن فقرأه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432"/>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143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أثر السُّكر كان ظاهراً على شارب الخمر فأراد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يكشف حاله ويُعلم ذلك للآخرين، فألقي رداءه مع أردية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استقرأه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الاطمينان، فلمّا ضعف عن تمييز ردائه وتخليصه لسكره أجرى عليه الحدّ</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2202246_2616395394"/>
      <w:bookmarkStart w:id="578" w:name="_Toc201"/>
      <w:bookmarkEnd w:id="577"/>
      <w:r>
        <w:rPr>
          <w:rtl w:val="true"/>
        </w:rPr>
        <w:t>باب</w:t>
      </w:r>
      <w:r>
        <w:rPr>
          <w:rtl w:val="true"/>
        </w:rPr>
        <w:t>(</w:t>
      </w:r>
      <w:r>
        <w:rPr/>
        <w:t>4</w:t>
      </w:r>
      <w:r>
        <w:rPr>
          <w:rtl w:val="true"/>
        </w:rPr>
        <w:t>)</w:t>
      </w:r>
      <w:r>
        <w:rPr>
          <w:rtl w:val="true"/>
        </w:rPr>
        <w:t>كيفية إقامة النبي الحُدود في شرب الخمر</w:t>
      </w:r>
      <w:bookmarkEnd w:id="57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إقامة النبي الحُدود في شرب الخمر </w:t>
      </w:r>
      <w:r>
        <w:rPr>
          <w:rFonts w:eastAsia="Amiri" w:cs="Amiri" w:ascii="Amiri" w:hAnsi="Amiri"/>
          <w:color w:val="111111"/>
          <w:sz w:val="28"/>
          <w:szCs w:val="28"/>
          <w:lang w:bidi="ar-SA"/>
        </w:rPr>
        <w:t>30363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يضرب في الخمر؟ فقال</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 xml:space="preserve">كان يضرب بالنعال ويزيد اذا اُتي بالشارب، ثم لم يزل الناس يزيدون حتى وقفَ ذلك على ثمانين، أشار بذلك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 علی عمر</w:t>
      </w:r>
      <w:r>
        <w:rPr>
          <w:rFonts w:eastAsia="IRNazanin" w:cs="IRNazanin"/>
          <w:color w:val="111111"/>
          <w:sz w:val="28"/>
          <w:szCs w:val="28"/>
          <w:rtl w:val="true"/>
          <w:lang w:bidi="fa-IR"/>
        </w:rPr>
        <w:t>.</w:t>
      </w:r>
      <w:r>
        <w:rPr>
          <w:rStyle w:val="FootnoteAnchor"/>
          <w:rtl w:val="true"/>
        </w:rPr>
        <w:footnoteReference w:id="143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الحديث أنّ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يضرب شارب الخمر ابتداءاً بالنعال تأديباً وتعزيراً له ثم حصلت هذه الزيادة الى أن بلغت الثمانين تشديداً على الشاريين، وقد أشار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عمر على أن يوقف الحدّ على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الولاة المنصوبون لإقامة الحدود واجراؤها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كان يجلد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يضرب بالنعال ويزيد كلّما اُتي بالشارب، ثم لم يزل الناس يزيدون حتى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ثمانين، أشار بذلك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عمر فرضي بها</w:t>
      </w:r>
      <w:r>
        <w:rPr>
          <w:rFonts w:eastAsia="Amiri" w:cs="Amiri" w:ascii="Amiri" w:hAnsi="Amiri"/>
          <w:color w:val="111111"/>
          <w:sz w:val="28"/>
          <w:szCs w:val="28"/>
          <w:rtl w:val="true"/>
          <w:lang w:bidi="ar-SA"/>
        </w:rPr>
        <w:t>.</w:t>
      </w:r>
      <w:r>
        <w:rPr>
          <w:rStyle w:val="FootnoteAnchor"/>
          <w:rtl w:val="true"/>
        </w:rPr>
        <w:footnoteReference w:id="1436"/>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أبي بصير مثله</w:t>
      </w:r>
      <w:r>
        <w:rPr>
          <w:rFonts w:eastAsia="Amiri" w:cs="Amiri" w:ascii="Amiri" w:hAnsi="Amiri"/>
          <w:color w:val="111111"/>
          <w:sz w:val="28"/>
          <w:szCs w:val="28"/>
          <w:rtl w:val="true"/>
          <w:lang w:bidi="ar-SA"/>
        </w:rPr>
        <w:t>.</w:t>
      </w:r>
      <w:r>
        <w:rPr>
          <w:rStyle w:val="FootnoteAnchor"/>
          <w:rtl w:val="true"/>
        </w:rPr>
        <w:footnoteReference w:id="1437"/>
      </w:r>
      <w:bookmarkStart w:id="579" w:name="pg13475_118603"/>
    </w:p>
    <w:p>
      <w:pPr>
        <w:pStyle w:val="Heading3"/>
        <w:numPr>
          <w:ilvl w:val="2"/>
          <w:numId w:val="1"/>
        </w:numPr>
        <w:rPr/>
      </w:pPr>
      <w:bookmarkStart w:id="580" w:name="__RefHeading___Toc2202248_2616395394"/>
      <w:bookmarkStart w:id="581" w:name="_Toc202"/>
      <w:bookmarkEnd w:id="579"/>
      <w:bookmarkEnd w:id="580"/>
      <w:r>
        <w:rPr>
          <w:rtl w:val="true"/>
        </w:rPr>
        <w:t>باب</w:t>
      </w:r>
      <w:r>
        <w:rPr>
          <w:rtl w:val="true"/>
        </w:rPr>
        <w:t>(</w:t>
      </w:r>
      <w:r>
        <w:rPr/>
        <w:t>5</w:t>
      </w:r>
      <w:r>
        <w:rPr>
          <w:rtl w:val="true"/>
        </w:rPr>
        <w:t>)</w:t>
      </w:r>
      <w:r>
        <w:rPr>
          <w:rtl w:val="true"/>
        </w:rPr>
        <w:t>مَن هو السَّكران؟</w:t>
      </w:r>
      <w:bookmarkEnd w:id="58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السَّكران؟ </w:t>
      </w:r>
      <w:r>
        <w:rPr>
          <w:rFonts w:eastAsia="Amiri" w:cs="Amiri" w:ascii="Amiri" w:hAnsi="Amiri"/>
          <w:color w:val="111111"/>
          <w:sz w:val="28"/>
          <w:szCs w:val="28"/>
          <w:lang w:bidi="ar-SA"/>
        </w:rPr>
        <w:t>30365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 حدّ السكران الذي يجب عليه الحدّ؟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السَّكران عندنا الذي لايعرف ثوبه من ثياب غيره، ولايعرف سماءً من أرض، ولا اُختاً من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لا يجوز بيعه ولاشراؤه ولاطلاقه ولاعتاقه</w:t>
      </w:r>
      <w:r>
        <w:rPr>
          <w:rFonts w:eastAsia="Amiri" w:cs="Amiri" w:ascii="Amiri" w:hAnsi="Amiri"/>
          <w:color w:val="111111"/>
          <w:sz w:val="28"/>
          <w:szCs w:val="28"/>
          <w:rtl w:val="true"/>
          <w:lang w:bidi="ar-SA"/>
        </w:rPr>
        <w:t>.</w:t>
      </w:r>
      <w:r>
        <w:rPr>
          <w:rStyle w:val="FootnoteAnchor"/>
          <w:rtl w:val="true"/>
        </w:rPr>
        <w:footnoteReference w:id="143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معناه عدم ترتيب الأثر على معاملاته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كانتقال الملكيَّة الى الغير ووقوع 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لسكره وعدم انتباهه الى ما يصدر منه</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2202250_2616395394"/>
      <w:bookmarkStart w:id="583" w:name="_Toc203"/>
      <w:bookmarkEnd w:id="582"/>
      <w:r>
        <w:rPr>
          <w:rtl w:val="true"/>
        </w:rPr>
        <w:t>باب</w:t>
      </w:r>
      <w:r>
        <w:rPr>
          <w:rtl w:val="true"/>
        </w:rPr>
        <w:t>(</w:t>
      </w:r>
      <w:r>
        <w:rPr/>
        <w:t>6</w:t>
      </w:r>
      <w:r>
        <w:rPr>
          <w:rtl w:val="true"/>
        </w:rPr>
        <w:t>)</w:t>
      </w:r>
      <w:r>
        <w:rPr>
          <w:rtl w:val="true"/>
        </w:rPr>
        <w:t>سقوط الحدّ عمّن شرب الخمر جاهلاً بالتحريم</w:t>
      </w:r>
      <w:bookmarkEnd w:id="58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الحدّ عمّن شرب الخمر جاهلاً بالتحريم </w:t>
      </w:r>
      <w:r>
        <w:rPr>
          <w:rFonts w:eastAsia="IRNazanin" w:cs="IRNazanin"/>
          <w:color w:val="111111"/>
          <w:sz w:val="28"/>
          <w:szCs w:val="28"/>
          <w:lang w:bidi="fa-IR"/>
        </w:rPr>
        <w:t>30366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ابن أبي عمير، عن جمیل، عن بعض أصحابه،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دخل في الإسلام فشرب خمراً وهو جاهل؟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اُقيم عليه الحدّ إذا كان جاهلاً، ولكن اُخبره بذلك وأعلمه فإن عاد أقمت عليه الحدّ</w:t>
      </w:r>
      <w:r>
        <w:rPr>
          <w:rFonts w:eastAsia="Amiri" w:cs="Amiri" w:ascii="Amiri" w:hAnsi="Amiri"/>
          <w:color w:val="111111"/>
          <w:sz w:val="28"/>
          <w:szCs w:val="28"/>
          <w:rtl w:val="true"/>
          <w:lang w:bidi="ar-SA"/>
        </w:rPr>
        <w:t>.</w:t>
      </w:r>
      <w:r>
        <w:rPr>
          <w:rStyle w:val="FootnoteAnchor"/>
        </w:rPr>
        <w:footnoteReference w:id="1439"/>
      </w:r>
      <w:r>
        <w:rPr>
          <w:rFonts w:eastAsia="IRNazanin" w:cs="IRNazanin"/>
          <w:color w:val="111111"/>
          <w:sz w:val="28"/>
          <w:szCs w:val="28"/>
          <w:lang w:bidi="fa-IR"/>
        </w:rPr>
        <w:t>30367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أبي عبدالله، عن عمرو بن عثمان، عن عليّ بن أبي حمزة،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قضى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بقضيّة ما قضى بها أحدٌ كان قبله، وكانت أول قضيّة قضى بها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أنّه 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واُفضي الأمر الى أبي بكر اُتي برجل قد شرب الخمر، فقال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أشربت الخمر؟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شربتها وهي محرّمة؟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لمّا أسلمت ومنزلي بين ظهراني قوم يشربون الخمر ويستحلّونها ولو أعلم أنّها حرام فأجتنبها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أبو بكر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حفص في أمر 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وأبو الحسن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ادع لنا عليّاً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يؤتي الحَكَم في منزله، فأتوه ومعه سلمان الفارسي فأخبره بقصّة الرجل فاقتصّ عليه قصّته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معه من يدور به على مجالس المهاجرين والأنصار، فمن كان لا عليه آية التحريم فليشهد عليه، فإن لم يكن تلا عليه آية التحريم فلاشيء عليه، ففعل أبو بكر بالرجل 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يشهد عليه أحد فخلّى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سلمان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أرشدتَهم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أن اُجدّد تأكيد هذه الآية فيّ وفيهم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Pr>
        <w:footnoteReference w:id="1440"/>
      </w:r>
      <w:r>
        <w:rPr>
          <w:rStyle w:val="FootnoteAnchor"/>
        </w:rPr>
        <w:footnoteReference w:id="1441"/>
      </w:r>
      <w:r>
        <w:rPr>
          <w:rFonts w:eastAsia="IRNazanin" w:cs="IRNazanin"/>
          <w:color w:val="111111"/>
          <w:sz w:val="28"/>
          <w:szCs w:val="28"/>
          <w:lang w:bidi="fa-IR"/>
        </w:rPr>
        <w:t>30368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فضّال، عن ابن بکیر،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شريه رجل الخمر على عهد أبي بكر </w:t>
      </w:r>
      <w:r>
        <w:rPr>
          <w:rStyle w:val="FootnoteAnchor"/>
          <w:rtl w:val="true"/>
        </w:rPr>
        <w:footnoteReference w:id="1442"/>
      </w:r>
      <w:r>
        <w:rPr>
          <w:rFonts w:ascii="Amiri" w:hAnsi="Amiri" w:eastAsia="Amiri" w:cs="Amiri"/>
          <w:color w:val="111111"/>
          <w:sz w:val="28"/>
          <w:sz w:val="28"/>
          <w:szCs w:val="28"/>
          <w:rtl w:val="true"/>
          <w:lang w:bidi="ar-SA"/>
        </w:rPr>
        <w:t>فرفع الى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أشربت خمراً؟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وهي 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اسلمت وحسن اسلامي ومنزلي بين ظهراني قوم يشربون الخمر ويستحلّونها ولو علمت انّها حرام اجتنبتها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 أبو بكر الى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أمر هذا الرجل؟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وليس لها إلاّ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Style w:val="FootnoteAnchor"/>
          <w:rtl w:val="true"/>
        </w:rPr>
        <w:footnoteReference w:id="1443"/>
      </w:r>
      <w:r>
        <w:rPr>
          <w:rFonts w:ascii="Amiri" w:hAnsi="Amiri" w:eastAsia="Amiri" w:cs="Amiri"/>
          <w:color w:val="111111"/>
          <w:sz w:val="28"/>
          <w:sz w:val="28"/>
          <w:szCs w:val="28"/>
          <w:rtl w:val="true"/>
          <w:lang w:bidi="ar-SA"/>
        </w:rPr>
        <w:t>ادع لنا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 في بيته، فقاما والرجل معهما ومن حضرهما من الناس حتى أتوا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فأخبراه بقصّة الرجل وقَصَّ الرّجل قصّته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معه من يدور به على مجالس المهاجرين والأنصار من كان تلا عليه آية التحريم فليشهد عليه، ففعلوا ذلك به فلم يشهد عليه أحد بأنّه قرأ عليه آية التحريم فخلّى عنه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شربت بعدها اقمنا عليك الحّد</w:t>
      </w:r>
      <w:r>
        <w:rPr>
          <w:rFonts w:eastAsia="Amiri" w:cs="Amiri" w:ascii="Amiri" w:hAnsi="Amiri"/>
          <w:color w:val="111111"/>
          <w:sz w:val="28"/>
          <w:szCs w:val="28"/>
          <w:rtl w:val="true"/>
          <w:lang w:bidi="ar-SA"/>
        </w:rPr>
        <w:t>.</w:t>
      </w:r>
      <w:r>
        <w:rPr>
          <w:rStyle w:val="FootnoteAnchor"/>
        </w:rPr>
        <w:footnoteReference w:id="1444"/>
      </w:r>
      <w:r>
        <w:rPr>
          <w:rFonts w:eastAsia="IRNazanin" w:cs="IRNazanin"/>
          <w:color w:val="111111"/>
          <w:sz w:val="28"/>
          <w:szCs w:val="28"/>
          <w:lang w:bidi="fa-IR"/>
        </w:rPr>
        <w:t>30369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دخل في الاسلام فأقرّ به، ثمّ شرب الخمر وزنی وأكل الرَّبا ولم يتبين له شيء من الحلال والحرام لم أقم عليه الحد اذا كان جاهلا الا أن تقوم عليه البيّنة أنّه قرأ السورة التي فيها الزنا والخمر وأكل الرَّبا، وإذا جهل ذلك أعلمته وأخبرته، فان ركبه بعد ذلك جلدته وأقمت عليه الحدّ</w:t>
      </w:r>
      <w:r>
        <w:rPr>
          <w:rFonts w:eastAsia="IRNazanin" w:cs="IRNazanin"/>
          <w:color w:val="111111"/>
          <w:sz w:val="28"/>
          <w:szCs w:val="28"/>
          <w:rtl w:val="true"/>
          <w:lang w:bidi="fa-IR"/>
        </w:rPr>
        <w:t>.</w:t>
      </w:r>
      <w:r>
        <w:rPr>
          <w:rStyle w:val="FootnoteAnchor"/>
        </w:rPr>
        <w:footnoteReference w:id="1445"/>
      </w:r>
      <w:r>
        <w:rPr>
          <w:rFonts w:eastAsia="Amiri" w:cs="Amiri" w:ascii="Amiri" w:hAnsi="Amiri"/>
          <w:color w:val="111111"/>
          <w:sz w:val="28"/>
          <w:szCs w:val="28"/>
          <w:lang w:bidi="ar-SA"/>
        </w:rPr>
        <w:t>30370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الخمر وهو لا يعلم أنّها محرمة، وثبت ذلك لم </w:t>
      </w:r>
      <w:bookmarkStart w:id="584" w:name="pg13475_118607"/>
    </w:p>
    <w:p>
      <w:pPr>
        <w:pStyle w:val="BookText"/>
        <w:rPr/>
      </w:pPr>
      <w:bookmarkEnd w:id="584"/>
      <w:r>
        <w:rPr>
          <w:rFonts w:ascii="Amiri" w:hAnsi="Amiri" w:eastAsia="Amiri" w:cs="Amiri"/>
          <w:color w:val="111111"/>
          <w:sz w:val="28"/>
          <w:sz w:val="28"/>
          <w:szCs w:val="28"/>
          <w:rtl w:val="true"/>
          <w:lang w:bidi="ar-SA"/>
        </w:rPr>
        <w:t>يحدّ</w:t>
      </w:r>
      <w:r>
        <w:rPr>
          <w:rFonts w:eastAsia="Amiri" w:cs="Amiri" w:ascii="Amiri" w:hAnsi="Amiri"/>
          <w:color w:val="111111"/>
          <w:sz w:val="28"/>
          <w:szCs w:val="28"/>
          <w:rtl w:val="true"/>
          <w:lang w:bidi="ar-SA"/>
        </w:rPr>
        <w:t>.</w:t>
      </w:r>
      <w:r>
        <w:rPr>
          <w:rStyle w:val="FootnoteAnchor"/>
          <w:rtl w:val="true"/>
        </w:rPr>
        <w:footnoteReference w:id="1446"/>
      </w:r>
    </w:p>
    <w:p>
      <w:pPr>
        <w:pStyle w:val="Heading3"/>
        <w:numPr>
          <w:ilvl w:val="2"/>
          <w:numId w:val="1"/>
        </w:numPr>
        <w:rPr/>
      </w:pPr>
      <w:bookmarkStart w:id="585" w:name="__RefHeading___Toc2202252_2616395394"/>
      <w:bookmarkStart w:id="586" w:name="_Toc204"/>
      <w:bookmarkEnd w:id="585"/>
      <w:r>
        <w:rPr>
          <w:rtl w:val="true"/>
        </w:rPr>
        <w:t>باب</w:t>
      </w:r>
      <w:r>
        <w:rPr>
          <w:rtl w:val="true"/>
        </w:rPr>
        <w:t>(</w:t>
      </w:r>
      <w:r>
        <w:rPr/>
        <w:t>7</w:t>
      </w:r>
      <w:r>
        <w:rPr>
          <w:rtl w:val="true"/>
        </w:rPr>
        <w:t>)</w:t>
      </w:r>
      <w:r>
        <w:rPr>
          <w:rtl w:val="true"/>
        </w:rPr>
        <w:t>حكم من اُقيم عليه الحدّ مرتين في شرب الخمر</w:t>
      </w:r>
      <w:bookmarkEnd w:id="58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اُقيم عليه الحدّ مرتين في شرب الخمر </w:t>
      </w:r>
      <w:r>
        <w:rPr>
          <w:rFonts w:eastAsia="Amiri" w:cs="Amiri" w:ascii="Amiri" w:hAnsi="Amiri"/>
          <w:color w:val="111111"/>
          <w:sz w:val="28"/>
          <w:szCs w:val="28"/>
          <w:lang w:bidi="ar-SA"/>
        </w:rPr>
        <w:t>30371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عليّ، عن إسحاق بن عمّار،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فاجلدوه، فإن عاد فاجلدوه، فان عاد فاقتلوه</w:t>
      </w:r>
      <w:r>
        <w:rPr>
          <w:rFonts w:eastAsia="Amiri" w:cs="Amiri" w:ascii="Amiri" w:hAnsi="Amiri"/>
          <w:color w:val="111111"/>
          <w:sz w:val="28"/>
          <w:szCs w:val="28"/>
          <w:rtl w:val="true"/>
          <w:lang w:bidi="ar-SA"/>
        </w:rPr>
        <w:t>.</w:t>
      </w:r>
      <w:r>
        <w:rPr>
          <w:rStyle w:val="FootnoteAnchor"/>
          <w:rtl w:val="true"/>
        </w:rPr>
        <w:footnoteReference w:id="1447"/>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صفوان، عن منصور بن حازم، عن أبي عبيدة،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448"/>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منصور بن حازم مثله</w:t>
      </w:r>
      <w:r>
        <w:rPr>
          <w:rFonts w:eastAsia="Amiri" w:cs="Amiri" w:ascii="Amiri" w:hAnsi="Amiri"/>
          <w:color w:val="111111"/>
          <w:sz w:val="28"/>
          <w:szCs w:val="28"/>
          <w:rtl w:val="true"/>
          <w:lang w:bidi="ar-SA"/>
        </w:rPr>
        <w:t>.</w:t>
      </w:r>
      <w:r>
        <w:rPr>
          <w:rStyle w:val="FootnoteAnchor"/>
        </w:rPr>
        <w:footnoteReference w:id="1449"/>
      </w:r>
      <w:r>
        <w:rPr>
          <w:rFonts w:eastAsia="Amiri" w:cs="Amiri" w:ascii="Amiri" w:hAnsi="Amiri"/>
          <w:color w:val="111111"/>
          <w:sz w:val="28"/>
          <w:szCs w:val="28"/>
          <w:lang w:bidi="ar-SA"/>
        </w:rPr>
        <w:t>30372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أبي عمير، عن هشام بن سالم، عن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فاجلدوه، فان عاد فاجلدوه، فان عاد الثالثة فاقتلوه</w:t>
      </w:r>
      <w:r>
        <w:rPr>
          <w:rFonts w:eastAsia="Amiri" w:cs="Amiri" w:ascii="Amiri" w:hAnsi="Amiri"/>
          <w:color w:val="111111"/>
          <w:sz w:val="28"/>
          <w:szCs w:val="28"/>
          <w:rtl w:val="true"/>
          <w:lang w:bidi="ar-SA"/>
        </w:rPr>
        <w:t>.</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عن هشام مثله</w:t>
      </w:r>
      <w:r>
        <w:rPr>
          <w:rFonts w:eastAsia="Amiri" w:cs="Amiri" w:ascii="Amiri" w:hAnsi="Amiri"/>
          <w:color w:val="111111"/>
          <w:sz w:val="28"/>
          <w:szCs w:val="28"/>
          <w:rtl w:val="true"/>
          <w:lang w:bidi="ar-SA"/>
        </w:rPr>
        <w:t>.</w:t>
      </w:r>
      <w:r>
        <w:rPr>
          <w:rStyle w:val="FootnoteAnchor"/>
        </w:rPr>
        <w:footnoteReference w:id="1451"/>
      </w:r>
      <w:r>
        <w:rPr>
          <w:rFonts w:eastAsia="Amiri" w:cs="Amiri" w:ascii="Amiri" w:hAnsi="Amiri"/>
          <w:color w:val="111111"/>
          <w:sz w:val="28"/>
          <w:szCs w:val="28"/>
          <w:lang w:bidi="ar-SA"/>
        </w:rPr>
        <w:t>30373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عن المعلّي،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 بشارب الخمر 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 اُتي به ثانية ضربه، ثم إن اُتي </w:t>
      </w:r>
      <w:r>
        <w:rPr>
          <w:rStyle w:val="FootnoteAnchor"/>
          <w:rtl w:val="true"/>
        </w:rPr>
        <w:footnoteReference w:id="1452"/>
      </w:r>
      <w:r>
        <w:rPr>
          <w:rFonts w:ascii="Amiri" w:hAnsi="Amiri" w:eastAsia="Amiri" w:cs="Amiri"/>
          <w:color w:val="111111"/>
          <w:sz w:val="28"/>
          <w:sz w:val="28"/>
          <w:szCs w:val="28"/>
          <w:rtl w:val="true"/>
          <w:lang w:bidi="ar-SA"/>
        </w:rPr>
        <w:t>به ثالثة ضرب عنقه</w:t>
      </w:r>
      <w:r>
        <w:rPr>
          <w:rFonts w:eastAsia="Amiri" w:cs="Amiri" w:ascii="Amiri" w:hAnsi="Amiri"/>
          <w:color w:val="111111"/>
          <w:sz w:val="28"/>
          <w:szCs w:val="28"/>
          <w:rtl w:val="true"/>
          <w:lang w:bidi="ar-SA"/>
        </w:rPr>
        <w:t>.</w:t>
      </w:r>
      <w:r>
        <w:rPr>
          <w:rStyle w:val="FootnoteAnchor"/>
          <w:rtl w:val="true"/>
        </w:rPr>
        <w:footnoteReference w:id="1453"/>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المعلّى مثله</w:t>
      </w:r>
      <w:r>
        <w:rPr>
          <w:rFonts w:eastAsia="Amiri" w:cs="Amiri" w:ascii="Amiri" w:hAnsi="Amiri"/>
          <w:color w:val="111111"/>
          <w:sz w:val="28"/>
          <w:szCs w:val="28"/>
          <w:rtl w:val="true"/>
          <w:lang w:bidi="ar-SA"/>
        </w:rPr>
        <w:t>.</w:t>
      </w:r>
      <w:r>
        <w:rPr>
          <w:rStyle w:val="FootnoteAnchor"/>
        </w:rPr>
        <w:footnoteReference w:id="1454"/>
      </w:r>
      <w:r>
        <w:rPr>
          <w:rFonts w:eastAsia="Amiri" w:cs="Amiri" w:ascii="Amiri" w:hAnsi="Amiri"/>
          <w:color w:val="111111"/>
          <w:sz w:val="28"/>
          <w:szCs w:val="28"/>
          <w:lang w:bidi="ar-SA"/>
        </w:rPr>
        <w:t>30374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حديد، وابن أبي عمير،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ضُرب، فإن عاد ضُرب، فإن عاد قُتل في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بعض أصحابنا أنّه يقتل في الرابعة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المعنى أن يقتل في الثالثة ومن كان إنّما يؤتى به يقتل في الرابعة</w:t>
      </w:r>
      <w:r>
        <w:rPr>
          <w:rFonts w:eastAsia="Amiri" w:cs="Amiri" w:ascii="Amiri" w:hAnsi="Amiri"/>
          <w:color w:val="111111"/>
          <w:sz w:val="28"/>
          <w:szCs w:val="28"/>
          <w:rtl w:val="true"/>
          <w:lang w:bidi="ar-SA"/>
        </w:rPr>
        <w:t>.</w:t>
      </w:r>
      <w:r>
        <w:rPr>
          <w:rStyle w:val="FootnoteAnchor"/>
          <w:rtl w:val="true"/>
        </w:rPr>
        <w:footnoteReference w:id="1455"/>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عن جميل بن درّاج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w:t>
      </w:r>
      <w:r>
        <w:rPr>
          <w:rFonts w:eastAsia="Amiri" w:cs="Amiri" w:ascii="Amiri" w:hAnsi="Amiri"/>
          <w:color w:val="111111"/>
          <w:sz w:val="28"/>
          <w:szCs w:val="28"/>
          <w:rtl w:val="true"/>
          <w:lang w:bidi="ar-SA"/>
        </w:rPr>
        <w:t>.</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يعقوب بن يزيد، عن محمد بن أبي عمير بهذا الإسناد نحو الكافي</w:t>
      </w:r>
      <w:r>
        <w:rPr>
          <w:rFonts w:eastAsia="IRNazanin" w:cs="IRNazanin"/>
          <w:color w:val="111111"/>
          <w:sz w:val="28"/>
          <w:szCs w:val="28"/>
          <w:rtl w:val="true"/>
          <w:lang w:bidi="fa-IR"/>
        </w:rPr>
        <w:t>.</w:t>
      </w:r>
      <w:r>
        <w:rPr>
          <w:rStyle w:val="FootnoteAnchor"/>
        </w:rPr>
        <w:footnoteReference w:id="1457"/>
      </w:r>
      <w:r>
        <w:rPr>
          <w:rFonts w:eastAsia="Amiri" w:cs="Amiri" w:ascii="Amiri" w:hAnsi="Amiri"/>
          <w:color w:val="111111"/>
          <w:sz w:val="28"/>
          <w:szCs w:val="28"/>
          <w:lang w:bidi="ar-SA"/>
        </w:rPr>
        <w:t>30375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ومحمد بن عيسى، عن زياد القندي، عن محمد بن عمارة،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أبو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يصنع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يحدّهُ ثلاث مرات فإن عاد كان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يصنع بشارب المسكر؟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شرب شربة مسكر كمن شرب شربة 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فاستعظمتُ ذلك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يافضيل لاتستعظم ذلك فإن ّالله انّما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للعالمين والله ادَّب نبيَّه فأحسَن تأديبه، فلمّا ائتدب فوّض اليه فحرّم الله الخمر وحرّم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مسكر فأجاز الله ذلك له، وحرم الله مكة وحرم رسول الله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فأجاز الله كلّه لهُ، وفرض الله الفرایض من الصُّلب فأطعم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 فأجاز ذلك </w:t>
      </w:r>
    </w:p>
    <w:p>
      <w:pPr>
        <w:pStyle w:val="BookText"/>
        <w:rPr/>
      </w:pPr>
      <w:r>
        <w:rPr>
          <w:rFonts w:ascii="Amiri" w:hAnsi="Amiri" w:eastAsia="Amiri" w:cs="Amiri"/>
          <w:color w:val="111111"/>
          <w:sz w:val="28"/>
          <w:sz w:val="28"/>
          <w:szCs w:val="28"/>
          <w:rtl w:val="true"/>
          <w:lang w:bidi="ar-SA"/>
        </w:rPr>
        <w:t>كلّهُ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حُرَّف وما حُرَّف، من يطع الرسول فقد اطاع الله</w:t>
      </w:r>
      <w:r>
        <w:rPr>
          <w:rFonts w:eastAsia="Amiri" w:cs="Amiri" w:ascii="Amiri" w:hAnsi="Amiri"/>
          <w:color w:val="111111"/>
          <w:sz w:val="28"/>
          <w:szCs w:val="28"/>
          <w:rtl w:val="true"/>
          <w:lang w:bidi="ar-SA"/>
        </w:rPr>
        <w:t>.</w:t>
      </w:r>
      <w:r>
        <w:rPr>
          <w:rStyle w:val="FootnoteAnchor"/>
          <w:rtl w:val="true"/>
        </w:rPr>
        <w:footnoteReference w:id="1458"/>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 ومحمد بن عيسى بن عبيد، عن زياد بن مروان القندي، عن محمد بن عمّار، عن الفضيل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 باختلاف يسير في بعض الألفاظ</w:t>
      </w:r>
      <w:r>
        <w:rPr>
          <w:rFonts w:eastAsia="Amiri" w:cs="Amiri" w:ascii="Amiri" w:hAnsi="Amiri"/>
          <w:color w:val="111111"/>
          <w:sz w:val="28"/>
          <w:szCs w:val="28"/>
          <w:rtl w:val="true"/>
          <w:lang w:bidi="ar-SA"/>
        </w:rPr>
        <w:t>.</w:t>
      </w:r>
      <w:r>
        <w:rPr>
          <w:rStyle w:val="FootnoteAnchor"/>
        </w:rPr>
        <w:footnoteReference w:id="1459"/>
      </w:r>
      <w:r>
        <w:rPr>
          <w:rFonts w:eastAsia="Amiri" w:cs="Amiri" w:ascii="Amiri" w:hAnsi="Amiri"/>
          <w:color w:val="111111"/>
          <w:sz w:val="28"/>
          <w:szCs w:val="28"/>
          <w:lang w:bidi="ar-SA"/>
        </w:rPr>
        <w:t>30376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ابن الفضيل،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اُتي بشارب الخمر ضربه، فان اُتي به ثانية ضربه، فان اُتي به ثالثة 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أخد شاربه قد انتشى</w:t>
      </w:r>
      <w:r>
        <w:rPr>
          <w:rStyle w:val="FootnoteAnchor"/>
          <w:rtl w:val="true"/>
        </w:rPr>
        <w:footnoteReference w:id="1460"/>
      </w:r>
      <w:r>
        <w:rPr>
          <w:rFonts w:ascii="IRNazanin" w:hAnsi="IRNazanin" w:eastAsia="IRNazanin"/>
          <w:color w:val="111111"/>
          <w:sz w:val="28"/>
          <w:sz w:val="28"/>
          <w:szCs w:val="28"/>
          <w:rtl w:val="true"/>
          <w:lang w:bidi="fa-IR"/>
        </w:rPr>
        <w:t>ضرب ثمانین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أن أخذ به 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اخذ به 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كما يقتل شارب الخمر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اخذ شارب النبيذ ولم يسكر أيُجلَد؟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Pr>
        <w:footnoteReference w:id="1461"/>
      </w:r>
      <w:r>
        <w:rPr>
          <w:rFonts w:eastAsia="Amiri" w:cs="Amiri" w:ascii="Amiri" w:hAnsi="Amiri"/>
          <w:color w:val="111111"/>
          <w:sz w:val="28"/>
          <w:szCs w:val="28"/>
          <w:lang w:bidi="ar-SA"/>
        </w:rPr>
        <w:t>30337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الربيع،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الخمر والنبيذ،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النبيذ ليست بمنزلة الخمر،</w:t>
      </w:r>
      <w:r>
        <w:rPr>
          <w:rStyle w:val="FootnoteAnchor"/>
          <w:rtl w:val="true"/>
        </w:rPr>
        <w:footnoteReference w:id="1462"/>
      </w:r>
      <w:r>
        <w:rPr>
          <w:rFonts w:ascii="Amiri" w:hAnsi="Amiri" w:eastAsia="Amiri" w:cs="Amiri"/>
          <w:color w:val="111111"/>
          <w:sz w:val="28"/>
          <w:sz w:val="28"/>
          <w:szCs w:val="28"/>
          <w:rtl w:val="true"/>
          <w:lang w:bidi="ar-SA"/>
        </w:rPr>
        <w:t xml:space="preserve">إنّ الله حرّم الخمر بعينها فقليلها وكثيرها حرام، كما حرّم الميتة والدّم ولحم الخنزير، وحرّم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الشراب من كلّ مُسكر، فما حرّمه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حرّمه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كان ضرب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يضرب بالنعل ويزيد وينقِص، وكان الناس بعد ذلك يزيدون وينقصون، ليس بحدّ محدود، حتّى وقف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شارب الخمر على ثمانین جلدة، حيث ضرب قدامة ابن مظعون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جلد، أنا من أهل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آمَنُوا وَعَمِلُوا الصَّالِحَاتِ جُنَاحٌ فِيمَا طَعِمُوا إِذَا مَا اتَّقَوا وَامَنُو</w:t>
      </w:r>
      <w:r>
        <w:rPr>
          <w:rFonts w:eastAsia="Amiri" w:cs="Amiri" w:ascii="Amiri" w:hAnsi="Amiri"/>
          <w:color w:val="111111"/>
          <w:sz w:val="28"/>
          <w:szCs w:val="28"/>
          <w:rtl w:val="true"/>
          <w:lang w:bidi="ar-SA"/>
        </w:rPr>
        <w:t>».</w:t>
      </w:r>
      <w:r>
        <w:rPr>
          <w:rStyle w:val="FootnoteAnchor"/>
          <w:rtl w:val="true"/>
        </w:rPr>
        <w:footnoteReference w:id="146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ما أنتَ منهم إنّ اُولئك كانوا </w:t>
      </w:r>
    </w:p>
    <w:p>
      <w:pPr>
        <w:pStyle w:val="BookText"/>
        <w:rPr/>
      </w:pPr>
      <w:r>
        <w:rPr>
          <w:rFonts w:ascii="Amiri" w:hAnsi="Amiri" w:eastAsia="Amiri" w:cs="Amiri"/>
          <w:color w:val="111111"/>
          <w:sz w:val="28"/>
          <w:sz w:val="28"/>
          <w:szCs w:val="28"/>
          <w:rtl w:val="true"/>
          <w:lang w:bidi="ar-SA"/>
        </w:rPr>
        <w:t>لايشربون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الشارب إذا شرب نسكر لم يدر ما يقول وما يصنع،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اُتي بشارب الخمر ضَرَبه، فاذا اُتي به ثانية ضَرَبه، فاذا اُتي به ثالثة 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اُخذ شارب نبيذ مُسكر قد انتشی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ثمانين جلدة، فان اُخذ ثالثة قُتِل كما يُقتَل 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اخذ شارب الخمر نبيذَ مُسكِرٍ سَكر منه أيُجلَد ثمانين؟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دون ذلك، كُلُّ ما أسكر كثيره فقليله حرام</w:t>
      </w:r>
      <w:r>
        <w:rPr>
          <w:rFonts w:eastAsia="Amiri" w:cs="Amiri" w:ascii="Amiri" w:hAnsi="Amiri"/>
          <w:color w:val="111111"/>
          <w:sz w:val="28"/>
          <w:szCs w:val="28"/>
          <w:rtl w:val="true"/>
          <w:lang w:bidi="ar-SA"/>
        </w:rPr>
        <w:t>.</w:t>
      </w:r>
      <w:r>
        <w:rPr>
          <w:rStyle w:val="FootnoteAnchor"/>
        </w:rPr>
        <w:footnoteReference w:id="1464"/>
      </w:r>
      <w:r>
        <w:rPr>
          <w:rFonts w:eastAsia="IRNazanin" w:cs="IRNazanin"/>
          <w:color w:val="111111"/>
          <w:sz w:val="28"/>
          <w:szCs w:val="28"/>
          <w:lang w:bidi="fa-IR"/>
        </w:rPr>
        <w:t>30378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في الخمر والنبيذ ثمانين جلدة، الحرّ والعبد واليهوديّ والنصراني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اليهوديّ والنصرانيّ؟</w:t>
      </w:r>
      <w:r>
        <w:rPr>
          <w:rFonts w:eastAsia="Amiri" w:cs="Amiri" w:ascii="Amiri" w:hAnsi="Amiri"/>
          <w:color w:val="111111"/>
          <w:sz w:val="28"/>
          <w:szCs w:val="28"/>
          <w:rtl w:val="true"/>
          <w:lang w:bidi="ar-SA"/>
        </w:rPr>
        <w:t>].</w:t>
      </w:r>
      <w:r>
        <w:rPr>
          <w:rStyle w:val="FootnoteAnchor"/>
          <w:rtl w:val="true"/>
        </w:rPr>
        <w:footnoteReference w:id="146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أن يظهروا شربه، يكون ذلك في بيوتهم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فاجلدوه، فان عاد فاجلدوه، فان عاد فاقتلوه في الثالثة</w:t>
      </w:r>
      <w:r>
        <w:rPr>
          <w:rFonts w:eastAsia="Amiri" w:cs="Amiri" w:ascii="Amiri" w:hAnsi="Amiri"/>
          <w:color w:val="111111"/>
          <w:sz w:val="28"/>
          <w:szCs w:val="28"/>
          <w:rtl w:val="true"/>
          <w:lang w:bidi="ar-SA"/>
        </w:rPr>
        <w:t>.</w:t>
      </w:r>
      <w:r>
        <w:rPr>
          <w:rStyle w:val="FootnoteAnchor"/>
          <w:rtl w:val="true"/>
        </w:rPr>
        <w:footnoteReference w:id="1466"/>
      </w:r>
      <w:bookmarkStart w:id="587" w:name="pg13475_118613"/>
    </w:p>
    <w:p>
      <w:pPr>
        <w:pStyle w:val="BookText"/>
        <w:rPr/>
      </w:pPr>
      <w:bookmarkEnd w:id="587"/>
      <w:r>
        <w:rPr>
          <w:rFonts w:eastAsia="IRNazanin" w:cs="IRNazanin"/>
          <w:color w:val="111111"/>
          <w:sz w:val="28"/>
          <w:szCs w:val="28"/>
          <w:lang w:bidi="fa-IR"/>
        </w:rPr>
        <w:t>30379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عن هشام بن ابراهیم المشرقي، عمّن رواه،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 في قليل النبيذ كما يجلد في قليل الخمر، ويقتل في الثالثة من النبيذ كما يقتل في الثالثة من الخمر</w:t>
      </w:r>
      <w:r>
        <w:rPr>
          <w:rFonts w:eastAsia="IRNazanin" w:cs="IRNazanin"/>
          <w:color w:val="111111"/>
          <w:sz w:val="28"/>
          <w:szCs w:val="28"/>
          <w:rtl w:val="true"/>
          <w:lang w:bidi="fa-IR"/>
        </w:rPr>
        <w:t>.</w:t>
      </w:r>
      <w:r>
        <w:rPr>
          <w:rStyle w:val="FootnoteAnchor"/>
        </w:rPr>
        <w:footnoteReference w:id="1467"/>
      </w:r>
      <w:r>
        <w:rPr>
          <w:rFonts w:eastAsia="Amiri" w:cs="Amiri" w:ascii="Amiri" w:hAnsi="Amiri"/>
          <w:color w:val="111111"/>
          <w:sz w:val="28"/>
          <w:szCs w:val="28"/>
          <w:lang w:bidi="ar-SA"/>
        </w:rPr>
        <w:t>30380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في الخمر في القليل والكثير منه، وفي السُّكر من الأشربة المُسكرة سواء، ثمانون جلدةً، فإذا حُدَّ ثم عاد ثلاث مرّات كل ذلك يُحَدّ فيه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 شاربُ المُسكِر إذا شربه، وإن لم يسكر منه، ضرباً وجيعاً</w:t>
      </w:r>
      <w:r>
        <w:rPr>
          <w:rFonts w:eastAsia="Amiri" w:cs="Amiri" w:ascii="Amiri" w:hAnsi="Amiri"/>
          <w:color w:val="111111"/>
          <w:sz w:val="28"/>
          <w:szCs w:val="28"/>
          <w:rtl w:val="true"/>
          <w:lang w:bidi="ar-SA"/>
        </w:rPr>
        <w:t>.</w:t>
      </w:r>
      <w:r>
        <w:rPr>
          <w:rStyle w:val="FootnoteAnchor"/>
          <w:rtl w:val="true"/>
        </w:rPr>
        <w:footnoteReference w:id="1468"/>
      </w:r>
    </w:p>
    <w:p>
      <w:pPr>
        <w:pStyle w:val="Heading3"/>
        <w:numPr>
          <w:ilvl w:val="2"/>
          <w:numId w:val="1"/>
        </w:numPr>
        <w:rPr/>
      </w:pPr>
      <w:bookmarkStart w:id="588" w:name="__RefHeading___Toc2202254_2616395394"/>
      <w:bookmarkStart w:id="589" w:name="_Toc205"/>
      <w:bookmarkEnd w:id="588"/>
      <w:r>
        <w:rPr>
          <w:rtl w:val="true"/>
        </w:rPr>
        <w:t>باب</w:t>
      </w:r>
      <w:r>
        <w:rPr>
          <w:rtl w:val="true"/>
        </w:rPr>
        <w:t>(</w:t>
      </w:r>
      <w:r>
        <w:rPr/>
        <w:t>8</w:t>
      </w:r>
      <w:r>
        <w:rPr>
          <w:rtl w:val="true"/>
        </w:rPr>
        <w:t>)</w:t>
      </w:r>
      <w:r>
        <w:rPr>
          <w:rtl w:val="true"/>
        </w:rPr>
        <w:t>حكم من أقرَّ على نفسه بشرب الخمر ثمَّ جحده</w:t>
      </w:r>
      <w:bookmarkEnd w:id="58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أقرَّ على نفسه بشرب الخمر ثمَّ جحده </w:t>
      </w:r>
      <w:r>
        <w:rPr>
          <w:rFonts w:eastAsia="Amiri" w:cs="Amiri" w:ascii="Amiri" w:hAnsi="Amiri"/>
          <w:color w:val="111111"/>
          <w:sz w:val="28"/>
          <w:szCs w:val="28"/>
          <w:lang w:bidi="ar-SA"/>
        </w:rPr>
        <w:t>30381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بشرب الخمر أو بالمُسكِر ضُرب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على نفسه بشرب الخمر ثمَّ جحده فاجلدوه</w:t>
      </w:r>
      <w:r>
        <w:rPr>
          <w:rFonts w:eastAsia="Amiri" w:cs="Amiri" w:ascii="Amiri" w:hAnsi="Amiri"/>
          <w:color w:val="111111"/>
          <w:sz w:val="28"/>
          <w:szCs w:val="28"/>
          <w:rtl w:val="true"/>
          <w:lang w:bidi="ar-SA"/>
        </w:rPr>
        <w:t>.</w:t>
      </w:r>
      <w:r>
        <w:rPr>
          <w:rStyle w:val="FootnoteAnchor"/>
          <w:rtl w:val="true"/>
        </w:rPr>
        <w:footnoteReference w:id="1469"/>
      </w:r>
      <w:bookmarkStart w:id="590" w:name="pg13475_118614"/>
    </w:p>
    <w:p>
      <w:pPr>
        <w:pStyle w:val="Heading3"/>
        <w:numPr>
          <w:ilvl w:val="2"/>
          <w:numId w:val="1"/>
        </w:numPr>
        <w:rPr/>
      </w:pPr>
      <w:bookmarkStart w:id="591" w:name="__RefHeading___Toc2202256_2616395394"/>
      <w:bookmarkStart w:id="592" w:name="_Toc206"/>
      <w:bookmarkEnd w:id="590"/>
      <w:bookmarkEnd w:id="591"/>
      <w:r>
        <w:rPr>
          <w:rtl w:val="true"/>
        </w:rPr>
        <w:t>باب</w:t>
      </w:r>
      <w:r>
        <w:rPr>
          <w:rtl w:val="true"/>
        </w:rPr>
        <w:t>(</w:t>
      </w:r>
      <w:r>
        <w:rPr/>
        <w:t>9</w:t>
      </w:r>
      <w:r>
        <w:rPr>
          <w:rtl w:val="true"/>
        </w:rPr>
        <w:t xml:space="preserve">) </w:t>
      </w:r>
      <w:r>
        <w:rPr>
          <w:rtl w:val="true"/>
        </w:rPr>
        <w:t>حكم أربعة شربوا الخمر فقُتل إثنان وجُرح آخران</w:t>
      </w:r>
      <w:bookmarkEnd w:id="59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أربعة شربوا الخمر فقُتل إثنان وجُرح آخران </w:t>
      </w:r>
      <w:r>
        <w:rPr>
          <w:rFonts w:eastAsia="Amiri" w:cs="Amiri" w:ascii="Amiri" w:hAnsi="Amiri"/>
          <w:color w:val="111111"/>
          <w:sz w:val="28"/>
          <w:szCs w:val="28"/>
          <w:lang w:bidi="ar-SA"/>
        </w:rPr>
        <w:t>30382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حسان، عن ابن أبي عمران الأرمني، عن عبدالله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أربعة نفر كانوا يشربون في بيت فقُتِل اثنان وجُرِح اثنان؟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المجروحان حدّ الخمر ويُغرَمان قيمة المقتولَين، وتُقوَّم جراحتهما فُترَدُّ عليهما ممّا أدَّيا من الدَّية، فان ماتا فليس عليهما شيء وهدرت دماؤهم</w:t>
      </w:r>
      <w:r>
        <w:rPr>
          <w:rFonts w:eastAsia="Amiri" w:cs="Amiri" w:ascii="Amiri" w:hAnsi="Amiri"/>
          <w:color w:val="111111"/>
          <w:sz w:val="28"/>
          <w:szCs w:val="28"/>
          <w:rtl w:val="true"/>
          <w:lang w:bidi="ar-SA"/>
        </w:rPr>
        <w:t>.</w:t>
      </w:r>
      <w:r>
        <w:rPr>
          <w:rStyle w:val="FootnoteAnchor"/>
          <w:rtl w:val="true"/>
        </w:rPr>
        <w:footnoteReference w:id="147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هؤلاء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شربوا الخمر وسكروا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بينهم النزاع والضرب وأدّى إلى قتل إثنين منهم وجرح اثنين</w:t>
      </w:r>
      <w:r>
        <w:rPr>
          <w:rFonts w:eastAsia="Amiri" w:cs="Amiri" w:ascii="Amiri" w:hAnsi="Amiri"/>
          <w:color w:val="111111"/>
          <w:sz w:val="28"/>
          <w:szCs w:val="28"/>
          <w:rtl w:val="true"/>
          <w:lang w:bidi="ar-SA"/>
        </w:rPr>
        <w:t xml:space="preserve">.. </w:t>
      </w:r>
      <w:bookmarkStart w:id="593" w:name="pg13475_118615"/>
    </w:p>
    <w:p>
      <w:pPr>
        <w:pStyle w:val="Heading2"/>
        <w:numPr>
          <w:ilvl w:val="1"/>
          <w:numId w:val="1"/>
        </w:numPr>
        <w:rPr/>
      </w:pPr>
      <w:bookmarkStart w:id="594" w:name="__RefHeading___Toc2202258_2616395394"/>
      <w:bookmarkStart w:id="595" w:name="_Toc207"/>
      <w:bookmarkEnd w:id="593"/>
      <w:bookmarkEnd w:id="594"/>
      <w:r>
        <w:rPr>
          <w:rtl w:val="true"/>
        </w:rPr>
        <w:t>أبواب حدّ السرقة</w:t>
      </w:r>
      <w:bookmarkEnd w:id="595"/>
    </w:p>
    <w:p>
      <w:pPr>
        <w:pStyle w:val="Heading3"/>
        <w:numPr>
          <w:ilvl w:val="2"/>
          <w:numId w:val="1"/>
        </w:numPr>
        <w:rPr/>
      </w:pPr>
      <w:bookmarkStart w:id="596" w:name="__RefHeading___Toc2202260_2616395394"/>
      <w:bookmarkStart w:id="597" w:name="_Toc208"/>
      <w:bookmarkEnd w:id="596"/>
      <w:r>
        <w:rPr>
          <w:rtl w:val="true"/>
        </w:rPr>
        <w:t>باب</w:t>
      </w:r>
      <w:r>
        <w:rPr>
          <w:rtl w:val="true"/>
        </w:rPr>
        <w:t>(</w:t>
      </w:r>
      <w:r>
        <w:rPr/>
        <w:t>1</w:t>
      </w:r>
      <w:r>
        <w:rPr>
          <w:rtl w:val="true"/>
        </w:rPr>
        <w:t>)</w:t>
      </w:r>
      <w:r>
        <w:rPr>
          <w:rtl w:val="true"/>
        </w:rPr>
        <w:t>السُّرّاق ثلاثة</w:t>
      </w:r>
      <w:bookmarkEnd w:id="597"/>
    </w:p>
    <w:p>
      <w:pPr>
        <w:pStyle w:val="BookText"/>
        <w:rPr/>
      </w:pPr>
      <w:r>
        <w:rPr>
          <w:rFonts w:ascii="IRNazanin" w:hAnsi="IRNazanin" w:eastAsia="IRNazanin"/>
          <w:color w:val="111111"/>
          <w:sz w:val="28"/>
          <w:sz w:val="28"/>
          <w:szCs w:val="28"/>
          <w:rtl w:val="true"/>
          <w:lang w:bidi="fa-IR"/>
        </w:rPr>
        <w:t xml:space="preserve">أبواب حدّ السرقة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السُّرّاق ثلاثة </w:t>
      </w:r>
      <w:r>
        <w:rPr>
          <w:rFonts w:eastAsia="IRNazanin" w:cs="IRNazanin"/>
          <w:color w:val="111111"/>
          <w:sz w:val="28"/>
          <w:szCs w:val="28"/>
          <w:lang w:bidi="fa-IR"/>
        </w:rPr>
        <w:t>30383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أبي عبدالله ، عن علي بن سليمان بن رشيد، عن الحسن بن علي بن يقطين، عن يونس، عن اسماعيل بن كثير بن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الزكاة، ومستحلُّ مهور النساء، وكذلك من استدان دَیناً ولم ينو قضاءها</w:t>
      </w:r>
      <w:r>
        <w:rPr>
          <w:rFonts w:eastAsia="IRNazanin" w:cs="IRNazanin"/>
          <w:color w:val="111111"/>
          <w:sz w:val="28"/>
          <w:szCs w:val="28"/>
          <w:rtl w:val="true"/>
          <w:lang w:bidi="fa-IR"/>
        </w:rPr>
        <w:t>.</w:t>
      </w:r>
      <w:r>
        <w:rPr>
          <w:rStyle w:val="FootnoteAnchor"/>
          <w:rtl w:val="true"/>
        </w:rPr>
        <w:footnoteReference w:id="1471"/>
      </w:r>
    </w:p>
    <w:p>
      <w:pPr>
        <w:pStyle w:val="Heading3"/>
        <w:numPr>
          <w:ilvl w:val="2"/>
          <w:numId w:val="1"/>
        </w:numPr>
        <w:rPr/>
      </w:pPr>
      <w:bookmarkStart w:id="598" w:name="__RefHeading___Toc2202262_2616395394"/>
      <w:bookmarkStart w:id="599" w:name="_Toc209"/>
      <w:bookmarkEnd w:id="598"/>
      <w:r>
        <w:rPr>
          <w:rtl w:val="true"/>
        </w:rPr>
        <w:t>باب</w:t>
      </w:r>
      <w:r>
        <w:rPr>
          <w:rtl w:val="true"/>
        </w:rPr>
        <w:t>(</w:t>
      </w:r>
      <w:r>
        <w:rPr/>
        <w:t>2</w:t>
      </w:r>
      <w:r>
        <w:rPr>
          <w:rtl w:val="true"/>
        </w:rPr>
        <w:t>)</w:t>
      </w:r>
      <w:r>
        <w:rPr>
          <w:rtl w:val="true"/>
        </w:rPr>
        <w:t>الايمان يمنع من السَّرقة</w:t>
      </w:r>
      <w:bookmarkEnd w:id="59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يمنع من السَّرقة </w:t>
      </w:r>
      <w:r>
        <w:rPr>
          <w:rFonts w:eastAsia="Amiri" w:cs="Amiri" w:ascii="Amiri" w:hAnsi="Amiri"/>
          <w:color w:val="111111"/>
          <w:sz w:val="28"/>
          <w:szCs w:val="28"/>
          <w:lang w:bidi="ar-SA"/>
        </w:rPr>
        <w:t>30384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600" w:name="pg13475_118616"/>
    </w:p>
    <w:p>
      <w:pPr>
        <w:pStyle w:val="BookText"/>
        <w:rPr/>
      </w:pPr>
      <w:bookmarkEnd w:id="600"/>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لايسرق السارق حين يسرق وهو مؤمن</w:t>
      </w:r>
      <w:r>
        <w:rPr>
          <w:rFonts w:eastAsia="Amiri" w:cs="Amiri" w:ascii="Amiri" w:hAnsi="Amiri"/>
          <w:color w:val="111111"/>
          <w:sz w:val="28"/>
          <w:szCs w:val="28"/>
          <w:rtl w:val="true"/>
          <w:lang w:bidi="ar-SA"/>
        </w:rPr>
        <w:t>.</w:t>
      </w:r>
      <w:r>
        <w:rPr>
          <w:rStyle w:val="FootnoteAnchor"/>
          <w:rtl w:val="true"/>
        </w:rPr>
        <w:footnoteReference w:id="1472"/>
      </w:r>
    </w:p>
    <w:p>
      <w:pPr>
        <w:pStyle w:val="Heading3"/>
        <w:numPr>
          <w:ilvl w:val="2"/>
          <w:numId w:val="1"/>
        </w:numPr>
        <w:rPr/>
      </w:pPr>
      <w:bookmarkStart w:id="601" w:name="__RefHeading___Toc2202264_2616395394"/>
      <w:bookmarkStart w:id="602" w:name="_Toc210"/>
      <w:bookmarkEnd w:id="601"/>
      <w:r>
        <w:rPr>
          <w:rtl w:val="true"/>
        </w:rPr>
        <w:t>باب</w:t>
      </w:r>
      <w:r>
        <w:rPr>
          <w:rtl w:val="true"/>
        </w:rPr>
        <w:t>(</w:t>
      </w:r>
      <w:r>
        <w:rPr/>
        <w:t>3</w:t>
      </w:r>
      <w:r>
        <w:rPr>
          <w:rtl w:val="true"/>
        </w:rPr>
        <w:t>)</w:t>
      </w:r>
      <w:r>
        <w:rPr>
          <w:rtl w:val="true"/>
        </w:rPr>
        <w:t>یدُ السارق في النار إلاّ أن يتوب</w:t>
      </w:r>
      <w:bookmarkEnd w:id="60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السارق في النار إلاّ أن يتوب </w:t>
      </w:r>
      <w:r>
        <w:rPr>
          <w:rFonts w:eastAsia="IRNazanin" w:cs="IRNazanin"/>
          <w:color w:val="111111"/>
          <w:sz w:val="28"/>
          <w:szCs w:val="28"/>
          <w:lang w:bidi="fa-IR"/>
        </w:rPr>
        <w:t>30385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أبي عبدالله، عن عثمان بن عيسى،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برجال قد سرقوا فقطع أيديهم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بأن من أجسادكم قد وصل الى النار، فإن تتوبوا تجرُّونها وإن لم تتوبوا تجركم</w:t>
      </w:r>
      <w:r>
        <w:rPr>
          <w:rFonts w:eastAsia="Amiri" w:cs="Amiri" w:ascii="Amiri" w:hAnsi="Amiri"/>
          <w:color w:val="111111"/>
          <w:sz w:val="28"/>
          <w:szCs w:val="28"/>
          <w:rtl w:val="true"/>
          <w:lang w:bidi="ar-SA"/>
        </w:rPr>
        <w:t>.</w:t>
      </w:r>
      <w:r>
        <w:rPr>
          <w:rStyle w:val="FootnoteAnchor"/>
          <w:rtl w:val="true"/>
        </w:rPr>
        <w:footnoteReference w:id="1473"/>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العباس بن معروف، عن عليّ بن مهزیار، عن الحسين بن سعيد، عن عثمان بن عيسى، عن سماعة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Pr>
        <w:footnoteReference w:id="1474"/>
      </w:r>
      <w:r>
        <w:rPr>
          <w:rFonts w:eastAsia="Amiri" w:cs="Amiri" w:ascii="Amiri" w:hAnsi="Amiri"/>
          <w:color w:val="111111"/>
          <w:sz w:val="28"/>
          <w:szCs w:val="28"/>
          <w:lang w:bidi="ar-SA"/>
        </w:rPr>
        <w:t>30368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بن سنان، عن حذيفة بن منصور،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 سُرّاق قد قامت عليهم البيَّنة وأقرّوا قال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فقطع أيديهم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ضُمَّهم اليك فداوِ کلومهم </w:t>
      </w:r>
      <w:r>
        <w:rPr>
          <w:rStyle w:val="FootnoteAnchor"/>
          <w:rtl w:val="true"/>
        </w:rPr>
        <w:footnoteReference w:id="1475"/>
      </w:r>
      <w:r>
        <w:rPr>
          <w:rFonts w:ascii="Amiri" w:hAnsi="Amiri" w:eastAsia="Amiri" w:cs="Amiri"/>
          <w:color w:val="111111"/>
          <w:sz w:val="28"/>
          <w:sz w:val="28"/>
          <w:szCs w:val="28"/>
          <w:rtl w:val="true"/>
          <w:lang w:bidi="ar-SA"/>
        </w:rPr>
        <w:t xml:space="preserve">وأحسِن القيام </w:t>
      </w:r>
      <w:bookmarkStart w:id="603" w:name="pg13475_118617"/>
    </w:p>
    <w:p>
      <w:pPr>
        <w:pStyle w:val="BookText"/>
        <w:rPr/>
      </w:pPr>
      <w:bookmarkEnd w:id="603"/>
      <w:r>
        <w:rPr>
          <w:rFonts w:ascii="Amiri" w:hAnsi="Amiri" w:eastAsia="Amiri" w:cs="Amiri"/>
          <w:color w:val="111111"/>
          <w:sz w:val="28"/>
          <w:sz w:val="28"/>
          <w:szCs w:val="28"/>
          <w:rtl w:val="true"/>
          <w:lang w:bidi="ar-SA"/>
        </w:rPr>
        <w:t>عليهم فاذا بَرأوا فاعلمني، فلما برؤا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القوم الذين اقمت عليهم الحدود قد برأت جراحاتهم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فأكس كلَّ رجل منهم ثوبين وائتني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فكساهم ثوبين ثوبين فأتي بهم في أحسن هيئة متردّين مشتملين</w:t>
      </w:r>
      <w:r>
        <w:rPr>
          <w:rStyle w:val="FootnoteAnchor"/>
          <w:rtl w:val="true"/>
        </w:rPr>
        <w:footnoteReference w:id="1476"/>
      </w:r>
      <w:r>
        <w:rPr>
          <w:rFonts w:ascii="Amiri" w:hAnsi="Amiri" w:eastAsia="Amiri" w:cs="Amiri"/>
          <w:color w:val="111111"/>
          <w:sz w:val="28"/>
          <w:sz w:val="28"/>
          <w:szCs w:val="28"/>
          <w:rtl w:val="true"/>
          <w:lang w:bidi="ar-SA"/>
        </w:rPr>
        <w:t>كأنهم قوم مُحرمون، فمثلوا بين يديه قياماً فأقبل على الأرض ينكتها باصبعه مليّاً ثمّ رفع رأسه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إكشفوا أيديكم،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الى السماء 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علياً قطعناء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على كتابك وسنّة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 تُبتم استلمتم أيديكم والاّ تتوبوا اُلحقتم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خَلّ سبيلهم وأعط كلَّ واحد منهم ما يكفيه الى بلده</w:t>
      </w:r>
      <w:r>
        <w:rPr>
          <w:rFonts w:eastAsia="Amiri" w:cs="Amiri" w:ascii="Amiri" w:hAnsi="Amiri"/>
          <w:color w:val="111111"/>
          <w:sz w:val="28"/>
          <w:szCs w:val="28"/>
          <w:rtl w:val="true"/>
          <w:lang w:bidi="ar-SA"/>
        </w:rPr>
        <w:t>.</w:t>
      </w:r>
      <w:r>
        <w:rPr>
          <w:rStyle w:val="FootnoteAnchor"/>
          <w:rtl w:val="true"/>
        </w:rPr>
        <w:footnoteReference w:id="1477"/>
      </w:r>
    </w:p>
    <w:p>
      <w:pPr>
        <w:pStyle w:val="Heading3"/>
        <w:numPr>
          <w:ilvl w:val="2"/>
          <w:numId w:val="1"/>
        </w:numPr>
        <w:rPr/>
      </w:pPr>
      <w:bookmarkStart w:id="604" w:name="__RefHeading___Toc2202266_2616395394"/>
      <w:bookmarkStart w:id="605" w:name="_Toc211"/>
      <w:bookmarkEnd w:id="604"/>
      <w:r>
        <w:rPr>
          <w:rtl w:val="true"/>
        </w:rPr>
        <w:t>باب</w:t>
      </w:r>
      <w:r>
        <w:rPr>
          <w:rtl w:val="true"/>
        </w:rPr>
        <w:t>(</w:t>
      </w:r>
      <w:r>
        <w:rPr/>
        <w:t>4</w:t>
      </w:r>
      <w:r>
        <w:rPr>
          <w:rtl w:val="true"/>
        </w:rPr>
        <w:t>)</w:t>
      </w:r>
      <w:r>
        <w:rPr>
          <w:rtl w:val="true"/>
        </w:rPr>
        <w:t>حدُّ السَّرقة</w:t>
      </w:r>
      <w:bookmarkEnd w:id="60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السَّرقة </w:t>
      </w:r>
      <w:r>
        <w:rPr>
          <w:rFonts w:eastAsia="Amiri" w:cs="Amiri" w:ascii="Amiri" w:hAnsi="Amiri"/>
          <w:color w:val="111111"/>
          <w:sz w:val="28"/>
          <w:szCs w:val="28"/>
          <w:lang w:bidi="ar-SA"/>
        </w:rPr>
        <w:t>30387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اُخذ السّارق قطعت يده من وسط الكفّ، فان عاد قطعت رجله من وسط القدم، فان عاد استودع السجن، فان سرق في السجن 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أُخذ السارق قطع من وسط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478"/>
      </w:r>
      <w:r>
        <w:rPr>
          <w:rFonts w:eastAsia="Amiri" w:cs="Amiri" w:ascii="Amiri" w:hAnsi="Amiri"/>
          <w:color w:val="111111"/>
          <w:sz w:val="28"/>
          <w:szCs w:val="28"/>
          <w:lang w:bidi="ar-SA"/>
        </w:rPr>
        <w:t>30388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يد السارق من أصل الأصابع الأربع، وتدع له 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راحة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والابهام، وتقطع الرَّجل من الكعب، وتدع له العقب </w:t>
      </w:r>
      <w:r>
        <w:rPr>
          <w:rStyle w:val="FootnoteAnchor"/>
          <w:rtl w:val="true"/>
        </w:rPr>
        <w:footnoteReference w:id="1479"/>
      </w:r>
      <w:r>
        <w:rPr>
          <w:rFonts w:ascii="Amiri" w:hAnsi="Amiri" w:eastAsia="Amiri" w:cs="Amiri"/>
          <w:color w:val="111111"/>
          <w:sz w:val="28"/>
          <w:sz w:val="28"/>
          <w:szCs w:val="28"/>
          <w:rtl w:val="true"/>
          <w:lang w:bidi="ar-SA"/>
        </w:rPr>
        <w:t>يمشي عليها، فيكون القطع من نصف القدم</w:t>
      </w:r>
      <w:r>
        <w:rPr>
          <w:rFonts w:eastAsia="Amiri" w:cs="Amiri" w:ascii="Amiri" w:hAnsi="Amiri"/>
          <w:color w:val="111111"/>
          <w:sz w:val="28"/>
          <w:szCs w:val="28"/>
          <w:rtl w:val="true"/>
          <w:lang w:bidi="ar-SA"/>
        </w:rPr>
        <w:t>.</w:t>
      </w:r>
      <w:r>
        <w:rPr>
          <w:rStyle w:val="FootnoteAnchor"/>
        </w:rPr>
        <w:footnoteReference w:id="1480"/>
      </w:r>
      <w:r>
        <w:rPr>
          <w:rFonts w:eastAsia="Amiri" w:cs="Amiri" w:ascii="Amiri" w:hAnsi="Amiri"/>
          <w:color w:val="111111"/>
          <w:sz w:val="28"/>
          <w:szCs w:val="28"/>
          <w:lang w:bidi="ar-SA"/>
        </w:rPr>
        <w:t>30389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أحمد بن محمد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المسعوديّ،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يقطع من السارق أربعة أصابع ويترك الابهام، وتقطع الرجل من المفصل ويترك العقب يطأ عليه</w:t>
      </w:r>
      <w:r>
        <w:rPr>
          <w:rFonts w:eastAsia="Amiri" w:cs="Amiri" w:ascii="Amiri" w:hAnsi="Amiri"/>
          <w:color w:val="111111"/>
          <w:sz w:val="28"/>
          <w:szCs w:val="28"/>
          <w:rtl w:val="true"/>
          <w:lang w:bidi="ar-SA"/>
        </w:rPr>
        <w:t>.</w:t>
      </w:r>
      <w:r>
        <w:rPr>
          <w:rStyle w:val="FootnoteAnchor"/>
        </w:rPr>
        <w:footnoteReference w:id="1481"/>
      </w:r>
      <w:r>
        <w:rPr>
          <w:rFonts w:eastAsia="IRNazanin" w:cs="IRNazanin"/>
          <w:color w:val="111111"/>
          <w:sz w:val="28"/>
          <w:szCs w:val="28"/>
          <w:lang w:bidi="fa-IR"/>
        </w:rPr>
        <w:t>30390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ومحمد بن يحيی، عن أحمد بن محمد جميعاً،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يجب القطع؟ نبسط أصابعه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هاهنا يعني من مفصل الكف</w:t>
      </w:r>
      <w:r>
        <w:rPr>
          <w:rFonts w:eastAsia="IRNazanin" w:cs="IRNazanin"/>
          <w:color w:val="111111"/>
          <w:sz w:val="28"/>
          <w:szCs w:val="28"/>
          <w:rtl w:val="true"/>
          <w:lang w:bidi="fa-IR"/>
        </w:rPr>
        <w:t>.</w:t>
      </w:r>
      <w:r>
        <w:rPr>
          <w:rStyle w:val="FootnoteAnchor"/>
          <w:rtl w:val="true"/>
        </w:rPr>
        <w:footnoteReference w:id="1482"/>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مثله</w:t>
      </w:r>
      <w:r>
        <w:rPr>
          <w:rFonts w:eastAsia="Amiri" w:cs="Amiri" w:ascii="Amiri" w:hAnsi="Amiri"/>
          <w:color w:val="111111"/>
          <w:sz w:val="28"/>
          <w:szCs w:val="28"/>
          <w:rtl w:val="true"/>
          <w:lang w:bidi="ar-SA"/>
        </w:rPr>
        <w:t>.</w:t>
      </w:r>
      <w:r>
        <w:rPr>
          <w:rStyle w:val="FootnoteAnchor"/>
          <w:rtl w:val="true"/>
        </w:rPr>
        <w:footnoteReference w:id="1483"/>
      </w:r>
    </w:p>
    <w:p>
      <w:pPr>
        <w:pStyle w:val="BookText"/>
        <w:rPr/>
      </w:pPr>
      <w:r>
        <w:rPr>
          <w:rFonts w:eastAsia="Amiri" w:cs="Amiri" w:ascii="Amiri" w:hAnsi="Amiri"/>
          <w:color w:val="111111"/>
          <w:sz w:val="28"/>
          <w:szCs w:val="28"/>
          <w:lang w:bidi="ar-SA"/>
        </w:rPr>
        <w:t>30391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من وسط الكفّ ولا يقطع الابهام، واذا قطعت الرَّجل ترك العقب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يقطع</w:t>
      </w:r>
      <w:r>
        <w:rPr>
          <w:rFonts w:eastAsia="Amiri" w:cs="Amiri" w:ascii="Amiri" w:hAnsi="Amiri"/>
          <w:color w:val="111111"/>
          <w:sz w:val="28"/>
          <w:szCs w:val="28"/>
          <w:rtl w:val="true"/>
          <w:lang w:bidi="ar-SA"/>
        </w:rPr>
        <w:t>.</w:t>
      </w:r>
      <w:r>
        <w:rPr>
          <w:rStyle w:val="FootnoteAnchor"/>
          <w:rtl w:val="true"/>
        </w:rPr>
        <w:footnoteReference w:id="1484"/>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مثله</w:t>
      </w:r>
      <w:r>
        <w:rPr>
          <w:rFonts w:eastAsia="Amiri" w:cs="Amiri" w:ascii="Amiri" w:hAnsi="Amiri"/>
          <w:color w:val="111111"/>
          <w:sz w:val="28"/>
          <w:szCs w:val="28"/>
          <w:rtl w:val="true"/>
          <w:lang w:bidi="ar-SA"/>
        </w:rPr>
        <w:t>.</w:t>
      </w:r>
      <w:r>
        <w:rPr>
          <w:rStyle w:val="FootnoteAnchor"/>
        </w:rPr>
        <w:footnoteReference w:id="1485"/>
      </w:r>
      <w:r>
        <w:rPr>
          <w:rFonts w:eastAsia="Amiri" w:cs="Amiri" w:ascii="Amiri" w:hAnsi="Amiri"/>
          <w:color w:val="111111"/>
          <w:sz w:val="28"/>
          <w:szCs w:val="28"/>
          <w:lang w:bidi="ar-SA"/>
        </w:rPr>
        <w:t>30392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محمد بن عبدالله بن هلال،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Style w:val="FootnoteAnchor"/>
          <w:rtl w:val="true"/>
        </w:rPr>
        <w:footnoteReference w:id="1486"/>
      </w:r>
      <w:r>
        <w:rPr>
          <w:rFonts w:ascii="IRNazanin" w:hAnsi="IRNazanin" w:eastAsia="IRNazanin"/>
          <w:color w:val="111111"/>
          <w:sz w:val="28"/>
          <w:sz w:val="28"/>
          <w:szCs w:val="28"/>
          <w:rtl w:val="true"/>
          <w:lang w:bidi="fa-IR"/>
        </w:rPr>
        <w:t xml:space="preserve">أخبرني عن السارق لِم تقطع يده اليمنى ورجله اليسرى ولاتقطع يده اليمنى ورجله اليمنى؟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ما سالت اذا قُطعت يده اليمنى ورجله اليمنی سقط على جانبه الأيسر ولم يقدر على القيام، فاذا قطعت يده اليمنى ورجله اليسرى اعتدل واستوى قائماً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Style w:val="FootnoteAnchor"/>
          <w:rtl w:val="true"/>
        </w:rPr>
        <w:footnoteReference w:id="1487"/>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يقوم وقد قطعت 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Style w:val="FootnoteAnchor"/>
          <w:rtl w:val="true"/>
        </w:rPr>
        <w:footnoteReference w:id="1488"/>
      </w:r>
      <w:r>
        <w:rPr>
          <w:rFonts w:ascii="Amiri" w:hAnsi="Amiri" w:eastAsia="Amiri" w:cs="Amiri"/>
          <w:color w:val="111111"/>
          <w:sz w:val="28"/>
          <w:sz w:val="28"/>
          <w:szCs w:val="28"/>
          <w:rtl w:val="true"/>
          <w:lang w:bidi="ar-SA"/>
        </w:rPr>
        <w:t xml:space="preserve">أنّ القطع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رأيت يقطع،</w:t>
      </w:r>
      <w:r>
        <w:rPr>
          <w:rStyle w:val="FootnoteAnchor"/>
          <w:rtl w:val="true"/>
        </w:rPr>
        <w:footnoteReference w:id="1489"/>
      </w:r>
      <w:r>
        <w:rPr>
          <w:rFonts w:ascii="Amiri" w:hAnsi="Amiri" w:eastAsia="Amiri" w:cs="Amiri"/>
          <w:color w:val="111111"/>
          <w:sz w:val="28"/>
          <w:sz w:val="28"/>
          <w:szCs w:val="28"/>
          <w:rtl w:val="true"/>
          <w:lang w:bidi="ar-SA"/>
        </w:rPr>
        <w:t xml:space="preserve">انّما يقطع </w:t>
      </w:r>
      <w:r>
        <w:rPr>
          <w:rStyle w:val="FootnoteAnchor"/>
          <w:rtl w:val="true"/>
        </w:rPr>
        <w:footnoteReference w:id="1490"/>
      </w:r>
      <w:r>
        <w:rPr>
          <w:rFonts w:ascii="Amiri" w:hAnsi="Amiri" w:eastAsia="Amiri" w:cs="Amiri"/>
          <w:color w:val="111111"/>
          <w:sz w:val="28"/>
          <w:sz w:val="28"/>
          <w:szCs w:val="28"/>
          <w:rtl w:val="true"/>
          <w:lang w:bidi="ar-SA"/>
        </w:rPr>
        <w:t xml:space="preserve">الرَّجل </w:t>
      </w:r>
    </w:p>
    <w:p>
      <w:pPr>
        <w:pStyle w:val="BookText"/>
        <w:rPr/>
      </w:pPr>
      <w:r>
        <w:rPr>
          <w:rFonts w:ascii="Amiri" w:hAnsi="Amiri" w:eastAsia="Amiri" w:cs="Amiri"/>
          <w:color w:val="111111"/>
          <w:sz w:val="28"/>
          <w:sz w:val="28"/>
          <w:szCs w:val="28"/>
          <w:rtl w:val="true"/>
          <w:lang w:bidi="ar-SA"/>
        </w:rPr>
        <w:t xml:space="preserve">من الكعب ويترك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قدمه ما يقوم عليه يصلّي ويعبد الله</w:t>
      </w:r>
      <w:r>
        <w:rPr>
          <w:rFonts w:eastAsia="Amiri" w:cs="Amiri" w:ascii="Amiri" w:hAnsi="Amiri"/>
          <w:color w:val="111111"/>
          <w:sz w:val="28"/>
          <w:szCs w:val="28"/>
          <w:rtl w:val="true"/>
          <w:lang w:bidi="ar-SA"/>
        </w:rPr>
        <w:t>.</w:t>
      </w:r>
      <w:r>
        <w:rPr>
          <w:rStyle w:val="FootnoteAnchor"/>
          <w:rtl w:val="true"/>
        </w:rPr>
        <w:footnoteReference w:id="1491"/>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Style w:val="FootnoteAnchor"/>
          <w:rtl w:val="true"/>
        </w:rPr>
        <w:footnoteReference w:id="1492"/>
      </w:r>
      <w:r>
        <w:rPr>
          <w:rFonts w:ascii="Amiri" w:hAnsi="Amiri" w:eastAsia="Amiri" w:cs="Amiri"/>
          <w:color w:val="111111"/>
          <w:sz w:val="28"/>
          <w:sz w:val="28"/>
          <w:szCs w:val="28"/>
          <w:rtl w:val="true"/>
          <w:lang w:bidi="ar-SA"/>
        </w:rPr>
        <w:t>أين تقطع اليد؟ قال</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 xml:space="preserve">تقطع الأربع أصابع وتترك </w:t>
      </w:r>
      <w:r>
        <w:rPr>
          <w:rStyle w:val="FootnoteAnchor"/>
          <w:rtl w:val="true"/>
        </w:rPr>
        <w:footnoteReference w:id="1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الابهام يعتمد عليها في الصلاة ويغسل</w:t>
      </w:r>
      <w:r>
        <w:rPr>
          <w:rStyle w:val="FootnoteAnchor"/>
          <w:rtl w:val="true"/>
        </w:rPr>
        <w:footnoteReference w:id="1495"/>
      </w:r>
      <w:r>
        <w:rPr>
          <w:rFonts w:ascii="Amiri" w:hAnsi="Amiri" w:eastAsia="Amiri" w:cs="Amiri"/>
          <w:color w:val="111111"/>
          <w:sz w:val="28"/>
          <w:sz w:val="28"/>
          <w:szCs w:val="28"/>
          <w:rtl w:val="true"/>
          <w:lang w:bidi="ar-SA"/>
        </w:rPr>
        <w:t>بها وجهه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القطع مَن أوّل مَن قطع؟ قال</w:t>
      </w:r>
      <w:r>
        <w:rPr>
          <w:rFonts w:eastAsia="Amiri" w:cs="Amiri" w:ascii="Amiri" w:hAnsi="Amiri"/>
          <w:color w:val="111111"/>
          <w:sz w:val="28"/>
          <w:szCs w:val="28"/>
          <w:rtl w:val="true"/>
          <w:lang w:bidi="ar-SA"/>
        </w:rPr>
        <w:t xml:space="preserve">: </w:t>
      </w:r>
      <w:r>
        <w:rPr>
          <w:rStyle w:val="FootnoteAnchor"/>
          <w:rtl w:val="true"/>
        </w:rPr>
        <w:footnoteReference w:id="1496"/>
      </w:r>
      <w:r>
        <w:rPr>
          <w:rFonts w:ascii="Amiri" w:hAnsi="Amiri" w:eastAsia="Amiri" w:cs="Amiri"/>
          <w:color w:val="111111"/>
          <w:sz w:val="28"/>
          <w:sz w:val="28"/>
          <w:szCs w:val="28"/>
          <w:rtl w:val="true"/>
          <w:lang w:bidi="ar-SA"/>
        </w:rPr>
        <w:t>قد كان عثمان بن عفان حسَّن ذلك لمعاوية</w:t>
      </w:r>
      <w:r>
        <w:rPr>
          <w:rFonts w:eastAsia="Amiri" w:cs="Amiri" w:ascii="Amiri" w:hAnsi="Amiri"/>
          <w:color w:val="111111"/>
          <w:sz w:val="28"/>
          <w:szCs w:val="28"/>
          <w:rtl w:val="true"/>
          <w:lang w:bidi="ar-SA"/>
        </w:rPr>
        <w:t>.</w:t>
      </w:r>
      <w:r>
        <w:rPr>
          <w:rStyle w:val="FootnoteAnchor"/>
          <w:rtl w:val="true"/>
        </w:rPr>
        <w:footnoteReference w:id="1497"/>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عبدالله بن هلال، عن أبيه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بها وجهه للصلاة</w:t>
      </w:r>
      <w:r>
        <w:rPr>
          <w:rFonts w:eastAsia="IRNazanin" w:cs="IRNazanin"/>
          <w:color w:val="111111"/>
          <w:sz w:val="28"/>
          <w:szCs w:val="28"/>
          <w:rtl w:val="true"/>
          <w:lang w:bidi="fa-IR"/>
        </w:rPr>
        <w:t>.</w:t>
      </w:r>
      <w:r>
        <w:rPr>
          <w:rStyle w:val="FootnoteAnchor"/>
          <w:rtl w:val="true"/>
        </w:rPr>
        <w:footnoteReference w:id="149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ابتدأ عثمان بهذه البدعة وتبعه معاوية، أوأمره عثمان بذلك ليعمل به في الشام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الكفّ </w:t>
      </w:r>
      <w:bookmarkStart w:id="606" w:name="pg13475_118621"/>
    </w:p>
    <w:p>
      <w:pPr>
        <w:pStyle w:val="BookText"/>
        <w:rPr/>
      </w:pPr>
      <w:bookmarkEnd w:id="606"/>
      <w:r>
        <w:rPr>
          <w:rFonts w:ascii="IRNazanin" w:hAnsi="IRNazanin" w:eastAsia="IRNazanin"/>
          <w:color w:val="111111"/>
          <w:sz w:val="28"/>
          <w:sz w:val="28"/>
          <w:szCs w:val="28"/>
          <w:rtl w:val="true"/>
          <w:lang w:bidi="fa-IR"/>
        </w:rPr>
        <w:t xml:space="preserve">من المفصل، </w:t>
      </w:r>
      <w:r>
        <w:rPr>
          <w:rStyle w:val="FootnoteAnchor"/>
          <w:rtl w:val="true"/>
        </w:rPr>
        <w:footnoteReference w:id="1499"/>
      </w:r>
      <w:r>
        <w:rPr>
          <w:rFonts w:ascii="Amiri" w:hAnsi="Amiri" w:eastAsia="Amiri" w:cs="Amiri"/>
          <w:color w:val="111111"/>
          <w:sz w:val="28"/>
          <w:sz w:val="28"/>
          <w:szCs w:val="28"/>
          <w:rtl w:val="true"/>
          <w:lang w:bidi="ar-SA"/>
        </w:rPr>
        <w:t>فاذا عاد قطعت رجله اليسرى من الكعب</w:t>
      </w:r>
      <w:r>
        <w:rPr>
          <w:rFonts w:eastAsia="Amiri" w:cs="Amiri" w:ascii="Amiri" w:hAnsi="Amiri"/>
          <w:color w:val="111111"/>
          <w:sz w:val="28"/>
          <w:szCs w:val="28"/>
          <w:rtl w:val="true"/>
          <w:lang w:bidi="ar-SA"/>
        </w:rPr>
        <w:t>.</w:t>
      </w:r>
      <w:r>
        <w:rPr>
          <w:rStyle w:val="FootnoteAnchor"/>
          <w:rtl w:val="true"/>
        </w:rPr>
        <w:footnoteReference w:id="1500"/>
      </w:r>
    </w:p>
    <w:p>
      <w:pPr>
        <w:pStyle w:val="Heading3"/>
        <w:numPr>
          <w:ilvl w:val="2"/>
          <w:numId w:val="1"/>
        </w:numPr>
        <w:rPr/>
      </w:pPr>
      <w:bookmarkStart w:id="607" w:name="__RefHeading___Toc2202268_2616395394"/>
      <w:bookmarkStart w:id="608" w:name="_Toc212"/>
      <w:bookmarkEnd w:id="607"/>
      <w:r>
        <w:rPr>
          <w:rtl w:val="true"/>
        </w:rPr>
        <w:t>باب</w:t>
      </w:r>
      <w:r>
        <w:rPr>
          <w:rtl w:val="true"/>
        </w:rPr>
        <w:t>(</w:t>
      </w:r>
      <w:r>
        <w:rPr/>
        <w:t>5</w:t>
      </w:r>
      <w:r>
        <w:rPr>
          <w:rtl w:val="true"/>
        </w:rPr>
        <w:t>)</w:t>
      </w:r>
      <w:r>
        <w:rPr>
          <w:rtl w:val="true"/>
        </w:rPr>
        <w:t>ثبوت حدّ السَّرقة بالإقرار</w:t>
      </w:r>
      <w:bookmarkEnd w:id="60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حدّ السَّرقة بالإقرار </w:t>
      </w:r>
      <w:r>
        <w:rPr>
          <w:rFonts w:eastAsia="IRNazanin" w:cs="IRNazanin"/>
          <w:color w:val="111111"/>
          <w:sz w:val="28"/>
          <w:szCs w:val="28"/>
          <w:lang w:bidi="fa-IR"/>
        </w:rPr>
        <w:t>30394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علي بن السندي، عن ابن أبي عمير، عن جمیل،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لايُقطَع السارق حتى يُقرَّ بالسرقة مرّتين، ولايُرجَم الزاني حتى يُقرَّ أربع مرات</w:t>
      </w:r>
      <w:r>
        <w:rPr>
          <w:rFonts w:eastAsia="IRNazanin" w:cs="IRNazanin"/>
          <w:color w:val="111111"/>
          <w:sz w:val="28"/>
          <w:szCs w:val="28"/>
          <w:rtl w:val="true"/>
          <w:lang w:bidi="fa-IR"/>
        </w:rPr>
        <w:t>.</w:t>
      </w:r>
      <w:r>
        <w:rPr>
          <w:rStyle w:val="FootnoteAnchor"/>
        </w:rPr>
        <w:footnoteReference w:id="1501"/>
      </w:r>
      <w:r>
        <w:rPr>
          <w:rFonts w:eastAsia="IRNazanin" w:cs="IRNazanin"/>
          <w:color w:val="111111"/>
          <w:sz w:val="28"/>
          <w:szCs w:val="28"/>
          <w:lang w:bidi="fa-IR"/>
        </w:rPr>
        <w:t>30395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لايُقطَع السارق حتى يُقرّ بالسرقة مرَّتين، فان رجع ضمن السرقة، ولم يُقطَع اذا لم يكن له شهود</w:t>
      </w:r>
      <w:r>
        <w:rPr>
          <w:rFonts w:eastAsia="IRNazanin" w:cs="IRNazanin"/>
          <w:color w:val="111111"/>
          <w:sz w:val="28"/>
          <w:szCs w:val="28"/>
          <w:rtl w:val="true"/>
          <w:lang w:bidi="fa-IR"/>
        </w:rPr>
        <w:t>.</w:t>
      </w:r>
      <w:r>
        <w:rPr>
          <w:rStyle w:val="FootnoteAnchor"/>
          <w:rtl w:val="true"/>
        </w:rPr>
        <w:footnoteReference w:id="1502"/>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503"/>
      </w:r>
      <w:r>
        <w:rPr>
          <w:rFonts w:eastAsia="IRNazanin" w:cs="IRNazanin"/>
          <w:color w:val="111111"/>
          <w:sz w:val="28"/>
          <w:szCs w:val="28"/>
          <w:lang w:bidi="fa-IR"/>
        </w:rPr>
        <w:t>30396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فضالة، عن أبان بن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عیسی بن موسى فاُتي بسارق وعنده رجل من آل عمر فأقبل يُسائلني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السارق اذا أقرّ على نفسه انّه 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الزاني اذا أقرَّ على نفسه أربع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يمنعكم من السارق اذا أقرّ على نفسه مرّتين</w:t>
      </w:r>
      <w:r>
        <w:rPr>
          <w:rStyle w:val="FootnoteAnchor"/>
          <w:rtl w:val="true"/>
        </w:rPr>
        <w:footnoteReference w:id="1504"/>
      </w:r>
      <w:r>
        <w:rPr>
          <w:rFonts w:ascii="Amiri" w:hAnsi="Amiri" w:eastAsia="Amiri" w:cs="Amiri"/>
          <w:color w:val="111111"/>
          <w:sz w:val="28"/>
          <w:sz w:val="28"/>
          <w:szCs w:val="28"/>
          <w:rtl w:val="true"/>
          <w:lang w:bidi="ar-SA"/>
        </w:rPr>
        <w:t>ان تقطعوه فيكون بمنزلة الزاني ؟</w:t>
      </w:r>
      <w:r>
        <w:rPr>
          <w:rFonts w:eastAsia="Amiri" w:cs="Amiri" w:ascii="Amiri" w:hAnsi="Amiri"/>
          <w:color w:val="111111"/>
          <w:sz w:val="28"/>
          <w:szCs w:val="28"/>
          <w:rtl w:val="true"/>
          <w:lang w:bidi="ar-SA"/>
        </w:rPr>
        <w:t>!.</w:t>
      </w:r>
      <w:r>
        <w:rPr>
          <w:rStyle w:val="FootnoteAnchor"/>
          <w:rtl w:val="true"/>
        </w:rPr>
        <w:footnoteReference w:id="150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بمنزلة الزاني، لأن الزنا لمّا كان بين اثنين يشترط فيه الأربعة، كما ورد في الخبر، فيكون لكلَّ منهما اقراران، ففي السرقة أيضاً لابدّ من اقرارين، ولعلّ هذا إلزام عليهم لما يعتقدونه من الاستحسانات، مع أنه موافق للعلّة الواقعية</w:t>
      </w:r>
      <w:r>
        <w:rPr>
          <w:rFonts w:eastAsia="Amiri" w:cs="Amiri" w:ascii="Amiri" w:hAnsi="Amiri"/>
          <w:color w:val="111111"/>
          <w:sz w:val="28"/>
          <w:szCs w:val="28"/>
          <w:rtl w:val="true"/>
          <w:lang w:bidi="ar-SA"/>
        </w:rPr>
        <w:t>).</w:t>
      </w:r>
      <w:r>
        <w:rPr>
          <w:rStyle w:val="FootnoteAnchor"/>
        </w:rPr>
        <w:footnoteReference w:id="1506"/>
      </w:r>
      <w:r>
        <w:rPr>
          <w:rFonts w:eastAsia="Amiri" w:cs="Amiri" w:ascii="Amiri" w:hAnsi="Amiri"/>
          <w:color w:val="111111"/>
          <w:sz w:val="28"/>
          <w:szCs w:val="28"/>
          <w:lang w:bidi="ar-SA"/>
        </w:rPr>
        <w:t>30397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محبوب، عن أبي أيوب، عن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أقرّ الحُرُّ على نفسه بالسرقة مرّة واحدة عند الامام قُطِع</w:t>
      </w:r>
      <w:r>
        <w:rPr>
          <w:rFonts w:eastAsia="Amiri" w:cs="Amiri" w:ascii="Amiri" w:hAnsi="Amiri"/>
          <w:color w:val="111111"/>
          <w:sz w:val="28"/>
          <w:szCs w:val="28"/>
          <w:rtl w:val="true"/>
          <w:lang w:bidi="ar-SA"/>
        </w:rPr>
        <w:t>.</w:t>
      </w:r>
      <w:r>
        <w:rPr>
          <w:rStyle w:val="FootnoteAnchor"/>
          <w:rtl w:val="true"/>
        </w:rPr>
        <w:footnoteReference w:id="150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w:t>
      </w:r>
      <w:r>
        <w:rPr>
          <w:rFonts w:eastAsia="Amiri" w:cs="Amiri" w:ascii="Amiri" w:hAnsi="Amiri"/>
          <w:color w:val="111111"/>
          <w:sz w:val="28"/>
          <w:szCs w:val="28"/>
          <w:rtl w:val="true"/>
          <w:lang w:bidi="ar-SA"/>
        </w:rPr>
        <w:t xml:space="preserve">. </w:t>
      </w:r>
      <w:bookmarkStart w:id="609" w:name="pg13475_118623"/>
    </w:p>
    <w:p>
      <w:pPr>
        <w:pStyle w:val="Heading3"/>
        <w:numPr>
          <w:ilvl w:val="2"/>
          <w:numId w:val="1"/>
        </w:numPr>
        <w:rPr/>
      </w:pPr>
      <w:bookmarkStart w:id="610" w:name="__RefHeading___Toc2202270_2616395394"/>
      <w:bookmarkStart w:id="611" w:name="_Toc213"/>
      <w:bookmarkEnd w:id="609"/>
      <w:bookmarkEnd w:id="610"/>
      <w:r>
        <w:rPr>
          <w:rtl w:val="true"/>
        </w:rPr>
        <w:t>باب</w:t>
      </w:r>
      <w:r>
        <w:rPr>
          <w:rtl w:val="true"/>
        </w:rPr>
        <w:t>(</w:t>
      </w:r>
      <w:r>
        <w:rPr/>
        <w:t>6</w:t>
      </w:r>
      <w:r>
        <w:rPr>
          <w:rtl w:val="true"/>
        </w:rPr>
        <w:t>)</w:t>
      </w:r>
      <w:r>
        <w:rPr>
          <w:rtl w:val="true"/>
        </w:rPr>
        <w:t>أَقلّ ما تُقطع به يد السارق</w:t>
      </w:r>
      <w:bookmarkEnd w:id="61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تُقطع به يد السارق </w:t>
      </w:r>
      <w:r>
        <w:rPr>
          <w:rFonts w:eastAsia="Amiri" w:cs="Amiri" w:ascii="Amiri" w:hAnsi="Amiri"/>
          <w:color w:val="111111"/>
          <w:sz w:val="28"/>
          <w:szCs w:val="28"/>
          <w:lang w:bidi="ar-SA"/>
        </w:rPr>
        <w:t>30398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يقطع السارق؟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ربع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درهمين؟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ريع دینار بلغ الدينار ما بلغ</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من سرق أقل من ربع دينار هل يقع عليه حین سرق اسم السارق؟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 الله سارق في تلك الحال؟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سرق من مسلم شيئاً قدحواه واحرزه فهو يقع عليه اسم السارق، وهو عند الله سارق، ولكن لايقطع الاّ في ربع دينار أو أكثر، ولو قطعت أيدي السرّاق </w:t>
      </w:r>
      <w:r>
        <w:rPr>
          <w:rStyle w:val="FootnoteAnchor"/>
          <w:rtl w:val="true"/>
        </w:rPr>
        <w:footnoteReference w:id="1508"/>
      </w:r>
      <w:r>
        <w:rPr>
          <w:rFonts w:ascii="Amiri" w:hAnsi="Amiri" w:eastAsia="Amiri" w:cs="Amiri"/>
          <w:color w:val="111111"/>
          <w:sz w:val="28"/>
          <w:sz w:val="28"/>
          <w:szCs w:val="28"/>
          <w:rtl w:val="true"/>
          <w:lang w:bidi="ar-SA"/>
        </w:rPr>
        <w:t>فيما هو أقل من ربع دينار لألفيت عامَّة الناس مقطّعين</w:t>
      </w:r>
      <w:r>
        <w:rPr>
          <w:rFonts w:eastAsia="Amiri" w:cs="Amiri" w:ascii="Amiri" w:hAnsi="Amiri"/>
          <w:color w:val="111111"/>
          <w:sz w:val="28"/>
          <w:szCs w:val="28"/>
          <w:rtl w:val="true"/>
          <w:lang w:bidi="ar-SA"/>
        </w:rPr>
        <w:t>.</w:t>
      </w:r>
      <w:r>
        <w:rPr>
          <w:rStyle w:val="FootnoteAnchor"/>
          <w:rtl w:val="true"/>
        </w:rPr>
        <w:footnoteReference w:id="1509"/>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محبوب مثله </w:t>
      </w:r>
      <w:r>
        <w:rPr>
          <w:rFonts w:eastAsia="Amiri" w:cs="Amiri" w:ascii="Amiri" w:hAnsi="Amiri"/>
          <w:color w:val="111111"/>
          <w:sz w:val="28"/>
          <w:szCs w:val="28"/>
          <w:rtl w:val="true"/>
          <w:lang w:bidi="ar-SA"/>
        </w:rPr>
        <w:t>.</w:t>
      </w:r>
      <w:r>
        <w:rPr>
          <w:rStyle w:val="FootnoteAnchor"/>
        </w:rPr>
        <w:footnoteReference w:id="1510"/>
      </w:r>
      <w:r>
        <w:rPr>
          <w:rFonts w:eastAsia="Amiri" w:cs="Amiri" w:ascii="Amiri" w:hAnsi="Amiri"/>
          <w:color w:val="111111"/>
          <w:sz w:val="28"/>
          <w:szCs w:val="28"/>
          <w:lang w:bidi="ar-SA"/>
        </w:rPr>
        <w:t>30399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w:t>
      </w:r>
    </w:p>
    <w:p>
      <w:pPr>
        <w:pStyle w:val="BookText"/>
        <w:rPr/>
      </w:pPr>
      <w:r>
        <w:rPr>
          <w:rFonts w:ascii="Amiri" w:hAnsi="Amiri" w:eastAsia="Amiri" w:cs="Amiri"/>
          <w:color w:val="111111"/>
          <w:sz w:val="28"/>
          <w:sz w:val="28"/>
          <w:szCs w:val="28"/>
          <w:rtl w:val="true"/>
          <w:lang w:bidi="ar-SA"/>
        </w:rPr>
        <w:t xml:space="preserve">عن أبان، عن سلمة،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يقطع السارق في ربع دينار</w:t>
      </w:r>
      <w:r>
        <w:rPr>
          <w:rFonts w:eastAsia="Amiri" w:cs="Amiri" w:ascii="Amiri" w:hAnsi="Amiri"/>
          <w:color w:val="111111"/>
          <w:sz w:val="28"/>
          <w:szCs w:val="28"/>
          <w:rtl w:val="true"/>
          <w:lang w:bidi="ar-SA"/>
        </w:rPr>
        <w:t>.</w:t>
      </w:r>
      <w:r>
        <w:rPr>
          <w:rStyle w:val="FootnoteAnchor"/>
        </w:rPr>
        <w:footnoteReference w:id="1511"/>
      </w:r>
      <w:r>
        <w:rPr>
          <w:rFonts w:eastAsia="IRNazanin" w:cs="IRNazanin"/>
          <w:color w:val="111111"/>
          <w:sz w:val="28"/>
          <w:szCs w:val="28"/>
          <w:lang w:bidi="fa-IR"/>
        </w:rPr>
        <w:t>30400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محمد بن عيسى بن عبيد، عن يونس، عن عبد 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 الا في شيء تبلغ قيمته مِجَنّاً وهو ربع دینار</w:t>
      </w:r>
      <w:r>
        <w:rPr>
          <w:rFonts w:eastAsia="IRNazanin" w:cs="IRNazanin"/>
          <w:color w:val="111111"/>
          <w:sz w:val="28"/>
          <w:szCs w:val="28"/>
          <w:rtl w:val="true"/>
          <w:lang w:bidi="fa-IR"/>
        </w:rPr>
        <w:t>.</w:t>
      </w:r>
      <w:r>
        <w:rPr>
          <w:rStyle w:val="FootnoteAnchor"/>
          <w:rtl w:val="true"/>
        </w:rPr>
        <w:footnoteReference w:id="151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عبدالله بن سنان مثله</w:t>
      </w:r>
      <w:r>
        <w:rPr>
          <w:rFonts w:eastAsia="Amiri" w:cs="Amiri" w:ascii="Amiri" w:hAnsi="Amiri"/>
          <w:color w:val="111111"/>
          <w:sz w:val="28"/>
          <w:szCs w:val="28"/>
          <w:rtl w:val="true"/>
          <w:lang w:bidi="ar-SA"/>
        </w:rPr>
        <w:t>.</w:t>
      </w:r>
      <w:r>
        <w:rPr>
          <w:rStyle w:val="FootnoteAnchor"/>
        </w:rPr>
        <w:footnoteReference w:id="1513"/>
      </w:r>
      <w:r>
        <w:rPr>
          <w:rFonts w:eastAsia="IRNazanin" w:cs="IRNazanin"/>
          <w:color w:val="111111"/>
          <w:sz w:val="28"/>
          <w:szCs w:val="28"/>
          <w:lang w:bidi="fa-IR"/>
        </w:rPr>
        <w:t>30401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 السارق في كلّ شيء يبلغ ثمنه مِجَنّاً وهو ربع دينار، إن كان سرقهُ من بيت أو سوق أو غير ذلك، والأشلّ اليمين والشمال منی سرق قطعت له اليمين على كلّ الأحوال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ويقطع من السارق الرَّجل بعد اليد، فان عاد فلاقطع عليه، ولكن يخلّد في السجن وينفق عليه من بیت المال</w:t>
      </w:r>
      <w:r>
        <w:rPr>
          <w:rFonts w:eastAsia="IRNazanin" w:cs="IRNazanin"/>
          <w:color w:val="111111"/>
          <w:sz w:val="28"/>
          <w:szCs w:val="28"/>
          <w:rtl w:val="true"/>
          <w:lang w:bidi="fa-IR"/>
        </w:rPr>
        <w:t>.</w:t>
      </w:r>
      <w:r>
        <w:rPr>
          <w:rStyle w:val="FootnoteAnchor"/>
        </w:rPr>
        <w:footnoteReference w:id="1514"/>
      </w:r>
      <w:r>
        <w:rPr>
          <w:rFonts w:eastAsia="IRNazanin" w:cs="IRNazanin"/>
          <w:color w:val="111111"/>
          <w:sz w:val="28"/>
          <w:szCs w:val="28"/>
          <w:lang w:bidi="fa-IR"/>
        </w:rPr>
        <w:t>30402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أدني ما يقطع فيه السارق؟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دينار </w:t>
      </w:r>
      <w:r>
        <w:rPr>
          <w:rFonts w:eastAsia="Amiri" w:cs="Amiri" w:ascii="Amiri" w:hAnsi="Amiri"/>
          <w:color w:val="111111"/>
          <w:sz w:val="28"/>
          <w:szCs w:val="28"/>
          <w:rtl w:val="true"/>
          <w:lang w:bidi="ar-SA"/>
        </w:rPr>
        <w:t>.</w:t>
      </w:r>
      <w:r>
        <w:rPr>
          <w:rStyle w:val="FootnoteAnchor"/>
        </w:rPr>
        <w:footnoteReference w:id="1515"/>
      </w:r>
      <w:r>
        <w:rPr>
          <w:rFonts w:eastAsia="Amiri" w:cs="Amiri" w:ascii="Amiri" w:hAnsi="Amiri"/>
          <w:color w:val="111111"/>
          <w:sz w:val="28"/>
          <w:szCs w:val="28"/>
          <w:lang w:bidi="ar-SA"/>
        </w:rPr>
        <w:t>30403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ادني ما يقطع فيه السارق؟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بيضة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ثمنها؟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لاتقطع يد السارق</w:t>
      </w:r>
      <w:r>
        <w:rPr>
          <w:rStyle w:val="FootnoteAnchor"/>
          <w:rtl w:val="true"/>
        </w:rPr>
        <w:footnoteReference w:id="1516"/>
      </w:r>
      <w:r>
        <w:rPr>
          <w:rFonts w:ascii="Amiri" w:hAnsi="Amiri" w:eastAsia="Amiri" w:cs="Amiri"/>
          <w:color w:val="111111"/>
          <w:sz w:val="28"/>
          <w:sz w:val="28"/>
          <w:szCs w:val="28"/>
          <w:rtl w:val="true"/>
          <w:lang w:bidi="ar-SA"/>
        </w:rPr>
        <w:t xml:space="preserve">حتى تبلغ سرقته ربع دينار، وقد قطع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بيضة حديد</w:t>
      </w:r>
      <w:r>
        <w:rPr>
          <w:rFonts w:eastAsia="Amiri" w:cs="Amiri" w:ascii="Amiri" w:hAnsi="Amiri"/>
          <w:color w:val="111111"/>
          <w:sz w:val="28"/>
          <w:szCs w:val="28"/>
          <w:rtl w:val="true"/>
          <w:lang w:bidi="ar-SA"/>
        </w:rPr>
        <w:t>.</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 xml:space="preserve">الخوذة من الحديد وهي من آلات الحرب لوقاية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بن عبيد، عن يونس، عن 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بيضة؟</w:t>
      </w:r>
      <w:r>
        <w:rPr>
          <w:rStyle w:val="FootnoteAnchor"/>
          <w:rtl w:val="true"/>
        </w:rPr>
        <w:footnoteReference w:id="15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519"/>
      </w:r>
      <w:r>
        <w:rPr>
          <w:rFonts w:ascii="Amiri" w:hAnsi="Amiri" w:eastAsia="Amiri" w:cs="Amiri"/>
          <w:color w:val="111111"/>
          <w:sz w:val="28"/>
          <w:sz w:val="28"/>
          <w:szCs w:val="28"/>
          <w:rtl w:val="true"/>
          <w:lang w:bidi="ar-SA"/>
        </w:rPr>
        <w:t>بيضة قيمتها ربع دينار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w:t>
      </w:r>
      <w:r>
        <w:rPr>
          <w:rStyle w:val="FootnoteAnchor"/>
          <w:rtl w:val="true"/>
        </w:rPr>
        <w:footnoteReference w:id="1520"/>
      </w:r>
      <w:r>
        <w:rPr>
          <w:rFonts w:ascii="Amiri" w:hAnsi="Amiri" w:eastAsia="Amiri" w:cs="Amiri"/>
          <w:color w:val="111111"/>
          <w:sz w:val="28"/>
          <w:sz w:val="28"/>
          <w:szCs w:val="28"/>
          <w:rtl w:val="true"/>
          <w:lang w:bidi="ar-SA"/>
        </w:rPr>
        <w:t>هو ادنى حد السارق؟ فسكت</w:t>
      </w:r>
      <w:r>
        <w:rPr>
          <w:rFonts w:eastAsia="Amiri" w:cs="Amiri" w:ascii="Amiri" w:hAnsi="Amiri"/>
          <w:color w:val="111111"/>
          <w:sz w:val="28"/>
          <w:szCs w:val="28"/>
          <w:rtl w:val="true"/>
          <w:lang w:bidi="ar-SA"/>
        </w:rPr>
        <w:t>.</w:t>
      </w:r>
      <w:r>
        <w:rPr>
          <w:rStyle w:val="FootnoteAnchor"/>
        </w:rPr>
        <w:footnoteReference w:id="1521"/>
      </w:r>
      <w:r>
        <w:rPr>
          <w:rFonts w:eastAsia="IRNazanin" w:cs="IRNazanin"/>
          <w:color w:val="111111"/>
          <w:sz w:val="28"/>
          <w:szCs w:val="28"/>
          <w:lang w:bidi="fa-IR"/>
        </w:rPr>
        <w:t>30405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الحسين بن سعيد، عن القاسم بن محمد، عن علي بن أبي حمزة،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لاتقطع يد السارق حتى تبلغ سرقته ربع دینار وقد قطع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بيضة حديد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ادنى ما يقطع فيه السارق؟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بيضة حديد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ثمنها؟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دينار</w:t>
      </w:r>
      <w:r>
        <w:rPr>
          <w:rFonts w:eastAsia="Amiri" w:cs="Amiri" w:ascii="Amiri" w:hAnsi="Amiri"/>
          <w:color w:val="111111"/>
          <w:sz w:val="28"/>
          <w:szCs w:val="28"/>
          <w:rtl w:val="true"/>
          <w:lang w:bidi="ar-SA"/>
        </w:rPr>
        <w:t>.</w:t>
      </w:r>
      <w:r>
        <w:rPr>
          <w:rStyle w:val="FootnoteAnchor"/>
          <w:rtl w:val="true"/>
        </w:rPr>
        <w:footnoteReference w:id="152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مثله</w:t>
      </w:r>
      <w:r>
        <w:rPr>
          <w:rFonts w:eastAsia="Amiri" w:cs="Amiri" w:ascii="Amiri" w:hAnsi="Amiri"/>
          <w:color w:val="111111"/>
          <w:sz w:val="28"/>
          <w:szCs w:val="28"/>
          <w:rtl w:val="true"/>
          <w:lang w:bidi="ar-SA"/>
        </w:rPr>
        <w:t>.</w:t>
      </w:r>
      <w:r>
        <w:rPr>
          <w:rStyle w:val="FootnoteAnchor"/>
        </w:rPr>
        <w:footnoteReference w:id="1523"/>
      </w:r>
      <w:r>
        <w:rPr>
          <w:rFonts w:eastAsia="Amiri" w:cs="Amiri" w:ascii="Amiri" w:hAnsi="Amiri"/>
          <w:color w:val="111111"/>
          <w:sz w:val="28"/>
          <w:szCs w:val="28"/>
          <w:lang w:bidi="ar-SA"/>
        </w:rPr>
        <w:t>30406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في بيضة من حديد</w:t>
      </w:r>
      <w:r>
        <w:rPr>
          <w:rFonts w:eastAsia="Amiri" w:cs="Amiri" w:ascii="Amiri" w:hAnsi="Amiri"/>
          <w:color w:val="111111"/>
          <w:sz w:val="28"/>
          <w:szCs w:val="28"/>
          <w:rtl w:val="true"/>
          <w:lang w:bidi="ar-SA"/>
        </w:rPr>
        <w:t>.</w:t>
      </w:r>
      <w:r>
        <w:rPr>
          <w:rStyle w:val="FootnoteAnchor"/>
        </w:rPr>
        <w:footnoteReference w:id="1524"/>
      </w:r>
      <w:r>
        <w:rPr>
          <w:rFonts w:eastAsia="Amiri" w:cs="Amiri" w:ascii="Amiri" w:hAnsi="Amiri"/>
          <w:color w:val="111111"/>
          <w:sz w:val="28"/>
          <w:szCs w:val="28"/>
          <w:lang w:bidi="ar-SA"/>
        </w:rPr>
        <w:t>30407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عثمان </w:t>
      </w:r>
    </w:p>
    <w:p>
      <w:pPr>
        <w:pStyle w:val="BookText"/>
        <w:rPr/>
      </w:pPr>
      <w:r>
        <w:rPr>
          <w:rFonts w:ascii="IRNazanin" w:hAnsi="IRNazanin" w:eastAsia="IRNazanin"/>
          <w:color w:val="111111"/>
          <w:sz w:val="28"/>
          <w:sz w:val="28"/>
          <w:szCs w:val="28"/>
          <w:rtl w:val="true"/>
          <w:lang w:bidi="fa-IR"/>
        </w:rPr>
        <w:t>ابن عيسى،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على كم يقطع السارق؟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ادناه على ثلث دینار</w:t>
      </w:r>
      <w:r>
        <w:rPr>
          <w:rFonts w:eastAsia="IRNazanin" w:cs="IRNazanin"/>
          <w:color w:val="111111"/>
          <w:sz w:val="28"/>
          <w:szCs w:val="28"/>
          <w:rtl w:val="true"/>
          <w:lang w:bidi="fa-IR"/>
        </w:rPr>
        <w:t>.</w:t>
      </w:r>
      <w:r>
        <w:rPr>
          <w:rStyle w:val="FootnoteAnchor"/>
        </w:rPr>
        <w:footnoteReference w:id="1525"/>
      </w:r>
      <w:r>
        <w:rPr>
          <w:rFonts w:eastAsia="Amiri" w:cs="Amiri" w:ascii="Amiri" w:hAnsi="Amiri"/>
          <w:color w:val="111111"/>
          <w:sz w:val="28"/>
          <w:szCs w:val="28"/>
          <w:lang w:bidi="ar-SA"/>
        </w:rPr>
        <w:t>30408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عثمان ابن عيسى، عن سماعة،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في بيضة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بيضة؟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بيضة حديد قيمتها ثلث دینار</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أدنى حدّ السارق؟ فسكت</w:t>
      </w:r>
      <w:r>
        <w:rPr>
          <w:rFonts w:eastAsia="Amiri" w:cs="Amiri" w:ascii="Amiri" w:hAnsi="Amiri"/>
          <w:color w:val="111111"/>
          <w:sz w:val="28"/>
          <w:szCs w:val="28"/>
          <w:rtl w:val="true"/>
          <w:lang w:bidi="ar-SA"/>
        </w:rPr>
        <w:t>.</w:t>
      </w:r>
      <w:r>
        <w:rPr>
          <w:rStyle w:val="FootnoteAnchor"/>
        </w:rPr>
        <w:footnoteReference w:id="1526"/>
      </w:r>
      <w:r>
        <w:rPr>
          <w:rFonts w:eastAsia="Amiri" w:cs="Amiri" w:ascii="Amiri" w:hAnsi="Amiri"/>
          <w:color w:val="111111"/>
          <w:sz w:val="28"/>
          <w:szCs w:val="28"/>
          <w:lang w:bidi="ar-SA"/>
        </w:rPr>
        <w:t>30409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لايُقطَع الكَفُّ في أقلّ من دينار، أو عشرة دنانير</w:t>
      </w:r>
      <w:r>
        <w:rPr>
          <w:rFonts w:eastAsia="Amiri" w:cs="Amiri" w:ascii="Amiri" w:hAnsi="Amiri"/>
          <w:color w:val="111111"/>
          <w:sz w:val="28"/>
          <w:szCs w:val="28"/>
          <w:rtl w:val="true"/>
          <w:lang w:bidi="ar-SA"/>
        </w:rPr>
        <w:t>.</w:t>
      </w:r>
      <w:r>
        <w:rPr>
          <w:rStyle w:val="FootnoteAnchor"/>
        </w:rPr>
        <w:footnoteReference w:id="1527"/>
      </w:r>
      <w:r>
        <w:rPr>
          <w:rStyle w:val="FootnoteAnchor"/>
        </w:rPr>
        <w:footnoteReference w:id="1528"/>
      </w:r>
      <w:r>
        <w:rPr>
          <w:rFonts w:eastAsia="Amiri" w:cs="Amiri" w:ascii="Amiri" w:hAnsi="Amiri"/>
          <w:color w:val="111111"/>
          <w:sz w:val="28"/>
          <w:szCs w:val="28"/>
          <w:lang w:bidi="ar-SA"/>
        </w:rPr>
        <w:t>30410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ادني ما يقُطَع فيه السارق خُمُسُ دینارٍ، أو ما قيمته خُمُسُ دینار</w:t>
      </w:r>
      <w:r>
        <w:rPr>
          <w:rFonts w:eastAsia="Amiri" w:cs="Amiri" w:ascii="Amiri" w:hAnsi="Amiri"/>
          <w:color w:val="111111"/>
          <w:sz w:val="28"/>
          <w:szCs w:val="28"/>
          <w:rtl w:val="true"/>
          <w:lang w:bidi="ar-SA"/>
        </w:rPr>
        <w:t>.</w:t>
      </w:r>
      <w:r>
        <w:rPr>
          <w:rStyle w:val="FootnoteAnchor"/>
        </w:rPr>
        <w:footnoteReference w:id="1529"/>
      </w:r>
      <w:r>
        <w:rPr>
          <w:rFonts w:eastAsia="IRNazanin" w:cs="IRNazanin"/>
          <w:color w:val="111111"/>
          <w:sz w:val="28"/>
          <w:szCs w:val="28"/>
          <w:lang w:bidi="fa-IR"/>
        </w:rPr>
        <w:t>30411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ابن أبی </w:t>
      </w:r>
      <w:bookmarkStart w:id="612" w:name="pg13475_118628"/>
    </w:p>
    <w:p>
      <w:pPr>
        <w:pStyle w:val="BookText"/>
        <w:rPr/>
      </w:pPr>
      <w:bookmarkEnd w:id="612"/>
      <w:r>
        <w:rPr>
          <w:rFonts w:ascii="Amiri" w:hAnsi="Amiri" w:eastAsia="Amiri" w:cs="Amiri"/>
          <w:color w:val="111111"/>
          <w:sz w:val="28"/>
          <w:sz w:val="28"/>
          <w:szCs w:val="28"/>
          <w:rtl w:val="true"/>
          <w:lang w:bidi="ar-SA"/>
        </w:rPr>
        <w:t xml:space="preserve">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يُقطَع السارق في كلّ شيء بلغ قيمته خُمُس دینار وإن سرق من سوق أو زرع </w:t>
      </w:r>
      <w:r>
        <w:rPr>
          <w:rStyle w:val="FootnoteAnchor"/>
          <w:rtl w:val="true"/>
        </w:rPr>
        <w:footnoteReference w:id="1530"/>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r>
        <w:rPr>
          <w:rStyle w:val="FootnoteAnchor"/>
          <w:rtl w:val="true"/>
        </w:rPr>
        <w:footnoteReference w:id="153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الأحاديث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تختلف مع الأحاديث السابقة في تحديد ما به تُقطع يد السارق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 لموافقتها لمذاهب كثير من العامَّة</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2202272_2616395394"/>
      <w:bookmarkStart w:id="614" w:name="_Toc214"/>
      <w:bookmarkEnd w:id="613"/>
      <w:r>
        <w:rPr>
          <w:rtl w:val="true"/>
        </w:rPr>
        <w:t>باب</w:t>
      </w:r>
      <w:r>
        <w:rPr>
          <w:rtl w:val="true"/>
        </w:rPr>
        <w:t>(</w:t>
      </w:r>
      <w:r>
        <w:rPr/>
        <w:t>7</w:t>
      </w:r>
      <w:r>
        <w:rPr>
          <w:rtl w:val="true"/>
        </w:rPr>
        <w:t>)</w:t>
      </w:r>
      <w:r>
        <w:rPr>
          <w:rtl w:val="true"/>
        </w:rPr>
        <w:t>الاقطع على السارق حتى يُخرج المتاع من الحرز</w:t>
      </w:r>
      <w:bookmarkEnd w:id="61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الاقطع على السارق حتى يُخرج المتاع من الحرز </w:t>
      </w:r>
      <w:r>
        <w:rPr>
          <w:rFonts w:eastAsia="Amiri" w:cs="Amiri" w:ascii="Amiri" w:hAnsi="Amiri"/>
          <w:color w:val="111111"/>
          <w:sz w:val="28"/>
          <w:szCs w:val="28"/>
          <w:lang w:bidi="ar-SA"/>
        </w:rPr>
        <w:t>30412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محمد بن يحيى، عن طلحة بن زيد،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السارق قطع حتى يخرج بالسرقة </w:t>
      </w:r>
      <w:r>
        <w:rPr>
          <w:rStyle w:val="FootnoteAnchor"/>
          <w:rtl w:val="true"/>
        </w:rPr>
        <w:footnoteReference w:id="1532"/>
      </w:r>
      <w:r>
        <w:rPr>
          <w:rFonts w:ascii="Amiri" w:hAnsi="Amiri" w:eastAsia="Amiri" w:cs="Amiri"/>
          <w:color w:val="111111"/>
          <w:sz w:val="28"/>
          <w:sz w:val="28"/>
          <w:szCs w:val="28"/>
          <w:rtl w:val="true"/>
          <w:lang w:bidi="ar-SA"/>
        </w:rPr>
        <w:t>من البيت</w:t>
      </w:r>
      <w:r>
        <w:rPr>
          <w:rFonts w:eastAsia="Amiri" w:cs="Amiri" w:ascii="Amiri" w:hAnsi="Amiri"/>
          <w:color w:val="111111"/>
          <w:sz w:val="28"/>
          <w:szCs w:val="28"/>
          <w:rtl w:val="true"/>
          <w:lang w:bidi="ar-SA"/>
        </w:rPr>
        <w:t>.</w:t>
      </w:r>
      <w:r>
        <w:rPr>
          <w:rStyle w:val="FootnoteAnchor"/>
          <w:rtl w:val="true"/>
        </w:rPr>
        <w:footnoteReference w:id="1533"/>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534"/>
      </w:r>
      <w:r>
        <w:rPr>
          <w:rFonts w:eastAsia="Amiri" w:cs="Amiri" w:ascii="Amiri" w:hAnsi="Amiri"/>
          <w:color w:val="111111"/>
          <w:sz w:val="28"/>
          <w:szCs w:val="28"/>
          <w:lang w:bidi="ar-SA"/>
        </w:rPr>
        <w:t>30413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w:t>
      </w:r>
    </w:p>
    <w:p>
      <w:pPr>
        <w:pStyle w:val="BookText"/>
        <w:rPr/>
      </w:pPr>
      <w:r>
        <w:rPr>
          <w:rFonts w:ascii="Amiri" w:hAnsi="Amiri" w:eastAsia="Amiri" w:cs="Amiri"/>
          <w:color w:val="111111"/>
          <w:sz w:val="28"/>
          <w:sz w:val="28"/>
          <w:szCs w:val="28"/>
          <w:rtl w:val="true"/>
          <w:lang w:bidi="ar-SA"/>
        </w:rPr>
        <w:t xml:space="preserve">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السارق اذا أُخذ وقد أخذ المتاع وهو في البيت لم يخرج بعد فقال</w:t>
      </w:r>
      <w:r>
        <w:rPr>
          <w:rFonts w:eastAsia="Amiri" w:cs="Amiri" w:ascii="Amiri" w:hAnsi="Amiri"/>
          <w:color w:val="111111"/>
          <w:sz w:val="28"/>
          <w:szCs w:val="28"/>
          <w:rtl w:val="true"/>
          <w:lang w:bidi="ar-SA"/>
        </w:rPr>
        <w:t xml:space="preserve">: </w:t>
      </w:r>
      <w:r>
        <w:rPr>
          <w:rStyle w:val="FootnoteAnchor"/>
          <w:rtl w:val="true"/>
        </w:rPr>
        <w:footnoteReference w:id="1535"/>
      </w:r>
      <w:r>
        <w:rPr>
          <w:rFonts w:ascii="Amiri" w:hAnsi="Amiri" w:eastAsia="Amiri" w:cs="Amiri"/>
          <w:color w:val="111111"/>
          <w:sz w:val="28"/>
          <w:sz w:val="28"/>
          <w:szCs w:val="28"/>
          <w:rtl w:val="true"/>
          <w:lang w:bidi="ar-SA"/>
        </w:rPr>
        <w:t xml:space="preserve">ليس عليه القطع </w:t>
      </w:r>
      <w:r>
        <w:rPr>
          <w:rStyle w:val="FootnoteAnchor"/>
          <w:rtl w:val="true"/>
        </w:rPr>
        <w:footnoteReference w:id="1536"/>
      </w:r>
      <w:r>
        <w:rPr>
          <w:rFonts w:ascii="Amiri" w:hAnsi="Amiri" w:eastAsia="Amiri" w:cs="Amiri"/>
          <w:color w:val="111111"/>
          <w:sz w:val="28"/>
          <w:sz w:val="28"/>
          <w:szCs w:val="28"/>
          <w:rtl w:val="true"/>
          <w:lang w:bidi="ar-SA"/>
        </w:rPr>
        <w:t>حتى يخرج به من الدار</w:t>
      </w:r>
      <w:r>
        <w:rPr>
          <w:rFonts w:eastAsia="Amiri" w:cs="Amiri" w:ascii="Amiri" w:hAnsi="Amiri"/>
          <w:color w:val="111111"/>
          <w:sz w:val="28"/>
          <w:szCs w:val="28"/>
          <w:rtl w:val="true"/>
          <w:lang w:bidi="ar-SA"/>
        </w:rPr>
        <w:t>.</w:t>
      </w:r>
      <w:r>
        <w:rPr>
          <w:rStyle w:val="FootnoteAnchor"/>
        </w:rPr>
        <w:footnoteReference w:id="1537"/>
      </w:r>
      <w:r>
        <w:rPr>
          <w:rFonts w:eastAsia="Amiri" w:cs="Amiri" w:ascii="Amiri" w:hAnsi="Amiri"/>
          <w:color w:val="111111"/>
          <w:sz w:val="28"/>
          <w:szCs w:val="28"/>
          <w:lang w:bidi="ar-SA"/>
        </w:rPr>
        <w:t>30414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ثقب بيتاً فاُخذ </w:t>
      </w:r>
      <w:r>
        <w:rPr>
          <w:rStyle w:val="FootnoteAnchor"/>
          <w:rtl w:val="true"/>
        </w:rPr>
        <w:footnoteReference w:id="1538"/>
      </w:r>
      <w:r>
        <w:rPr>
          <w:rFonts w:ascii="Amiri" w:hAnsi="Amiri" w:eastAsia="Amiri" w:cs="Amiri"/>
          <w:color w:val="111111"/>
          <w:sz w:val="28"/>
          <w:sz w:val="28"/>
          <w:szCs w:val="28"/>
          <w:rtl w:val="true"/>
          <w:lang w:bidi="ar-SA"/>
        </w:rPr>
        <w:t>قبل أن يصل إلى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يُعاقَب فان اُخذ وقد اخرج متاعاً </w:t>
      </w:r>
      <w:r>
        <w:rPr>
          <w:rStyle w:val="FootnoteAnchor"/>
          <w:rtl w:val="true"/>
        </w:rPr>
        <w:footnoteReference w:id="1539"/>
      </w:r>
      <w:r>
        <w:rPr>
          <w:rFonts w:ascii="Amiri" w:hAnsi="Amiri" w:eastAsia="Amiri" w:cs="Amiri"/>
          <w:color w:val="111111"/>
          <w:sz w:val="28"/>
          <w:sz w:val="28"/>
          <w:szCs w:val="28"/>
          <w:rtl w:val="true"/>
          <w:lang w:bidi="ar-SA"/>
        </w:rPr>
        <w:t>فعليه 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أخذوه وقد حمل کارة </w:t>
      </w:r>
      <w:r>
        <w:rPr>
          <w:rStyle w:val="FootnoteAnchor"/>
          <w:rtl w:val="true"/>
        </w:rPr>
        <w:footnoteReference w:id="1540"/>
      </w:r>
      <w:r>
        <w:rPr>
          <w:rFonts w:ascii="Amiri" w:hAnsi="Amiri" w:eastAsia="Amiri" w:cs="Amiri"/>
          <w:color w:val="111111"/>
          <w:sz w:val="28"/>
          <w:sz w:val="28"/>
          <w:szCs w:val="28"/>
          <w:rtl w:val="true"/>
          <w:lang w:bidi="ar-SA"/>
        </w:rPr>
        <w:t>من ثياب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البيت اعطانيها؟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يدرأ عنه القطع الا أن يقوم عليه البيّنة فان قامت البيّنة عليه قطع</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ويقطع </w:t>
      </w:r>
      <w:r>
        <w:rPr>
          <w:rStyle w:val="FootnoteAnchor"/>
          <w:rtl w:val="true"/>
        </w:rPr>
        <w:footnoteReference w:id="1541"/>
      </w:r>
      <w:r>
        <w:rPr>
          <w:rFonts w:ascii="Amiri" w:hAnsi="Amiri" w:eastAsia="Amiri" w:cs="Amiri"/>
          <w:color w:val="111111"/>
          <w:sz w:val="28"/>
          <w:sz w:val="28"/>
          <w:szCs w:val="28"/>
          <w:rtl w:val="true"/>
          <w:lang w:bidi="ar-SA"/>
        </w:rPr>
        <w:t>اليد والرَّجل ثم لا يقطع بعد، ولكن أن عاد حبس وانفق عليه من بيت مال المسلمين</w:t>
      </w:r>
      <w:r>
        <w:rPr>
          <w:rFonts w:eastAsia="Amiri" w:cs="Amiri" w:ascii="Amiri" w:hAnsi="Amiri"/>
          <w:color w:val="111111"/>
          <w:sz w:val="28"/>
          <w:szCs w:val="28"/>
          <w:rtl w:val="true"/>
          <w:lang w:bidi="ar-SA"/>
        </w:rPr>
        <w:t>.</w:t>
      </w:r>
      <w:r>
        <w:rPr>
          <w:rStyle w:val="FootnoteAnchor"/>
          <w:rtl w:val="true"/>
        </w:rPr>
        <w:footnoteReference w:id="1542"/>
      </w:r>
    </w:p>
    <w:p>
      <w:pPr>
        <w:pStyle w:val="BookText"/>
        <w:rPr/>
      </w:pPr>
      <w:r>
        <w:rPr>
          <w:rFonts w:eastAsia="Amiri" w:cs="Amiri" w:ascii="Amiri" w:hAnsi="Amiri"/>
          <w:color w:val="111111"/>
          <w:sz w:val="28"/>
          <w:szCs w:val="28"/>
          <w:lang w:bidi="ar-SA"/>
        </w:rPr>
        <w:t>30415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اُتي برجل ومعه کارة من ثياب لرجل، فقال الذي هي في يديه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صاحبها اعطانيها، ولم يُقِر بالسرقة، ولم تقم عليه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لاقطع عليه</w:t>
      </w:r>
      <w:r>
        <w:rPr>
          <w:rFonts w:eastAsia="Amiri" w:cs="Amiri" w:ascii="Amiri" w:hAnsi="Amiri"/>
          <w:color w:val="111111"/>
          <w:sz w:val="28"/>
          <w:szCs w:val="28"/>
          <w:rtl w:val="true"/>
          <w:lang w:bidi="ar-SA"/>
        </w:rPr>
        <w:t>.</w:t>
      </w:r>
      <w:r>
        <w:rPr>
          <w:rStyle w:val="FootnoteAnchor"/>
        </w:rPr>
        <w:footnoteReference w:id="1543"/>
      </w:r>
      <w:r>
        <w:rPr>
          <w:rFonts w:eastAsia="IRNazanin" w:cs="IRNazanin"/>
          <w:color w:val="111111"/>
          <w:sz w:val="28"/>
          <w:szCs w:val="28"/>
          <w:lang w:bidi="fa-IR"/>
        </w:rPr>
        <w:t>30316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الحسن بن موسى الخشّاب، عن غياث بن کلوب، عن اسحاق بن عمّار،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لاقطع على السارق حتى يخرج بالسرقة من البيت ويكون فيها مايجب فيه القطع</w:t>
      </w:r>
      <w:r>
        <w:rPr>
          <w:rFonts w:eastAsia="Amiri" w:cs="Amiri" w:ascii="Amiri" w:hAnsi="Amiri"/>
          <w:color w:val="111111"/>
          <w:sz w:val="28"/>
          <w:szCs w:val="28"/>
          <w:rtl w:val="true"/>
          <w:lang w:bidi="ar-SA"/>
        </w:rPr>
        <w:t>.</w:t>
      </w:r>
      <w:r>
        <w:rPr>
          <w:rStyle w:val="FootnoteAnchor"/>
        </w:rPr>
        <w:footnoteReference w:id="1544"/>
      </w:r>
      <w:r>
        <w:rPr>
          <w:rFonts w:eastAsia="Amiri" w:cs="Amiri" w:ascii="Amiri" w:hAnsi="Amiri"/>
          <w:color w:val="111111"/>
          <w:sz w:val="28"/>
          <w:szCs w:val="28"/>
          <w:lang w:bidi="ar-SA"/>
        </w:rPr>
        <w:t>30417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لايُقطَع من نقب بيتاً، أو كسر قفلاً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التعزير، وغُرَّم قيمة ما جنى عليه</w:t>
      </w:r>
      <w:r>
        <w:rPr>
          <w:rFonts w:eastAsia="Amiri" w:cs="Amiri" w:ascii="Amiri" w:hAnsi="Amiri"/>
          <w:color w:val="111111"/>
          <w:sz w:val="28"/>
          <w:szCs w:val="28"/>
          <w:rtl w:val="true"/>
          <w:lang w:bidi="ar-SA"/>
        </w:rPr>
        <w:t>.</w:t>
      </w:r>
      <w:r>
        <w:rPr>
          <w:rStyle w:val="FootnoteAnchor"/>
        </w:rPr>
        <w:footnoteReference w:id="1545"/>
      </w:r>
      <w:r>
        <w:rPr>
          <w:rFonts w:eastAsia="Amiri" w:cs="Amiri" w:ascii="Amiri" w:hAnsi="Amiri"/>
          <w:color w:val="111111"/>
          <w:sz w:val="28"/>
          <w:szCs w:val="28"/>
          <w:lang w:bidi="ar-SA"/>
        </w:rPr>
        <w:t>30418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اُتي بلصًّ نَقَب بيتاً فعاجلوه وأخذوه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عجلتم عليه وضربه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لايُقطَع من نقب بيتاً ولا من كسر قفلا ولا من دخل البيت وأخذ المتاع حتى </w:t>
      </w:r>
    </w:p>
    <w:p>
      <w:pPr>
        <w:pStyle w:val="BookText"/>
        <w:rPr/>
      </w:pPr>
      <w:r>
        <w:rPr>
          <w:rFonts w:ascii="Amiri" w:hAnsi="Amiri" w:eastAsia="Amiri" w:cs="Amiri"/>
          <w:color w:val="111111"/>
          <w:sz w:val="28"/>
          <w:sz w:val="28"/>
          <w:szCs w:val="28"/>
          <w:rtl w:val="true"/>
          <w:lang w:bidi="ar-SA"/>
        </w:rPr>
        <w:t>يُخرجه من الحِرز، ولكن يُضرب ضرباً وجيعاً، ویُحبس ويُغرَّم ما أفسده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 السارق في الدار وقد أخذ المتاع وأخرجه من البيت أعليه 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يُخرجه من حِرز الدار</w:t>
      </w:r>
      <w:r>
        <w:rPr>
          <w:rFonts w:eastAsia="Amiri" w:cs="Amiri" w:ascii="Amiri" w:hAnsi="Amiri"/>
          <w:color w:val="111111"/>
          <w:sz w:val="28"/>
          <w:szCs w:val="28"/>
          <w:rtl w:val="true"/>
          <w:lang w:bidi="ar-SA"/>
        </w:rPr>
        <w:t>.</w:t>
      </w:r>
      <w:r>
        <w:rPr>
          <w:rStyle w:val="FootnoteAnchor"/>
        </w:rPr>
        <w:footnoteReference w:id="1546"/>
      </w:r>
      <w:r>
        <w:rPr>
          <w:rFonts w:eastAsia="Amiri" w:cs="Amiri" w:ascii="Amiri" w:hAnsi="Amiri"/>
          <w:color w:val="111111"/>
          <w:sz w:val="28"/>
          <w:szCs w:val="28"/>
          <w:lang w:bidi="ar-SA"/>
        </w:rPr>
        <w:t>30419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بلصٍّ نقب فعاجلوه فأخذوه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عجلتم قبل أن يسرق فضربه عشرين سوطاً</w:t>
      </w:r>
      <w:r>
        <w:rPr>
          <w:rFonts w:eastAsia="Amiri" w:cs="Amiri" w:ascii="Amiri" w:hAnsi="Amiri"/>
          <w:color w:val="111111"/>
          <w:sz w:val="28"/>
          <w:szCs w:val="28"/>
          <w:rtl w:val="true"/>
          <w:lang w:bidi="ar-SA"/>
        </w:rPr>
        <w:t>.</w:t>
      </w:r>
      <w:r>
        <w:rPr>
          <w:rStyle w:val="FootnoteAnchor"/>
        </w:rPr>
        <w:footnoteReference w:id="1547"/>
      </w:r>
      <w:r>
        <w:rPr>
          <w:rFonts w:eastAsia="Amiri" w:cs="Amiri" w:ascii="Amiri" w:hAnsi="Amiri"/>
          <w:color w:val="111111"/>
          <w:sz w:val="28"/>
          <w:szCs w:val="28"/>
          <w:lang w:bidi="ar-SA"/>
        </w:rPr>
        <w:t>30420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البرقي، عن 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لايُقطَع إلاّ من نقب بيتاً أو كسر قفلاً</w:t>
      </w:r>
      <w:r>
        <w:rPr>
          <w:rFonts w:eastAsia="Amiri" w:cs="Amiri" w:ascii="Amiri" w:hAnsi="Amiri"/>
          <w:color w:val="111111"/>
          <w:sz w:val="28"/>
          <w:szCs w:val="28"/>
          <w:rtl w:val="true"/>
          <w:lang w:bidi="ar-SA"/>
        </w:rPr>
        <w:t>.</w:t>
      </w:r>
      <w:r>
        <w:rPr>
          <w:rStyle w:val="FootnoteAnchor"/>
          <w:rtl w:val="true"/>
        </w:rPr>
        <w:footnoteReference w:id="1548"/>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54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قطع يد السارق إخراج الشيء المسروق من الحرز، فلو نقب الجدار أو كسر القفل ولم يُخرج شيئاً عُزّر ولم تقطع يده لعدم تحقق شروط السرقة</w:t>
      </w:r>
      <w:r>
        <w:rPr>
          <w:rFonts w:eastAsia="Amiri" w:cs="Amiri" w:ascii="Amiri" w:hAnsi="Amiri"/>
          <w:color w:val="111111"/>
          <w:sz w:val="28"/>
          <w:szCs w:val="28"/>
          <w:rtl w:val="true"/>
          <w:lang w:bidi="ar-SA"/>
        </w:rPr>
        <w:t xml:space="preserve">. </w:t>
      </w:r>
      <w:bookmarkStart w:id="615" w:name="pg13475_118632"/>
    </w:p>
    <w:p>
      <w:pPr>
        <w:pStyle w:val="Heading3"/>
        <w:numPr>
          <w:ilvl w:val="2"/>
          <w:numId w:val="1"/>
        </w:numPr>
        <w:rPr/>
      </w:pPr>
      <w:bookmarkStart w:id="616" w:name="__RefHeading___Toc2202274_2616395394"/>
      <w:bookmarkStart w:id="617" w:name="_Toc215"/>
      <w:bookmarkEnd w:id="615"/>
      <w:bookmarkEnd w:id="616"/>
      <w:r>
        <w:rPr>
          <w:rtl w:val="true"/>
        </w:rPr>
        <w:t>باب</w:t>
      </w:r>
      <w:r>
        <w:rPr>
          <w:rtl w:val="true"/>
        </w:rPr>
        <w:t>(</w:t>
      </w:r>
      <w:r>
        <w:rPr/>
        <w:t>8</w:t>
      </w:r>
      <w:r>
        <w:rPr>
          <w:rtl w:val="true"/>
        </w:rPr>
        <w:t>)</w:t>
      </w:r>
      <w:r>
        <w:rPr>
          <w:rtl w:val="true"/>
        </w:rPr>
        <w:t>وجوب ردَّ المال المسروق الى صاحبه أو وارثه</w:t>
      </w:r>
      <w:bookmarkEnd w:id="61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ردَّ المال المسروق الى صاحبه أو وارثه </w:t>
      </w:r>
      <w:r>
        <w:rPr>
          <w:rFonts w:eastAsia="Amiri" w:cs="Amiri" w:ascii="Amiri" w:hAnsi="Amiri"/>
          <w:color w:val="111111"/>
          <w:sz w:val="28"/>
          <w:szCs w:val="28"/>
          <w:lang w:bidi="ar-SA"/>
        </w:rPr>
        <w:t>30421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عن منصور بن حازم،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سرق السارق قُطِعَت يده وغُرَّم ما أخذ</w:t>
      </w:r>
      <w:r>
        <w:rPr>
          <w:rFonts w:eastAsia="Amiri" w:cs="Amiri" w:ascii="Amiri" w:hAnsi="Amiri"/>
          <w:color w:val="111111"/>
          <w:sz w:val="28"/>
          <w:szCs w:val="28"/>
          <w:rtl w:val="true"/>
          <w:lang w:bidi="ar-SA"/>
        </w:rPr>
        <w:t>.</w:t>
      </w:r>
      <w:r>
        <w:rPr>
          <w:rStyle w:val="FootnoteAnchor"/>
          <w:rtl w:val="true"/>
        </w:rPr>
        <w:footnoteReference w:id="1550"/>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منصور بن حازم مثله</w:t>
      </w:r>
      <w:r>
        <w:rPr>
          <w:rFonts w:eastAsia="Amiri" w:cs="Amiri" w:ascii="Amiri" w:hAnsi="Amiri"/>
          <w:color w:val="111111"/>
          <w:sz w:val="28"/>
          <w:szCs w:val="28"/>
          <w:rtl w:val="true"/>
          <w:lang w:bidi="ar-SA"/>
        </w:rPr>
        <w:t>.</w:t>
      </w:r>
      <w:r>
        <w:rPr>
          <w:rStyle w:val="FootnoteAnchor"/>
        </w:rPr>
        <w:footnoteReference w:id="1551"/>
      </w:r>
      <w:r>
        <w:rPr>
          <w:rFonts w:eastAsia="Amiri" w:cs="Amiri" w:ascii="Amiri" w:hAnsi="Amiri"/>
          <w:color w:val="111111"/>
          <w:sz w:val="28"/>
          <w:szCs w:val="28"/>
          <w:lang w:bidi="ar-SA"/>
        </w:rPr>
        <w:t>30422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صالح بن سعيد رفعه،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يسرق فتُقطَع </w:t>
      </w:r>
      <w:r>
        <w:rPr>
          <w:rStyle w:val="FootnoteAnchor"/>
          <w:rtl w:val="true"/>
        </w:rPr>
        <w:footnoteReference w:id="1552"/>
      </w:r>
      <w:r>
        <w:rPr>
          <w:rFonts w:ascii="Amiri" w:hAnsi="Amiri" w:eastAsia="Amiri" w:cs="Amiri"/>
          <w:color w:val="111111"/>
          <w:sz w:val="28"/>
          <w:sz w:val="28"/>
          <w:szCs w:val="28"/>
          <w:rtl w:val="true"/>
          <w:lang w:bidi="ar-SA"/>
        </w:rPr>
        <w:t xml:space="preserve">يده بإقامة البيّنة عليه ولم يرد ما سرق، كيف يصنع به في مال الرجل الذي سرق </w:t>
      </w:r>
      <w:r>
        <w:rPr>
          <w:rStyle w:val="FootnoteAnchor"/>
          <w:rtl w:val="true"/>
        </w:rPr>
        <w:footnoteReference w:id="1553"/>
      </w:r>
      <w:r>
        <w:rPr>
          <w:rFonts w:ascii="IRNazanin" w:hAnsi="IRNazanin" w:eastAsia="IRNazanin"/>
          <w:color w:val="111111"/>
          <w:sz w:val="28"/>
          <w:sz w:val="28"/>
          <w:szCs w:val="28"/>
          <w:rtl w:val="true"/>
          <w:lang w:bidi="fa-IR"/>
        </w:rPr>
        <w:t>منه؟ أو ليس عليه ردّه؟ وإن ادّعى أنّه ليس عنده قليل ولا كثير وعُلِم ذلك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یُستَنعى حتّى يؤدّي آخر درهم سرقه</w:t>
      </w:r>
      <w:r>
        <w:rPr>
          <w:rFonts w:eastAsia="IRNazanin" w:cs="IRNazanin"/>
          <w:color w:val="111111"/>
          <w:sz w:val="28"/>
          <w:szCs w:val="28"/>
          <w:rtl w:val="true"/>
          <w:lang w:bidi="fa-IR"/>
        </w:rPr>
        <w:t>.</w:t>
      </w:r>
      <w:r>
        <w:rPr>
          <w:rStyle w:val="FootnoteAnchor"/>
          <w:rtl w:val="true"/>
        </w:rPr>
        <w:footnoteReference w:id="1554"/>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أبي اسحاق، عن صالح ابن سعید مثله</w:t>
      </w:r>
      <w:r>
        <w:rPr>
          <w:rFonts w:eastAsia="IRNazanin" w:cs="IRNazanin"/>
          <w:color w:val="111111"/>
          <w:sz w:val="28"/>
          <w:szCs w:val="28"/>
          <w:rtl w:val="true"/>
          <w:lang w:bidi="fa-IR"/>
        </w:rPr>
        <w:t>.</w:t>
      </w:r>
      <w:r>
        <w:rPr>
          <w:rStyle w:val="FootnoteAnchor"/>
          <w:rtl w:val="true"/>
        </w:rPr>
        <w:footnoteReference w:id="1555"/>
      </w:r>
    </w:p>
    <w:p>
      <w:pPr>
        <w:pStyle w:val="BookText"/>
        <w:rPr/>
      </w:pPr>
      <w:r>
        <w:rPr>
          <w:rFonts w:eastAsia="Amiri" w:cs="Amiri" w:ascii="Amiri" w:hAnsi="Amiri"/>
          <w:color w:val="111111"/>
          <w:sz w:val="28"/>
          <w:szCs w:val="28"/>
          <w:lang w:bidi="ar-SA"/>
        </w:rPr>
        <w:t>30423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أُخذ السارق قُطِع، فإن وُجِد ما سرق في يديه قائماً، أُخِذ منه ورُدَّ على أهله، فإن كان قد أتلفهُ نظر قیمتهُ وضُمَّنةُ في ماله</w:t>
      </w:r>
      <w:r>
        <w:rPr>
          <w:rFonts w:eastAsia="Amiri" w:cs="Amiri" w:ascii="Amiri" w:hAnsi="Amiri"/>
          <w:color w:val="111111"/>
          <w:sz w:val="28"/>
          <w:szCs w:val="28"/>
          <w:rtl w:val="true"/>
          <w:lang w:bidi="ar-SA"/>
        </w:rPr>
        <w:t>.</w:t>
      </w:r>
      <w:r>
        <w:rPr>
          <w:rStyle w:val="FootnoteAnchor"/>
        </w:rPr>
        <w:footnoteReference w:id="1556"/>
      </w:r>
      <w:r>
        <w:rPr>
          <w:rFonts w:eastAsia="Amiri" w:cs="Amiri" w:ascii="Amiri" w:hAnsi="Amiri"/>
          <w:color w:val="111111"/>
          <w:sz w:val="28"/>
          <w:szCs w:val="28"/>
          <w:lang w:bidi="ar-SA"/>
        </w:rPr>
        <w:t>30424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ابن محبوب، عن خالد بن نافع،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سارق عدا على رجل من المسلمين فعقره </w:t>
      </w:r>
      <w:r>
        <w:rPr>
          <w:rStyle w:val="FootnoteAnchor"/>
          <w:rtl w:val="true"/>
        </w:rPr>
        <w:footnoteReference w:id="1557"/>
      </w:r>
      <w:r>
        <w:rPr>
          <w:rFonts w:ascii="Amiri" w:hAnsi="Amiri" w:eastAsia="Amiri" w:cs="Amiri"/>
          <w:color w:val="111111"/>
          <w:sz w:val="28"/>
          <w:sz w:val="28"/>
          <w:szCs w:val="28"/>
          <w:rtl w:val="true"/>
          <w:lang w:bidi="ar-SA"/>
        </w:rPr>
        <w:t>وغصب ماله، ثم أنّ السارق بعد تاب فنظر الى مثل المال الذي كان غصبه من الرجل فحمله اليه وهو يريد أن يدفعه اليه ويتحلَّل منه ممّا صنع به فوجد الرجل قد مات فسال معارفه هل ترك وارثاً؟ وقد سألني ان اسألك عن ذلك حتى ينتهي إلى قولك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كان الرجل الميت توالی الى رجل من المسلمين فضمن جريرته وحدثه وأشهد بذلك على نفسه فإنّ میراث الميت له، وان كان الميت لم يتوال الى أحد حتی مات فإنَّ میراثه لامام المسلمين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 الغاصب فيما بينه وبين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هو أوصل المال الى امام المسلمين فقد سلم، وأمّا </w:t>
      </w:r>
      <w:bookmarkStart w:id="618" w:name="pg13475_118634"/>
    </w:p>
    <w:p>
      <w:pPr>
        <w:pStyle w:val="BookText"/>
        <w:rPr/>
      </w:pPr>
      <w:bookmarkEnd w:id="618"/>
      <w:r>
        <w:rPr>
          <w:rFonts w:ascii="IRNazanin" w:hAnsi="IRNazanin" w:eastAsia="IRNazanin"/>
          <w:color w:val="111111"/>
          <w:sz w:val="28"/>
          <w:sz w:val="28"/>
          <w:szCs w:val="28"/>
          <w:rtl w:val="true"/>
          <w:lang w:bidi="fa-IR"/>
        </w:rPr>
        <w:t>الجراحة فانّ الجروح تقتص یوم القیامة</w:t>
      </w:r>
      <w:r>
        <w:rPr>
          <w:rFonts w:eastAsia="IRNazanin" w:cs="IRNazanin"/>
          <w:color w:val="111111"/>
          <w:sz w:val="28"/>
          <w:szCs w:val="28"/>
          <w:rtl w:val="true"/>
          <w:lang w:bidi="fa-IR"/>
        </w:rPr>
        <w:t>.</w:t>
      </w:r>
      <w:r>
        <w:rPr>
          <w:rStyle w:val="FootnoteAnchor"/>
          <w:rtl w:val="true"/>
        </w:rPr>
        <w:footnoteReference w:id="1558"/>
      </w:r>
    </w:p>
    <w:p>
      <w:pPr>
        <w:pStyle w:val="Heading3"/>
        <w:numPr>
          <w:ilvl w:val="2"/>
          <w:numId w:val="1"/>
        </w:numPr>
        <w:rPr/>
      </w:pPr>
      <w:bookmarkStart w:id="619" w:name="__RefHeading___Toc2202276_2616395394"/>
      <w:bookmarkStart w:id="620" w:name="_Toc216"/>
      <w:bookmarkEnd w:id="619"/>
      <w:r>
        <w:rPr>
          <w:rtl w:val="true"/>
        </w:rPr>
        <w:t>باب</w:t>
      </w:r>
      <w:r>
        <w:rPr>
          <w:rtl w:val="true"/>
        </w:rPr>
        <w:t>(</w:t>
      </w:r>
      <w:r>
        <w:rPr/>
        <w:t>9</w:t>
      </w:r>
      <w:r>
        <w:rPr>
          <w:rtl w:val="true"/>
        </w:rPr>
        <w:t>)</w:t>
      </w:r>
      <w:r>
        <w:rPr>
          <w:rtl w:val="true"/>
        </w:rPr>
        <w:t>انتفاء الحدّ مع التوبة وردَّ المال الى صاحبه</w:t>
      </w:r>
      <w:bookmarkEnd w:id="620"/>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الحدّ مع التوبة وردَّ المال الى صاحبه </w:t>
      </w:r>
      <w:r>
        <w:rPr>
          <w:rFonts w:eastAsia="Amiri" w:cs="Amiri" w:ascii="Amiri" w:hAnsi="Amiri"/>
          <w:color w:val="111111"/>
          <w:sz w:val="28"/>
          <w:szCs w:val="28"/>
          <w:lang w:bidi="ar-SA"/>
        </w:rPr>
        <w:t>30425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اذا جاء من قِبَل نفسه تائباً الى الله وردّ سَرِقته على صاحبها فلاقطع عليه</w:t>
      </w:r>
      <w:r>
        <w:rPr>
          <w:rFonts w:eastAsia="Amiri" w:cs="Amiri" w:ascii="Amiri" w:hAnsi="Amiri"/>
          <w:color w:val="111111"/>
          <w:sz w:val="28"/>
          <w:szCs w:val="28"/>
          <w:rtl w:val="true"/>
          <w:lang w:bidi="ar-SA"/>
        </w:rPr>
        <w:t>.</w:t>
      </w:r>
      <w:r>
        <w:rPr>
          <w:rStyle w:val="FootnoteAnchor"/>
          <w:rtl w:val="true"/>
        </w:rPr>
        <w:footnoteReference w:id="1559"/>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عبدالله بن سنان مثله</w:t>
      </w:r>
      <w:r>
        <w:rPr>
          <w:rFonts w:eastAsia="Amiri" w:cs="Amiri" w:ascii="Amiri" w:hAnsi="Amiri"/>
          <w:color w:val="111111"/>
          <w:sz w:val="28"/>
          <w:szCs w:val="28"/>
          <w:rtl w:val="true"/>
          <w:lang w:bidi="ar-SA"/>
        </w:rPr>
        <w:t>.</w:t>
      </w:r>
      <w:r>
        <w:rPr>
          <w:rStyle w:val="FootnoteAnchor"/>
        </w:rPr>
        <w:footnoteReference w:id="1560"/>
      </w:r>
      <w:r>
        <w:rPr>
          <w:rFonts w:eastAsia="Amiri" w:cs="Amiri" w:ascii="Amiri" w:hAnsi="Amiri"/>
          <w:color w:val="111111"/>
          <w:sz w:val="28"/>
          <w:szCs w:val="28"/>
          <w:lang w:bidi="ar-SA"/>
        </w:rPr>
        <w:t>30426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رجل سرق ناقة أو بقرة أو شاة، فنتجَت عنده ثم ندم،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توبته أن يردّها وما معها من ولدها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السارق مباح أن يردَّ ما لم يُعلَم به، فأمّا إن عُلِم به قبل أن يردَّ، قُطِع السارق، واُخِذَت منه وأولادها</w:t>
      </w:r>
      <w:r>
        <w:rPr>
          <w:rFonts w:eastAsia="Amiri" w:cs="Amiri" w:ascii="Amiri" w:hAnsi="Amiri"/>
          <w:color w:val="111111"/>
          <w:sz w:val="28"/>
          <w:szCs w:val="28"/>
          <w:rtl w:val="true"/>
          <w:lang w:bidi="ar-SA"/>
        </w:rPr>
        <w:t>.</w:t>
      </w:r>
      <w:r>
        <w:rPr>
          <w:rStyle w:val="FootnoteAnchor"/>
          <w:rtl w:val="true"/>
        </w:rPr>
        <w:footnoteReference w:id="1561"/>
      </w:r>
      <w:bookmarkStart w:id="621" w:name="pg13475_118635"/>
    </w:p>
    <w:p>
      <w:pPr>
        <w:pStyle w:val="Heading3"/>
        <w:numPr>
          <w:ilvl w:val="2"/>
          <w:numId w:val="1"/>
        </w:numPr>
        <w:rPr/>
      </w:pPr>
      <w:bookmarkStart w:id="622" w:name="__RefHeading___Toc2202278_2616395394"/>
      <w:bookmarkStart w:id="623" w:name="_Toc217"/>
      <w:bookmarkEnd w:id="621"/>
      <w:bookmarkEnd w:id="622"/>
      <w:r>
        <w:rPr>
          <w:rtl w:val="true"/>
        </w:rPr>
        <w:t>باب</w:t>
      </w:r>
      <w:r>
        <w:rPr>
          <w:rtl w:val="true"/>
        </w:rPr>
        <w:t>(</w:t>
      </w:r>
      <w:r>
        <w:rPr/>
        <w:t>10</w:t>
      </w:r>
      <w:r>
        <w:rPr>
          <w:rtl w:val="true"/>
        </w:rPr>
        <w:t>)</w:t>
      </w:r>
      <w:r>
        <w:rPr>
          <w:rtl w:val="true"/>
        </w:rPr>
        <w:t>جواز العفو عن السارق قبل أن يرفع الى الحاكم</w:t>
      </w:r>
      <w:bookmarkEnd w:id="62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العفو عن السارق قبل أن يرفع الى الحاكم </w:t>
      </w:r>
      <w:r>
        <w:rPr>
          <w:rFonts w:eastAsia="Amiri" w:cs="Amiri" w:ascii="Amiri" w:hAnsi="Amiri"/>
          <w:color w:val="111111"/>
          <w:sz w:val="28"/>
          <w:szCs w:val="28"/>
          <w:lang w:bidi="ar-SA"/>
        </w:rPr>
        <w:t>30427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لصاً يسرق متاعه فعفا عنه فلابأس، وإن رفعه الى السلطان قطعه، وإن عفا عنه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 له ما سرق، بعد أن رفعه إلى السلطان، لم يُجز ذلك ويُقطَع</w:t>
      </w:r>
      <w:r>
        <w:rPr>
          <w:rFonts w:eastAsia="Amiri" w:cs="Amiri" w:ascii="Amiri" w:hAnsi="Amiri"/>
          <w:color w:val="111111"/>
          <w:sz w:val="28"/>
          <w:szCs w:val="28"/>
          <w:rtl w:val="true"/>
          <w:lang w:bidi="ar-SA"/>
        </w:rPr>
        <w:t>.</w:t>
      </w:r>
      <w:r>
        <w:rPr>
          <w:rStyle w:val="FootnoteAnchor"/>
          <w:rtl w:val="true"/>
        </w:rPr>
        <w:footnoteReference w:id="1562"/>
      </w:r>
    </w:p>
    <w:p>
      <w:pPr>
        <w:pStyle w:val="Heading3"/>
        <w:numPr>
          <w:ilvl w:val="2"/>
          <w:numId w:val="1"/>
        </w:numPr>
        <w:rPr/>
      </w:pPr>
      <w:bookmarkStart w:id="624" w:name="__RefHeading___Toc2202280_2616395394"/>
      <w:bookmarkStart w:id="625" w:name="_Toc218"/>
      <w:bookmarkEnd w:id="624"/>
      <w:r>
        <w:rPr>
          <w:rtl w:val="true"/>
        </w:rPr>
        <w:t>باب</w:t>
      </w:r>
      <w:r>
        <w:rPr>
          <w:rtl w:val="true"/>
        </w:rPr>
        <w:t>(</w:t>
      </w:r>
      <w:r>
        <w:rPr/>
        <w:t>11</w:t>
      </w:r>
      <w:r>
        <w:rPr>
          <w:rtl w:val="true"/>
        </w:rPr>
        <w:t>)</w:t>
      </w:r>
      <w:r>
        <w:rPr>
          <w:rtl w:val="true"/>
        </w:rPr>
        <w:t>بعض من لاتُقطع أيديهم</w:t>
      </w:r>
      <w:bookmarkEnd w:id="625"/>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لاتُقطع أيديهم </w:t>
      </w:r>
      <w:r>
        <w:rPr>
          <w:rFonts w:eastAsia="Amiri" w:cs="Amiri" w:ascii="Amiri" w:hAnsi="Amiri"/>
          <w:color w:val="111111"/>
          <w:sz w:val="28"/>
          <w:szCs w:val="28"/>
          <w:lang w:bidi="ar-SA"/>
        </w:rPr>
        <w:t>30428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قطع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المختلس</w:t>
      </w:r>
      <w:r>
        <w:rPr>
          <w:rStyle w:val="FootnoteAnchor"/>
          <w:rtl w:val="true"/>
        </w:rPr>
        <w:footnoteReference w:id="1563"/>
      </w:r>
      <w:r>
        <w:rPr>
          <w:rFonts w:ascii="Amiri" w:hAnsi="Amiri" w:eastAsia="Amiri" w:cs="Amiri"/>
          <w:color w:val="111111"/>
          <w:sz w:val="28"/>
          <w:sz w:val="28"/>
          <w:szCs w:val="28"/>
          <w:rtl w:val="true"/>
          <w:lang w:bidi="ar-SA"/>
        </w:rPr>
        <w:t xml:space="preserve">والغُلول، </w:t>
      </w:r>
      <w:r>
        <w:rPr>
          <w:rStyle w:val="FootnoteAnchor"/>
          <w:rtl w:val="true"/>
        </w:rPr>
        <w:footnoteReference w:id="1564"/>
      </w:r>
      <w:r>
        <w:rPr>
          <w:rFonts w:ascii="Amiri" w:hAnsi="Amiri" w:eastAsia="Amiri" w:cs="Amiri"/>
          <w:color w:val="111111"/>
          <w:sz w:val="28"/>
          <w:sz w:val="28"/>
          <w:szCs w:val="28"/>
          <w:rtl w:val="true"/>
          <w:lang w:bidi="ar-SA"/>
        </w:rPr>
        <w:t>ومن سرق من الغنيمة، وسرقة الأجير فانّها خيانة</w:t>
      </w:r>
      <w:r>
        <w:rPr>
          <w:rFonts w:eastAsia="Amiri" w:cs="Amiri" w:ascii="Amiri" w:hAnsi="Amiri"/>
          <w:color w:val="111111"/>
          <w:sz w:val="28"/>
          <w:szCs w:val="28"/>
          <w:rtl w:val="true"/>
          <w:lang w:bidi="ar-SA"/>
        </w:rPr>
        <w:t>.</w:t>
      </w:r>
      <w:r>
        <w:rPr>
          <w:rStyle w:val="FootnoteAnchor"/>
        </w:rPr>
        <w:footnoteReference w:id="1565"/>
      </w:r>
      <w:r>
        <w:rPr>
          <w:rFonts w:eastAsia="Amiri" w:cs="Amiri" w:ascii="Amiri" w:hAnsi="Amiri"/>
          <w:color w:val="111111"/>
          <w:sz w:val="28"/>
          <w:szCs w:val="28"/>
          <w:lang w:bidi="ar-SA"/>
        </w:rPr>
        <w:t>30429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w:t>
      </w:r>
    </w:p>
    <w:p>
      <w:pPr>
        <w:pStyle w:val="BookText"/>
        <w:rPr/>
      </w:pPr>
      <w:r>
        <w:rPr>
          <w:rFonts w:ascii="Amiri" w:hAnsi="Amiri" w:eastAsia="Amiri" w:cs="Amiri"/>
          <w:color w:val="111111"/>
          <w:sz w:val="28"/>
          <w:sz w:val="28"/>
          <w:szCs w:val="28"/>
          <w:rtl w:val="true"/>
          <w:lang w:bidi="ar-SA"/>
        </w:rPr>
        <w:t xml:space="preserve">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قطع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هي الدّغارة المغلبة، عليه ضرب وحبس – والغُلول، ومن سَرق من الغنيمة، وسرقة الأجير فانّما هي خيانة</w:t>
      </w:r>
      <w:r>
        <w:rPr>
          <w:rFonts w:eastAsia="Amiri" w:cs="Amiri" w:ascii="Amiri" w:hAnsi="Amiri"/>
          <w:color w:val="111111"/>
          <w:sz w:val="28"/>
          <w:szCs w:val="28"/>
          <w:rtl w:val="true"/>
          <w:lang w:bidi="ar-SA"/>
        </w:rPr>
        <w:t>.</w:t>
      </w:r>
      <w:r>
        <w:rPr>
          <w:rStyle w:val="FootnoteAnchor"/>
        </w:rPr>
        <w:footnoteReference w:id="1566"/>
      </w:r>
      <w:r>
        <w:rPr>
          <w:rFonts w:eastAsia="Amiri" w:cs="Amiri" w:ascii="Amiri" w:hAnsi="Amiri"/>
          <w:color w:val="111111"/>
          <w:sz w:val="28"/>
          <w:szCs w:val="28"/>
          <w:lang w:bidi="ar-SA"/>
        </w:rPr>
        <w:t>30430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برجل اختلس درّة من اذن جارية فقال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الدغارة </w:t>
      </w:r>
      <w:r>
        <w:rPr>
          <w:rStyle w:val="FootnoteAnchor"/>
          <w:rtl w:val="true"/>
        </w:rPr>
        <w:footnoteReference w:id="1567"/>
      </w:r>
      <w:r>
        <w:rPr>
          <w:rFonts w:ascii="Amiri" w:hAnsi="Amiri" w:eastAsia="Amiri" w:cs="Amiri"/>
          <w:color w:val="111111"/>
          <w:sz w:val="28"/>
          <w:sz w:val="28"/>
          <w:szCs w:val="28"/>
          <w:rtl w:val="true"/>
          <w:lang w:bidi="ar-SA"/>
        </w:rPr>
        <w:t>المعلنة فضربه وحبسه</w:t>
      </w:r>
      <w:r>
        <w:rPr>
          <w:rFonts w:eastAsia="Amiri" w:cs="Amiri" w:ascii="Amiri" w:hAnsi="Amiri"/>
          <w:color w:val="111111"/>
          <w:sz w:val="28"/>
          <w:szCs w:val="28"/>
          <w:rtl w:val="true"/>
          <w:lang w:bidi="ar-SA"/>
        </w:rPr>
        <w:t>.</w:t>
      </w:r>
      <w:r>
        <w:rPr>
          <w:rStyle w:val="FootnoteAnchor"/>
        </w:rPr>
        <w:footnoteReference w:id="1568"/>
      </w:r>
      <w:r>
        <w:rPr>
          <w:rFonts w:eastAsia="Amiri" w:cs="Amiri" w:ascii="Amiri" w:hAnsi="Amiri"/>
          <w:color w:val="111111"/>
          <w:sz w:val="28"/>
          <w:szCs w:val="28"/>
          <w:lang w:bidi="ar-SA"/>
        </w:rPr>
        <w:t>30431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اختلس ظرفاً من ذهب من جارية،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ادرأ عنه الدغارة المغلبة، فضربه وحبسه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على المختلس</w:t>
      </w:r>
      <w:r>
        <w:rPr>
          <w:rFonts w:eastAsia="Amiri" w:cs="Amiri" w:ascii="Amiri" w:hAnsi="Amiri"/>
          <w:color w:val="111111"/>
          <w:sz w:val="28"/>
          <w:szCs w:val="28"/>
          <w:rtl w:val="true"/>
          <w:lang w:bidi="ar-SA"/>
        </w:rPr>
        <w:t>.</w:t>
      </w:r>
      <w:r>
        <w:rPr>
          <w:rStyle w:val="FootnoteAnchor"/>
        </w:rPr>
        <w:footnoteReference w:id="1569"/>
      </w:r>
      <w:r>
        <w:rPr>
          <w:rFonts w:eastAsia="Amiri" w:cs="Amiri" w:ascii="Amiri" w:hAnsi="Amiri"/>
          <w:color w:val="111111"/>
          <w:sz w:val="28"/>
          <w:szCs w:val="28"/>
          <w:lang w:bidi="ar-SA"/>
        </w:rPr>
        <w:t>30432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صفوان بن يحيى، عن اسحاق بن عمّار،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أقطع في الدغارة</w:t>
      </w:r>
      <w:r>
        <w:rPr>
          <w:rStyle w:val="FootnoteAnchor"/>
          <w:rtl w:val="true"/>
        </w:rPr>
        <w:footnoteReference w:id="1570"/>
      </w:r>
      <w:r>
        <w:rPr>
          <w:rFonts w:ascii="Amiri" w:hAnsi="Amiri" w:eastAsia="Amiri" w:cs="Amiri"/>
          <w:color w:val="111111"/>
          <w:sz w:val="28"/>
          <w:sz w:val="28"/>
          <w:szCs w:val="28"/>
          <w:rtl w:val="true"/>
          <w:lang w:bidi="ar-SA"/>
        </w:rPr>
        <w:t>المعلنة وهي الخلسة ولكن اُعزَّره</w:t>
      </w:r>
      <w:r>
        <w:rPr>
          <w:rFonts w:eastAsia="Amiri" w:cs="Amiri" w:ascii="Amiri" w:hAnsi="Amiri"/>
          <w:color w:val="111111"/>
          <w:sz w:val="28"/>
          <w:szCs w:val="28"/>
          <w:rtl w:val="true"/>
          <w:lang w:bidi="ar-SA"/>
        </w:rPr>
        <w:t>.</w:t>
      </w:r>
      <w:r>
        <w:rPr>
          <w:rStyle w:val="FootnoteAnchor"/>
          <w:rtl w:val="true"/>
        </w:rPr>
        <w:footnoteReference w:id="1571"/>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مثله</w:t>
      </w:r>
      <w:r>
        <w:rPr>
          <w:rFonts w:eastAsia="IRNazanin" w:cs="IRNazanin"/>
          <w:color w:val="111111"/>
          <w:sz w:val="28"/>
          <w:szCs w:val="28"/>
          <w:rtl w:val="true"/>
          <w:lang w:bidi="fa-IR"/>
        </w:rPr>
        <w:t>.</w:t>
      </w:r>
      <w:r>
        <w:rPr>
          <w:rStyle w:val="FootnoteAnchor"/>
        </w:rPr>
        <w:footnoteReference w:id="1572"/>
      </w:r>
      <w:r>
        <w:rPr>
          <w:rFonts w:eastAsia="Amiri" w:cs="Amiri" w:ascii="Amiri" w:hAnsi="Amiri"/>
          <w:color w:val="111111"/>
          <w:sz w:val="28"/>
          <w:szCs w:val="28"/>
          <w:lang w:bidi="ar-SA"/>
        </w:rPr>
        <w:t>30433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الكوفي، عن محمد بن عبدالحميد، عن سيف بن عميرة،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النبّاش والطرّار ولايقطع المختلس</w:t>
      </w:r>
      <w:r>
        <w:rPr>
          <w:rFonts w:eastAsia="Amiri" w:cs="Amiri" w:ascii="Amiri" w:hAnsi="Amiri"/>
          <w:color w:val="111111"/>
          <w:sz w:val="28"/>
          <w:szCs w:val="28"/>
          <w:rtl w:val="true"/>
          <w:lang w:bidi="ar-SA"/>
        </w:rPr>
        <w:t>.</w:t>
      </w:r>
      <w:r>
        <w:rPr>
          <w:rStyle w:val="FootnoteAnchor"/>
          <w:rtl w:val="true"/>
        </w:rPr>
        <w:footnoteReference w:id="157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جعفر الكوفي مثله</w:t>
      </w:r>
      <w:r>
        <w:rPr>
          <w:rFonts w:eastAsia="Amiri" w:cs="Amiri" w:ascii="Amiri" w:hAnsi="Amiri"/>
          <w:color w:val="111111"/>
          <w:sz w:val="28"/>
          <w:szCs w:val="28"/>
          <w:rtl w:val="true"/>
          <w:lang w:bidi="ar-SA"/>
        </w:rPr>
        <w:t>.</w:t>
      </w:r>
      <w:r>
        <w:rPr>
          <w:rStyle w:val="FootnoteAnchor"/>
        </w:rPr>
        <w:footnoteReference w:id="1574"/>
      </w:r>
      <w:r>
        <w:rPr>
          <w:rFonts w:eastAsia="IRNazanin" w:cs="IRNazanin"/>
          <w:color w:val="111111"/>
          <w:sz w:val="28"/>
          <w:szCs w:val="28"/>
          <w:lang w:bidi="fa-IR"/>
        </w:rPr>
        <w:t>30434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ابن محبوب، عن عیسی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الطرّار والنباش والمختلس؟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 الطرّار والنبّاش ولايقطع المختلس</w:t>
      </w:r>
      <w:r>
        <w:rPr>
          <w:rFonts w:eastAsia="IRNazanin" w:cs="IRNazanin"/>
          <w:color w:val="111111"/>
          <w:sz w:val="28"/>
          <w:szCs w:val="28"/>
          <w:rtl w:val="true"/>
          <w:lang w:bidi="fa-IR"/>
        </w:rPr>
        <w:t>.</w:t>
      </w:r>
      <w:r>
        <w:rPr>
          <w:rStyle w:val="FootnoteAnchor"/>
          <w:rtl w:val="true"/>
        </w:rPr>
        <w:footnoteReference w:id="1575"/>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تضمَّن هذا الخبر وحدیث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الطرّار يُقطع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على انّه اذا طرَّ من الثوب الأسفل، فأمّا اذا طرَّ من الثوب الأعلى فلايجب 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فصّله السكوني ومسمع أبو سيار في روايتيهما الآتيتين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w:t>
      </w:r>
    </w:p>
    <w:p>
      <w:pPr>
        <w:pStyle w:val="BookText"/>
        <w:rPr/>
      </w:pPr>
      <w:r>
        <w:rPr>
          <w:rFonts w:ascii="IRNazanin" w:hAnsi="IRNazanin" w:eastAsia="IRNazanin"/>
          <w:color w:val="111111"/>
          <w:sz w:val="28"/>
          <w:sz w:val="28"/>
          <w:szCs w:val="28"/>
          <w:rtl w:val="true"/>
          <w:lang w:bidi="fa-IR"/>
        </w:rPr>
        <w:t>أحمد بن محمد، عن ابن محبوب، عن عیسی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الطرّار والنبّاش والمختلس؟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لايقطع</w:t>
      </w:r>
      <w:r>
        <w:rPr>
          <w:rFonts w:eastAsia="IRNazanin" w:cs="IRNazanin"/>
          <w:color w:val="111111"/>
          <w:sz w:val="28"/>
          <w:szCs w:val="28"/>
          <w:rtl w:val="true"/>
          <w:lang w:bidi="fa-IR"/>
        </w:rPr>
        <w:t>.</w:t>
      </w:r>
      <w:r>
        <w:rPr>
          <w:rStyle w:val="FootnoteAnchor"/>
          <w:rtl w:val="true"/>
        </w:rPr>
        <w:footnoteReference w:id="157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 النباش الذي يسرق الكفن، لانّ القبر حرز للكفن وقد سرق من 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 بعض الفقهاء بلوغ قيمة الكفن النصاب وهو ربع دينار حتى تقطع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بعض الفقهاء عدم قطع يد النباش هنا على ما اذا لم يعتدّ السرقة، أو اذا نبش ولم يأخذ شيئاً، أو لم يبلغ الكفن قيمة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الحالة لاتقطع يده بل يؤدّب ويعزّر لئلا يعود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في الكتب الفقهية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أبان بن محمد، عن أبيه، عن ابن المغيرة، عن السكونيّ، عن جعفر بن محمد،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الطّرّار والمختلس قطع، لأنّها دغارة معلنة، ولكن يقطع من يأخذ ويخفی</w:t>
      </w:r>
      <w:r>
        <w:rPr>
          <w:rFonts w:eastAsia="IRNazanin" w:cs="IRNazanin"/>
          <w:color w:val="111111"/>
          <w:sz w:val="28"/>
          <w:szCs w:val="28"/>
          <w:rtl w:val="true"/>
          <w:lang w:bidi="fa-IR"/>
        </w:rPr>
        <w:t>.</w:t>
      </w:r>
      <w:r>
        <w:rPr>
          <w:rStyle w:val="FootnoteAnchor"/>
        </w:rPr>
        <w:footnoteReference w:id="1577"/>
      </w:r>
      <w:r>
        <w:rPr>
          <w:rFonts w:eastAsia="Amiri" w:cs="Amiri" w:ascii="Amiri" w:hAnsi="Amiri"/>
          <w:color w:val="111111"/>
          <w:sz w:val="28"/>
          <w:szCs w:val="28"/>
          <w:lang w:bidi="ar-SA"/>
        </w:rPr>
        <w:t>30437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سرق خلسة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اختلسها لم يقطع ولكن يضرب ضرباً شديداً</w:t>
      </w:r>
      <w:r>
        <w:rPr>
          <w:rFonts w:eastAsia="Amiri" w:cs="Amiri" w:ascii="Amiri" w:hAnsi="Amiri"/>
          <w:color w:val="111111"/>
          <w:sz w:val="28"/>
          <w:szCs w:val="28"/>
          <w:rtl w:val="true"/>
          <w:lang w:bidi="ar-SA"/>
        </w:rPr>
        <w:t xml:space="preserve">. </w:t>
      </w:r>
      <w:r>
        <w:rPr>
          <w:rStyle w:val="FootnoteAnchor"/>
          <w:rtl w:val="true"/>
        </w:rPr>
        <w:footnoteReference w:id="1578"/>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عن عثمان بن عیسی مثله </w:t>
      </w:r>
      <w:r>
        <w:rPr>
          <w:rFonts w:eastAsia="IRNazanin" w:cs="IRNazanin"/>
          <w:color w:val="111111"/>
          <w:sz w:val="28"/>
          <w:szCs w:val="28"/>
          <w:rtl w:val="true"/>
          <w:lang w:bidi="fa-IR"/>
        </w:rPr>
        <w:t>.</w:t>
      </w:r>
      <w:r>
        <w:rPr>
          <w:rStyle w:val="FootnoteAnchor"/>
        </w:rPr>
        <w:footnoteReference w:id="1579"/>
      </w:r>
      <w:r>
        <w:rPr>
          <w:rFonts w:eastAsia="Amiri" w:cs="Amiri" w:ascii="Amiri" w:hAnsi="Amiri"/>
          <w:color w:val="111111"/>
          <w:sz w:val="28"/>
          <w:szCs w:val="28"/>
          <w:lang w:bidi="ar-SA"/>
        </w:rPr>
        <w:t>30438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لايقطع الطرّار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يقطع النفقة من كُمّ الرجل أو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المختلس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يختطف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يضربان ضرباً شديداً، ويحبسان</w:t>
      </w:r>
      <w:r>
        <w:rPr>
          <w:rFonts w:eastAsia="Amiri" w:cs="Amiri" w:ascii="Amiri" w:hAnsi="Amiri"/>
          <w:color w:val="111111"/>
          <w:sz w:val="28"/>
          <w:szCs w:val="28"/>
          <w:rtl w:val="true"/>
          <w:lang w:bidi="ar-SA"/>
        </w:rPr>
        <w:t>.</w:t>
      </w:r>
      <w:r>
        <w:rPr>
          <w:rStyle w:val="FootnoteAnchor"/>
        </w:rPr>
        <w:footnoteReference w:id="1580"/>
      </w:r>
      <w:r>
        <w:rPr>
          <w:rFonts w:eastAsia="IRNazanin" w:cs="IRNazanin"/>
          <w:color w:val="111111"/>
          <w:sz w:val="28"/>
          <w:szCs w:val="28"/>
          <w:lang w:bidi="fa-IR"/>
        </w:rPr>
        <w:t>30439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بن سماعة، عن عدّة من أصحابنا، عن أبان بن عثمان، عن عبدالرحمن بن أبي عبدالله،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الذي يستلب قطع، وليس على الذي يطرّ </w:t>
      </w:r>
      <w:r>
        <w:rPr>
          <w:rStyle w:val="FootnoteAnchor"/>
          <w:rtl w:val="true"/>
        </w:rPr>
        <w:footnoteReference w:id="1581"/>
      </w:r>
      <w:r>
        <w:rPr>
          <w:rFonts w:ascii="IRNazanin" w:hAnsi="IRNazanin" w:eastAsia="IRNazanin"/>
          <w:color w:val="111111"/>
          <w:sz w:val="28"/>
          <w:sz w:val="28"/>
          <w:szCs w:val="28"/>
          <w:rtl w:val="true"/>
          <w:lang w:bidi="fa-IR"/>
        </w:rPr>
        <w:t>الدراهم من ثوب الرجل قطع</w:t>
      </w:r>
      <w:r>
        <w:rPr>
          <w:rFonts w:eastAsia="IRNazanin" w:cs="IRNazanin"/>
          <w:color w:val="111111"/>
          <w:sz w:val="28"/>
          <w:szCs w:val="28"/>
          <w:rtl w:val="true"/>
          <w:lang w:bidi="fa-IR"/>
        </w:rPr>
        <w:t>.</w:t>
      </w:r>
      <w:r>
        <w:rPr>
          <w:rStyle w:val="FootnoteAnchor"/>
          <w:rtl w:val="true"/>
        </w:rPr>
        <w:footnoteReference w:id="1582"/>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عدّة من أصحابنا مثله</w:t>
      </w:r>
      <w:r>
        <w:rPr>
          <w:rFonts w:eastAsia="Amiri" w:cs="Amiri" w:ascii="Amiri" w:hAnsi="Amiri"/>
          <w:color w:val="111111"/>
          <w:sz w:val="28"/>
          <w:szCs w:val="28"/>
          <w:rtl w:val="true"/>
          <w:lang w:bidi="ar-SA"/>
        </w:rPr>
        <w:t>.</w:t>
      </w:r>
      <w:r>
        <w:rPr>
          <w:rStyle w:val="FootnoteAnchor"/>
        </w:rPr>
        <w:footnoteReference w:id="1583"/>
      </w:r>
      <w:r>
        <w:rPr>
          <w:rFonts w:eastAsia="Amiri" w:cs="Amiri" w:ascii="Amiri" w:hAnsi="Amiri"/>
          <w:color w:val="111111"/>
          <w:sz w:val="28"/>
          <w:szCs w:val="28"/>
          <w:lang w:bidi="ar-SA"/>
        </w:rPr>
        <w:t>30440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w:t>
      </w:r>
    </w:p>
    <w:p>
      <w:pPr>
        <w:pStyle w:val="BookText"/>
        <w:rPr/>
      </w:pPr>
      <w:r>
        <w:rPr>
          <w:rFonts w:ascii="Amiri" w:hAnsi="Amiri" w:eastAsia="Amiri" w:cs="Amiri"/>
          <w:color w:val="111111"/>
          <w:sz w:val="28"/>
          <w:sz w:val="28"/>
          <w:szCs w:val="28"/>
          <w:rtl w:val="true"/>
          <w:lang w:bidi="ar-SA"/>
        </w:rPr>
        <w:t xml:space="preserve">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بطرّار قد طرّ دراهم من كُمّ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طرَّ من قميصه الاعلى لم أقطعه وان كان طرَّ من قميصه الداخل قطعته</w:t>
      </w:r>
      <w:r>
        <w:rPr>
          <w:rFonts w:eastAsia="Amiri" w:cs="Amiri" w:ascii="Amiri" w:hAnsi="Amiri"/>
          <w:color w:val="111111"/>
          <w:sz w:val="28"/>
          <w:szCs w:val="28"/>
          <w:rtl w:val="true"/>
          <w:lang w:bidi="ar-SA"/>
        </w:rPr>
        <w:t>.</w:t>
      </w:r>
      <w:r>
        <w:rPr>
          <w:rStyle w:val="FootnoteAnchor"/>
        </w:rPr>
        <w:footnoteReference w:id="1584"/>
      </w:r>
      <w:r>
        <w:rPr>
          <w:rFonts w:eastAsia="IRNazanin" w:cs="IRNazanin"/>
          <w:color w:val="111111"/>
          <w:sz w:val="28"/>
          <w:szCs w:val="28"/>
          <w:lang w:bidi="fa-IR"/>
        </w:rPr>
        <w:t>30441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محمد بن الحسن بن شمّون، عن عبدالله بن عبدالرحمن، عن مسمع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سیّار،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 بطرّار قد طرَّ من رجل من رُدنه </w:t>
      </w:r>
      <w:r>
        <w:rPr>
          <w:rStyle w:val="FootnoteAnchor"/>
          <w:rtl w:val="true"/>
        </w:rPr>
        <w:footnoteReference w:id="1585"/>
      </w:r>
      <w:r>
        <w:rPr>
          <w:rFonts w:ascii="Amiri" w:hAnsi="Amiri" w:eastAsia="Amiri" w:cs="Amiri"/>
          <w:color w:val="111111"/>
          <w:sz w:val="28"/>
          <w:sz w:val="28"/>
          <w:szCs w:val="28"/>
          <w:rtl w:val="true"/>
          <w:lang w:bidi="ar-SA"/>
        </w:rPr>
        <w:t>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 من قميصه الاعلى لم نقطعه، وان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 من قميصه الاسفل قطعناه</w:t>
      </w:r>
      <w:r>
        <w:rPr>
          <w:rFonts w:eastAsia="Amiri" w:cs="Amiri" w:ascii="Amiri" w:hAnsi="Amiri"/>
          <w:color w:val="111111"/>
          <w:sz w:val="28"/>
          <w:szCs w:val="28"/>
          <w:rtl w:val="true"/>
          <w:lang w:bidi="ar-SA"/>
        </w:rPr>
        <w:t>.</w:t>
      </w:r>
      <w:r>
        <w:rPr>
          <w:rStyle w:val="FootnoteAnchor"/>
          <w:rtl w:val="true"/>
        </w:rPr>
        <w:footnoteReference w:id="1586"/>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الحسن بن شمّون مثله</w:t>
      </w:r>
      <w:r>
        <w:rPr>
          <w:rFonts w:eastAsia="Amiri" w:cs="Amiri" w:ascii="Amiri" w:hAnsi="Amiri"/>
          <w:color w:val="111111"/>
          <w:sz w:val="28"/>
          <w:szCs w:val="28"/>
          <w:rtl w:val="true"/>
          <w:lang w:bidi="ar-SA"/>
        </w:rPr>
        <w:t>.</w:t>
      </w:r>
      <w:r>
        <w:rPr>
          <w:rStyle w:val="FootnoteAnchor"/>
        </w:rPr>
        <w:footnoteReference w:id="1587"/>
      </w:r>
      <w:r>
        <w:rPr>
          <w:rFonts w:eastAsia="Amiri" w:cs="Amiri" w:ascii="Amiri" w:hAnsi="Amiri"/>
          <w:color w:val="111111"/>
          <w:sz w:val="28"/>
          <w:szCs w:val="28"/>
          <w:lang w:bidi="ar-SA"/>
        </w:rPr>
        <w:t>30442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اُتي بطرّار طرَّ من کُمَّ رجل دنانير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طرَّ من القميص الأعلى فلاقطع عليه، وإن كان طرَّ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الداخل قطعناه</w:t>
      </w:r>
      <w:r>
        <w:rPr>
          <w:rFonts w:eastAsia="IRNazanin" w:cs="IRNazanin"/>
          <w:color w:val="111111"/>
          <w:sz w:val="28"/>
          <w:szCs w:val="28"/>
          <w:rtl w:val="true"/>
          <w:lang w:bidi="fa-IR"/>
        </w:rPr>
        <w:t>.</w:t>
      </w:r>
      <w:r>
        <w:rPr>
          <w:rStyle w:val="FootnoteAnchor"/>
        </w:rPr>
        <w:footnoteReference w:id="1588"/>
      </w:r>
      <w:r>
        <w:rPr>
          <w:rFonts w:eastAsia="Amiri" w:cs="Amiri" w:ascii="Amiri" w:hAnsi="Amiri"/>
          <w:color w:val="111111"/>
          <w:sz w:val="28"/>
          <w:szCs w:val="28"/>
          <w:lang w:bidi="ar-SA"/>
        </w:rPr>
        <w:t>30443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لاقطع على مختلس، ولاقطع على ضيف، يعني اذا سرق من مال من أضافه وهو ضيف عنده</w:t>
      </w:r>
      <w:r>
        <w:rPr>
          <w:rFonts w:eastAsia="Amiri" w:cs="Amiri" w:ascii="Amiri" w:hAnsi="Amiri"/>
          <w:color w:val="111111"/>
          <w:sz w:val="28"/>
          <w:szCs w:val="28"/>
          <w:rtl w:val="true"/>
          <w:lang w:bidi="ar-SA"/>
        </w:rPr>
        <w:t>.</w:t>
      </w:r>
      <w:r>
        <w:rPr>
          <w:rStyle w:val="FootnoteAnchor"/>
        </w:rPr>
        <w:footnoteReference w:id="1589"/>
      </w:r>
      <w:r>
        <w:rPr>
          <w:rFonts w:eastAsia="Amiri" w:cs="Amiri" w:ascii="Amiri" w:hAnsi="Amiri"/>
          <w:color w:val="111111"/>
          <w:sz w:val="28"/>
          <w:szCs w:val="28"/>
          <w:lang w:bidi="ar-SA"/>
        </w:rPr>
        <w:t>30444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المختلس لايقطع، ولكنّه يضرب ويسجن، ولاقطع على من اؤتمن على شيء فخان فيه، ولا قطع في الغُلول</w:t>
      </w:r>
      <w:r>
        <w:rPr>
          <w:rFonts w:eastAsia="Amiri" w:cs="Amiri" w:ascii="Amiri" w:hAnsi="Amiri"/>
          <w:color w:val="111111"/>
          <w:sz w:val="28"/>
          <w:szCs w:val="28"/>
          <w:rtl w:val="true"/>
          <w:lang w:bidi="ar-SA"/>
        </w:rPr>
        <w:t>.</w:t>
      </w:r>
      <w:r>
        <w:rPr>
          <w:rStyle w:val="FootnoteAnchor"/>
        </w:rPr>
        <w:footnoteReference w:id="1590"/>
      </w:r>
      <w:r>
        <w:rPr>
          <w:rFonts w:eastAsia="Amiri" w:cs="Amiri" w:ascii="Amiri" w:hAnsi="Amiri"/>
          <w:color w:val="111111"/>
          <w:sz w:val="28"/>
          <w:szCs w:val="28"/>
          <w:lang w:bidi="ar-SA"/>
        </w:rPr>
        <w:t>30445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اجيراً فأخذ الأجير متاعه فسرقه؟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Style w:val="FootnoteAnchor"/>
          <w:rtl w:val="true"/>
        </w:rPr>
        <w:footnoteReference w:id="1591"/>
      </w:r>
      <w:r>
        <w:rPr>
          <w:rFonts w:ascii="Amiri" w:hAnsi="Amiri" w:eastAsia="Amiri" w:cs="Amiri"/>
          <w:color w:val="111111"/>
          <w:sz w:val="28"/>
          <w:sz w:val="28"/>
          <w:szCs w:val="28"/>
          <w:rtl w:val="true"/>
          <w:lang w:bidi="ar-SA"/>
        </w:rPr>
        <w:t>مؤتمن،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الأجير والضيف أمناء ليس يقع عليهم </w:t>
      </w:r>
      <w:r>
        <w:rPr>
          <w:rStyle w:val="FootnoteAnchor"/>
          <w:rtl w:val="true"/>
        </w:rPr>
        <w:footnoteReference w:id="1592"/>
      </w:r>
      <w:r>
        <w:rPr>
          <w:rFonts w:ascii="Amiri" w:hAnsi="Amiri" w:eastAsia="Amiri" w:cs="Amiri"/>
          <w:color w:val="111111"/>
          <w:sz w:val="28"/>
          <w:sz w:val="28"/>
          <w:szCs w:val="28"/>
          <w:rtl w:val="true"/>
          <w:lang w:bidi="ar-SA"/>
        </w:rPr>
        <w:t>حدّ السّرقة</w:t>
      </w:r>
      <w:r>
        <w:rPr>
          <w:rFonts w:eastAsia="Amiri" w:cs="Amiri" w:ascii="Amiri" w:hAnsi="Amiri"/>
          <w:color w:val="111111"/>
          <w:sz w:val="28"/>
          <w:szCs w:val="28"/>
          <w:rtl w:val="true"/>
          <w:lang w:bidi="ar-SA"/>
        </w:rPr>
        <w:t>.</w:t>
      </w:r>
      <w:r>
        <w:rPr>
          <w:rStyle w:val="FootnoteAnchor"/>
          <w:rtl w:val="true"/>
        </w:rPr>
        <w:footnoteReference w:id="1593"/>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عثمان،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p>
    <w:p>
      <w:pPr>
        <w:pStyle w:val="BookText"/>
        <w:rPr/>
      </w:pPr>
      <w:r>
        <w:rPr>
          <w:rFonts w:ascii="Amiri" w:hAnsi="Amiri" w:eastAsia="Amiri" w:cs="Amiri"/>
          <w:color w:val="111111"/>
          <w:sz w:val="28"/>
          <w:sz w:val="28"/>
          <w:szCs w:val="28"/>
          <w:rtl w:val="true"/>
          <w:lang w:bidi="ar-SA"/>
        </w:rPr>
        <w:t>عمن استأجر أجيراً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594"/>
      </w:r>
      <w:r>
        <w:rPr>
          <w:rFonts w:eastAsia="IRNazanin" w:cs="IRNazanin"/>
          <w:color w:val="111111"/>
          <w:sz w:val="28"/>
          <w:szCs w:val="28"/>
          <w:lang w:bidi="fa-IR"/>
        </w:rPr>
        <w:t>30446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عن أبيه، عن ابن أبي عمير،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لايُقطع الأجير والضيف إذا سرقا لأنّهما مؤتمنان</w:t>
      </w:r>
      <w:r>
        <w:rPr>
          <w:rFonts w:eastAsia="IRNazanin" w:cs="IRNazanin"/>
          <w:color w:val="111111"/>
          <w:sz w:val="28"/>
          <w:szCs w:val="28"/>
          <w:rtl w:val="true"/>
          <w:lang w:bidi="fa-IR"/>
        </w:rPr>
        <w:t>.</w:t>
      </w:r>
      <w:r>
        <w:rPr>
          <w:rStyle w:val="FootnoteAnchor"/>
        </w:rPr>
        <w:footnoteReference w:id="1595"/>
      </w:r>
      <w:r>
        <w:rPr>
          <w:rFonts w:eastAsia="Amiri" w:cs="Amiri" w:ascii="Amiri" w:hAnsi="Amiri"/>
          <w:color w:val="111111"/>
          <w:sz w:val="28"/>
          <w:szCs w:val="28"/>
          <w:lang w:bidi="ar-SA"/>
        </w:rPr>
        <w:t>30447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استأجر أجيراً فأقعده على متاعه فسرقه قال</w:t>
      </w:r>
      <w:r>
        <w:rPr>
          <w:rFonts w:eastAsia="Amiri" w:cs="Amiri" w:ascii="Amiri" w:hAnsi="Amiri"/>
          <w:color w:val="111111"/>
          <w:sz w:val="28"/>
          <w:szCs w:val="28"/>
          <w:rtl w:val="true"/>
          <w:lang w:bidi="ar-SA"/>
        </w:rPr>
        <w:t xml:space="preserve">: </w:t>
      </w:r>
      <w:r>
        <w:rPr>
          <w:rStyle w:val="FootnoteAnchor"/>
          <w:rtl w:val="true"/>
        </w:rPr>
        <w:footnoteReference w:id="1596"/>
      </w:r>
      <w:r>
        <w:rPr>
          <w:rFonts w:ascii="IRNazanin" w:hAnsi="IRNazanin" w:eastAsia="IRNazanin"/>
          <w:color w:val="111111"/>
          <w:sz w:val="28"/>
          <w:sz w:val="28"/>
          <w:szCs w:val="28"/>
          <w:rtl w:val="true"/>
          <w:lang w:bidi="fa-IR"/>
        </w:rPr>
        <w:t>هو مؤتمن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رجل أتى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فلان إليك لترسل إليه بكذا وكذا فأعطاه وصدّقه،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صاحبه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رسولك أتاني فبعثت إليك معه 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أرسلته إليك وما أتاني بشيء وزعم</w:t>
      </w:r>
      <w:r>
        <w:rPr>
          <w:rStyle w:val="FootnoteAnchor"/>
          <w:rtl w:val="true"/>
        </w:rPr>
        <w:footnoteReference w:id="1597"/>
      </w:r>
      <w:r>
        <w:rPr>
          <w:rFonts w:ascii="IRNazanin" w:hAnsi="IRNazanin" w:eastAsia="IRNazanin"/>
          <w:color w:val="111111"/>
          <w:sz w:val="28"/>
          <w:sz w:val="28"/>
          <w:szCs w:val="28"/>
          <w:rtl w:val="true"/>
          <w:lang w:bidi="fa-IR"/>
        </w:rPr>
        <w:t xml:space="preserve">الرسول أنّه قد أرسله وقد دفعه </w:t>
      </w:r>
      <w:r>
        <w:rPr>
          <w:rStyle w:val="FootnoteAnchor"/>
          <w:rtl w:val="true"/>
        </w:rPr>
        <w:footnoteReference w:id="1598"/>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599"/>
      </w:r>
      <w:r>
        <w:rPr>
          <w:rFonts w:ascii="Amiri" w:hAnsi="Amiri" w:eastAsia="Amiri" w:cs="Amiri"/>
          <w:color w:val="111111"/>
          <w:sz w:val="28"/>
          <w:sz w:val="28"/>
          <w:szCs w:val="28"/>
          <w:rtl w:val="true"/>
          <w:lang w:bidi="ar-SA"/>
        </w:rPr>
        <w:t xml:space="preserve">إن وجد عليه بيّنة أنّه لم يرسله قطعت </w:t>
      </w:r>
      <w:r>
        <w:rPr>
          <w:rStyle w:val="FootnoteAnchor"/>
          <w:rtl w:val="true"/>
        </w:rPr>
        <w:footnoteReference w:id="1600"/>
      </w:r>
      <w:r>
        <w:rPr>
          <w:rFonts w:ascii="Amiri" w:hAnsi="Amiri" w:eastAsia="Amiri" w:cs="Amiri"/>
          <w:color w:val="111111"/>
          <w:sz w:val="28"/>
          <w:sz w:val="28"/>
          <w:szCs w:val="28"/>
          <w:rtl w:val="true"/>
          <w:lang w:bidi="ar-SA"/>
        </w:rPr>
        <w:t xml:space="preserve">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ذلك </w:t>
      </w:r>
    </w:p>
    <w:p>
      <w:pPr>
        <w:pStyle w:val="BookText"/>
        <w:rPr/>
      </w:pPr>
      <w:r>
        <w:rPr>
          <w:rFonts w:ascii="Amiri" w:hAnsi="Amiri" w:eastAsia="Amiri" w:cs="Amiri"/>
          <w:color w:val="111111"/>
          <w:sz w:val="28"/>
          <w:sz w:val="28"/>
          <w:szCs w:val="28"/>
          <w:rtl w:val="true"/>
          <w:lang w:bidi="ar-SA"/>
        </w:rPr>
        <w:t>أن يكون الرسول قد أقرّ مرّة أنّه لم يرسله</w:t>
      </w:r>
      <w:r>
        <w:rPr>
          <w:rFonts w:eastAsia="Amiri" w:cs="Amiri" w:ascii="Amiri" w:hAnsi="Amiri"/>
          <w:color w:val="111111"/>
          <w:sz w:val="28"/>
          <w:szCs w:val="28"/>
          <w:rtl w:val="true"/>
          <w:lang w:bidi="ar-SA"/>
        </w:rPr>
        <w:t xml:space="preserve">) </w:t>
      </w:r>
      <w:r>
        <w:rPr>
          <w:rStyle w:val="FootnoteAnchor"/>
          <w:rtl w:val="true"/>
        </w:rPr>
        <w:footnoteReference w:id="1601"/>
      </w:r>
      <w:r>
        <w:rPr>
          <w:rFonts w:ascii="Amiri" w:hAnsi="Amiri" w:eastAsia="Amiri" w:cs="Amiri"/>
          <w:color w:val="111111"/>
          <w:sz w:val="28"/>
          <w:sz w:val="28"/>
          <w:szCs w:val="28"/>
          <w:rtl w:val="true"/>
          <w:lang w:bidi="ar-SA"/>
        </w:rPr>
        <w:t xml:space="preserve">وإن لم يجد بيّنة فيمينه بالله ما أرسله </w:t>
      </w:r>
      <w:r>
        <w:rPr>
          <w:rStyle w:val="FootnoteAnchor"/>
          <w:rtl w:val="true"/>
        </w:rPr>
        <w:footnoteReference w:id="1602"/>
      </w:r>
      <w:r>
        <w:rPr>
          <w:rFonts w:ascii="Amiri" w:hAnsi="Amiri" w:eastAsia="Amiri" w:cs="Amiri"/>
          <w:color w:val="111111"/>
          <w:sz w:val="28"/>
          <w:sz w:val="28"/>
          <w:szCs w:val="28"/>
          <w:rtl w:val="true"/>
          <w:lang w:bidi="ar-SA"/>
        </w:rPr>
        <w:t>ويستوفي الآخر من الرسول المال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زعم</w:t>
      </w:r>
      <w:r>
        <w:rPr>
          <w:rStyle w:val="FootnoteAnchor"/>
          <w:rtl w:val="true"/>
        </w:rPr>
        <w:footnoteReference w:id="1603"/>
      </w:r>
      <w:r>
        <w:rPr>
          <w:rFonts w:ascii="Amiri" w:hAnsi="Amiri" w:eastAsia="Amiri" w:cs="Amiri"/>
          <w:color w:val="111111"/>
          <w:sz w:val="28"/>
          <w:sz w:val="28"/>
          <w:szCs w:val="28"/>
          <w:rtl w:val="true"/>
          <w:lang w:bidi="ar-SA"/>
        </w:rPr>
        <w:t>أنّه إنّما حمله على ذلك الحاجة؟ فقال</w:t>
      </w:r>
      <w:r>
        <w:rPr>
          <w:rFonts w:eastAsia="Amiri" w:cs="Amiri" w:ascii="Amiri" w:hAnsi="Amiri"/>
          <w:color w:val="111111"/>
          <w:sz w:val="28"/>
          <w:szCs w:val="28"/>
          <w:rtl w:val="true"/>
          <w:lang w:bidi="ar-SA"/>
        </w:rPr>
        <w:t xml:space="preserve">: </w:t>
      </w:r>
      <w:r>
        <w:rPr>
          <w:rStyle w:val="FootnoteAnchor"/>
          <w:rtl w:val="true"/>
        </w:rPr>
        <w:footnoteReference w:id="1604"/>
      </w:r>
      <w:r>
        <w:rPr>
          <w:rFonts w:ascii="Amiri" w:hAnsi="Amiri" w:eastAsia="Amiri" w:cs="Amiri"/>
          <w:color w:val="111111"/>
          <w:sz w:val="28"/>
          <w:sz w:val="28"/>
          <w:szCs w:val="28"/>
          <w:rtl w:val="true"/>
          <w:lang w:bidi="ar-SA"/>
        </w:rPr>
        <w:t>يقطع لانّه سرق مال الرّجل</w:t>
      </w:r>
      <w:r>
        <w:rPr>
          <w:rFonts w:eastAsia="Amiri" w:cs="Amiri" w:ascii="Amiri" w:hAnsi="Amiri"/>
          <w:color w:val="111111"/>
          <w:sz w:val="28"/>
          <w:szCs w:val="28"/>
          <w:rtl w:val="true"/>
          <w:lang w:bidi="ar-SA"/>
        </w:rPr>
        <w:t>.</w:t>
      </w:r>
      <w:r>
        <w:rPr>
          <w:rStyle w:val="FootnoteAnchor"/>
          <w:rtl w:val="true"/>
        </w:rPr>
        <w:footnoteReference w:id="1605"/>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وعبدالله ابني محمد بن عيسى، عن ابن أبي عمير مثله</w:t>
      </w:r>
      <w:r>
        <w:rPr>
          <w:rFonts w:eastAsia="IRNazanin" w:cs="IRNazanin"/>
          <w:color w:val="111111"/>
          <w:sz w:val="28"/>
          <w:szCs w:val="28"/>
          <w:rtl w:val="true"/>
          <w:lang w:bidi="fa-IR"/>
        </w:rPr>
        <w:t>.</w:t>
      </w:r>
      <w:r>
        <w:rPr>
          <w:rStyle w:val="FootnoteAnchor"/>
          <w:rtl w:val="true"/>
        </w:rPr>
        <w:footnoteReference w:id="1606"/>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عن الحلبي، عن أبي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607"/>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حمّاد مثل ما في الفقيه</w:t>
      </w:r>
      <w:r>
        <w:rPr>
          <w:rFonts w:eastAsia="Amiri" w:cs="Amiri" w:ascii="Amiri" w:hAnsi="Amiri"/>
          <w:color w:val="111111"/>
          <w:sz w:val="28"/>
          <w:szCs w:val="28"/>
          <w:rtl w:val="true"/>
          <w:lang w:bidi="ar-SA"/>
        </w:rPr>
        <w:t>.</w:t>
      </w:r>
      <w:r>
        <w:rPr>
          <w:rStyle w:val="FootnoteAnchor"/>
          <w:rtl w:val="true"/>
        </w:rPr>
        <w:footnoteReference w:id="160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صحيح من حيث السند، وأمّا من حيث الدلالة والعمل به فقد أسند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بمضمون هذا الحديث الى الشيخ الصدوق، وقال بأنّه محمول على ما </w:t>
      </w:r>
    </w:p>
    <w:p>
      <w:pPr>
        <w:pStyle w:val="BookText"/>
        <w:rPr/>
      </w:pPr>
      <w:r>
        <w:rPr>
          <w:rFonts w:ascii="Amiri" w:hAnsi="Amiri" w:eastAsia="Amiri" w:cs="Amiri"/>
          <w:color w:val="111111"/>
          <w:sz w:val="28"/>
          <w:sz w:val="28"/>
          <w:szCs w:val="28"/>
          <w:rtl w:val="true"/>
          <w:lang w:bidi="ar-SA"/>
        </w:rPr>
        <w:t>إذا إعتاد ذلك، فإنّ للامام أن يُعزّره ويؤدَّبه بما يراه رادعاً له ولغيره، فجاز للامام أن يقطعه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عليه العمل والفتوى أنّه لايُقطع المختلس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يأخذ المال خفية من غير الحرز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ولايُقطع المستلب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يأخذه جهراً ويهرب به، اذا لم يكن محارباً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يُقطع المحتال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يأخذ أموال الناس بالرسائل الكاذبة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 التعزير والتأديب بما يراه الحاكم الشرعي و بما تقتضيه المصلحة لأنّه فعلٌ حرامٌ لم يأت من الشارع النّص على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ولايبعد القول انّ هذه الرواية وهذا الحكم قضية خاصّة في واقعةٍ خاصة اقتضت المصلحة فيها قطع اليد حسب ما رآه الحاكم الشرعي، والتفصيل موكول الى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على أجيرك، ولا على من أدخلته بيتك، إذا سرق منه في حين ادخالك إياه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أدخلته بيتك فهو مؤتمن، إذا سرق لم يقطع، ولكنه يضمن ما سرق</w:t>
      </w:r>
      <w:r>
        <w:rPr>
          <w:rFonts w:eastAsia="Amiri" w:cs="Amiri" w:ascii="Amiri" w:hAnsi="Amiri"/>
          <w:color w:val="111111"/>
          <w:sz w:val="28"/>
          <w:szCs w:val="28"/>
          <w:rtl w:val="true"/>
          <w:lang w:bidi="ar-SA"/>
        </w:rPr>
        <w:t>.</w:t>
      </w:r>
      <w:r>
        <w:rPr>
          <w:rStyle w:val="FootnoteAnchor"/>
        </w:rPr>
        <w:footnoteReference w:id="1609"/>
      </w:r>
      <w:r>
        <w:rPr>
          <w:rFonts w:eastAsia="Amiri" w:cs="Amiri" w:ascii="Amiri" w:hAnsi="Amiri"/>
          <w:color w:val="111111"/>
          <w:sz w:val="28"/>
          <w:szCs w:val="28"/>
          <w:lang w:bidi="ar-SA"/>
        </w:rPr>
        <w:t>30449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أبي أيوب الخزّاز، عن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يستأجر أجيراً </w:t>
      </w:r>
      <w:r>
        <w:rPr>
          <w:rStyle w:val="FootnoteAnchor"/>
          <w:rtl w:val="true"/>
        </w:rPr>
        <w:footnoteReference w:id="1610"/>
      </w:r>
      <w:r>
        <w:rPr>
          <w:rFonts w:ascii="Amiri" w:hAnsi="Amiri" w:eastAsia="Amiri" w:cs="Amiri"/>
          <w:color w:val="111111"/>
          <w:sz w:val="28"/>
          <w:sz w:val="28"/>
          <w:szCs w:val="28"/>
          <w:rtl w:val="true"/>
          <w:lang w:bidi="ar-SA"/>
        </w:rPr>
        <w:t xml:space="preserve">فيسرق من بيته هل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تقطع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مؤتمن ليس بسارق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خائن</w:t>
      </w:r>
      <w:r>
        <w:rPr>
          <w:rFonts w:eastAsia="Amiri" w:cs="Amiri" w:ascii="Amiri" w:hAnsi="Amiri"/>
          <w:color w:val="111111"/>
          <w:sz w:val="28"/>
          <w:szCs w:val="28"/>
          <w:rtl w:val="true"/>
          <w:lang w:bidi="ar-SA"/>
        </w:rPr>
        <w:t>.</w:t>
      </w:r>
      <w:r>
        <w:rPr>
          <w:rStyle w:val="FootnoteAnchor"/>
          <w:rtl w:val="true"/>
        </w:rPr>
        <w:footnoteReference w:id="1611"/>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مثله</w:t>
      </w:r>
      <w:r>
        <w:rPr>
          <w:rFonts w:eastAsia="Amiri" w:cs="Amiri" w:ascii="Amiri" w:hAnsi="Amiri"/>
          <w:color w:val="111111"/>
          <w:sz w:val="28"/>
          <w:szCs w:val="28"/>
          <w:rtl w:val="true"/>
          <w:lang w:bidi="ar-SA"/>
        </w:rPr>
        <w:t>.</w:t>
      </w:r>
      <w:r>
        <w:rPr>
          <w:rStyle w:val="FootnoteAnchor"/>
        </w:rPr>
        <w:footnoteReference w:id="1612"/>
      </w:r>
      <w:r>
        <w:rPr>
          <w:rFonts w:eastAsia="IRNazanin" w:cs="IRNazanin"/>
          <w:color w:val="111111"/>
          <w:sz w:val="28"/>
          <w:szCs w:val="28"/>
          <w:lang w:bidi="fa-IR"/>
        </w:rPr>
        <w:t>30450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علي بن الحكم، عن موسی بن بکر، عن علي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اكترى حماراً ثم أقبل به الى أصحاب الثياب، فابتاع منهم ثوباً أو ثوبين وترك </w:t>
      </w:r>
      <w:r>
        <w:rPr>
          <w:rStyle w:val="FootnoteAnchor"/>
          <w:rtl w:val="true"/>
        </w:rPr>
        <w:footnoteReference w:id="1613"/>
      </w:r>
      <w:r>
        <w:rPr>
          <w:rFonts w:ascii="IRNazanin" w:hAnsi="IRNazanin" w:eastAsia="IRNazanin"/>
          <w:color w:val="111111"/>
          <w:sz w:val="28"/>
          <w:sz w:val="28"/>
          <w:szCs w:val="28"/>
          <w:rtl w:val="true"/>
          <w:lang w:bidi="fa-IR"/>
        </w:rPr>
        <w:t>الحمار؟ فقال</w:t>
      </w:r>
      <w:r>
        <w:rPr>
          <w:rFonts w:eastAsia="IRNazanin" w:cs="IRNazanin"/>
          <w:color w:val="111111"/>
          <w:sz w:val="28"/>
          <w:szCs w:val="28"/>
          <w:rtl w:val="true"/>
          <w:lang w:bidi="fa-IR"/>
        </w:rPr>
        <w:t xml:space="preserve">: </w:t>
      </w:r>
      <w:r>
        <w:rPr>
          <w:rStyle w:val="FootnoteAnchor"/>
          <w:rtl w:val="true"/>
        </w:rPr>
        <w:footnoteReference w:id="1614"/>
      </w:r>
      <w:r>
        <w:rPr>
          <w:rFonts w:ascii="Amiri" w:hAnsi="Amiri" w:eastAsia="Amiri" w:cs="Amiri"/>
          <w:color w:val="111111"/>
          <w:sz w:val="28"/>
          <w:sz w:val="28"/>
          <w:szCs w:val="28"/>
          <w:rtl w:val="true"/>
          <w:lang w:bidi="ar-SA"/>
        </w:rPr>
        <w:t xml:space="preserve">يُردُّ الحمار على صاحبه </w:t>
      </w:r>
      <w:r>
        <w:rPr>
          <w:rStyle w:val="FootnoteAnchor"/>
          <w:rtl w:val="true"/>
        </w:rPr>
        <w:footnoteReference w:id="1615"/>
      </w:r>
      <w:r>
        <w:rPr>
          <w:rFonts w:ascii="Amiri" w:hAnsi="Amiri" w:eastAsia="Amiri" w:cs="Amiri"/>
          <w:color w:val="111111"/>
          <w:sz w:val="28"/>
          <w:sz w:val="28"/>
          <w:szCs w:val="28"/>
          <w:rtl w:val="true"/>
          <w:lang w:bidi="ar-SA"/>
        </w:rPr>
        <w:t>ويُتبَع الذي ذهب بالثوبين وليس عليه قطع، إنّما هي خيانة</w:t>
      </w:r>
      <w:r>
        <w:rPr>
          <w:rFonts w:eastAsia="Amiri" w:cs="Amiri" w:ascii="Amiri" w:hAnsi="Amiri"/>
          <w:color w:val="111111"/>
          <w:sz w:val="28"/>
          <w:szCs w:val="28"/>
          <w:rtl w:val="true"/>
          <w:lang w:bidi="ar-SA"/>
        </w:rPr>
        <w:t>.</w:t>
      </w:r>
      <w:r>
        <w:rPr>
          <w:rStyle w:val="FootnoteAnchor"/>
          <w:rtl w:val="true"/>
        </w:rPr>
        <w:footnoteReference w:id="1616"/>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مثله</w:t>
      </w:r>
      <w:r>
        <w:rPr>
          <w:rFonts w:eastAsia="Amiri" w:cs="Amiri" w:ascii="Amiri" w:hAnsi="Amiri"/>
          <w:color w:val="111111"/>
          <w:sz w:val="28"/>
          <w:szCs w:val="28"/>
          <w:rtl w:val="true"/>
          <w:lang w:bidi="ar-SA"/>
        </w:rPr>
        <w:t>.</w:t>
      </w:r>
      <w:r>
        <w:rPr>
          <w:rStyle w:val="FootnoteAnchor"/>
          <w:rtl w:val="true"/>
        </w:rPr>
        <w:footnoteReference w:id="1617"/>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بن عيسى، عن الحسين بن سعيد، عن فضالة، عن موسی بن بكر، عن علي بن سعيد مثله</w:t>
      </w:r>
      <w:r>
        <w:rPr>
          <w:rFonts w:eastAsia="IRNazanin" w:cs="IRNazanin"/>
          <w:color w:val="111111"/>
          <w:sz w:val="28"/>
          <w:szCs w:val="28"/>
          <w:rtl w:val="true"/>
          <w:lang w:bidi="fa-IR"/>
        </w:rPr>
        <w:t>.</w:t>
      </w:r>
      <w:r>
        <w:rPr>
          <w:rStyle w:val="FootnoteAnchor"/>
          <w:rtl w:val="true"/>
        </w:rPr>
        <w:footnoteReference w:id="1618"/>
      </w:r>
    </w:p>
    <w:p>
      <w:pPr>
        <w:pStyle w:val="BookText"/>
        <w:rPr/>
      </w:pPr>
      <w:r>
        <w:rPr>
          <w:rFonts w:eastAsia="Amiri" w:cs="Amiri" w:ascii="Amiri" w:hAnsi="Amiri"/>
          <w:color w:val="111111"/>
          <w:sz w:val="28"/>
          <w:szCs w:val="28"/>
          <w:lang w:bidi="ar-SA"/>
        </w:rPr>
        <w:t>30451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مدخل يدخل فيه بغير 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فسرق منه السارق فلاقطع عليه يعني الحمامات والخانات والأرحية</w:t>
      </w:r>
      <w:r>
        <w:rPr>
          <w:rFonts w:eastAsia="Amiri" w:cs="Amiri" w:ascii="Amiri" w:hAnsi="Amiri"/>
          <w:color w:val="111111"/>
          <w:sz w:val="28"/>
          <w:szCs w:val="28"/>
          <w:rtl w:val="true"/>
          <w:lang w:bidi="ar-SA"/>
        </w:rPr>
        <w:t>.</w:t>
      </w:r>
      <w:r>
        <w:rPr>
          <w:rStyle w:val="FootnoteAnchor"/>
          <w:rtl w:val="true"/>
        </w:rPr>
        <w:footnoteReference w:id="1619"/>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مدخل يدخل اليه بغير اذن فسرق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وزاد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والمساجد</w:t>
      </w:r>
      <w:r>
        <w:rPr>
          <w:rFonts w:eastAsia="IRNazanin" w:cs="IRNazanin"/>
          <w:color w:val="111111"/>
          <w:sz w:val="28"/>
          <w:szCs w:val="28"/>
          <w:rtl w:val="true"/>
          <w:lang w:bidi="fa-IR"/>
        </w:rPr>
        <w:t>.</w:t>
      </w:r>
      <w:r>
        <w:rPr>
          <w:rStyle w:val="FootnoteAnchor"/>
          <w:rtl w:val="true"/>
        </w:rPr>
        <w:footnoteReference w:id="1620"/>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Pr>
        <w:footnoteReference w:id="1621"/>
      </w:r>
      <w:r>
        <w:rPr>
          <w:rFonts w:eastAsia="IRNazanin" w:cs="IRNazanin"/>
          <w:color w:val="111111"/>
          <w:sz w:val="28"/>
          <w:szCs w:val="28"/>
          <w:lang w:bidi="fa-IR"/>
        </w:rPr>
        <w:t>30452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البرقي، عن النوفلي، عن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مدخل يدخل فيه بغير اذن يسرق منه السارق فلاقطع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الحمّام والارحية </w:t>
      </w:r>
      <w:r>
        <w:rPr>
          <w:rFonts w:eastAsia="IRNazanin" w:cs="IRNazanin"/>
          <w:color w:val="111111"/>
          <w:sz w:val="28"/>
          <w:szCs w:val="28"/>
          <w:rtl w:val="true"/>
          <w:lang w:bidi="fa-IR"/>
        </w:rPr>
        <w:t>- .</w:t>
      </w:r>
      <w:r>
        <w:rPr>
          <w:rStyle w:val="FootnoteAnchor"/>
        </w:rPr>
        <w:footnoteReference w:id="1622"/>
      </w:r>
      <w:r>
        <w:rPr>
          <w:rFonts w:eastAsia="IRNazanin" w:cs="IRNazanin"/>
          <w:color w:val="111111"/>
          <w:sz w:val="28"/>
          <w:szCs w:val="28"/>
          <w:lang w:bidi="fa-IR"/>
        </w:rPr>
        <w:t>30453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سرق الابن من مال أبيه، أو الأب من مال اینه، فلاقطع عليهما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سرق الزوج من مال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والمرأة من مال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3"/>
      </w:r>
      <w:r>
        <w:rPr>
          <w:rFonts w:ascii="Amiri" w:hAnsi="Amiri" w:eastAsia="Amiri" w:cs="Amiri"/>
          <w:color w:val="111111"/>
          <w:sz w:val="28"/>
          <w:sz w:val="28"/>
          <w:szCs w:val="28"/>
          <w:rtl w:val="true"/>
          <w:lang w:bidi="ar-SA"/>
        </w:rPr>
        <w:t>فلاقطع عليهما، وإذا سرق الأخ من مال أخيه، فلاقطع على واحد منهما</w:t>
      </w:r>
      <w:r>
        <w:rPr>
          <w:rFonts w:eastAsia="Amiri" w:cs="Amiri" w:ascii="Amiri" w:hAnsi="Amiri"/>
          <w:color w:val="111111"/>
          <w:sz w:val="28"/>
          <w:szCs w:val="28"/>
          <w:rtl w:val="true"/>
          <w:lang w:bidi="ar-SA"/>
        </w:rPr>
        <w:t>.</w:t>
      </w:r>
      <w:r>
        <w:rPr>
          <w:rStyle w:val="FootnoteAnchor"/>
          <w:rtl w:val="true"/>
        </w:rPr>
        <w:footnoteReference w:id="16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المرتدّ</w:t>
      </w:r>
      <w:r>
        <w:rPr>
          <w:rFonts w:eastAsia="IRNazanin" w:cs="IRNazanin"/>
          <w:color w:val="111111"/>
          <w:sz w:val="28"/>
          <w:szCs w:val="28"/>
          <w:rtl w:val="true"/>
          <w:lang w:bidi="fa-IR"/>
        </w:rPr>
        <w:t>.</w:t>
      </w:r>
      <w:r>
        <w:rPr>
          <w:rFonts w:eastAsia="IRNazanin" w:cs="IRNazanin"/>
          <w:color w:val="111111"/>
          <w:sz w:val="28"/>
          <w:szCs w:val="28"/>
          <w:lang w:bidi="fa-IR"/>
        </w:rPr>
        <w:t>30454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و محمد ابن يحيى، عن أحمد بن محمد جميعاً، عن ابن محبوب، عن ابن رئاب، عن أبي عبيدة،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اذا أبق من مواليه ثم سَرق لم يقطع وهو آبق لأنه مرتدّ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الاسلام، ولكن يُدعي الي الرجوع الى مواليه والدخول في الاسلام، فان أبی آن يرجع الى مواليه قُطعت يده بالسرقة ثم قُتل، والمرتدّ اذا سرق بمنزلته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علي بن رئاب مثله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عليّ بن رئاب، عن أبي عبيدة مثله</w:t>
      </w:r>
      <w:r>
        <w:rPr>
          <w:rFonts w:eastAsia="IRNazanin" w:cs="IRNazanin"/>
          <w:color w:val="111111"/>
          <w:sz w:val="28"/>
          <w:szCs w:val="28"/>
          <w:rtl w:val="true"/>
          <w:lang w:bidi="fa-IR"/>
        </w:rPr>
        <w:t>.</w:t>
      </w:r>
      <w:r>
        <w:rPr>
          <w:rStyle w:val="FootnoteAnchor"/>
          <w:rtl w:val="true"/>
        </w:rPr>
        <w:footnoteReference w:id="162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سرق العبد كان عليه القطع مثل الحُرّ، سواء كان آبقاً أو غير آبق، وعليه اجماع الصحابة</w:t>
      </w:r>
      <w:r>
        <w:rPr>
          <w:rFonts w:eastAsia="Amiri" w:cs="Amiri" w:ascii="Amiri" w:hAnsi="Amiri"/>
          <w:color w:val="111111"/>
          <w:sz w:val="28"/>
          <w:szCs w:val="28"/>
          <w:rtl w:val="true"/>
          <w:lang w:bidi="ar-SA"/>
        </w:rPr>
        <w:t>).</w:t>
      </w:r>
      <w:r>
        <w:rPr>
          <w:rStyle w:val="FootnoteAnchor"/>
          <w:rtl w:val="true"/>
        </w:rPr>
        <w:footnoteReference w:id="1626"/>
      </w:r>
      <w:bookmarkStart w:id="626" w:name="pg13475_118648"/>
    </w:p>
    <w:p>
      <w:pPr>
        <w:pStyle w:val="BookText"/>
        <w:rPr/>
      </w:pPr>
      <w:bookmarkEnd w:id="626"/>
      <w:r>
        <w:rPr>
          <w:rFonts w:ascii="Amiri" w:hAnsi="Amiri" w:eastAsia="Amiri" w:cs="Amiri"/>
          <w:color w:val="111111"/>
          <w:sz w:val="28"/>
          <w:sz w:val="28"/>
          <w:szCs w:val="28"/>
          <w:rtl w:val="true"/>
          <w:lang w:bidi="ar-SA"/>
        </w:rPr>
        <w:t xml:space="preserve">وقال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والمشهور وجوب القطع على المرتد والعبد الآبق لعموم الآية</w:t>
      </w:r>
      <w:r>
        <w:rPr>
          <w:rFonts w:eastAsia="Amiri" w:cs="Amiri" w:ascii="Amiri" w:hAnsi="Amiri"/>
          <w:color w:val="111111"/>
          <w:sz w:val="28"/>
          <w:szCs w:val="28"/>
          <w:rtl w:val="true"/>
          <w:lang w:bidi="ar-SA"/>
        </w:rPr>
        <w:t>).</w:t>
      </w:r>
      <w:r>
        <w:rPr>
          <w:rStyle w:val="FootnoteAnchor"/>
          <w:rtl w:val="true"/>
        </w:rPr>
        <w:footnoteReference w:id="1627"/>
      </w: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قائلاً به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حمله على ما اذا ارتد بعد الإباق</w:t>
      </w:r>
      <w:r>
        <w:rPr>
          <w:rFonts w:eastAsia="Amiri" w:cs="Amiri" w:ascii="Amiri" w:hAnsi="Amiri"/>
          <w:color w:val="111111"/>
          <w:sz w:val="28"/>
          <w:szCs w:val="28"/>
          <w:rtl w:val="true"/>
          <w:lang w:bidi="ar-SA"/>
        </w:rPr>
        <w:t>).</w:t>
      </w:r>
      <w:r>
        <w:rPr>
          <w:rStyle w:val="FootnoteAnchor"/>
          <w:rtl w:val="true"/>
        </w:rPr>
        <w:footnoteReference w:id="1628"/>
      </w:r>
    </w:p>
    <w:p>
      <w:pPr>
        <w:pStyle w:val="Heading3"/>
        <w:numPr>
          <w:ilvl w:val="2"/>
          <w:numId w:val="1"/>
        </w:numPr>
        <w:rPr/>
      </w:pPr>
      <w:bookmarkStart w:id="627" w:name="__RefHeading___Toc2202282_2616395394"/>
      <w:bookmarkStart w:id="628" w:name="_Toc219"/>
      <w:bookmarkEnd w:id="627"/>
      <w:r>
        <w:rPr>
          <w:rtl w:val="true"/>
        </w:rPr>
        <w:t>باب</w:t>
      </w:r>
      <w:r>
        <w:rPr>
          <w:rtl w:val="true"/>
        </w:rPr>
        <w:t>(</w:t>
      </w:r>
      <w:r>
        <w:rPr/>
        <w:t>12</w:t>
      </w:r>
      <w:r>
        <w:rPr>
          <w:rtl w:val="true"/>
        </w:rPr>
        <w:t>)</w:t>
      </w:r>
      <w:r>
        <w:rPr>
          <w:rtl w:val="true"/>
        </w:rPr>
        <w:t>حكم من جاء بالمال الذي سَرَقه</w:t>
      </w:r>
      <w:bookmarkEnd w:id="628"/>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جاء بالمال الذي سَرَقه </w:t>
      </w:r>
      <w:r>
        <w:rPr>
          <w:rFonts w:eastAsia="Amiri" w:cs="Amiri" w:ascii="Amiri" w:hAnsi="Amiri"/>
          <w:color w:val="111111"/>
          <w:sz w:val="28"/>
          <w:szCs w:val="28"/>
          <w:lang w:bidi="ar-SA"/>
        </w:rPr>
        <w:t>30455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سرق سرقة فكابر</w:t>
      </w:r>
      <w:r>
        <w:rPr>
          <w:rStyle w:val="FootnoteAnchor"/>
          <w:rtl w:val="true"/>
        </w:rPr>
        <w:footnoteReference w:id="1629"/>
      </w:r>
      <w:r>
        <w:rPr>
          <w:rFonts w:ascii="Amiri" w:hAnsi="Amiri" w:eastAsia="Amiri" w:cs="Amiri"/>
          <w:color w:val="111111"/>
          <w:sz w:val="28"/>
          <w:sz w:val="28"/>
          <w:szCs w:val="28"/>
          <w:rtl w:val="true"/>
          <w:lang w:bidi="ar-SA"/>
        </w:rPr>
        <w:t>عنها فضُرب فجاء بها بعينها هل يجب عليه القطع؟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لو اعترف </w:t>
      </w:r>
      <w:r>
        <w:rPr>
          <w:rStyle w:val="FootnoteAnchor"/>
          <w:rtl w:val="true"/>
        </w:rPr>
        <w:footnoteReference w:id="1630"/>
      </w:r>
      <w:r>
        <w:rPr>
          <w:rFonts w:ascii="Amiri" w:hAnsi="Amiri" w:eastAsia="Amiri" w:cs="Amiri"/>
          <w:color w:val="111111"/>
          <w:sz w:val="28"/>
          <w:sz w:val="28"/>
          <w:szCs w:val="28"/>
          <w:rtl w:val="true"/>
          <w:lang w:bidi="ar-SA"/>
        </w:rPr>
        <w:t>ولم يجيء بالسرقة لم تُقطَع يده لأنّه اعترف على العذاب</w:t>
      </w:r>
      <w:r>
        <w:rPr>
          <w:rFonts w:eastAsia="Amiri" w:cs="Amiri" w:ascii="Amiri" w:hAnsi="Amiri"/>
          <w:color w:val="111111"/>
          <w:sz w:val="28"/>
          <w:szCs w:val="28"/>
          <w:rtl w:val="true"/>
          <w:lang w:bidi="ar-SA"/>
        </w:rPr>
        <w:t>.</w:t>
      </w:r>
      <w:r>
        <w:rPr>
          <w:rStyle w:val="FootnoteAnchor"/>
          <w:rtl w:val="true"/>
        </w:rPr>
        <w:footnoteReference w:id="1631"/>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العباس بن معروف، عن علي بن </w:t>
      </w:r>
      <w:bookmarkStart w:id="629" w:name="pg13475_118649"/>
    </w:p>
    <w:p>
      <w:pPr>
        <w:pStyle w:val="BookText"/>
        <w:rPr/>
      </w:pPr>
      <w:bookmarkEnd w:id="629"/>
      <w:r>
        <w:rPr>
          <w:rFonts w:ascii="IRNazanin" w:hAnsi="IRNazanin" w:eastAsia="IRNazanin"/>
          <w:color w:val="111111"/>
          <w:sz w:val="28"/>
          <w:sz w:val="28"/>
          <w:szCs w:val="28"/>
          <w:rtl w:val="true"/>
          <w:lang w:bidi="fa-IR"/>
        </w:rPr>
        <w:t>مهزیار، عن الحسن بن سعيد، عن النّضر بن سويد، ومحمد بن خالد، عن ابن أبي عمير جميعاً، عن هشام بن سالم، عن سليمان بن خالد مثله</w:t>
      </w:r>
      <w:r>
        <w:rPr>
          <w:rFonts w:eastAsia="IRNazanin" w:cs="IRNazanin"/>
          <w:color w:val="111111"/>
          <w:sz w:val="28"/>
          <w:szCs w:val="28"/>
          <w:rtl w:val="true"/>
          <w:lang w:bidi="fa-IR"/>
        </w:rPr>
        <w:t>.</w:t>
      </w:r>
      <w:r>
        <w:rPr>
          <w:rStyle w:val="FootnoteAnchor"/>
          <w:rtl w:val="true"/>
        </w:rPr>
        <w:footnoteReference w:id="163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بسبب الضرب والتعذيب اعترف بالسرقة ولم يأت بما سرقه حتى تثبت عليه، فلا تُقطع يده</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2202284_2616395394"/>
      <w:bookmarkStart w:id="631" w:name="_Toc220"/>
      <w:bookmarkEnd w:id="630"/>
      <w:r>
        <w:rPr>
          <w:rtl w:val="true"/>
        </w:rPr>
        <w:t>باب</w:t>
      </w:r>
      <w:r>
        <w:rPr>
          <w:rtl w:val="true"/>
        </w:rPr>
        <w:t>(</w:t>
      </w:r>
      <w:r>
        <w:rPr/>
        <w:t>13</w:t>
      </w:r>
      <w:r>
        <w:rPr>
          <w:rtl w:val="true"/>
        </w:rPr>
        <w:t>)</w:t>
      </w:r>
      <w:r>
        <w:rPr>
          <w:rtl w:val="true"/>
        </w:rPr>
        <w:t>حكم من أقرَّ بالسرقة ثم جحد</w:t>
      </w:r>
      <w:bookmarkEnd w:id="63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أقرَّ بالسرقة ثم جحد </w:t>
      </w:r>
      <w:r>
        <w:rPr>
          <w:rFonts w:eastAsia="Amiri" w:cs="Amiri" w:ascii="Amiri" w:hAnsi="Amiri"/>
          <w:color w:val="111111"/>
          <w:sz w:val="28"/>
          <w:szCs w:val="28"/>
          <w:lang w:bidi="ar-SA"/>
        </w:rPr>
        <w:t>30456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بالسرقة ثم جحد، قُطِع ولم يُلتَفَت إلى انكاره</w:t>
      </w:r>
      <w:r>
        <w:rPr>
          <w:rFonts w:eastAsia="Amiri" w:cs="Amiri" w:ascii="Amiri" w:hAnsi="Amiri"/>
          <w:color w:val="111111"/>
          <w:sz w:val="28"/>
          <w:szCs w:val="28"/>
          <w:rtl w:val="true"/>
          <w:lang w:bidi="ar-SA"/>
        </w:rPr>
        <w:t>.</w:t>
      </w:r>
      <w:r>
        <w:rPr>
          <w:rStyle w:val="FootnoteAnchor"/>
          <w:rtl w:val="true"/>
        </w:rPr>
        <w:footnoteReference w:id="1633"/>
      </w:r>
    </w:p>
    <w:p>
      <w:pPr>
        <w:pStyle w:val="Heading3"/>
        <w:numPr>
          <w:ilvl w:val="2"/>
          <w:numId w:val="1"/>
        </w:numPr>
        <w:rPr/>
      </w:pPr>
      <w:bookmarkStart w:id="632" w:name="__RefHeading___Toc2202286_2616395394"/>
      <w:bookmarkStart w:id="633" w:name="_Toc221"/>
      <w:bookmarkEnd w:id="632"/>
      <w:r>
        <w:rPr>
          <w:rtl w:val="true"/>
        </w:rPr>
        <w:t>باب</w:t>
      </w:r>
      <w:r>
        <w:rPr>
          <w:rtl w:val="true"/>
        </w:rPr>
        <w:t>(</w:t>
      </w:r>
      <w:r>
        <w:rPr/>
        <w:t>14</w:t>
      </w:r>
      <w:r>
        <w:rPr>
          <w:rtl w:val="true"/>
        </w:rPr>
        <w:t>)</w:t>
      </w:r>
      <w:r>
        <w:rPr>
          <w:rtl w:val="true"/>
        </w:rPr>
        <w:t>حكم من تكرَّرت منه السرقة</w:t>
      </w:r>
      <w:bookmarkEnd w:id="63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تكرَّرت منه السرقة </w:t>
      </w:r>
      <w:r>
        <w:rPr>
          <w:rFonts w:eastAsia="Amiri" w:cs="Amiri" w:ascii="Amiri" w:hAnsi="Amiri"/>
          <w:color w:val="111111"/>
          <w:sz w:val="28"/>
          <w:szCs w:val="28"/>
          <w:lang w:bidi="ar-SA"/>
        </w:rPr>
        <w:t>30457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صفوان بن يحيى، عن شعيب،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w:t>
      </w:r>
      <w:r>
        <w:rPr>
          <w:rStyle w:val="FootnoteAnchor"/>
          <w:rtl w:val="true"/>
        </w:rPr>
        <w:footnoteReference w:id="1634"/>
      </w:r>
      <w:r>
        <w:rPr>
          <w:rFonts w:ascii="Amiri" w:hAnsi="Amiri" w:eastAsia="Amiri" w:cs="Amiri"/>
          <w:color w:val="111111"/>
          <w:sz w:val="28"/>
          <w:sz w:val="28"/>
          <w:szCs w:val="28"/>
          <w:rtl w:val="true"/>
          <w:lang w:bidi="ar-SA"/>
        </w:rPr>
        <w:t>رِجل السارق بعد قَطع اليد ثم لايُقطَع بعد، فان عاد حُبِس في السجن وأُنفق عليه من بيت مال المسلمين</w:t>
      </w:r>
      <w:r>
        <w:rPr>
          <w:rFonts w:eastAsia="Amiri" w:cs="Amiri" w:ascii="Amiri" w:hAnsi="Amiri"/>
          <w:color w:val="111111"/>
          <w:sz w:val="28"/>
          <w:szCs w:val="28"/>
          <w:rtl w:val="true"/>
          <w:lang w:bidi="ar-SA"/>
        </w:rPr>
        <w:t>.</w:t>
      </w:r>
      <w:r>
        <w:rPr>
          <w:rStyle w:val="FootnoteAnchor"/>
          <w:rtl w:val="true"/>
        </w:rPr>
        <w:footnoteReference w:id="1635"/>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شعيب مثله</w:t>
      </w:r>
      <w:r>
        <w:rPr>
          <w:rFonts w:eastAsia="Amiri" w:cs="Amiri" w:ascii="Amiri" w:hAnsi="Amiri"/>
          <w:color w:val="111111"/>
          <w:sz w:val="28"/>
          <w:szCs w:val="28"/>
          <w:rtl w:val="true"/>
          <w:lang w:bidi="ar-SA"/>
        </w:rPr>
        <w:t>.</w:t>
      </w:r>
      <w:r>
        <w:rPr>
          <w:rStyle w:val="FootnoteAnchor"/>
        </w:rPr>
        <w:footnoteReference w:id="1636"/>
      </w:r>
      <w:r>
        <w:rPr>
          <w:rFonts w:eastAsia="IRNazanin" w:cs="IRNazanin"/>
          <w:color w:val="111111"/>
          <w:sz w:val="28"/>
          <w:szCs w:val="28"/>
          <w:lang w:bidi="fa-IR"/>
        </w:rPr>
        <w:t>30458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الحسين بن سعيد، عن النّضر بن سوید، عن القاسم، </w:t>
      </w:r>
      <w:r>
        <w:rPr>
          <w:rStyle w:val="FootnoteAnchor"/>
          <w:rtl w:val="true"/>
        </w:rPr>
        <w:footnoteReference w:id="1637"/>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سرق؟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زمانه برجل قد سرق فقطع يده، ثم اُتي به ثانية فقطع رِجلَه من خلاف، ثم اُتي به ثالثة فخلّده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السجن وانفق عليه من بيت مال المسلمين،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اخالفه</w:t>
      </w:r>
      <w:r>
        <w:rPr>
          <w:rFonts w:eastAsia="Amiri" w:cs="Amiri" w:ascii="Amiri" w:hAnsi="Amiri"/>
          <w:color w:val="111111"/>
          <w:sz w:val="28"/>
          <w:szCs w:val="28"/>
          <w:rtl w:val="true"/>
          <w:lang w:bidi="ar-SA"/>
        </w:rPr>
        <w:t>.</w:t>
      </w:r>
      <w:r>
        <w:rPr>
          <w:rStyle w:val="FootnoteAnchor"/>
          <w:rtl w:val="true"/>
        </w:rPr>
        <w:footnoteReference w:id="1638"/>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بن سويد مثله</w:t>
      </w:r>
      <w:r>
        <w:rPr>
          <w:rFonts w:eastAsia="Amiri" w:cs="Amiri" w:ascii="Amiri" w:hAnsi="Amiri"/>
          <w:color w:val="111111"/>
          <w:sz w:val="28"/>
          <w:szCs w:val="28"/>
          <w:rtl w:val="true"/>
          <w:lang w:bidi="ar-SA"/>
        </w:rPr>
        <w:t>.</w:t>
      </w:r>
      <w:r>
        <w:rPr>
          <w:rStyle w:val="FootnoteAnchor"/>
        </w:rPr>
        <w:footnoteReference w:id="1639"/>
      </w:r>
      <w:r>
        <w:rPr>
          <w:rFonts w:eastAsia="IRNazanin" w:cs="IRNazanin"/>
          <w:color w:val="111111"/>
          <w:sz w:val="28"/>
          <w:szCs w:val="28"/>
          <w:lang w:bidi="fa-IR"/>
        </w:rPr>
        <w:t>30459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سرق الرجل اولاً قطع يمينه، فان عاد قطع رجله اليسرى، فان عاد ثالثة خلّده السجن وأنفق عليه من بيت المال</w:t>
      </w:r>
      <w:r>
        <w:rPr>
          <w:rFonts w:eastAsia="IRNazanin" w:cs="IRNazanin"/>
          <w:color w:val="111111"/>
          <w:sz w:val="28"/>
          <w:szCs w:val="28"/>
          <w:rtl w:val="true"/>
          <w:lang w:bidi="fa-IR"/>
        </w:rPr>
        <w:t>.</w:t>
      </w:r>
      <w:r>
        <w:rPr>
          <w:rStyle w:val="FootnoteAnchor"/>
        </w:rPr>
        <w:footnoteReference w:id="1640"/>
      </w:r>
      <w:r>
        <w:rPr>
          <w:rFonts w:eastAsia="Amiri" w:cs="Amiri" w:ascii="Amiri" w:hAnsi="Amiri"/>
          <w:color w:val="111111"/>
          <w:sz w:val="28"/>
          <w:szCs w:val="28"/>
          <w:lang w:bidi="ar-SA"/>
        </w:rPr>
        <w:t>30460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عبدالرحمن بن </w:t>
      </w:r>
    </w:p>
    <w:p>
      <w:pPr>
        <w:pStyle w:val="BookText"/>
        <w:rPr/>
      </w:pPr>
      <w:r>
        <w:rPr>
          <w:rFonts w:ascii="IRNazanin" w:hAnsi="IRNazanin" w:eastAsia="IRNazanin"/>
          <w:color w:val="111111"/>
          <w:sz w:val="28"/>
          <w:sz w:val="28"/>
          <w:szCs w:val="28"/>
          <w:rtl w:val="true"/>
          <w:lang w:bidi="fa-IR"/>
        </w:rPr>
        <w:t>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السارق يسرق فتُقطَع يَدُه ثم يسرق فتُقطَع رِجلُه ثم يسرق هل عليه قَطعٌ؟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قبل أن يقطع أكثر من يد ورجل،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لاستحي من ربي أن لا أدع له یداً يستنجي بها أو رِجلاً يمشي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قُطِعت يده اليسرى في قصاص فسرق ما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لايُقطَع ولايُترَك بغير ساق</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رجلاً قُطِعت يده اليمنى في قصاص ثم قطع يد رجل أيُقتَصُّ منه؟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يُترَك في 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في حقوق الناس فيُقتَصُّ منه في الأربع جميعاً</w:t>
      </w:r>
      <w:r>
        <w:rPr>
          <w:rFonts w:eastAsia="Amiri" w:cs="Amiri" w:ascii="Amiri" w:hAnsi="Amiri"/>
          <w:color w:val="111111"/>
          <w:sz w:val="28"/>
          <w:szCs w:val="28"/>
          <w:rtl w:val="true"/>
          <w:lang w:bidi="ar-SA"/>
        </w:rPr>
        <w:t>.</w:t>
      </w:r>
      <w:r>
        <w:rPr>
          <w:rStyle w:val="FootnoteAnchor"/>
          <w:rtl w:val="true"/>
        </w:rPr>
        <w:footnoteReference w:id="1641"/>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عبدالرحمن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قُطِعت يده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64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الثابت أنَّ السارق تقطع يمينه اذا سرق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 السرقة المعروفة والمذكورة في كتب الفقه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فتقطع </w:t>
      </w:r>
    </w:p>
    <w:p>
      <w:pPr>
        <w:pStyle w:val="BookText"/>
        <w:rPr/>
      </w:pPr>
      <w:r>
        <w:rPr>
          <w:rFonts w:ascii="Amiri" w:hAnsi="Amiri" w:eastAsia="Amiri" w:cs="Amiri"/>
          <w:color w:val="111111"/>
          <w:sz w:val="28"/>
          <w:sz w:val="28"/>
          <w:szCs w:val="28"/>
          <w:rtl w:val="true"/>
          <w:lang w:bidi="ar-SA"/>
        </w:rPr>
        <w:t>أصابعه الأربع من اليد اليمنى ويترك له الابهام والراحة، واذا سرق ثانية قُطعت أَصابع رجله اليسرى، واذا سرق ثالثة خُلّد في السجن، واذا سرق رابعة في السجن فحينئذ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ولاتقطع يده اليسرى مع وجود اليمين، ولو لم يكن له يسار قُطعت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الشيخ الطوسي في المبسوط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جاء في هذا الحديث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لايقطع ولايترك بغير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يعمل به الفقهاء، بل تقطع يمينه حتى ولو أن يده اليسرى قد قُطعت في قصاص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السكوني، عن جعفر بن محمد،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اُتي بسارق فقطع يده، ثمّ اُتي به مرّة اُخرى فقطع رِجله اليسرى، ثمّ اُتي به 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لأستحيي من ربّي أن لا أدع له یداً يأكل بها، ويشرب بها، ويستنجي بها، ورِجلاً يمشي عليها، فَجَلده وأستودعه السجن، وأنفق عليه من بيت المال</w:t>
      </w:r>
      <w:r>
        <w:rPr>
          <w:rFonts w:eastAsia="IRNazanin" w:cs="IRNazanin"/>
          <w:color w:val="111111"/>
          <w:sz w:val="28"/>
          <w:szCs w:val="28"/>
          <w:rtl w:val="true"/>
          <w:lang w:bidi="fa-IR"/>
        </w:rPr>
        <w:t xml:space="preserve">. </w:t>
      </w:r>
      <w:r>
        <w:rPr>
          <w:rStyle w:val="FootnoteAnchor"/>
        </w:rPr>
        <w:footnoteReference w:id="1643"/>
      </w:r>
      <w:r>
        <w:rPr>
          <w:rFonts w:eastAsia="IRNazanin" w:cs="IRNazanin"/>
          <w:color w:val="111111"/>
          <w:sz w:val="28"/>
          <w:szCs w:val="28"/>
          <w:lang w:bidi="fa-IR"/>
        </w:rPr>
        <w:t>30462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 بسارق فقطع يده اليمني، ثم اُتي به مرّة اخرى فقطع رِجله اليسرى، ثم اُتي به الثالثة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لأستحيي من الله تعالى أن أدعه بلا ید يأكل بها ويستنجي بها، ولارِجل يمشي عليها، فَجَلده واستودعه الحبس</w:t>
      </w:r>
      <w:r>
        <w:rPr>
          <w:rFonts w:eastAsia="IRNazanin" w:cs="IRNazanin"/>
          <w:color w:val="111111"/>
          <w:sz w:val="28"/>
          <w:szCs w:val="28"/>
          <w:rtl w:val="true"/>
          <w:lang w:bidi="fa-IR"/>
        </w:rPr>
        <w:t>.</w:t>
      </w:r>
      <w:r>
        <w:rPr>
          <w:rStyle w:val="FootnoteAnchor"/>
          <w:rtl w:val="true"/>
        </w:rPr>
        <w:footnoteReference w:id="1644"/>
      </w:r>
    </w:p>
    <w:p>
      <w:pPr>
        <w:pStyle w:val="BookText"/>
        <w:rPr/>
      </w:pPr>
      <w:r>
        <w:rPr>
          <w:rFonts w:eastAsia="IRNazanin" w:cs="IRNazanin"/>
          <w:color w:val="111111"/>
          <w:sz w:val="28"/>
          <w:szCs w:val="28"/>
          <w:lang w:bidi="fa-IR"/>
        </w:rPr>
        <w:t>30463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يَدِه ورِجله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سرق السارق بعد أن يقطع يده ورِجله، جَلَد وحَبَس في السجن، واَنفق عليه من فيء المسلمين</w:t>
      </w:r>
      <w:r>
        <w:rPr>
          <w:rFonts w:eastAsia="Amiri" w:cs="Amiri" w:ascii="Amiri" w:hAnsi="Amiri"/>
          <w:color w:val="111111"/>
          <w:sz w:val="28"/>
          <w:szCs w:val="28"/>
          <w:rtl w:val="true"/>
          <w:lang w:bidi="ar-SA"/>
        </w:rPr>
        <w:t>.</w:t>
      </w:r>
      <w:r>
        <w:rPr>
          <w:rStyle w:val="FootnoteAnchor"/>
        </w:rPr>
        <w:footnoteReference w:id="1645"/>
      </w:r>
      <w:r>
        <w:rPr>
          <w:rFonts w:eastAsia="IRNazanin" w:cs="IRNazanin"/>
          <w:color w:val="111111"/>
          <w:sz w:val="28"/>
          <w:szCs w:val="28"/>
          <w:lang w:bidi="fa-IR"/>
        </w:rPr>
        <w:t>30464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الحسن بن أبان، عن الحسين بن سعيد، عن النّضر بن سوید، عن القاسم بن سليمان، عن عبيد</w:t>
      </w:r>
      <w:r>
        <w:rPr>
          <w:rStyle w:val="FootnoteAnchor"/>
          <w:rtl w:val="true"/>
        </w:rPr>
        <w:footnoteReference w:id="1646"/>
      </w:r>
      <w:r>
        <w:rPr>
          <w:rFonts w:ascii="Amiri" w:hAnsi="Amiri" w:eastAsia="Amiri" w:cs="Amiri"/>
          <w:color w:val="111111"/>
          <w:sz w:val="28"/>
          <w:sz w:val="28"/>
          <w:szCs w:val="28"/>
          <w:rtl w:val="true"/>
          <w:lang w:bidi="ar-SA"/>
        </w:rPr>
        <w:t>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عليٌّ يحبس أحداً من أهل الحدود؟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السارق فانّه كان يحبسه في الثالثة بعدما يقطع يده ورِجله</w:t>
      </w:r>
      <w:r>
        <w:rPr>
          <w:rFonts w:eastAsia="Amiri" w:cs="Amiri" w:ascii="Amiri" w:hAnsi="Amiri"/>
          <w:color w:val="111111"/>
          <w:sz w:val="28"/>
          <w:szCs w:val="28"/>
          <w:rtl w:val="true"/>
          <w:lang w:bidi="ar-SA"/>
        </w:rPr>
        <w:t>.</w:t>
      </w:r>
      <w:r>
        <w:rPr>
          <w:rStyle w:val="FootnoteAnchor"/>
        </w:rPr>
        <w:footnoteReference w:id="1647"/>
      </w:r>
      <w:r>
        <w:rPr>
          <w:rFonts w:eastAsia="Amiri" w:cs="Amiri" w:ascii="Amiri" w:hAnsi="Amiri"/>
          <w:color w:val="111111"/>
          <w:sz w:val="28"/>
          <w:szCs w:val="28"/>
          <w:lang w:bidi="ar-SA"/>
        </w:rPr>
        <w:t>30465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اُخذ السارق قُطِع من وسط الكفّ، فان عاد قُطِعَت رجلُه من وسط القدم، فان عاد استودع السجن، فان سرق في السجن قُتِل</w:t>
      </w:r>
      <w:r>
        <w:rPr>
          <w:rFonts w:eastAsia="Amiri" w:cs="Amiri" w:ascii="Amiri" w:hAnsi="Amiri"/>
          <w:color w:val="111111"/>
          <w:sz w:val="28"/>
          <w:szCs w:val="28"/>
          <w:rtl w:val="true"/>
          <w:lang w:bidi="ar-SA"/>
        </w:rPr>
        <w:t>.</w:t>
      </w:r>
      <w:r>
        <w:rPr>
          <w:rStyle w:val="FootnoteAnchor"/>
          <w:rtl w:val="true"/>
        </w:rPr>
        <w:footnoteReference w:id="1648"/>
      </w:r>
      <w:bookmarkStart w:id="634" w:name="pg13475_118654"/>
    </w:p>
    <w:p>
      <w:pPr>
        <w:pStyle w:val="Heading3"/>
        <w:numPr>
          <w:ilvl w:val="2"/>
          <w:numId w:val="1"/>
        </w:numPr>
        <w:rPr/>
      </w:pPr>
      <w:bookmarkStart w:id="635" w:name="__RefHeading___Toc2202288_2616395394"/>
      <w:bookmarkStart w:id="636" w:name="_Toc222"/>
      <w:bookmarkEnd w:id="634"/>
      <w:bookmarkEnd w:id="635"/>
      <w:r>
        <w:rPr>
          <w:rtl w:val="true"/>
        </w:rPr>
        <w:t>باب</w:t>
      </w:r>
      <w:r>
        <w:rPr>
          <w:rtl w:val="true"/>
        </w:rPr>
        <w:t>(</w:t>
      </w:r>
      <w:r>
        <w:rPr/>
        <w:t>15</w:t>
      </w:r>
      <w:r>
        <w:rPr>
          <w:rtl w:val="true"/>
        </w:rPr>
        <w:t>)</w:t>
      </w:r>
      <w:r>
        <w:rPr>
          <w:rtl w:val="true"/>
        </w:rPr>
        <w:t>حكم من تكرَّرت منه السرقة قبل القطع</w:t>
      </w:r>
      <w:bookmarkEnd w:id="636"/>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تكرَّرت منه السرقة قبل القطع </w:t>
      </w:r>
      <w:r>
        <w:rPr>
          <w:rFonts w:eastAsia="IRNazanin" w:cs="IRNazanin"/>
          <w:color w:val="111111"/>
          <w:sz w:val="28"/>
          <w:szCs w:val="28"/>
          <w:lang w:bidi="fa-IR"/>
        </w:rPr>
        <w:t>30466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جعفر بن عبدالله، عن محمد بن عيسى بن عبدالله،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 يسرق العام فيُقدّم الى الوالي ليقطعه فيوهَب، ثم يؤخذ في قابل وقد سرق الثانية ويُقدّم الى السلطان فبايَّ السرقتين يُقطَع؟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 بالأخيرة ویُستَنعى بالمال الذي سرقه أولاً حتى يردَّه على صاحبه</w:t>
      </w:r>
      <w:r>
        <w:rPr>
          <w:rFonts w:eastAsia="IRNazanin" w:cs="IRNazanin"/>
          <w:color w:val="111111"/>
          <w:sz w:val="28"/>
          <w:szCs w:val="28"/>
          <w:rtl w:val="true"/>
          <w:lang w:bidi="fa-IR"/>
        </w:rPr>
        <w:t>.</w:t>
      </w:r>
      <w:r>
        <w:rPr>
          <w:rStyle w:val="FootnoteAnchor"/>
        </w:rPr>
        <w:footnoteReference w:id="1649"/>
      </w:r>
      <w:r>
        <w:rPr>
          <w:rFonts w:eastAsia="Amiri" w:cs="Amiri" w:ascii="Amiri" w:hAnsi="Amiri"/>
          <w:color w:val="111111"/>
          <w:sz w:val="28"/>
          <w:szCs w:val="28"/>
          <w:lang w:bidi="ar-SA"/>
        </w:rPr>
        <w:t>30467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سرق شيئاً ثم تنحَّی، فلم يُقدَر عليه حتى سرق مرّة اُخرى فاُخذ،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ويُضمَّن ما أتلف</w:t>
      </w:r>
      <w:r>
        <w:rPr>
          <w:rFonts w:eastAsia="Amiri" w:cs="Amiri" w:ascii="Amiri" w:hAnsi="Amiri"/>
          <w:color w:val="111111"/>
          <w:sz w:val="28"/>
          <w:szCs w:val="28"/>
          <w:rtl w:val="true"/>
          <w:lang w:bidi="ar-SA"/>
        </w:rPr>
        <w:t>.</w:t>
      </w:r>
      <w:r>
        <w:rPr>
          <w:rStyle w:val="FootnoteAnchor"/>
          <w:rtl w:val="true"/>
        </w:rPr>
        <w:footnoteReference w:id="1650"/>
      </w:r>
    </w:p>
    <w:p>
      <w:pPr>
        <w:pStyle w:val="Heading3"/>
        <w:numPr>
          <w:ilvl w:val="2"/>
          <w:numId w:val="1"/>
        </w:numPr>
        <w:rPr/>
      </w:pPr>
      <w:bookmarkStart w:id="637" w:name="__RefHeading___Toc2202290_2616395394"/>
      <w:bookmarkStart w:id="638" w:name="_Toc223"/>
      <w:bookmarkEnd w:id="637"/>
      <w:r>
        <w:rPr>
          <w:rtl w:val="true"/>
        </w:rPr>
        <w:t>باب</w:t>
      </w:r>
      <w:r>
        <w:rPr>
          <w:rtl w:val="true"/>
        </w:rPr>
        <w:t>(</w:t>
      </w:r>
      <w:r>
        <w:rPr/>
        <w:t>16</w:t>
      </w:r>
      <w:r>
        <w:rPr>
          <w:rtl w:val="true"/>
        </w:rPr>
        <w:t>)</w:t>
      </w:r>
      <w:r>
        <w:rPr>
          <w:rtl w:val="true"/>
        </w:rPr>
        <w:t>حكم اشلّ اليد في السرقة والقصاص</w:t>
      </w:r>
      <w:bookmarkEnd w:id="63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اشلّ اليد في السرقة والقصاص </w:t>
      </w:r>
      <w:r>
        <w:rPr>
          <w:rFonts w:eastAsia="Amiri" w:cs="Amiri" w:ascii="Amiri" w:hAnsi="Amiri"/>
          <w:color w:val="111111"/>
          <w:sz w:val="28"/>
          <w:szCs w:val="28"/>
          <w:lang w:bidi="ar-SA"/>
        </w:rPr>
        <w:t>30468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اليمنى أو أشلّ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سرق قال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تُقطَع يده اليمنى على كلّ حال</w:t>
      </w:r>
      <w:r>
        <w:rPr>
          <w:rFonts w:eastAsia="Amiri" w:cs="Amiri" w:ascii="Amiri" w:hAnsi="Amiri"/>
          <w:color w:val="111111"/>
          <w:sz w:val="28"/>
          <w:szCs w:val="28"/>
          <w:rtl w:val="true"/>
          <w:lang w:bidi="ar-SA"/>
        </w:rPr>
        <w:t>.</w:t>
      </w:r>
      <w:r>
        <w:rPr>
          <w:rStyle w:val="FootnoteAnchor"/>
          <w:rtl w:val="true"/>
        </w:rPr>
        <w:footnoteReference w:id="1651"/>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ابن محبوب مثله</w:t>
      </w:r>
      <w:r>
        <w:rPr>
          <w:rFonts w:eastAsia="Amiri" w:cs="Amiri" w:ascii="Amiri" w:hAnsi="Amiri"/>
          <w:color w:val="111111"/>
          <w:sz w:val="28"/>
          <w:szCs w:val="28"/>
          <w:rtl w:val="true"/>
          <w:lang w:bidi="ar-SA"/>
        </w:rPr>
        <w:t>.</w:t>
      </w:r>
      <w:r>
        <w:rPr>
          <w:rStyle w:val="FootnoteAnchor"/>
          <w:rtl w:val="true"/>
        </w:rPr>
        <w:footnoteReference w:id="1652"/>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الحميري، عن أحمد بن محمد بن عیسی مثله</w:t>
      </w:r>
      <w:r>
        <w:rPr>
          <w:rFonts w:eastAsia="IRNazanin" w:cs="IRNazanin"/>
          <w:color w:val="111111"/>
          <w:sz w:val="28"/>
          <w:szCs w:val="28"/>
          <w:rtl w:val="true"/>
          <w:lang w:bidi="fa-IR"/>
        </w:rPr>
        <w:t>.</w:t>
      </w:r>
      <w:r>
        <w:rPr>
          <w:rStyle w:val="FootnoteAnchor"/>
        </w:rPr>
        <w:footnoteReference w:id="1653"/>
      </w:r>
      <w:r>
        <w:rPr>
          <w:rFonts w:eastAsia="Amiri" w:cs="Amiri" w:ascii="Amiri" w:hAnsi="Amiri"/>
          <w:color w:val="111111"/>
          <w:sz w:val="28"/>
          <w:szCs w:val="28"/>
          <w:lang w:bidi="ar-SA"/>
        </w:rPr>
        <w:t>30469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اليد اليمنى من السارق،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w:t>
      </w:r>
      <w:r>
        <w:rPr>
          <w:rStyle w:val="FootnoteAnchor"/>
          <w:rtl w:val="true"/>
        </w:rPr>
        <w:footnoteReference w:id="1654"/>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أشلَّ اليمني أو اليسرى، قُطِعت يمناه على أي حال كانت</w:t>
      </w:r>
      <w:r>
        <w:rPr>
          <w:rFonts w:eastAsia="Amiri" w:cs="Amiri" w:ascii="Amiri" w:hAnsi="Amiri"/>
          <w:color w:val="111111"/>
          <w:sz w:val="28"/>
          <w:szCs w:val="28"/>
          <w:rtl w:val="true"/>
          <w:lang w:bidi="ar-SA"/>
        </w:rPr>
        <w:t>.</w:t>
      </w:r>
      <w:r>
        <w:rPr>
          <w:rStyle w:val="FootnoteAnchor"/>
        </w:rPr>
        <w:footnoteReference w:id="1655"/>
      </w:r>
      <w:r>
        <w:rPr>
          <w:rFonts w:eastAsia="Amiri" w:cs="Amiri" w:ascii="Amiri" w:hAnsi="Amiri"/>
          <w:color w:val="111111"/>
          <w:sz w:val="28"/>
          <w:szCs w:val="28"/>
          <w:lang w:bidi="ar-SA"/>
        </w:rPr>
        <w:t>30470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عن المفضّل بن صالح،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سرق الرجل ويده اليسرى شلاّء لم تُقطَع يمينه ولا رِجله، وإن كان اشلَّ ثمَّ قطع يد رجل قُصَّ منه</w:t>
      </w:r>
      <w:r>
        <w:rPr>
          <w:rStyle w:val="FootnoteAnchor"/>
          <w:rtl w:val="true"/>
        </w:rPr>
        <w:footnoteReference w:id="1656"/>
      </w:r>
      <w:r>
        <w:rPr>
          <w:rFonts w:ascii="Amiri" w:hAnsi="Amiri" w:eastAsia="Amiri" w:cs="Amiri"/>
          <w:color w:val="111111"/>
          <w:sz w:val="28"/>
          <w:sz w:val="28"/>
          <w:szCs w:val="28"/>
          <w:rtl w:val="true"/>
          <w:lang w:bidi="ar-SA"/>
        </w:rPr>
        <w:t xml:space="preserve">يعني لايُقطَع بالسرقة ولكن </w:t>
      </w:r>
      <w:bookmarkStart w:id="639" w:name="pg13475_118656"/>
    </w:p>
    <w:p>
      <w:pPr>
        <w:pStyle w:val="BookText"/>
        <w:rPr/>
      </w:pPr>
      <w:bookmarkEnd w:id="639"/>
      <w:r>
        <w:rPr>
          <w:rFonts w:ascii="Amiri" w:hAnsi="Amiri" w:eastAsia="Amiri" w:cs="Amiri"/>
          <w:color w:val="111111"/>
          <w:sz w:val="28"/>
          <w:sz w:val="28"/>
          <w:szCs w:val="28"/>
          <w:rtl w:val="true"/>
          <w:lang w:bidi="ar-SA"/>
        </w:rPr>
        <w:t>يُقطَع في القصاص</w:t>
      </w:r>
      <w:r>
        <w:rPr>
          <w:rFonts w:eastAsia="Amiri" w:cs="Amiri" w:ascii="Amiri" w:hAnsi="Amiri"/>
          <w:color w:val="111111"/>
          <w:sz w:val="28"/>
          <w:szCs w:val="28"/>
          <w:rtl w:val="true"/>
          <w:lang w:bidi="ar-SA"/>
        </w:rPr>
        <w:t>.</w:t>
      </w:r>
      <w:r>
        <w:rPr>
          <w:rStyle w:val="FootnoteAnchor"/>
          <w:rtl w:val="true"/>
        </w:rPr>
        <w:footnoteReference w:id="165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من يرى الامام منه بشاهد الحال جواز العفو عنه اذا كانت يسراه شلّاء جاز له ذلك لئلّا يبقى بلا يد</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2202292_2616395394"/>
      <w:bookmarkStart w:id="641" w:name="_Toc224"/>
      <w:bookmarkEnd w:id="640"/>
      <w:r>
        <w:rPr>
          <w:rtl w:val="true"/>
        </w:rPr>
        <w:t>باب</w:t>
      </w:r>
      <w:r>
        <w:rPr>
          <w:rtl w:val="true"/>
        </w:rPr>
        <w:t>(</w:t>
      </w:r>
      <w:r>
        <w:rPr/>
        <w:t>17</w:t>
      </w:r>
      <w:r>
        <w:rPr>
          <w:rtl w:val="true"/>
        </w:rPr>
        <w:t>)</w:t>
      </w:r>
      <w:r>
        <w:rPr>
          <w:rtl w:val="true"/>
        </w:rPr>
        <w:t>حكم من سرق طيراً</w:t>
      </w:r>
      <w:bookmarkEnd w:id="64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سرق طيراً </w:t>
      </w:r>
      <w:r>
        <w:rPr>
          <w:rFonts w:eastAsia="Amiri" w:cs="Amiri" w:ascii="Amiri" w:hAnsi="Amiri"/>
          <w:color w:val="111111"/>
          <w:sz w:val="28"/>
          <w:szCs w:val="28"/>
          <w:lang w:bidi="ar-SA"/>
        </w:rPr>
        <w:t>30471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محمد بن يحيى الخزّاز، عن غياث بن ابراهيم،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بالكوفة برجل سرق حَماماً فلم يقطعه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 </w:t>
      </w:r>
      <w:r>
        <w:rPr>
          <w:rStyle w:val="FootnoteAnchor"/>
          <w:rtl w:val="true"/>
        </w:rPr>
        <w:footnoteReference w:id="1658"/>
      </w:r>
      <w:r>
        <w:rPr>
          <w:rFonts w:ascii="Amiri" w:hAnsi="Amiri" w:eastAsia="Amiri" w:cs="Amiri"/>
          <w:color w:val="111111"/>
          <w:sz w:val="28"/>
          <w:sz w:val="28"/>
          <w:szCs w:val="28"/>
          <w:rtl w:val="true"/>
          <w:lang w:bidi="ar-SA"/>
        </w:rPr>
        <w:t>في الطير</w:t>
      </w:r>
      <w:r>
        <w:rPr>
          <w:rFonts w:eastAsia="Amiri" w:cs="Amiri" w:ascii="Amiri" w:hAnsi="Amiri"/>
          <w:color w:val="111111"/>
          <w:sz w:val="28"/>
          <w:szCs w:val="28"/>
          <w:rtl w:val="true"/>
          <w:lang w:bidi="ar-SA"/>
        </w:rPr>
        <w:t>.</w:t>
      </w:r>
      <w:r>
        <w:rPr>
          <w:rStyle w:val="FootnoteAnchor"/>
          <w:rtl w:val="true"/>
        </w:rPr>
        <w:footnoteReference w:id="1659"/>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عن محمد بن يحيی الخزّاز، عن عبدالله بن ابراهيم،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660"/>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غياث بن ابراهيم، عن أبي عبدالله،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Pr>
        <w:footnoteReference w:id="1661"/>
      </w:r>
      <w:r>
        <w:rPr>
          <w:rFonts w:eastAsia="Amiri" w:cs="Amiri" w:ascii="Amiri" w:hAnsi="Amiri"/>
          <w:color w:val="111111"/>
          <w:sz w:val="28"/>
          <w:szCs w:val="28"/>
          <w:lang w:bidi="ar-SA"/>
        </w:rPr>
        <w:t>30472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رجل سرق نعامة </w:t>
      </w:r>
      <w:bookmarkStart w:id="642" w:name="pg13475_118657"/>
    </w:p>
    <w:p>
      <w:pPr>
        <w:pStyle w:val="BookText"/>
        <w:rPr/>
      </w:pPr>
      <w:bookmarkEnd w:id="642"/>
      <w:r>
        <w:rPr>
          <w:rFonts w:ascii="IRNazanin" w:hAnsi="IRNazanin" w:eastAsia="IRNazanin"/>
          <w:color w:val="111111"/>
          <w:sz w:val="28"/>
          <w:sz w:val="28"/>
          <w:szCs w:val="28"/>
          <w:rtl w:val="true"/>
          <w:lang w:bidi="fa-IR"/>
        </w:rPr>
        <w:t>قيمتها مائة درهم، فلم يقطعه،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لاقطع في ریش</w:t>
      </w:r>
      <w:r>
        <w:rPr>
          <w:rFonts w:eastAsia="IRNazanin" w:cs="IRNazanin"/>
          <w:color w:val="111111"/>
          <w:sz w:val="28"/>
          <w:szCs w:val="28"/>
          <w:rtl w:val="true"/>
          <w:lang w:bidi="fa-IR"/>
        </w:rPr>
        <w:t>.</w:t>
      </w:r>
      <w:r>
        <w:rPr>
          <w:rStyle w:val="FootnoteAnchor"/>
        </w:rPr>
        <w:footnoteReference w:id="1662"/>
      </w:r>
      <w:r>
        <w:rPr>
          <w:rStyle w:val="FootnoteAnchor"/>
        </w:rPr>
        <w:footnoteReference w:id="1663"/>
      </w:r>
      <w:r>
        <w:rPr>
          <w:rFonts w:eastAsia="Amiri" w:cs="Amiri" w:ascii="Amiri" w:hAnsi="Amiri"/>
          <w:color w:val="111111"/>
          <w:sz w:val="28"/>
          <w:szCs w:val="28"/>
          <w:lang w:bidi="ar-SA"/>
        </w:rPr>
        <w:t>30473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 في 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الطير كلّه </w:t>
      </w:r>
      <w:r>
        <w:rPr>
          <w:rFonts w:eastAsia="Amiri" w:cs="Amiri" w:ascii="Amiri" w:hAnsi="Amiri"/>
          <w:color w:val="111111"/>
          <w:sz w:val="28"/>
          <w:szCs w:val="28"/>
          <w:rtl w:val="true"/>
          <w:lang w:bidi="ar-SA"/>
        </w:rPr>
        <w:t>- .</w:t>
      </w:r>
      <w:r>
        <w:rPr>
          <w:rStyle w:val="FootnoteAnchor"/>
          <w:rtl w:val="true"/>
        </w:rPr>
        <w:footnoteReference w:id="1664"/>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هذا الحديث وأمثاله على أن السرقة لم تكن من الحرز، أو لم يبلغ قيمتها المقدار المعتبر من المال کربع دينار مثلاً، لأن الطير غالباً يؤخذ وقت الطيران وحاله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643" w:name="__RefHeading___Toc2202294_2616395394"/>
      <w:bookmarkStart w:id="644" w:name="_Toc225"/>
      <w:bookmarkEnd w:id="643"/>
      <w:r>
        <w:rPr>
          <w:rtl w:val="true"/>
        </w:rPr>
        <w:t>باب</w:t>
      </w:r>
      <w:r>
        <w:rPr>
          <w:rtl w:val="true"/>
        </w:rPr>
        <w:t>(</w:t>
      </w:r>
      <w:r>
        <w:rPr/>
        <w:t>18</w:t>
      </w:r>
      <w:r>
        <w:rPr>
          <w:rtl w:val="true"/>
        </w:rPr>
        <w:t>)</w:t>
      </w:r>
      <w:r>
        <w:rPr>
          <w:rtl w:val="true"/>
        </w:rPr>
        <w:t>حكم مَن سرق الحجارة</w:t>
      </w:r>
      <w:bookmarkEnd w:id="64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سرق الحجارة </w:t>
      </w:r>
      <w:r>
        <w:rPr>
          <w:rFonts w:eastAsia="Amiri" w:cs="Amiri" w:ascii="Amiri" w:hAnsi="Amiri"/>
          <w:color w:val="111111"/>
          <w:sz w:val="28"/>
          <w:szCs w:val="28"/>
          <w:lang w:bidi="ar-SA"/>
        </w:rPr>
        <w:t>30474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لاقطع على من سرق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الرخام واشباه ذلك </w:t>
      </w:r>
      <w:r>
        <w:rPr>
          <w:rFonts w:eastAsia="Amiri" w:cs="Amiri" w:ascii="Amiri" w:hAnsi="Amiri"/>
          <w:color w:val="111111"/>
          <w:sz w:val="28"/>
          <w:szCs w:val="28"/>
          <w:rtl w:val="true"/>
          <w:lang w:bidi="ar-SA"/>
        </w:rPr>
        <w:t>- .</w:t>
      </w:r>
      <w:r>
        <w:rPr>
          <w:rStyle w:val="FootnoteAnchor"/>
        </w:rPr>
        <w:footnoteReference w:id="1665"/>
      </w:r>
      <w:r>
        <w:rPr>
          <w:rFonts w:eastAsia="IRNazanin" w:cs="IRNazanin"/>
          <w:color w:val="111111"/>
          <w:sz w:val="28"/>
          <w:szCs w:val="28"/>
          <w:lang w:bidi="fa-IR"/>
        </w:rPr>
        <w:t>30475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علي بن الحسين،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على من سرق الحجارة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الرخام وأشباه ذلك</w:t>
      </w:r>
      <w:r>
        <w:rPr>
          <w:rFonts w:eastAsia="Amiri" w:cs="Amiri" w:ascii="Amiri" w:hAnsi="Amiri"/>
          <w:color w:val="111111"/>
          <w:sz w:val="28"/>
          <w:szCs w:val="28"/>
          <w:rtl w:val="true"/>
          <w:lang w:bidi="ar-SA"/>
        </w:rPr>
        <w:t>.</w:t>
      </w:r>
      <w:r>
        <w:rPr>
          <w:rStyle w:val="FootnoteAnchor"/>
          <w:rtl w:val="true"/>
        </w:rPr>
        <w:footnoteReference w:id="1666"/>
      </w:r>
      <w:bookmarkStart w:id="645" w:name="pg13475_118658"/>
    </w:p>
    <w:p>
      <w:pPr>
        <w:pStyle w:val="Heading3"/>
        <w:numPr>
          <w:ilvl w:val="2"/>
          <w:numId w:val="1"/>
        </w:numPr>
        <w:rPr/>
      </w:pPr>
      <w:bookmarkStart w:id="646" w:name="__RefHeading___Toc2202296_2616395394"/>
      <w:bookmarkStart w:id="647" w:name="_Toc226"/>
      <w:bookmarkEnd w:id="645"/>
      <w:bookmarkEnd w:id="646"/>
      <w:r>
        <w:rPr>
          <w:rtl w:val="true"/>
        </w:rPr>
        <w:t>باب</w:t>
      </w:r>
      <w:r>
        <w:rPr>
          <w:rtl w:val="true"/>
        </w:rPr>
        <w:t>(</w:t>
      </w:r>
      <w:r>
        <w:rPr/>
        <w:t>19</w:t>
      </w:r>
      <w:r>
        <w:rPr>
          <w:rtl w:val="true"/>
        </w:rPr>
        <w:t>)</w:t>
      </w:r>
      <w:r>
        <w:rPr>
          <w:rtl w:val="true"/>
        </w:rPr>
        <w:t>حكم مَن سرق الثمر والكَثَر</w:t>
      </w:r>
      <w:bookmarkEnd w:id="647"/>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سرق الثمر والكَثَر </w:t>
      </w:r>
      <w:r>
        <w:rPr>
          <w:rFonts w:eastAsia="Amiri" w:cs="Amiri" w:ascii="Amiri" w:hAnsi="Amiri"/>
          <w:color w:val="111111"/>
          <w:sz w:val="28"/>
          <w:szCs w:val="28"/>
          <w:lang w:bidi="ar-SA"/>
        </w:rPr>
        <w:t>30476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 في ثمر ولا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والكَثَر شحم النخل </w:t>
      </w:r>
      <w:r>
        <w:rPr>
          <w:rFonts w:eastAsia="Amiri" w:cs="Amiri" w:ascii="Amiri" w:hAnsi="Amiri"/>
          <w:color w:val="111111"/>
          <w:sz w:val="28"/>
          <w:szCs w:val="28"/>
          <w:rtl w:val="true"/>
          <w:lang w:bidi="ar-SA"/>
        </w:rPr>
        <w:t>- .</w:t>
      </w:r>
      <w:r>
        <w:rPr>
          <w:rStyle w:val="FootnoteAnchor"/>
          <w:rtl w:val="true"/>
        </w:rPr>
        <w:footnoteReference w:id="1667"/>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والكَثَر هو الجمّار</w:t>
      </w:r>
      <w:r>
        <w:rPr>
          <w:rFonts w:eastAsia="IRNazanin" w:cs="IRNazanin"/>
          <w:color w:val="111111"/>
          <w:sz w:val="28"/>
          <w:szCs w:val="28"/>
          <w:rtl w:val="true"/>
          <w:lang w:bidi="fa-IR"/>
        </w:rPr>
        <w:t>.</w:t>
      </w:r>
      <w:r>
        <w:rPr>
          <w:rStyle w:val="FootnoteAnchor"/>
          <w:rtl w:val="true"/>
        </w:rPr>
        <w:footnoteReference w:id="1668"/>
      </w:r>
      <w:r>
        <w:rPr>
          <w:rStyle w:val="FootnoteAnchor"/>
          <w:rtl w:val="true"/>
        </w:rPr>
        <w:footnoteReference w:id="1669"/>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ما في الفقيه</w:t>
      </w:r>
      <w:r>
        <w:rPr>
          <w:rFonts w:eastAsia="Amiri" w:cs="Amiri" w:ascii="Amiri" w:hAnsi="Amiri"/>
          <w:color w:val="111111"/>
          <w:sz w:val="28"/>
          <w:szCs w:val="28"/>
          <w:rtl w:val="true"/>
          <w:lang w:bidi="ar-SA"/>
        </w:rPr>
        <w:t>.</w:t>
      </w:r>
      <w:r>
        <w:rPr>
          <w:rStyle w:val="FootnoteAnchor"/>
        </w:rPr>
        <w:footnoteReference w:id="1670"/>
      </w:r>
      <w:r>
        <w:rPr>
          <w:rFonts w:eastAsia="IRNazanin" w:cs="IRNazanin"/>
          <w:color w:val="111111"/>
          <w:sz w:val="28"/>
          <w:szCs w:val="28"/>
          <w:lang w:bidi="fa-IR"/>
        </w:rPr>
        <w:t>30477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التوفلي،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سرق الثمار في كُمَّه فما أكل منه فلاشيء عليه وما حمل فيُعزَّر ويُغرَّم قيمته مرّتين</w:t>
      </w:r>
      <w:r>
        <w:rPr>
          <w:rFonts w:eastAsia="IRNazanin" w:cs="IRNazanin"/>
          <w:color w:val="111111"/>
          <w:sz w:val="28"/>
          <w:szCs w:val="28"/>
          <w:rtl w:val="true"/>
          <w:lang w:bidi="fa-IR"/>
        </w:rPr>
        <w:t>.</w:t>
      </w:r>
      <w:r>
        <w:rPr>
          <w:rStyle w:val="FootnoteAnchor"/>
        </w:rPr>
        <w:footnoteReference w:id="1671"/>
      </w:r>
      <w:r>
        <w:rPr>
          <w:rFonts w:eastAsia="Amiri" w:cs="Amiri" w:ascii="Amiri" w:hAnsi="Amiri"/>
          <w:color w:val="111111"/>
          <w:sz w:val="28"/>
          <w:szCs w:val="28"/>
          <w:lang w:bidi="ar-SA"/>
        </w:rPr>
        <w:t>30478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w:t>
      </w:r>
      <w:bookmarkStart w:id="648" w:name="pg13475_118659"/>
    </w:p>
    <w:p>
      <w:pPr>
        <w:pStyle w:val="BookText"/>
        <w:rPr/>
      </w:pPr>
      <w:bookmarkEnd w:id="648"/>
      <w:r>
        <w:rPr>
          <w:rFonts w:ascii="Amiri" w:hAnsi="Amiri" w:eastAsia="Amiri" w:cs="Amiri"/>
          <w:color w:val="111111"/>
          <w:sz w:val="28"/>
          <w:sz w:val="28"/>
          <w:szCs w:val="28"/>
          <w:rtl w:val="true"/>
          <w:lang w:bidi="ar-SA"/>
        </w:rPr>
        <w:t xml:space="preserve">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سرق من الثمار في كِمامِها، فما أكل بفيه فلاشيء عليه، وما حمل فتعزير غُرَّم قيمته</w:t>
      </w:r>
      <w:r>
        <w:rPr>
          <w:rFonts w:eastAsia="Amiri" w:cs="Amiri" w:ascii="Amiri" w:hAnsi="Amiri"/>
          <w:color w:val="111111"/>
          <w:sz w:val="28"/>
          <w:szCs w:val="28"/>
          <w:rtl w:val="true"/>
          <w:lang w:bidi="ar-SA"/>
        </w:rPr>
        <w:t>.</w:t>
      </w:r>
      <w:r>
        <w:rPr>
          <w:rStyle w:val="FootnoteAnchor"/>
          <w:rtl w:val="true"/>
        </w:rPr>
        <w:footnoteReference w:id="1672"/>
      </w:r>
    </w:p>
    <w:p>
      <w:pPr>
        <w:pStyle w:val="Heading3"/>
        <w:numPr>
          <w:ilvl w:val="2"/>
          <w:numId w:val="1"/>
        </w:numPr>
        <w:rPr/>
      </w:pPr>
      <w:bookmarkStart w:id="649" w:name="__RefHeading___Toc2202298_2616395394"/>
      <w:bookmarkStart w:id="650" w:name="_Toc227"/>
      <w:bookmarkEnd w:id="649"/>
      <w:r>
        <w:rPr>
          <w:rtl w:val="true"/>
        </w:rPr>
        <w:t>باب</w:t>
      </w:r>
      <w:r>
        <w:rPr>
          <w:rtl w:val="true"/>
        </w:rPr>
        <w:t>(</w:t>
      </w:r>
      <w:r>
        <w:rPr/>
        <w:t>20</w:t>
      </w:r>
      <w:r>
        <w:rPr>
          <w:rtl w:val="true"/>
        </w:rPr>
        <w:t>)</w:t>
      </w:r>
      <w:r>
        <w:rPr>
          <w:rtl w:val="true"/>
        </w:rPr>
        <w:t>حكم من سرق من النخل والزرع</w:t>
      </w:r>
      <w:bookmarkEnd w:id="650"/>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سرق من النخل والزرع </w:t>
      </w:r>
      <w:r>
        <w:rPr>
          <w:rFonts w:eastAsia="Amiri" w:cs="Amiri" w:ascii="Amiri" w:hAnsi="Amiri"/>
          <w:color w:val="111111"/>
          <w:sz w:val="28"/>
          <w:szCs w:val="28"/>
          <w:lang w:bidi="ar-SA"/>
        </w:rPr>
        <w:t>30479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محمد بن سنان، عن حمّاد بن عثمان، وخلف بن حمّاد، عن ربعي بن عبدالله ، عن الفضيل بن يسار،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الرجل من النخل والورع قبل أن يُصرَم </w:t>
      </w:r>
      <w:r>
        <w:rPr>
          <w:rStyle w:val="FootnoteAnchor"/>
          <w:rtl w:val="true"/>
        </w:rPr>
        <w:footnoteReference w:id="1673"/>
      </w:r>
      <w:r>
        <w:rPr>
          <w:rFonts w:ascii="Amiri" w:hAnsi="Amiri" w:eastAsia="Amiri" w:cs="Amiri"/>
          <w:color w:val="111111"/>
          <w:sz w:val="28"/>
          <w:sz w:val="28"/>
          <w:szCs w:val="28"/>
          <w:rtl w:val="true"/>
          <w:lang w:bidi="ar-SA"/>
        </w:rPr>
        <w:t>فليس عليه قطع، فإذا صُرِم النخل وأخذ وحُصِد الزرع فاخذ قُطِع؟</w:t>
      </w:r>
      <w:r>
        <w:rPr>
          <w:rStyle w:val="FootnoteAnchor"/>
        </w:rPr>
        <w:footnoteReference w:id="1674"/>
      </w:r>
      <w:r>
        <w:rPr>
          <w:rFonts w:eastAsia="IRNazanin" w:cs="IRNazanin"/>
          <w:color w:val="111111"/>
          <w:sz w:val="28"/>
          <w:szCs w:val="28"/>
          <w:lang w:bidi="fa-IR"/>
        </w:rPr>
        <w:t>30480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يعقوب بن يزيد، عن يحيى بن المبارك، عن عبدالله بن جبلة، عن 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سرق من بستان عذقاً قیمته درهمان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به</w:t>
      </w:r>
      <w:r>
        <w:rPr>
          <w:rFonts w:eastAsia="Amiri" w:cs="Amiri" w:ascii="Amiri" w:hAnsi="Amiri"/>
          <w:color w:val="111111"/>
          <w:sz w:val="28"/>
          <w:szCs w:val="28"/>
          <w:rtl w:val="true"/>
          <w:lang w:bidi="ar-SA"/>
        </w:rPr>
        <w:t>.</w:t>
      </w:r>
      <w:r>
        <w:rPr>
          <w:rStyle w:val="FootnoteAnchor"/>
          <w:rtl w:val="true"/>
        </w:rPr>
        <w:footnoteReference w:id="1675"/>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اسحاق بن عمّار، عن أبي عبدالله </w:t>
      </w:r>
      <w:bookmarkStart w:id="651" w:name="pg13475_118660"/>
    </w:p>
    <w:p>
      <w:pPr>
        <w:pStyle w:val="BookText"/>
        <w:rPr/>
      </w:pPr>
      <w:bookmarkEnd w:id="6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67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النخلة بحملها، والعِذق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القِنو وهو من النخل كالعنقود من العنب،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وينبغي حمل هذا الحديث على انّ العذق كان في حرز وقيمته ربع دينار وهو يساوي درهمين ونصفاً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أنّ الدينار عشرة 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در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أنّ الدينار ثمان 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جاء في بعض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يكن العِذق في حرز أو لم تكن قيمته ربع دينار فلاقطع حينئذ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حمل بعض الفقهاء هذا الحديث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2202300_2616395394"/>
      <w:bookmarkStart w:id="653" w:name="_Toc228"/>
      <w:bookmarkEnd w:id="652"/>
      <w:r>
        <w:rPr>
          <w:rtl w:val="true"/>
        </w:rPr>
        <w:t>باب</w:t>
      </w:r>
      <w:r>
        <w:rPr>
          <w:rtl w:val="true"/>
        </w:rPr>
        <w:t>(</w:t>
      </w:r>
      <w:r>
        <w:rPr/>
        <w:t>21</w:t>
      </w:r>
      <w:r>
        <w:rPr>
          <w:rtl w:val="true"/>
        </w:rPr>
        <w:t>)</w:t>
      </w:r>
      <w:r>
        <w:rPr>
          <w:rtl w:val="true"/>
        </w:rPr>
        <w:t>حكم من سرق من المغنم والبيدر وبيت المال</w:t>
      </w:r>
      <w:bookmarkEnd w:id="65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سرق من المغنم والبيدر وبيت المال </w:t>
      </w:r>
      <w:r>
        <w:rPr>
          <w:rFonts w:eastAsia="Amiri" w:cs="Amiri" w:ascii="Amiri" w:hAnsi="Amiri"/>
          <w:color w:val="111111"/>
          <w:sz w:val="28"/>
          <w:szCs w:val="28"/>
          <w:lang w:bidi="ar-SA"/>
        </w:rPr>
        <w:t>30481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ابراهيم بن هاشم، عن صالح بن سعيد، عن يونس بن عبدالرحمن،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سرق من الفيء؟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قُسَّم أو قَبل؟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فأجبني فيهما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سرق بعدما أخذ حصَّته منه قُطِع، وان كان سرق قبل أن يُقسَّم لم يُقطَع حتي يُنظَر ماله فيُدفَع اليه حقُّه منه، فان كان الذي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اقلّ ممّا له اُعطي بقيّة حقّه ولاشيء عليه الاّ أنّه يُعزَّر لجرأته، وأن كان الذي أخذ مثل حقّه أُقرَّ في يده وزِيدَ أيضاً، وان كان الذي سرق أكثر ممّا له بقدر مِجَنّ </w:t>
      </w:r>
      <w:r>
        <w:rPr>
          <w:rStyle w:val="FootnoteAnchor"/>
          <w:rtl w:val="true"/>
        </w:rPr>
        <w:footnoteReference w:id="1677"/>
      </w:r>
      <w:r>
        <w:rPr>
          <w:rFonts w:ascii="Amiri" w:hAnsi="Amiri" w:eastAsia="Amiri" w:cs="Amiri"/>
          <w:color w:val="111111"/>
          <w:sz w:val="28"/>
          <w:sz w:val="28"/>
          <w:szCs w:val="28"/>
          <w:rtl w:val="true"/>
          <w:lang w:bidi="ar-SA"/>
        </w:rPr>
        <w:t>قُطِع وهو صاغر، وثَمَن مِجَنّ ربع دينار</w:t>
      </w:r>
      <w:r>
        <w:rPr>
          <w:rFonts w:eastAsia="Amiri" w:cs="Amiri" w:ascii="Amiri" w:hAnsi="Amiri"/>
          <w:color w:val="111111"/>
          <w:sz w:val="28"/>
          <w:szCs w:val="28"/>
          <w:rtl w:val="true"/>
          <w:lang w:bidi="ar-SA"/>
        </w:rPr>
        <w:t>.</w:t>
      </w:r>
      <w:r>
        <w:rPr>
          <w:rStyle w:val="FootnoteAnchor"/>
        </w:rPr>
        <w:footnoteReference w:id="1678"/>
      </w:r>
      <w:r>
        <w:rPr>
          <w:rFonts w:eastAsia="Amiri" w:cs="Amiri" w:ascii="Amiri" w:hAnsi="Amiri"/>
          <w:color w:val="111111"/>
          <w:sz w:val="28"/>
          <w:szCs w:val="28"/>
          <w:lang w:bidi="ar-SA"/>
        </w:rPr>
        <w:t>30482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عبدالرحمن،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سرق من المغنم أي شيء </w:t>
      </w:r>
      <w:r>
        <w:rPr>
          <w:rStyle w:val="FootnoteAnchor"/>
          <w:rtl w:val="true"/>
        </w:rPr>
        <w:footnoteReference w:id="1679"/>
      </w:r>
      <w:r>
        <w:rPr>
          <w:rFonts w:ascii="Amiri" w:hAnsi="Amiri" w:eastAsia="Amiri" w:cs="Amiri"/>
          <w:color w:val="111111"/>
          <w:sz w:val="28"/>
          <w:sz w:val="28"/>
          <w:szCs w:val="28"/>
          <w:rtl w:val="true"/>
          <w:lang w:bidi="ar-SA"/>
        </w:rPr>
        <w:t>الذي يجب عليه أيُقطَع؟</w:t>
      </w:r>
      <w:r>
        <w:rPr>
          <w:rStyle w:val="FootnoteAnchor"/>
          <w:rtl w:val="true"/>
        </w:rPr>
        <w:footnoteReference w:id="16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كم الذي يصيبه، فان كان الذي أخذ أقلّ من نصيبه عُزَّر ودُفِع اليه تمام ماله، وان كان أخذ مثل الذي له فلاشيء عليه، وان كان أخذ فضلا بقدر ثمن 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ربع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Style w:val="FootnoteAnchor"/>
          <w:rtl w:val="true"/>
        </w:rPr>
        <w:footnoteReference w:id="1681"/>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یونس، عن عبدالله بن سنان مثله</w:t>
      </w:r>
      <w:r>
        <w:rPr>
          <w:rFonts w:eastAsia="IRNazanin" w:cs="IRNazanin"/>
          <w:color w:val="111111"/>
          <w:sz w:val="28"/>
          <w:szCs w:val="28"/>
          <w:rtl w:val="true"/>
          <w:lang w:bidi="fa-IR"/>
        </w:rPr>
        <w:t>.</w:t>
      </w:r>
      <w:r>
        <w:rPr>
          <w:rStyle w:val="FootnoteAnchor"/>
        </w:rPr>
        <w:footnoteReference w:id="1682"/>
      </w:r>
      <w:r>
        <w:rPr>
          <w:rFonts w:eastAsia="Amiri" w:cs="Amiri" w:ascii="Amiri" w:hAnsi="Amiri"/>
          <w:color w:val="111111"/>
          <w:sz w:val="28"/>
          <w:szCs w:val="28"/>
          <w:lang w:bidi="ar-SA"/>
        </w:rPr>
        <w:t>30483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أبان، عن عبدالرحمان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البيضة التي قَطَع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بيضة حديد سرقها رجل من المغنم فقطعه</w:t>
      </w:r>
      <w:r>
        <w:rPr>
          <w:rFonts w:eastAsia="Amiri" w:cs="Amiri" w:ascii="Amiri" w:hAnsi="Amiri"/>
          <w:color w:val="111111"/>
          <w:sz w:val="28"/>
          <w:szCs w:val="28"/>
          <w:rtl w:val="true"/>
          <w:lang w:bidi="ar-SA"/>
        </w:rPr>
        <w:t>.</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سَرق من الغنيمة ولم يكن له فيها نصيب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محمد بن الحسين، عن محمد بن اسماعیل بن بزیع، عن صالح بن عقبة، عن یزید بن عبدالملك، عن أبي جعفر وأبي عبدالله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المفضّل بن صالح،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سرق السارق من البيدر</w:t>
      </w:r>
      <w:r>
        <w:rPr>
          <w:rStyle w:val="FootnoteAnchor"/>
          <w:rtl w:val="true"/>
        </w:rPr>
        <w:footnoteReference w:id="1684"/>
      </w:r>
      <w:r>
        <w:rPr>
          <w:rFonts w:ascii="Amiri" w:hAnsi="Amiri" w:eastAsia="Amiri" w:cs="Amiri"/>
          <w:color w:val="111111"/>
          <w:sz w:val="28"/>
          <w:sz w:val="28"/>
          <w:szCs w:val="28"/>
          <w:rtl w:val="true"/>
          <w:lang w:bidi="ar-SA"/>
        </w:rPr>
        <w:t>من امام جائر فلاقطع عليه انّما أخذ حقّه، فاذا كان مع إمام عادل عليه القتل</w:t>
      </w:r>
      <w:r>
        <w:rPr>
          <w:rFonts w:eastAsia="Amiri" w:cs="Amiri" w:ascii="Amiri" w:hAnsi="Amiri"/>
          <w:color w:val="111111"/>
          <w:sz w:val="28"/>
          <w:szCs w:val="28"/>
          <w:rtl w:val="true"/>
          <w:lang w:bidi="ar-SA"/>
        </w:rPr>
        <w:t>.</w:t>
      </w:r>
      <w:r>
        <w:rPr>
          <w:rStyle w:val="FootnoteAnchor"/>
          <w:rtl w:val="true"/>
        </w:rPr>
        <w:footnoteReference w:id="168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وقوع التصحيف فيه 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للمجلسي الأول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للتراقي وفي نسخ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يستفاد ذلك أيضاً من نفي القطع اذا كان مع الامام الجائر فمع العادل يكون القطع لا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ابن الحسن بن شمّون، عن عبدالله بن عبدالرحمن الأصم، عن مسمع ابن عبدالملك،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برجل سرق من بيت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w:t>
      </w:r>
      <w:r>
        <w:rPr>
          <w:rStyle w:val="FootnoteAnchor"/>
          <w:rtl w:val="true"/>
        </w:rPr>
        <w:footnoteReference w:id="1686"/>
      </w:r>
      <w:r>
        <w:rPr>
          <w:rFonts w:ascii="Amiri" w:hAnsi="Amiri" w:eastAsia="Amiri" w:cs="Amiri"/>
          <w:color w:val="111111"/>
          <w:sz w:val="28"/>
          <w:sz w:val="28"/>
          <w:szCs w:val="28"/>
          <w:rtl w:val="true"/>
          <w:lang w:bidi="ar-SA"/>
        </w:rPr>
        <w:t>فانّ له فيه نصيباً</w:t>
      </w:r>
      <w:r>
        <w:rPr>
          <w:rFonts w:eastAsia="Amiri" w:cs="Amiri" w:ascii="Amiri" w:hAnsi="Amiri"/>
          <w:color w:val="111111"/>
          <w:sz w:val="28"/>
          <w:szCs w:val="28"/>
          <w:rtl w:val="true"/>
          <w:lang w:bidi="ar-SA"/>
        </w:rPr>
        <w:t>.</w:t>
      </w:r>
      <w:r>
        <w:rPr>
          <w:rStyle w:val="FootnoteAnchor"/>
          <w:rtl w:val="true"/>
        </w:rPr>
        <w:footnoteReference w:id="168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محمد بن الحسن بن </w:t>
      </w:r>
      <w:bookmarkStart w:id="654" w:name="pg13475_118663"/>
    </w:p>
    <w:p>
      <w:pPr>
        <w:pStyle w:val="BookText"/>
        <w:rPr/>
      </w:pPr>
      <w:bookmarkEnd w:id="654"/>
      <w:r>
        <w:rPr>
          <w:rFonts w:ascii="Amiri" w:hAnsi="Amiri" w:eastAsia="Amiri" w:cs="Amiri"/>
          <w:color w:val="111111"/>
          <w:sz w:val="28"/>
          <w:sz w:val="28"/>
          <w:szCs w:val="28"/>
          <w:rtl w:val="true"/>
          <w:lang w:bidi="ar-SA"/>
        </w:rPr>
        <w:t>شمّون مثله</w:t>
      </w:r>
      <w:r>
        <w:rPr>
          <w:rFonts w:eastAsia="Amiri" w:cs="Amiri" w:ascii="Amiri" w:hAnsi="Amiri"/>
          <w:color w:val="111111"/>
          <w:sz w:val="28"/>
          <w:szCs w:val="28"/>
          <w:rtl w:val="true"/>
          <w:lang w:bidi="ar-SA"/>
        </w:rPr>
        <w:t>.</w:t>
      </w:r>
      <w:r>
        <w:rPr>
          <w:rStyle w:val="FootnoteAnchor"/>
          <w:rtl w:val="true"/>
        </w:rPr>
        <w:footnoteReference w:id="1688"/>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1689"/>
      </w:r>
    </w:p>
    <w:p>
      <w:pPr>
        <w:pStyle w:val="Heading3"/>
        <w:numPr>
          <w:ilvl w:val="2"/>
          <w:numId w:val="1"/>
        </w:numPr>
        <w:rPr/>
      </w:pPr>
      <w:bookmarkStart w:id="655" w:name="__RefHeading___Toc2202302_2616395394"/>
      <w:bookmarkStart w:id="656" w:name="_Toc229"/>
      <w:bookmarkEnd w:id="655"/>
      <w:r>
        <w:rPr>
          <w:rtl w:val="true"/>
        </w:rPr>
        <w:t>باب</w:t>
      </w:r>
      <w:r>
        <w:rPr>
          <w:rtl w:val="true"/>
        </w:rPr>
        <w:t>(</w:t>
      </w:r>
      <w:r>
        <w:rPr/>
        <w:t>22</w:t>
      </w:r>
      <w:r>
        <w:rPr>
          <w:rtl w:val="true"/>
        </w:rPr>
        <w:t>)</w:t>
      </w:r>
      <w:r>
        <w:rPr>
          <w:rtl w:val="true"/>
        </w:rPr>
        <w:t>حكم مَن سَرق حُرّاً فباعه</w:t>
      </w:r>
      <w:bookmarkEnd w:id="65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سَرق حُرّاً فباعه </w:t>
      </w:r>
      <w:r>
        <w:rPr>
          <w:rFonts w:eastAsia="Amiri" w:cs="Amiri" w:ascii="Amiri" w:hAnsi="Amiri"/>
          <w:color w:val="111111"/>
          <w:sz w:val="28"/>
          <w:szCs w:val="28"/>
          <w:lang w:bidi="ar-SA"/>
        </w:rPr>
        <w:t>30486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برجل قد باع حُرَّاً فقطع يده</w:t>
      </w:r>
      <w:r>
        <w:rPr>
          <w:rFonts w:eastAsia="Amiri" w:cs="Amiri" w:ascii="Amiri" w:hAnsi="Amiri"/>
          <w:color w:val="111111"/>
          <w:sz w:val="28"/>
          <w:szCs w:val="28"/>
          <w:rtl w:val="true"/>
          <w:lang w:bidi="ar-SA"/>
        </w:rPr>
        <w:t>.</w:t>
      </w:r>
      <w:r>
        <w:rPr>
          <w:rStyle w:val="FootnoteAnchor"/>
        </w:rPr>
        <w:footnoteReference w:id="1690"/>
      </w:r>
      <w:r>
        <w:rPr>
          <w:rFonts w:eastAsia="Amiri" w:cs="Amiri" w:ascii="Amiri" w:hAnsi="Amiri"/>
          <w:color w:val="111111"/>
          <w:sz w:val="28"/>
          <w:szCs w:val="28"/>
          <w:lang w:bidi="ar-SA"/>
        </w:rPr>
        <w:t>30487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محمد بن حفص، عن عبدالله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يبيع الرجل وهما حُرّان يبيع هذا هذا وهذا هذا ويفرّان من بلد إلى بلد فيبيعان أنفسهما ويفرّان بأموال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يديهما لانّهما سارقان أنفسهما وأموال النّاس</w:t>
      </w:r>
      <w:r>
        <w:rPr>
          <w:rFonts w:eastAsia="Amiri" w:cs="Amiri" w:ascii="Amiri" w:hAnsi="Amiri"/>
          <w:color w:val="111111"/>
          <w:sz w:val="28"/>
          <w:szCs w:val="28"/>
          <w:rtl w:val="true"/>
          <w:lang w:bidi="ar-SA"/>
        </w:rPr>
        <w:t>.</w:t>
      </w:r>
      <w:r>
        <w:rPr>
          <w:rStyle w:val="FootnoteAnchor"/>
        </w:rPr>
        <w:footnoteReference w:id="1691"/>
      </w:r>
      <w:r>
        <w:rPr>
          <w:rStyle w:val="FootnoteAnchor"/>
        </w:rPr>
        <w:footnoteReference w:id="1692"/>
      </w:r>
      <w:r>
        <w:rPr>
          <w:rFonts w:eastAsia="Amiri" w:cs="Amiri" w:ascii="Amiri" w:hAnsi="Amiri"/>
          <w:color w:val="111111"/>
          <w:sz w:val="28"/>
          <w:szCs w:val="28"/>
          <w:lang w:bidi="ar-SA"/>
        </w:rPr>
        <w:t>30488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حنان، عن معاوية بن طريف، 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سرق حرّة فباعها؟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أربعة حدود امّا 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فسارق تقطع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وطأها جُلد الحدّ </w:t>
      </w:r>
      <w:r>
        <w:rPr>
          <w:rStyle w:val="FootnoteAnchor"/>
          <w:rtl w:val="true"/>
        </w:rPr>
        <w:footnoteReference w:id="1693"/>
      </w:r>
      <w:r>
        <w:rPr>
          <w:rFonts w:ascii="Amiri" w:hAnsi="Amiri" w:eastAsia="Amiri" w:cs="Amiri"/>
          <w:color w:val="111111"/>
          <w:sz w:val="28"/>
          <w:sz w:val="28"/>
          <w:szCs w:val="28"/>
          <w:rtl w:val="true"/>
          <w:lang w:bidi="ar-SA"/>
        </w:rPr>
        <w:t xml:space="preserve">وعلى الذي اشتري </w:t>
      </w:r>
      <w:r>
        <w:rPr>
          <w:rStyle w:val="FootnoteAnchor"/>
          <w:rtl w:val="true"/>
        </w:rPr>
        <w:footnoteReference w:id="1694"/>
      </w:r>
      <w:r>
        <w:rPr>
          <w:rFonts w:ascii="IRNazanin" w:hAnsi="IRNazanin" w:eastAsia="IRNazanin"/>
          <w:color w:val="111111"/>
          <w:sz w:val="28"/>
          <w:sz w:val="28"/>
          <w:szCs w:val="28"/>
          <w:rtl w:val="true"/>
          <w:lang w:bidi="fa-IR"/>
        </w:rPr>
        <w:t xml:space="preserve">ان كان وَطأها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مُحصناً رُجم وان كان غير محصن جُلد الحدّ، وان كان لم يعلم فلاشيء عليه، وعليها هي، ان کان</w:t>
      </w:r>
      <w:r>
        <w:rPr>
          <w:rStyle w:val="FootnoteAnchor"/>
          <w:rtl w:val="true"/>
        </w:rPr>
        <w:footnoteReference w:id="1695"/>
      </w:r>
      <w:r>
        <w:rPr>
          <w:rFonts w:ascii="Amiri" w:hAnsi="Amiri" w:eastAsia="Amiri" w:cs="Amiri"/>
          <w:color w:val="111111"/>
          <w:sz w:val="28"/>
          <w:sz w:val="28"/>
          <w:szCs w:val="28"/>
          <w:rtl w:val="true"/>
          <w:lang w:bidi="ar-SA"/>
        </w:rPr>
        <w:t xml:space="preserve">استكرهها فلاشيء عليها وان كانت أطاعته </w:t>
      </w:r>
      <w:r>
        <w:rPr>
          <w:rStyle w:val="FootnoteAnchor"/>
          <w:rtl w:val="true"/>
        </w:rPr>
        <w:footnoteReference w:id="1696"/>
      </w:r>
      <w:r>
        <w:rPr>
          <w:rFonts w:ascii="Amiri" w:hAnsi="Amiri" w:eastAsia="Amiri" w:cs="Amiri"/>
          <w:color w:val="111111"/>
          <w:sz w:val="28"/>
          <w:sz w:val="28"/>
          <w:szCs w:val="28"/>
          <w:rtl w:val="true"/>
          <w:lang w:bidi="ar-SA"/>
        </w:rPr>
        <w:t>جُلدت الحدّ</w:t>
      </w:r>
      <w:r>
        <w:rPr>
          <w:rFonts w:eastAsia="Amiri" w:cs="Amiri" w:ascii="Amiri" w:hAnsi="Amiri"/>
          <w:color w:val="111111"/>
          <w:sz w:val="28"/>
          <w:szCs w:val="28"/>
          <w:rtl w:val="true"/>
          <w:lang w:bidi="ar-SA"/>
        </w:rPr>
        <w:t>.</w:t>
      </w:r>
      <w:r>
        <w:rPr>
          <w:rStyle w:val="FootnoteAnchor"/>
          <w:rtl w:val="true"/>
        </w:rPr>
        <w:footnoteReference w:id="1697"/>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حنّان بن معاوية، عن طريف بن سنان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98"/>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طريف بن سنان الثوري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69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ضعيف من حيث السند لجهالة حال بعض رواته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إلى قطع اليد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الحرّ فاختلف في حكم سرقته،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لأنّه ليس بمال، وهو </w:t>
      </w:r>
      <w:bookmarkStart w:id="657" w:name="pg13475_118665"/>
    </w:p>
    <w:p>
      <w:pPr>
        <w:pStyle w:val="BookText"/>
        <w:rPr/>
      </w:pPr>
      <w:bookmarkEnd w:id="657"/>
      <w:r>
        <w:rPr>
          <w:rFonts w:ascii="Amiri" w:hAnsi="Amiri" w:eastAsia="Amiri" w:cs="Amiri"/>
          <w:color w:val="111111"/>
          <w:sz w:val="28"/>
          <w:sz w:val="28"/>
          <w:szCs w:val="28"/>
          <w:rtl w:val="true"/>
          <w:lang w:bidi="ar-SA"/>
        </w:rPr>
        <w:t>شرط في هذا الحدّ، اذ لايتحقّق بلوغ النصاب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Style w:val="FootnoteAnchor"/>
          <w:rtl w:val="true"/>
        </w:rPr>
        <w:footnoteReference w:id="1700"/>
      </w:r>
      <w:r>
        <w:rPr>
          <w:rFonts w:ascii="Amiri" w:hAnsi="Amiri" w:eastAsia="Amiri" w:cs="Amiri"/>
          <w:color w:val="111111"/>
          <w:sz w:val="28"/>
          <w:sz w:val="28"/>
          <w:szCs w:val="28"/>
          <w:rtl w:val="true"/>
          <w:lang w:bidi="ar-SA"/>
        </w:rPr>
        <w:t>وجماعة الى أنّه يقطع، لا من حيث سرقته للمال، بل من جهة كونه مفسداً في الأرض</w:t>
      </w:r>
      <w:r>
        <w:rPr>
          <w:rFonts w:eastAsia="Amiri" w:cs="Amiri" w:ascii="Amiri" w:hAnsi="Amiri"/>
          <w:color w:val="111111"/>
          <w:sz w:val="28"/>
          <w:szCs w:val="28"/>
          <w:rtl w:val="true"/>
          <w:lang w:bidi="ar-SA"/>
        </w:rPr>
        <w:t>).</w:t>
      </w:r>
      <w:r>
        <w:rPr>
          <w:rStyle w:val="FootnoteAnchor"/>
          <w:rtl w:val="true"/>
        </w:rPr>
        <w:footnoteReference w:id="1701"/>
      </w:r>
    </w:p>
    <w:p>
      <w:pPr>
        <w:pStyle w:val="Heading3"/>
        <w:numPr>
          <w:ilvl w:val="2"/>
          <w:numId w:val="1"/>
        </w:numPr>
        <w:rPr/>
      </w:pPr>
      <w:bookmarkStart w:id="658" w:name="__RefHeading___Toc2202304_2616395394"/>
      <w:bookmarkStart w:id="659" w:name="_Toc230"/>
      <w:bookmarkEnd w:id="658"/>
      <w:r>
        <w:rPr>
          <w:rtl w:val="true"/>
        </w:rPr>
        <w:t>باب</w:t>
      </w:r>
      <w:r>
        <w:rPr>
          <w:rtl w:val="true"/>
        </w:rPr>
        <w:t>(</w:t>
      </w:r>
      <w:r>
        <w:rPr/>
        <w:t>23</w:t>
      </w:r>
      <w:r>
        <w:rPr>
          <w:rtl w:val="true"/>
        </w:rPr>
        <w:t>)</w:t>
      </w:r>
      <w:r>
        <w:rPr>
          <w:rtl w:val="true"/>
        </w:rPr>
        <w:t>حكم النبّاش</w:t>
      </w:r>
      <w:bookmarkEnd w:id="65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النبّاش </w:t>
      </w:r>
      <w:r>
        <w:rPr>
          <w:rFonts w:eastAsia="Amiri" w:cs="Amiri" w:ascii="Amiri" w:hAnsi="Amiri"/>
          <w:color w:val="111111"/>
          <w:sz w:val="28"/>
          <w:szCs w:val="28"/>
          <w:lang w:bidi="ar-SA"/>
        </w:rPr>
        <w:t>30489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الحسن، عن محمد بن عبدالحميد العطار، عن سيّار،</w:t>
      </w:r>
      <w:r>
        <w:rPr>
          <w:rStyle w:val="FootnoteAnchor"/>
          <w:rtl w:val="true"/>
        </w:rPr>
        <w:footnoteReference w:id="1702"/>
      </w:r>
      <w:r>
        <w:rPr>
          <w:rFonts w:ascii="Amiri" w:hAnsi="Amiri" w:eastAsia="Amiri" w:cs="Amiri"/>
          <w:color w:val="111111"/>
          <w:sz w:val="28"/>
          <w:sz w:val="28"/>
          <w:szCs w:val="28"/>
          <w:rtl w:val="true"/>
          <w:lang w:bidi="ar-SA"/>
        </w:rPr>
        <w:t xml:space="preserve">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نبّاش في زمن معاوية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تعاقبه وتخلّي</w:t>
      </w:r>
      <w:r>
        <w:rPr>
          <w:rStyle w:val="FootnoteAnchor"/>
          <w:rtl w:val="true"/>
        </w:rPr>
        <w:footnoteReference w:id="1703"/>
      </w:r>
      <w:r>
        <w:rPr>
          <w:rFonts w:ascii="Amiri" w:hAnsi="Amiri" w:eastAsia="Amiri" w:cs="Amiri"/>
          <w:color w:val="111111"/>
          <w:sz w:val="28"/>
          <w:sz w:val="28"/>
          <w:szCs w:val="28"/>
          <w:rtl w:val="true"/>
          <w:lang w:bidi="ar-SA"/>
        </w:rPr>
        <w:t>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ماهكذا فعل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704"/>
      </w:r>
      <w:r>
        <w:rPr>
          <w:rFonts w:ascii="Amiri" w:hAnsi="Amiri" w:eastAsia="Amiri" w:cs="Amiri"/>
          <w:color w:val="111111"/>
          <w:sz w:val="28"/>
          <w:sz w:val="28"/>
          <w:szCs w:val="28"/>
          <w:rtl w:val="true"/>
          <w:lang w:bidi="ar-SA"/>
        </w:rPr>
        <w:t>وما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النبّاش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سارق وهتّاك للموتي</w:t>
      </w:r>
      <w:r>
        <w:rPr>
          <w:rFonts w:eastAsia="Amiri" w:cs="Amiri" w:ascii="Amiri" w:hAnsi="Amiri"/>
          <w:color w:val="111111"/>
          <w:sz w:val="28"/>
          <w:szCs w:val="28"/>
          <w:rtl w:val="true"/>
          <w:lang w:bidi="ar-SA"/>
        </w:rPr>
        <w:t>.</w:t>
      </w:r>
      <w:r>
        <w:rPr>
          <w:rStyle w:val="FootnoteAnchor"/>
          <w:rtl w:val="true"/>
        </w:rPr>
        <w:footnoteReference w:id="1705"/>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حبيب بن الحسن مثله</w:t>
      </w:r>
      <w:r>
        <w:rPr>
          <w:rFonts w:eastAsia="Amiri" w:cs="Amiri" w:ascii="Amiri" w:hAnsi="Amiri"/>
          <w:color w:val="111111"/>
          <w:sz w:val="28"/>
          <w:szCs w:val="28"/>
          <w:rtl w:val="true"/>
          <w:lang w:bidi="ar-SA"/>
        </w:rPr>
        <w:t>.</w:t>
      </w:r>
      <w:r>
        <w:rPr>
          <w:rStyle w:val="FootnoteAnchor"/>
        </w:rPr>
        <w:footnoteReference w:id="1706"/>
      </w:r>
      <w:r>
        <w:rPr>
          <w:rFonts w:eastAsia="Amiri" w:cs="Amiri" w:ascii="Amiri" w:hAnsi="Amiri"/>
          <w:color w:val="111111"/>
          <w:sz w:val="28"/>
          <w:szCs w:val="28"/>
          <w:lang w:bidi="ar-SA"/>
        </w:rPr>
        <w:t>30490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أبيه ومحمد بن اسماعيل، عن الفضل بن شاذان جميعاً، عن ابن أبي عمير، 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النبّاش حدّ السارق</w:t>
      </w:r>
      <w:r>
        <w:rPr>
          <w:rFonts w:eastAsia="Amiri" w:cs="Amiri" w:ascii="Amiri" w:hAnsi="Amiri"/>
          <w:color w:val="111111"/>
          <w:sz w:val="28"/>
          <w:szCs w:val="28"/>
          <w:rtl w:val="true"/>
          <w:lang w:bidi="ar-SA"/>
        </w:rPr>
        <w:t>.</w:t>
      </w:r>
      <w:r>
        <w:rPr>
          <w:rStyle w:val="FootnoteAnchor"/>
        </w:rPr>
        <w:footnoteReference w:id="1707"/>
      </w:r>
      <w:r>
        <w:rPr>
          <w:rFonts w:eastAsia="Amiri" w:cs="Amiri" w:ascii="Amiri" w:hAnsi="Amiri"/>
          <w:color w:val="111111"/>
          <w:sz w:val="28"/>
          <w:szCs w:val="28"/>
          <w:lang w:bidi="ar-SA"/>
        </w:rPr>
        <w:t>30491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الحكم، عن عبدالرحمان العزرمي،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نبّاشاً</w:t>
      </w:r>
      <w:r>
        <w:rPr>
          <w:rFonts w:eastAsia="Amiri" w:cs="Amiri" w:ascii="Amiri" w:hAnsi="Amiri"/>
          <w:color w:val="111111"/>
          <w:sz w:val="28"/>
          <w:szCs w:val="28"/>
          <w:rtl w:val="true"/>
          <w:lang w:bidi="ar-SA"/>
        </w:rPr>
        <w:t>.</w:t>
      </w:r>
      <w:r>
        <w:rPr>
          <w:rStyle w:val="FootnoteAnchor"/>
        </w:rPr>
        <w:footnoteReference w:id="1708"/>
      </w:r>
      <w:r>
        <w:rPr>
          <w:rFonts w:eastAsia="IRNazanin" w:cs="IRNazanin"/>
          <w:color w:val="111111"/>
          <w:sz w:val="28"/>
          <w:szCs w:val="28"/>
          <w:lang w:bidi="fa-IR"/>
        </w:rPr>
        <w:t>30492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عن الحسن بن موسی الخشّاب، عن غياش بن کلوب، عن اسحاق بن عمّار، عن أبي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نبّاش القبر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اتقطع</w:t>
      </w:r>
      <w:r>
        <w:rPr>
          <w:rStyle w:val="FootnoteAnchor"/>
          <w:rtl w:val="true"/>
        </w:rPr>
        <w:footnoteReference w:id="1709"/>
      </w:r>
      <w:r>
        <w:rPr>
          <w:rFonts w:ascii="IRNazanin" w:hAnsi="IRNazanin" w:eastAsia="IRNazanin"/>
          <w:color w:val="111111"/>
          <w:sz w:val="28"/>
          <w:sz w:val="28"/>
          <w:szCs w:val="28"/>
          <w:rtl w:val="true"/>
          <w:lang w:bidi="fa-IR"/>
        </w:rPr>
        <w:t>في الموتی؟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لنقطع </w:t>
      </w:r>
      <w:r>
        <w:rPr>
          <w:rStyle w:val="FootnoteAnchor"/>
          <w:rtl w:val="true"/>
        </w:rPr>
        <w:footnoteReference w:id="1710"/>
      </w:r>
      <w:r>
        <w:rPr>
          <w:rFonts w:ascii="Amiri" w:hAnsi="Amiri" w:eastAsia="Amiri" w:cs="Amiri"/>
          <w:color w:val="111111"/>
          <w:sz w:val="28"/>
          <w:sz w:val="28"/>
          <w:szCs w:val="28"/>
          <w:rtl w:val="true"/>
          <w:lang w:bidi="ar-SA"/>
        </w:rPr>
        <w:t>لأمواتنا كما نقطع لأحيائنا</w:t>
      </w:r>
      <w:r>
        <w:rPr>
          <w:rFonts w:eastAsia="Amiri" w:cs="Amiri" w:ascii="Amiri" w:hAnsi="Amiri"/>
          <w:color w:val="111111"/>
          <w:sz w:val="28"/>
          <w:szCs w:val="28"/>
          <w:rtl w:val="true"/>
          <w:lang w:bidi="ar-SA"/>
        </w:rPr>
        <w:t>.</w:t>
      </w:r>
      <w:r>
        <w:rPr>
          <w:rStyle w:val="FootnoteAnchor"/>
        </w:rPr>
        <w:footnoteReference w:id="1711"/>
      </w:r>
      <w:r>
        <w:rPr>
          <w:rFonts w:eastAsia="Amiri" w:cs="Amiri" w:ascii="Amiri" w:hAnsi="Amiri"/>
          <w:color w:val="111111"/>
          <w:sz w:val="28"/>
          <w:szCs w:val="28"/>
          <w:lang w:bidi="ar-SA"/>
        </w:rPr>
        <w:t>30493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بنبّاش فقطعه</w:t>
      </w:r>
      <w:r>
        <w:rPr>
          <w:rFonts w:eastAsia="Amiri" w:cs="Amiri" w:ascii="Amiri" w:hAnsi="Amiri"/>
          <w:color w:val="111111"/>
          <w:sz w:val="28"/>
          <w:szCs w:val="28"/>
          <w:rtl w:val="true"/>
          <w:lang w:bidi="ar-SA"/>
        </w:rPr>
        <w:t>.</w:t>
      </w:r>
      <w:r>
        <w:rPr>
          <w:rStyle w:val="FootnoteAnchor"/>
        </w:rPr>
        <w:footnoteReference w:id="1712"/>
      </w:r>
      <w:r>
        <w:rPr>
          <w:rFonts w:eastAsia="Amiri" w:cs="Amiri" w:ascii="Amiri" w:hAnsi="Amiri"/>
          <w:color w:val="111111"/>
          <w:sz w:val="28"/>
          <w:szCs w:val="28"/>
          <w:lang w:bidi="ar-SA"/>
        </w:rPr>
        <w:t>30494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w:t>
      </w:r>
    </w:p>
    <w:p>
      <w:pPr>
        <w:pStyle w:val="BookText"/>
        <w:rPr/>
      </w:pPr>
      <w:r>
        <w:rPr>
          <w:rFonts w:ascii="Amiri" w:hAnsi="Amiri" w:eastAsia="Amiri" w:cs="Amiri"/>
          <w:color w:val="111111"/>
          <w:sz w:val="28"/>
          <w:sz w:val="28"/>
          <w:szCs w:val="28"/>
          <w:rtl w:val="true"/>
          <w:lang w:bidi="ar-SA"/>
        </w:rPr>
        <w:t xml:space="preserve">أبي يحيى الواسطي،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بنبّاش فاخّر عذابه الى يوم الجمعة، فلمّا كان يوم الجمعة ألقاه تحت أقدام الناس فما زالوا يتواطؤنه بأرجلهم حتى مات</w:t>
      </w:r>
      <w:r>
        <w:rPr>
          <w:rFonts w:eastAsia="Amiri" w:cs="Amiri" w:ascii="Amiri" w:hAnsi="Amiri"/>
          <w:color w:val="111111"/>
          <w:sz w:val="28"/>
          <w:szCs w:val="28"/>
          <w:rtl w:val="true"/>
          <w:lang w:bidi="ar-SA"/>
        </w:rPr>
        <w:t>.</w:t>
      </w:r>
      <w:r>
        <w:rPr>
          <w:rStyle w:val="FootnoteAnchor"/>
          <w:rtl w:val="true"/>
        </w:rPr>
        <w:footnoteReference w:id="171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ضعيف السند فلايُعتمد عليه، وقد 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اذا تكرر الفعل منه ثلاث مرّات واُقيم عليه الحدّ فحكمه القتل كما هو في السارق، والامام مخيّر في كيفية القتل كيف شاء بحسب مايراه اردع في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الحسين بن سعيد، عن ابن أبي عمير، عن محمد بن أبي حمزة، عن 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النبش له بعادة لم يقطع ويعزر</w:t>
      </w:r>
      <w:r>
        <w:rPr>
          <w:rFonts w:eastAsia="Amiri" w:cs="Amiri" w:ascii="Amiri" w:hAnsi="Amiri"/>
          <w:color w:val="111111"/>
          <w:sz w:val="28"/>
          <w:szCs w:val="28"/>
          <w:rtl w:val="true"/>
          <w:lang w:bidi="ar-SA"/>
        </w:rPr>
        <w:t>.</w:t>
      </w:r>
      <w:r>
        <w:rPr>
          <w:rStyle w:val="FootnoteAnchor"/>
        </w:rPr>
        <w:footnoteReference w:id="1714"/>
      </w:r>
      <w:r>
        <w:rPr>
          <w:rFonts w:eastAsia="Amiri" w:cs="Amiri" w:ascii="Amiri" w:hAnsi="Amiri"/>
          <w:color w:val="111111"/>
          <w:sz w:val="28"/>
          <w:szCs w:val="28"/>
          <w:lang w:bidi="ar-SA"/>
        </w:rPr>
        <w:t>30496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فضال، عن الحسن بن الجهم، عن ابن بكير،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النباش اذا اُخذ أوَّل مرة عُزّر فان عاد قُطع</w:t>
      </w:r>
      <w:r>
        <w:rPr>
          <w:rFonts w:eastAsia="Amiri" w:cs="Amiri" w:ascii="Amiri" w:hAnsi="Amiri"/>
          <w:color w:val="111111"/>
          <w:sz w:val="28"/>
          <w:szCs w:val="28"/>
          <w:rtl w:val="true"/>
          <w:lang w:bidi="ar-SA"/>
        </w:rPr>
        <w:t>.</w:t>
      </w:r>
      <w:r>
        <w:rPr>
          <w:rStyle w:val="FootnoteAnchor"/>
        </w:rPr>
        <w:footnoteReference w:id="1715"/>
      </w:r>
      <w:r>
        <w:rPr>
          <w:rFonts w:eastAsia="Amiri" w:cs="Amiri" w:ascii="Amiri" w:hAnsi="Amiri"/>
          <w:color w:val="111111"/>
          <w:sz w:val="28"/>
          <w:szCs w:val="28"/>
          <w:lang w:bidi="ar-SA"/>
        </w:rPr>
        <w:t>30497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لاتُقطع يد النبّاش إلاّ أن يؤخذ وقد نبش مراراً، ويعاقب في كلّ مرّة </w:t>
      </w:r>
      <w:bookmarkStart w:id="660" w:name="pg13475_118668"/>
    </w:p>
    <w:p>
      <w:pPr>
        <w:pStyle w:val="BookText"/>
        <w:rPr/>
      </w:pPr>
      <w:bookmarkEnd w:id="660"/>
      <w:r>
        <w:rPr>
          <w:rFonts w:ascii="Amiri" w:hAnsi="Amiri" w:eastAsia="Amiri" w:cs="Amiri"/>
          <w:color w:val="111111"/>
          <w:sz w:val="28"/>
          <w:sz w:val="28"/>
          <w:szCs w:val="28"/>
          <w:rtl w:val="true"/>
          <w:lang w:bidi="ar-SA"/>
        </w:rPr>
        <w:t>عقوبة مُوجعة، وينكل ويحبس</w:t>
      </w:r>
      <w:r>
        <w:rPr>
          <w:rFonts w:eastAsia="Amiri" w:cs="Amiri" w:ascii="Amiri" w:hAnsi="Amiri"/>
          <w:color w:val="111111"/>
          <w:sz w:val="28"/>
          <w:szCs w:val="28"/>
          <w:rtl w:val="true"/>
          <w:lang w:bidi="ar-SA"/>
        </w:rPr>
        <w:t>.</w:t>
      </w:r>
      <w:r>
        <w:rPr>
          <w:rStyle w:val="FootnoteAnchor"/>
        </w:rPr>
        <w:footnoteReference w:id="1716"/>
      </w:r>
      <w:r>
        <w:rPr>
          <w:rFonts w:eastAsia="Amiri" w:cs="Amiri" w:ascii="Amiri" w:hAnsi="Amiri"/>
          <w:color w:val="111111"/>
          <w:sz w:val="28"/>
          <w:szCs w:val="28"/>
          <w:lang w:bidi="ar-SA"/>
        </w:rPr>
        <w:t>30498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محمد، عن الحسن بن محبوب، عن أبي أيوب، عن الفضيل، </w:t>
      </w:r>
      <w:r>
        <w:rPr>
          <w:rStyle w:val="FootnoteAnchor"/>
          <w:rtl w:val="true"/>
        </w:rPr>
        <w:footnoteReference w:id="1717"/>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النّباش اذا كان معروفاً بذلك قُطع</w:t>
      </w:r>
      <w:r>
        <w:rPr>
          <w:rFonts w:eastAsia="Amiri" w:cs="Amiri" w:ascii="Amiri" w:hAnsi="Amiri"/>
          <w:color w:val="111111"/>
          <w:sz w:val="28"/>
          <w:szCs w:val="28"/>
          <w:rtl w:val="true"/>
          <w:lang w:bidi="ar-SA"/>
        </w:rPr>
        <w:t>.</w:t>
      </w:r>
      <w:r>
        <w:rPr>
          <w:rStyle w:val="FootnoteAnchor"/>
        </w:rPr>
        <w:footnoteReference w:id="1718"/>
      </w:r>
      <w:r>
        <w:rPr>
          <w:rFonts w:eastAsia="Amiri" w:cs="Amiri" w:ascii="Amiri" w:hAnsi="Amiri"/>
          <w:color w:val="111111"/>
          <w:sz w:val="28"/>
          <w:szCs w:val="28"/>
          <w:lang w:bidi="ar-SA"/>
        </w:rPr>
        <w:t>30499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موسى، عن علي بن سعيد،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عن رجل اُخذ وهو ينبش؟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 علیه قطعاً الاّ أن يؤخذ وقد نَبش مراراً فأقطعه</w:t>
      </w:r>
      <w:r>
        <w:rPr>
          <w:rFonts w:eastAsia="IRNazanin" w:cs="IRNazanin"/>
          <w:color w:val="111111"/>
          <w:sz w:val="28"/>
          <w:szCs w:val="28"/>
          <w:rtl w:val="true"/>
          <w:lang w:bidi="fa-IR"/>
        </w:rPr>
        <w:t>.</w:t>
      </w:r>
      <w:r>
        <w:rPr>
          <w:rStyle w:val="FootnoteAnchor"/>
          <w:rtl w:val="true"/>
        </w:rPr>
        <w:footnoteReference w:id="1719"/>
      </w:r>
    </w:p>
    <w:p>
      <w:pPr>
        <w:pStyle w:val="Heading3"/>
        <w:numPr>
          <w:ilvl w:val="2"/>
          <w:numId w:val="1"/>
        </w:numPr>
        <w:rPr/>
      </w:pPr>
      <w:bookmarkStart w:id="661" w:name="__RefHeading___Toc2202306_2616395394"/>
      <w:bookmarkStart w:id="662" w:name="_Toc231"/>
      <w:bookmarkEnd w:id="661"/>
      <w:r>
        <w:rPr>
          <w:rtl w:val="true"/>
        </w:rPr>
        <w:t>باب</w:t>
      </w:r>
      <w:r>
        <w:rPr>
          <w:rtl w:val="true"/>
        </w:rPr>
        <w:t>(</w:t>
      </w:r>
      <w:r>
        <w:rPr/>
        <w:t>24</w:t>
      </w:r>
      <w:r>
        <w:rPr>
          <w:rtl w:val="true"/>
        </w:rPr>
        <w:t>)</w:t>
      </w:r>
      <w:r>
        <w:rPr>
          <w:rtl w:val="true"/>
        </w:rPr>
        <w:t>حكم سرقة العبد</w:t>
      </w:r>
      <w:bookmarkEnd w:id="662"/>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سرقة العبد </w:t>
      </w:r>
      <w:r>
        <w:rPr>
          <w:rFonts w:eastAsia="Amiri" w:cs="Amiri" w:ascii="Amiri" w:hAnsi="Amiri"/>
          <w:color w:val="111111"/>
          <w:sz w:val="28"/>
          <w:szCs w:val="28"/>
          <w:lang w:bidi="ar-SA"/>
        </w:rPr>
        <w:t>30500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إذا سرقني لم أقطعه وعبدي إذا سرق </w:t>
      </w:r>
    </w:p>
    <w:p>
      <w:pPr>
        <w:pStyle w:val="BookText"/>
        <w:rPr/>
      </w:pPr>
      <w:r>
        <w:rPr>
          <w:rFonts w:ascii="Amiri" w:hAnsi="Amiri" w:eastAsia="Amiri" w:cs="Amiri"/>
          <w:color w:val="111111"/>
          <w:sz w:val="28"/>
          <w:sz w:val="28"/>
          <w:szCs w:val="28"/>
          <w:rtl w:val="true"/>
          <w:lang w:bidi="ar-SA"/>
        </w:rPr>
        <w:t>غيري قطعته وعبد الإمارة إذا سرق لم أقطعه لأنّه فييء</w:t>
      </w:r>
      <w:r>
        <w:rPr>
          <w:rFonts w:eastAsia="Amiri" w:cs="Amiri" w:ascii="Amiri" w:hAnsi="Amiri"/>
          <w:color w:val="111111"/>
          <w:sz w:val="28"/>
          <w:szCs w:val="28"/>
          <w:rtl w:val="true"/>
          <w:lang w:bidi="ar-SA"/>
        </w:rPr>
        <w:t>.</w:t>
      </w:r>
      <w:r>
        <w:rPr>
          <w:rStyle w:val="FootnoteAnchor"/>
          <w:rtl w:val="true"/>
        </w:rPr>
        <w:footnoteReference w:id="1720"/>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72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الغنيمة كما جاء في كتاب الشرائع للمحقق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العبد اذا كان جزءاً من الغنيمة وقد سرق منها فلاتقطع يده حينئذٍ، لأنَّ فيه ضرراً على الغنيمة، بل يؤدّب ويعزّر حسماً لجرأته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صالح بن سعید، عن يونس،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المملوك اذا سرق من مواليه لم يقطع، فإذا </w:t>
      </w:r>
      <w:r>
        <w:rPr>
          <w:rStyle w:val="FootnoteAnchor"/>
          <w:rtl w:val="true"/>
        </w:rPr>
        <w:footnoteReference w:id="1722"/>
      </w:r>
      <w:r>
        <w:rPr>
          <w:rFonts w:ascii="Amiri" w:hAnsi="Amiri" w:eastAsia="Amiri" w:cs="Amiri"/>
          <w:color w:val="111111"/>
          <w:sz w:val="28"/>
          <w:sz w:val="28"/>
          <w:szCs w:val="28"/>
          <w:rtl w:val="true"/>
          <w:lang w:bidi="ar-SA"/>
        </w:rPr>
        <w:t>سرق من غير مواليه قطع</w:t>
      </w:r>
      <w:r>
        <w:rPr>
          <w:rFonts w:eastAsia="Amiri" w:cs="Amiri" w:ascii="Amiri" w:hAnsi="Amiri"/>
          <w:color w:val="111111"/>
          <w:sz w:val="28"/>
          <w:szCs w:val="28"/>
          <w:rtl w:val="true"/>
          <w:lang w:bidi="ar-SA"/>
        </w:rPr>
        <w:t>.</w:t>
      </w:r>
      <w:r>
        <w:rPr>
          <w:rStyle w:val="FootnoteAnchor"/>
          <w:rtl w:val="true"/>
        </w:rPr>
        <w:footnoteReference w:id="1723"/>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بعض أصحابه مثله</w:t>
      </w:r>
      <w:r>
        <w:rPr>
          <w:rFonts w:eastAsia="Amiri" w:cs="Amiri" w:ascii="Amiri" w:hAnsi="Amiri"/>
          <w:color w:val="111111"/>
          <w:sz w:val="28"/>
          <w:szCs w:val="28"/>
          <w:rtl w:val="true"/>
          <w:lang w:bidi="ar-SA"/>
        </w:rPr>
        <w:t>.</w:t>
      </w:r>
      <w:r>
        <w:rPr>
          <w:rStyle w:val="FootnoteAnchor"/>
        </w:rPr>
        <w:footnoteReference w:id="1724"/>
      </w:r>
      <w:r>
        <w:rPr>
          <w:rFonts w:eastAsia="IRNazanin" w:cs="IRNazanin"/>
          <w:color w:val="111111"/>
          <w:sz w:val="28"/>
          <w:szCs w:val="28"/>
          <w:lang w:bidi="fa-IR"/>
        </w:rPr>
        <w:t>30502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اُتي بعبد قد سرق وزنی، فضربه وقطعه جميعاً في مكان واحد</w:t>
      </w:r>
      <w:r>
        <w:rPr>
          <w:rFonts w:eastAsia="IRNazanin" w:cs="IRNazanin"/>
          <w:color w:val="111111"/>
          <w:sz w:val="28"/>
          <w:szCs w:val="28"/>
          <w:rtl w:val="true"/>
          <w:lang w:bidi="fa-IR"/>
        </w:rPr>
        <w:t>.</w:t>
      </w:r>
      <w:r>
        <w:rPr>
          <w:rStyle w:val="FootnoteAnchor"/>
        </w:rPr>
        <w:footnoteReference w:id="1725"/>
      </w:r>
      <w:r>
        <w:rPr>
          <w:rFonts w:eastAsia="Amiri" w:cs="Amiri" w:ascii="Amiri" w:hAnsi="Amiri"/>
          <w:color w:val="111111"/>
          <w:sz w:val="28"/>
          <w:szCs w:val="28"/>
          <w:lang w:bidi="ar-SA"/>
        </w:rPr>
        <w:t>30503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bookmarkStart w:id="663" w:name="pg13475_118670"/>
    </w:p>
    <w:p>
      <w:pPr>
        <w:pStyle w:val="BookText"/>
        <w:rPr/>
      </w:pPr>
      <w:bookmarkEnd w:id="663"/>
      <w:r>
        <w:rPr>
          <w:rFonts w:ascii="IRNazanin" w:hAnsi="IRNazanin" w:eastAsia="IRNazanin"/>
          <w:color w:val="111111"/>
          <w:sz w:val="28"/>
          <w:sz w:val="28"/>
          <w:szCs w:val="28"/>
          <w:rtl w:val="true"/>
          <w:lang w:bidi="fa-IR"/>
        </w:rPr>
        <w:t>قطع عبداً سرق من النفل</w:t>
      </w:r>
      <w:r>
        <w:rPr>
          <w:rFonts w:eastAsia="IRNazanin" w:cs="IRNazanin"/>
          <w:color w:val="111111"/>
          <w:sz w:val="28"/>
          <w:szCs w:val="28"/>
          <w:rtl w:val="true"/>
          <w:lang w:bidi="fa-IR"/>
        </w:rPr>
        <w:t>.</w:t>
      </w:r>
      <w:r>
        <w:rPr>
          <w:rStyle w:val="FootnoteAnchor"/>
        </w:rPr>
        <w:footnoteReference w:id="1726"/>
      </w:r>
      <w:r>
        <w:rPr>
          <w:rFonts w:eastAsia="Amiri" w:cs="Amiri" w:ascii="Amiri" w:hAnsi="Amiri"/>
          <w:color w:val="111111"/>
          <w:sz w:val="28"/>
          <w:szCs w:val="28"/>
          <w:lang w:bidi="ar-SA"/>
        </w:rPr>
        <w:t>30504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محبوب، عن أبي أيوب، عن الفضل، </w:t>
      </w:r>
      <w:r>
        <w:rPr>
          <w:rStyle w:val="FootnoteAnchor"/>
          <w:rtl w:val="true"/>
        </w:rPr>
        <w:footnoteReference w:id="1727"/>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 أقرَّ العبد </w:t>
      </w:r>
      <w:r>
        <w:rPr>
          <w:rStyle w:val="FootnoteAnchor"/>
          <w:rtl w:val="true"/>
        </w:rPr>
        <w:footnoteReference w:id="1728"/>
      </w:r>
      <w:r>
        <w:rPr>
          <w:rFonts w:ascii="Amiri" w:hAnsi="Amiri" w:eastAsia="Amiri" w:cs="Amiri"/>
          <w:color w:val="111111"/>
          <w:sz w:val="28"/>
          <w:sz w:val="28"/>
          <w:szCs w:val="28"/>
          <w:rtl w:val="true"/>
          <w:lang w:bidi="ar-SA"/>
        </w:rPr>
        <w:t>على نفسه بالسرقة لم يقطع واذا شهد</w:t>
      </w:r>
      <w:r>
        <w:rPr>
          <w:rStyle w:val="FootnoteAnchor"/>
          <w:rtl w:val="true"/>
        </w:rPr>
        <w:footnoteReference w:id="1729"/>
      </w:r>
      <w:r>
        <w:rPr>
          <w:rFonts w:ascii="Amiri" w:hAnsi="Amiri" w:eastAsia="Amiri" w:cs="Amiri"/>
          <w:color w:val="111111"/>
          <w:sz w:val="28"/>
          <w:sz w:val="28"/>
          <w:szCs w:val="28"/>
          <w:rtl w:val="true"/>
          <w:lang w:bidi="ar-SA"/>
        </w:rPr>
        <w:t>عليه شاهدان قطع</w:t>
      </w:r>
      <w:r>
        <w:rPr>
          <w:rFonts w:eastAsia="Amiri" w:cs="Amiri" w:ascii="Amiri" w:hAnsi="Amiri"/>
          <w:color w:val="111111"/>
          <w:sz w:val="28"/>
          <w:szCs w:val="28"/>
          <w:rtl w:val="true"/>
          <w:lang w:bidi="ar-SA"/>
        </w:rPr>
        <w:t>.</w:t>
      </w:r>
      <w:r>
        <w:rPr>
          <w:rStyle w:val="FootnoteAnchor"/>
          <w:rtl w:val="true"/>
        </w:rPr>
        <w:footnoteReference w:id="1730"/>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محبوب، عن أبي أيّوب،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Style w:val="FootnoteAnchor"/>
          <w:rtl w:val="true"/>
        </w:rPr>
        <w:footnoteReference w:id="1731"/>
      </w:r>
    </w:p>
    <w:p>
      <w:pPr>
        <w:pStyle w:val="Heading3"/>
        <w:numPr>
          <w:ilvl w:val="2"/>
          <w:numId w:val="1"/>
        </w:numPr>
        <w:rPr/>
      </w:pPr>
      <w:bookmarkStart w:id="664" w:name="__RefHeading___Toc2202308_2616395394"/>
      <w:bookmarkStart w:id="665" w:name="_Toc232"/>
      <w:bookmarkEnd w:id="664"/>
      <w:r>
        <w:rPr>
          <w:rtl w:val="true"/>
        </w:rPr>
        <w:t>باب</w:t>
      </w:r>
      <w:r>
        <w:rPr>
          <w:rtl w:val="true"/>
        </w:rPr>
        <w:t>(</w:t>
      </w:r>
      <w:r>
        <w:rPr/>
        <w:t>25</w:t>
      </w:r>
      <w:r>
        <w:rPr>
          <w:rtl w:val="true"/>
        </w:rPr>
        <w:t>)</w:t>
      </w:r>
      <w:r>
        <w:rPr>
          <w:rtl w:val="true"/>
        </w:rPr>
        <w:t>حكم نفي السارق</w:t>
      </w:r>
      <w:bookmarkEnd w:id="665"/>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نفي السارق </w:t>
      </w:r>
      <w:r>
        <w:rPr>
          <w:rFonts w:eastAsia="IRNazanin" w:cs="IRNazanin"/>
          <w:color w:val="111111"/>
          <w:sz w:val="28"/>
          <w:szCs w:val="28"/>
          <w:lang w:bidi="fa-IR"/>
        </w:rPr>
        <w:t>30505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ابن محبوب، عن علي بن الحسن بن رباط، عن ابن مسکان،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اُقيم على السّارق الحدّ نُفي الى بلدة اخرى</w:t>
      </w:r>
      <w:r>
        <w:rPr>
          <w:rFonts w:eastAsia="IRNazanin" w:cs="IRNazanin"/>
          <w:color w:val="111111"/>
          <w:sz w:val="28"/>
          <w:szCs w:val="28"/>
          <w:rtl w:val="true"/>
          <w:lang w:bidi="fa-IR"/>
        </w:rPr>
        <w:t>.</w:t>
      </w:r>
      <w:r>
        <w:rPr>
          <w:rStyle w:val="FootnoteAnchor"/>
          <w:rtl w:val="true"/>
        </w:rPr>
        <w:footnoteReference w:id="1732"/>
      </w:r>
      <w:bookmarkStart w:id="666" w:name="pg13475_118671"/>
    </w:p>
    <w:p>
      <w:pPr>
        <w:pStyle w:val="BookText"/>
        <w:rPr/>
      </w:pPr>
      <w:bookmarkEnd w:id="666"/>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ابن محبوب مثله</w:t>
      </w:r>
      <w:r>
        <w:rPr>
          <w:rFonts w:eastAsia="Amiri" w:cs="Amiri" w:ascii="Amiri" w:hAnsi="Amiri"/>
          <w:color w:val="111111"/>
          <w:sz w:val="28"/>
          <w:szCs w:val="28"/>
          <w:rtl w:val="true"/>
          <w:lang w:bidi="ar-SA"/>
        </w:rPr>
        <w:t>.</w:t>
      </w:r>
      <w:r>
        <w:rPr>
          <w:rStyle w:val="FootnoteAnchor"/>
          <w:rtl w:val="true"/>
        </w:rPr>
        <w:footnoteReference w:id="1733"/>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محبوب، عن علي بن الحسن بن رباط مثله</w:t>
      </w:r>
      <w:r>
        <w:rPr>
          <w:rFonts w:eastAsia="IRNazanin" w:cs="IRNazanin"/>
          <w:color w:val="111111"/>
          <w:sz w:val="28"/>
          <w:szCs w:val="28"/>
          <w:rtl w:val="true"/>
          <w:lang w:bidi="fa-IR"/>
        </w:rPr>
        <w:t>.</w:t>
      </w:r>
      <w:r>
        <w:rPr>
          <w:rStyle w:val="FootnoteAnchor"/>
        </w:rPr>
        <w:footnoteReference w:id="1734"/>
      </w:r>
      <w:r>
        <w:rPr>
          <w:rFonts w:eastAsia="Amiri" w:cs="Amiri" w:ascii="Amiri" w:hAnsi="Amiri"/>
          <w:color w:val="111111"/>
          <w:sz w:val="28"/>
          <w:szCs w:val="28"/>
          <w:lang w:bidi="ar-SA"/>
        </w:rPr>
        <w:t>30506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 الرجل إذا قُطِع</w:t>
      </w:r>
      <w:r>
        <w:rPr>
          <w:rFonts w:eastAsia="Amiri" w:cs="Amiri" w:ascii="Amiri" w:hAnsi="Amiri"/>
          <w:color w:val="111111"/>
          <w:sz w:val="28"/>
          <w:szCs w:val="28"/>
          <w:rtl w:val="true"/>
          <w:lang w:bidi="ar-SA"/>
        </w:rPr>
        <w:t>.</w:t>
      </w:r>
      <w:r>
        <w:rPr>
          <w:rStyle w:val="FootnoteAnchor"/>
          <w:rtl w:val="true"/>
        </w:rPr>
        <w:footnoteReference w:id="173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الفقهاء لم يعملوا بهذا الحديث من نفي السارق إلى بلدة أخرى بعد إقامة الحدّ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يعمل به الاصحاب، ويمكن حمله على اللّص الذي جرّد السيف أو السلاح فيكون حينئذٍ محارباً وينفي سنة</w:t>
      </w:r>
      <w:r>
        <w:rPr>
          <w:rFonts w:eastAsia="Amiri" w:cs="Amiri" w:ascii="Amiri" w:hAnsi="Amiri"/>
          <w:color w:val="111111"/>
          <w:sz w:val="28"/>
          <w:szCs w:val="28"/>
          <w:rtl w:val="true"/>
          <w:lang w:bidi="ar-SA"/>
        </w:rPr>
        <w:t>)..</w:t>
      </w:r>
      <w:r>
        <w:rPr>
          <w:rStyle w:val="FootnoteAnchor"/>
          <w:rtl w:val="true"/>
        </w:rPr>
        <w:footnoteReference w:id="1736"/>
      </w:r>
      <w:r>
        <w:rPr>
          <w:rFonts w:ascii="IRNazanin" w:hAnsi="IRNazanin" w:eastAsia="IRNazanin"/>
          <w:color w:val="111111"/>
          <w:sz w:val="28"/>
          <w:sz w:val="28"/>
          <w:szCs w:val="28"/>
          <w:rtl w:val="true"/>
          <w:lang w:bidi="fa-IR"/>
        </w:rPr>
        <w:t>ولا بأس بهذا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667" w:name="__RefHeading___Toc2202310_2616395394"/>
      <w:bookmarkStart w:id="668" w:name="_Toc233"/>
      <w:bookmarkEnd w:id="667"/>
      <w:r>
        <w:rPr>
          <w:rtl w:val="true"/>
        </w:rPr>
        <w:t>باب</w:t>
      </w:r>
      <w:r>
        <w:rPr>
          <w:rtl w:val="true"/>
        </w:rPr>
        <w:t>(</w:t>
      </w:r>
      <w:r>
        <w:rPr/>
        <w:t>26</w:t>
      </w:r>
      <w:r>
        <w:rPr>
          <w:rtl w:val="true"/>
        </w:rPr>
        <w:t>)</w:t>
      </w:r>
      <w:r>
        <w:rPr>
          <w:rtl w:val="true"/>
        </w:rPr>
        <w:t>حكم رفع السارق الى الوالي</w:t>
      </w:r>
      <w:bookmarkEnd w:id="668"/>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رفع السارق الى الوالي </w:t>
      </w:r>
      <w:r>
        <w:rPr>
          <w:rFonts w:eastAsia="IRNazanin" w:cs="IRNazanin"/>
          <w:color w:val="111111"/>
          <w:sz w:val="28"/>
          <w:szCs w:val="28"/>
          <w:lang w:bidi="fa-IR"/>
        </w:rPr>
        <w:t>30507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ابن أبي عمير،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اشتريت انا والمعلّی بن خنیس طعاماً بالمدينة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فادركَنا المساء قبل أن ننقله فتركناه في السوق في جوالیقه وانصرفنا فلمّا كان من الغد غدونا إلى السوق فاذا أهل السوق مجتمعون على أسود قد أخذوه وقد سرق جوالقاً من طعامنا فقالوا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قد سرق جوالقاً من طعامكم فارفعوه الى الوالي، فكرهنا ان نتقدم على ذلك حتى نعرف رأي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المعلّی علی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ذلك له فأمرنا أن نرفعه فرفعناه فقُطع</w:t>
      </w:r>
      <w:r>
        <w:rPr>
          <w:rFonts w:eastAsia="IRNazanin" w:cs="IRNazanin"/>
          <w:color w:val="111111"/>
          <w:sz w:val="28"/>
          <w:szCs w:val="28"/>
          <w:rtl w:val="true"/>
          <w:lang w:bidi="fa-IR"/>
        </w:rPr>
        <w:t>.</w:t>
      </w:r>
      <w:r>
        <w:rPr>
          <w:rStyle w:val="FootnoteAnchor"/>
        </w:rPr>
        <w:footnoteReference w:id="1737"/>
      </w:r>
      <w:r>
        <w:rPr>
          <w:rFonts w:eastAsia="Amiri" w:cs="Amiri" w:ascii="Amiri" w:hAnsi="Amiri"/>
          <w:color w:val="111111"/>
          <w:sz w:val="28"/>
          <w:szCs w:val="28"/>
          <w:lang w:bidi="ar-SA"/>
        </w:rPr>
        <w:t>30508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محمد بن الحسين، عن أحمد بن محمد بن عيسى، عن علي بن الحكم، عن أبان بن عثمان، عن علي بن الحسين،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سرق فقامت عليه البيّنة أَنرفعه يُقطع و هو يقطع في غير 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ارفعه</w:t>
      </w:r>
      <w:r>
        <w:rPr>
          <w:rFonts w:eastAsia="Amiri" w:cs="Amiri" w:ascii="Amiri" w:hAnsi="Amiri"/>
          <w:color w:val="111111"/>
          <w:sz w:val="28"/>
          <w:szCs w:val="28"/>
          <w:rtl w:val="true"/>
          <w:lang w:bidi="ar-SA"/>
        </w:rPr>
        <w:t>.</w:t>
      </w:r>
      <w:r>
        <w:rPr>
          <w:rStyle w:val="FootnoteAnchor"/>
          <w:rtl w:val="true"/>
        </w:rPr>
        <w:footnoteReference w:id="173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يقطع في غير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السارق اذا رُفع أمره الى غير الحاكم الشرعي، فانّه يجري عليه الحدّ بطريقة غير شرعيَّة، فمثلاً يقطع يده من الزند ولايقطع أصابعه الأربعة، وهذا الحكم مخالف للأصول والأحكام الشرعيَّة، فينبغي حمل جواب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التقية، كما حمله بعض الفقهاء والمحدَّثين، منهم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669" w:name="pg13475_118673"/>
    </w:p>
    <w:p>
      <w:pPr>
        <w:pStyle w:val="Heading3"/>
        <w:numPr>
          <w:ilvl w:val="2"/>
          <w:numId w:val="1"/>
        </w:numPr>
        <w:rPr/>
      </w:pPr>
      <w:bookmarkStart w:id="670" w:name="__RefHeading___Toc2202312_2616395394"/>
      <w:bookmarkStart w:id="671" w:name="_Toc234"/>
      <w:bookmarkEnd w:id="669"/>
      <w:bookmarkEnd w:id="670"/>
      <w:r>
        <w:rPr>
          <w:rtl w:val="true"/>
        </w:rPr>
        <w:t>باب</w:t>
      </w:r>
      <w:r>
        <w:rPr>
          <w:rtl w:val="true"/>
        </w:rPr>
        <w:t>(</w:t>
      </w:r>
      <w:r>
        <w:rPr/>
        <w:t>27</w:t>
      </w:r>
      <w:r>
        <w:rPr>
          <w:rtl w:val="true"/>
        </w:rPr>
        <w:t>)</w:t>
      </w:r>
      <w:r>
        <w:rPr>
          <w:rtl w:val="true"/>
        </w:rPr>
        <w:t>نفي القطع في عام المجاعة في شيء ممّا يؤكل</w:t>
      </w:r>
      <w:bookmarkEnd w:id="671"/>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القطع في عام المجاعة في شيء ممّا يؤكل </w:t>
      </w:r>
      <w:r>
        <w:rPr>
          <w:rFonts w:eastAsia="Amiri" w:cs="Amiri" w:ascii="Amiri" w:hAnsi="Amiri"/>
          <w:color w:val="111111"/>
          <w:sz w:val="28"/>
          <w:szCs w:val="28"/>
          <w:lang w:bidi="ar-SA"/>
        </w:rPr>
        <w:t>30509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لايُقطَع السارق في عام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عام مجاعة </w:t>
      </w:r>
      <w:r>
        <w:rPr>
          <w:rFonts w:eastAsia="Amiri" w:cs="Amiri" w:ascii="Amiri" w:hAnsi="Amiri"/>
          <w:color w:val="111111"/>
          <w:sz w:val="28"/>
          <w:szCs w:val="28"/>
          <w:rtl w:val="true"/>
          <w:lang w:bidi="ar-SA"/>
        </w:rPr>
        <w:t>-.</w:t>
      </w:r>
      <w:r>
        <w:rPr>
          <w:rStyle w:val="FootnoteAnchor"/>
        </w:rPr>
        <w:footnoteReference w:id="1739"/>
      </w:r>
      <w:r>
        <w:rPr>
          <w:rFonts w:eastAsia="IRNazanin" w:cs="IRNazanin"/>
          <w:color w:val="111111"/>
          <w:sz w:val="28"/>
          <w:szCs w:val="28"/>
          <w:lang w:bidi="fa-IR"/>
        </w:rPr>
        <w:t>30510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السكوني،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لايُقطَع السارق في عام سنة مجدية يعني في المأكول دون غيره</w:t>
      </w:r>
      <w:r>
        <w:rPr>
          <w:rFonts w:eastAsia="IRNazanin" w:cs="IRNazanin"/>
          <w:color w:val="111111"/>
          <w:sz w:val="28"/>
          <w:szCs w:val="28"/>
          <w:rtl w:val="true"/>
          <w:lang w:bidi="fa-IR"/>
        </w:rPr>
        <w:t>.</w:t>
      </w:r>
      <w:r>
        <w:rPr>
          <w:rStyle w:val="FootnoteAnchor"/>
        </w:rPr>
        <w:footnoteReference w:id="1740"/>
      </w:r>
      <w:r>
        <w:rPr>
          <w:rFonts w:eastAsia="Amiri" w:cs="Amiri" w:ascii="Amiri" w:hAnsi="Amiri"/>
          <w:color w:val="111111"/>
          <w:sz w:val="28"/>
          <w:szCs w:val="28"/>
          <w:lang w:bidi="ar-SA"/>
        </w:rPr>
        <w:t>30511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ومحمد ابن يحيى، عن أحمد بن محمد جميعاً، عن علي بن الحكم، عن عاصم بن حميد،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لايقطع السارق في أيام المجاعة</w:t>
      </w:r>
      <w:r>
        <w:rPr>
          <w:rFonts w:eastAsia="Amiri" w:cs="Amiri" w:ascii="Amiri" w:hAnsi="Amiri"/>
          <w:color w:val="111111"/>
          <w:sz w:val="28"/>
          <w:szCs w:val="28"/>
          <w:rtl w:val="true"/>
          <w:lang w:bidi="ar-SA"/>
        </w:rPr>
        <w:t>.</w:t>
      </w:r>
      <w:r>
        <w:rPr>
          <w:rStyle w:val="FootnoteAnchor"/>
          <w:rtl w:val="true"/>
        </w:rPr>
        <w:footnoteReference w:id="1741"/>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علي بن الحكم مثله</w:t>
      </w:r>
      <w:r>
        <w:rPr>
          <w:rFonts w:eastAsia="Amiri" w:cs="Amiri" w:ascii="Amiri" w:hAnsi="Amiri"/>
          <w:color w:val="111111"/>
          <w:sz w:val="28"/>
          <w:szCs w:val="28"/>
          <w:rtl w:val="true"/>
          <w:lang w:bidi="ar-SA"/>
        </w:rPr>
        <w:t>.</w:t>
      </w:r>
      <w:r>
        <w:rPr>
          <w:rStyle w:val="FootnoteAnchor"/>
        </w:rPr>
        <w:footnoteReference w:id="1742"/>
      </w:r>
      <w:r>
        <w:rPr>
          <w:rFonts w:eastAsia="Amiri" w:cs="Amiri" w:ascii="Amiri" w:hAnsi="Amiri"/>
          <w:color w:val="111111"/>
          <w:sz w:val="28"/>
          <w:szCs w:val="28"/>
          <w:lang w:bidi="ar-SA"/>
        </w:rPr>
        <w:t>30512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لاقطع على من سرق شيئاً من المأكول في عام </w:t>
      </w:r>
    </w:p>
    <w:p>
      <w:pPr>
        <w:pStyle w:val="BookText"/>
        <w:rPr/>
      </w:pPr>
      <w:r>
        <w:rPr>
          <w:rFonts w:ascii="Amiri" w:hAnsi="Amiri" w:eastAsia="Amiri" w:cs="Amiri"/>
          <w:color w:val="111111"/>
          <w:sz w:val="28"/>
          <w:sz w:val="28"/>
          <w:szCs w:val="28"/>
          <w:rtl w:val="true"/>
          <w:lang w:bidi="ar-SA"/>
        </w:rPr>
        <w:t>مجاعة</w:t>
      </w:r>
      <w:r>
        <w:rPr>
          <w:rFonts w:eastAsia="Amiri" w:cs="Amiri" w:ascii="Amiri" w:hAnsi="Amiri"/>
          <w:color w:val="111111"/>
          <w:sz w:val="28"/>
          <w:szCs w:val="28"/>
          <w:rtl w:val="true"/>
          <w:lang w:bidi="ar-SA"/>
        </w:rPr>
        <w:t>.</w:t>
      </w:r>
      <w:r>
        <w:rPr>
          <w:rStyle w:val="FootnoteAnchor"/>
        </w:rPr>
        <w:footnoteReference w:id="1743"/>
      </w:r>
      <w:r>
        <w:rPr>
          <w:rFonts w:eastAsia="Amiri" w:cs="Amiri" w:ascii="Amiri" w:hAnsi="Amiri"/>
          <w:color w:val="111111"/>
          <w:sz w:val="28"/>
          <w:szCs w:val="28"/>
          <w:lang w:bidi="ar-SA"/>
        </w:rPr>
        <w:t>30513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وغيره، عن محمد بن أحمد، عن محمد بن عيسى بن عبيد، عن زياد القندي،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لايقطع السارق في سنة المَحل في كلَّ شيء </w:t>
      </w:r>
      <w:r>
        <w:rPr>
          <w:rStyle w:val="FootnoteAnchor"/>
          <w:rtl w:val="true"/>
        </w:rPr>
        <w:footnoteReference w:id="1744"/>
      </w:r>
      <w:r>
        <w:rPr>
          <w:rFonts w:ascii="Amiri" w:hAnsi="Amiri" w:eastAsia="Amiri" w:cs="Amiri"/>
          <w:color w:val="111111"/>
          <w:sz w:val="28"/>
          <w:sz w:val="28"/>
          <w:szCs w:val="28"/>
          <w:rtl w:val="true"/>
          <w:lang w:bidi="ar-SA"/>
        </w:rPr>
        <w:t>يؤكل مثل الخبز واللّحم واشباه ذلك</w:t>
      </w:r>
      <w:r>
        <w:rPr>
          <w:rFonts w:eastAsia="Amiri" w:cs="Amiri" w:ascii="Amiri" w:hAnsi="Amiri"/>
          <w:color w:val="111111"/>
          <w:sz w:val="28"/>
          <w:szCs w:val="28"/>
          <w:rtl w:val="true"/>
          <w:lang w:bidi="ar-SA"/>
        </w:rPr>
        <w:t>.</w:t>
      </w:r>
      <w:r>
        <w:rPr>
          <w:rStyle w:val="FootnoteAnchor"/>
          <w:rtl w:val="true"/>
        </w:rPr>
        <w:footnoteReference w:id="1745"/>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عيسى بن عبيد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واشباهه</w:t>
      </w:r>
      <w:r>
        <w:rPr>
          <w:rFonts w:eastAsia="Amiri" w:cs="Amiri" w:ascii="Amiri" w:hAnsi="Amiri"/>
          <w:color w:val="111111"/>
          <w:sz w:val="28"/>
          <w:szCs w:val="28"/>
          <w:rtl w:val="true"/>
          <w:lang w:bidi="ar-SA"/>
        </w:rPr>
        <w:t>.</w:t>
      </w:r>
      <w:r>
        <w:rPr>
          <w:rStyle w:val="FootnoteAnchor"/>
          <w:rtl w:val="true"/>
        </w:rPr>
        <w:footnoteReference w:id="1746"/>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زياد بن مروان القندي مثله وفيه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الخبز واللَّحم والقثّاء</w:t>
      </w:r>
      <w:r>
        <w:rPr>
          <w:rFonts w:eastAsia="Amiri" w:cs="Amiri" w:ascii="Amiri" w:hAnsi="Amiri"/>
          <w:color w:val="111111"/>
          <w:sz w:val="28"/>
          <w:szCs w:val="28"/>
          <w:rtl w:val="true"/>
          <w:lang w:bidi="ar-SA"/>
        </w:rPr>
        <w:t>.</w:t>
      </w:r>
      <w:r>
        <w:rPr>
          <w:rStyle w:val="FootnoteAnchor"/>
        </w:rPr>
        <w:footnoteReference w:id="1747"/>
      </w:r>
      <w:r>
        <w:rPr>
          <w:rFonts w:eastAsia="Amiri" w:cs="Amiri" w:ascii="Amiri" w:hAnsi="Amiri"/>
          <w:color w:val="111111"/>
          <w:sz w:val="28"/>
          <w:szCs w:val="28"/>
          <w:lang w:bidi="ar-SA"/>
        </w:rPr>
        <w:t>30514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لاقطع في طعام</w:t>
      </w:r>
      <w:r>
        <w:rPr>
          <w:rFonts w:eastAsia="Amiri" w:cs="Amiri" w:ascii="Amiri" w:hAnsi="Amiri"/>
          <w:color w:val="111111"/>
          <w:sz w:val="28"/>
          <w:szCs w:val="28"/>
          <w:rtl w:val="true"/>
          <w:lang w:bidi="ar-SA"/>
        </w:rPr>
        <w:t xml:space="preserve">. </w:t>
      </w:r>
      <w:r>
        <w:rPr>
          <w:rStyle w:val="FootnoteAnchor"/>
        </w:rPr>
        <w:footnoteReference w:id="1748"/>
      </w:r>
      <w:r>
        <w:rPr>
          <w:rFonts w:eastAsia="Amiri" w:cs="Amiri" w:ascii="Amiri" w:hAnsi="Amiri"/>
          <w:color w:val="111111"/>
          <w:sz w:val="28"/>
          <w:szCs w:val="28"/>
          <w:lang w:bidi="ar-SA"/>
        </w:rPr>
        <w:t>30515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عن أبي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لاقطع في شيء من طعام غير مفروغ منه</w:t>
      </w:r>
      <w:r>
        <w:rPr>
          <w:rFonts w:eastAsia="Amiri" w:cs="Amiri" w:ascii="Amiri" w:hAnsi="Amiri"/>
          <w:color w:val="111111"/>
          <w:sz w:val="28"/>
          <w:szCs w:val="28"/>
          <w:rtl w:val="true"/>
          <w:lang w:bidi="ar-SA"/>
        </w:rPr>
        <w:t>.</w:t>
      </w:r>
      <w:r>
        <w:rPr>
          <w:rStyle w:val="FootnoteAnchor"/>
          <w:rtl w:val="true"/>
        </w:rPr>
        <w:footnoteReference w:id="1749"/>
      </w:r>
      <w:bookmarkStart w:id="672" w:name="pg13475_118675"/>
    </w:p>
    <w:p>
      <w:pPr>
        <w:pStyle w:val="Heading3"/>
        <w:numPr>
          <w:ilvl w:val="2"/>
          <w:numId w:val="1"/>
        </w:numPr>
        <w:rPr/>
      </w:pPr>
      <w:bookmarkStart w:id="673" w:name="__RefHeading___Toc2202314_2616395394"/>
      <w:bookmarkStart w:id="674" w:name="_Toc235"/>
      <w:bookmarkEnd w:id="672"/>
      <w:bookmarkEnd w:id="673"/>
      <w:r>
        <w:rPr>
          <w:rtl w:val="true"/>
        </w:rPr>
        <w:t>باب</w:t>
      </w:r>
      <w:r>
        <w:rPr>
          <w:rtl w:val="true"/>
        </w:rPr>
        <w:t>(</w:t>
      </w:r>
      <w:r>
        <w:rPr/>
        <w:t>28</w:t>
      </w:r>
      <w:r>
        <w:rPr>
          <w:rtl w:val="true"/>
        </w:rPr>
        <w:t>)</w:t>
      </w:r>
      <w:r>
        <w:rPr>
          <w:rtl w:val="true"/>
        </w:rPr>
        <w:t>حدُّ السرقة على الصَّبيّ</w:t>
      </w:r>
      <w:bookmarkEnd w:id="67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السرقة على الصَّبيّ </w:t>
      </w:r>
      <w:r>
        <w:rPr>
          <w:rFonts w:eastAsia="Amiri" w:cs="Amiri" w:ascii="Amiri" w:hAnsi="Amiri"/>
          <w:color w:val="111111"/>
          <w:sz w:val="28"/>
          <w:szCs w:val="28"/>
          <w:lang w:bidi="ar-SA"/>
        </w:rPr>
        <w:t>30516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سرق الصبيّ عُفي عنه، فان عاد عُزّر، فان عاد قُطع اطراف الأصابع، فان عاد قطع اسفل من ذلك</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بغلام يُشَك في احتلامه فقطع أطراف الأصابع</w:t>
      </w:r>
      <w:r>
        <w:rPr>
          <w:rFonts w:eastAsia="Amiri" w:cs="Amiri" w:ascii="Amiri" w:hAnsi="Amiri"/>
          <w:color w:val="111111"/>
          <w:sz w:val="28"/>
          <w:szCs w:val="28"/>
          <w:rtl w:val="true"/>
          <w:lang w:bidi="ar-SA"/>
        </w:rPr>
        <w:t>.</w:t>
      </w:r>
      <w:r>
        <w:rPr>
          <w:rStyle w:val="FootnoteAnchor"/>
          <w:rtl w:val="true"/>
        </w:rPr>
        <w:footnoteReference w:id="1750"/>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اصابعه</w:t>
      </w:r>
      <w:r>
        <w:rPr>
          <w:rFonts w:eastAsia="Amiri" w:cs="Amiri" w:ascii="Amiri" w:hAnsi="Amiri"/>
          <w:color w:val="111111"/>
          <w:sz w:val="28"/>
          <w:szCs w:val="28"/>
          <w:rtl w:val="true"/>
          <w:lang w:bidi="ar-SA"/>
        </w:rPr>
        <w:t>.</w:t>
      </w:r>
      <w:r>
        <w:rPr>
          <w:rStyle w:val="FootnoteAnchor"/>
        </w:rPr>
        <w:footnoteReference w:id="1751"/>
      </w:r>
      <w:r>
        <w:rPr>
          <w:rFonts w:eastAsia="Amiri" w:cs="Amiri" w:ascii="Amiri" w:hAnsi="Amiri"/>
          <w:color w:val="111111"/>
          <w:sz w:val="28"/>
          <w:szCs w:val="28"/>
          <w:lang w:bidi="ar-SA"/>
        </w:rPr>
        <w:t>30517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بن عبيد، عن يونس،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يسرق؟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عنه مرّة ومرّتين ويعزَّر في الثالثة، فان عاد قطعت أطراف اصابعه، فان عاد قطع اسفل من ذلك</w:t>
      </w:r>
      <w:r>
        <w:rPr>
          <w:rFonts w:eastAsia="Amiri" w:cs="Amiri" w:ascii="Amiri" w:hAnsi="Amiri"/>
          <w:color w:val="111111"/>
          <w:sz w:val="28"/>
          <w:szCs w:val="28"/>
          <w:rtl w:val="true"/>
          <w:lang w:bidi="ar-SA"/>
        </w:rPr>
        <w:t>.</w:t>
      </w:r>
      <w:r>
        <w:rPr>
          <w:rStyle w:val="FootnoteAnchor"/>
          <w:rtl w:val="true"/>
        </w:rPr>
        <w:footnoteReference w:id="1752"/>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عبدالله بن سنان مثله</w:t>
      </w:r>
      <w:r>
        <w:rPr>
          <w:rFonts w:eastAsia="Amiri" w:cs="Amiri" w:ascii="Amiri" w:hAnsi="Amiri"/>
          <w:color w:val="111111"/>
          <w:sz w:val="28"/>
          <w:szCs w:val="28"/>
          <w:rtl w:val="true"/>
          <w:lang w:bidi="ar-SA"/>
        </w:rPr>
        <w:t>.</w:t>
      </w:r>
      <w:r>
        <w:rPr>
          <w:rStyle w:val="FootnoteAnchor"/>
          <w:rtl w:val="true"/>
        </w:rPr>
        <w:footnoteReference w:id="1753"/>
      </w: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Pr>
        <w:footnoteReference w:id="1754"/>
      </w:r>
      <w:r>
        <w:rPr>
          <w:rFonts w:eastAsia="Amiri" w:cs="Amiri" w:ascii="Amiri" w:hAnsi="Amiri"/>
          <w:color w:val="111111"/>
          <w:sz w:val="28"/>
          <w:szCs w:val="28"/>
          <w:lang w:bidi="ar-SA"/>
        </w:rPr>
        <w:t>30518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صفوان، عن العلا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الصبي يسرق؟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سرق مرّة وهو صغير عفي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عاد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55"/>
      </w:r>
      <w:r>
        <w:rPr>
          <w:rFonts w:ascii="IRNazanin" w:hAnsi="IRNazanin" w:eastAsia="IRNazanin"/>
          <w:color w:val="111111"/>
          <w:sz w:val="28"/>
          <w:sz w:val="28"/>
          <w:szCs w:val="28"/>
          <w:rtl w:val="true"/>
          <w:lang w:bidi="fa-IR"/>
        </w:rPr>
        <w:t xml:space="preserve">فان عاد قطع بنانه،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 قطع اسفل من بنانه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6"/>
      </w:r>
      <w:r>
        <w:rPr>
          <w:rFonts w:ascii="Amiri" w:hAnsi="Amiri" w:eastAsia="Amiri" w:cs="Amiri"/>
          <w:color w:val="111111"/>
          <w:sz w:val="28"/>
          <w:sz w:val="28"/>
          <w:szCs w:val="28"/>
          <w:rtl w:val="true"/>
          <w:lang w:bidi="ar-SA"/>
        </w:rPr>
        <w:t>فان عاد قطع اسفل من ذلك</w:t>
      </w:r>
      <w:r>
        <w:rPr>
          <w:rFonts w:eastAsia="Amiri" w:cs="Amiri" w:ascii="Amiri" w:hAnsi="Amiri"/>
          <w:color w:val="111111"/>
          <w:sz w:val="28"/>
          <w:szCs w:val="28"/>
          <w:rtl w:val="true"/>
          <w:lang w:bidi="ar-SA"/>
        </w:rPr>
        <w:t>.</w:t>
      </w:r>
      <w:r>
        <w:rPr>
          <w:rStyle w:val="FootnoteAnchor"/>
        </w:rPr>
        <w:footnoteReference w:id="1757"/>
      </w:r>
      <w:r>
        <w:rPr>
          <w:rFonts w:eastAsia="IRNazanin" w:cs="IRNazanin"/>
          <w:color w:val="111111"/>
          <w:sz w:val="28"/>
          <w:szCs w:val="28"/>
          <w:lang w:bidi="fa-IR"/>
        </w:rPr>
        <w:t>30519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ومحمد ابن يحيى، عن أحمد بن محمد جميعاً، عن ابن محبوب، عن عبدالله ابن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الصبي يسرق؟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يُعفي عنه مرّة، فان عاد قطعت انامله أو حکّت حتى تُدمی، فان عاد قُطعت اصابعه، فان عاد قُطع اسفل من ذلك</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مثله</w:t>
      </w:r>
      <w:r>
        <w:rPr>
          <w:rFonts w:eastAsia="Amiri" w:cs="Amiri" w:ascii="Amiri" w:hAnsi="Amiri"/>
          <w:color w:val="111111"/>
          <w:sz w:val="28"/>
          <w:szCs w:val="28"/>
          <w:rtl w:val="true"/>
          <w:lang w:bidi="ar-SA"/>
        </w:rPr>
        <w:t>.</w:t>
      </w:r>
      <w:r>
        <w:rPr>
          <w:rStyle w:val="FootnoteAnchor"/>
        </w:rPr>
        <w:footnoteReference w:id="1759"/>
      </w:r>
      <w:r>
        <w:rPr>
          <w:rFonts w:eastAsia="IRNazanin" w:cs="IRNazanin"/>
          <w:color w:val="111111"/>
          <w:sz w:val="28"/>
          <w:szCs w:val="28"/>
          <w:lang w:bidi="fa-IR"/>
        </w:rPr>
        <w:t>30520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ابن سماعة، عن غير واحد من أصحابه، عن أبان، عن عبد الرحمن بن أبي عبدالله،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الصبي ولم يحتلم قُطعت اطراف اصابعه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يصنعه الاّ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w:t>
      </w:r>
      <w:r>
        <w:rPr>
          <w:rFonts w:eastAsia="Amiri" w:cs="Amiri" w:ascii="Amiri" w:hAnsi="Amiri"/>
          <w:color w:val="111111"/>
          <w:sz w:val="28"/>
          <w:szCs w:val="28"/>
          <w:rtl w:val="true"/>
          <w:lang w:bidi="ar-SA"/>
        </w:rPr>
        <w:t>.</w:t>
      </w:r>
      <w:r>
        <w:rPr>
          <w:rStyle w:val="FootnoteAnchor"/>
          <w:rtl w:val="true"/>
        </w:rPr>
        <w:footnoteReference w:id="176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آبان، عن عبدالرحمن مثله</w:t>
      </w:r>
      <w:r>
        <w:rPr>
          <w:rFonts w:eastAsia="Amiri" w:cs="Amiri" w:ascii="Amiri" w:hAnsi="Amiri"/>
          <w:color w:val="111111"/>
          <w:sz w:val="28"/>
          <w:szCs w:val="28"/>
          <w:rtl w:val="true"/>
          <w:lang w:bidi="ar-SA"/>
        </w:rPr>
        <w:t>.</w:t>
      </w:r>
      <w:r>
        <w:rPr>
          <w:rStyle w:val="FootnoteAnchor"/>
        </w:rPr>
        <w:footnoteReference w:id="1761"/>
      </w:r>
      <w:r>
        <w:rPr>
          <w:rFonts w:eastAsia="IRNazanin" w:cs="IRNazanin"/>
          <w:color w:val="111111"/>
          <w:sz w:val="28"/>
          <w:szCs w:val="28"/>
          <w:lang w:bidi="fa-IR"/>
        </w:rPr>
        <w:t>30521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عبیدالله بن أحمد النهيکي، عن ابن أبي عمير، عن عدّة من أصحابناء، عن محمد بن خالد بن عبدالله القسري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على المدينة فأتيت بغلام قد سرق فسألت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حيث سرق كان يعلم أنّ عليه في السرقة عقوبة؟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قيل له</w:t>
      </w:r>
      <w:r>
        <w:rPr>
          <w:rFonts w:eastAsia="IRNazanin" w:cs="IRNazanin"/>
          <w:color w:val="111111"/>
          <w:sz w:val="28"/>
          <w:szCs w:val="28"/>
          <w:rtl w:val="true"/>
          <w:lang w:bidi="fa-IR"/>
        </w:rPr>
        <w:t>:</w:t>
      </w:r>
      <w:r>
        <w:rPr>
          <w:rStyle w:val="FootnoteAnchor"/>
          <w:rtl w:val="true"/>
        </w:rPr>
        <w:footnoteReference w:id="1762"/>
      </w:r>
      <w:r>
        <w:rPr>
          <w:rFonts w:ascii="Amiri" w:hAnsi="Amiri" w:eastAsia="Amiri" w:cs="Amiri"/>
          <w:color w:val="111111"/>
          <w:sz w:val="28"/>
          <w:sz w:val="28"/>
          <w:szCs w:val="28"/>
          <w:rtl w:val="true"/>
          <w:lang w:bidi="ar-SA"/>
        </w:rPr>
        <w:t>أي شيء تلك العقوبة؟ فان لم يعلم انّ عليه في السرقة قطعاً فخلّ عنه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الغلام فسألته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اكنت تعلم أنّ في السرقة عقوبة؟ قال</w:t>
      </w:r>
      <w:r>
        <w:rPr>
          <w:rFonts w:eastAsia="Amiri" w:cs="Amiri" w:ascii="Amiri" w:hAnsi="Amiri"/>
          <w:color w:val="111111"/>
          <w:sz w:val="28"/>
          <w:szCs w:val="28"/>
          <w:rtl w:val="true"/>
          <w:lang w:bidi="ar-SA"/>
        </w:rPr>
        <w:t xml:space="preserve">: </w:t>
      </w:r>
      <w:r>
        <w:rPr>
          <w:rStyle w:val="FootnoteAnchor"/>
          <w:rtl w:val="true"/>
        </w:rPr>
        <w:footnoteReference w:id="1763"/>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w:t>
      </w:r>
      <w:r>
        <w:rPr>
          <w:rStyle w:val="FootnoteAnchor"/>
          <w:rtl w:val="true"/>
        </w:rPr>
        <w:footnoteReference w:id="1764"/>
      </w:r>
      <w:r>
        <w:rPr>
          <w:rFonts w:ascii="Amiri" w:hAnsi="Amiri" w:eastAsia="Amiri" w:cs="Amiri"/>
          <w:color w:val="111111"/>
          <w:sz w:val="28"/>
          <w:sz w:val="28"/>
          <w:szCs w:val="28"/>
          <w:rtl w:val="true"/>
          <w:lang w:bidi="ar-SA"/>
        </w:rPr>
        <w:t>فخلّيت عنه</w:t>
      </w:r>
      <w:r>
        <w:rPr>
          <w:rFonts w:eastAsia="Amiri" w:cs="Amiri" w:ascii="Amiri" w:hAnsi="Amiri"/>
          <w:color w:val="111111"/>
          <w:sz w:val="28"/>
          <w:szCs w:val="28"/>
          <w:rtl w:val="true"/>
          <w:lang w:bidi="ar-SA"/>
        </w:rPr>
        <w:t>.</w:t>
      </w:r>
      <w:r>
        <w:rPr>
          <w:rStyle w:val="FootnoteAnchor"/>
        </w:rPr>
        <w:footnoteReference w:id="1765"/>
      </w:r>
      <w:r>
        <w:rPr>
          <w:rFonts w:eastAsia="Amiri" w:cs="Amiri" w:ascii="Amiri" w:hAnsi="Amiri"/>
          <w:color w:val="111111"/>
          <w:sz w:val="28"/>
          <w:szCs w:val="28"/>
          <w:lang w:bidi="ar-SA"/>
        </w:rPr>
        <w:t>30522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عثمان ابن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سرق الصبي ولم يبلغ الحلم قطعت أنامله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بغلام قد سرق ولم يبلغ الحلم فقطع من لحم اطراف أصابعه ثم قال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عدت قطعت يدك</w:t>
      </w:r>
      <w:r>
        <w:rPr>
          <w:rFonts w:eastAsia="Amiri" w:cs="Amiri" w:ascii="Amiri" w:hAnsi="Amiri"/>
          <w:color w:val="111111"/>
          <w:sz w:val="28"/>
          <w:szCs w:val="28"/>
          <w:rtl w:val="true"/>
          <w:lang w:bidi="ar-SA"/>
        </w:rPr>
        <w:t>.</w:t>
      </w:r>
      <w:r>
        <w:rPr>
          <w:rStyle w:val="FootnoteAnchor"/>
        </w:rPr>
        <w:footnoteReference w:id="1766"/>
      </w:r>
      <w:r>
        <w:rPr>
          <w:rFonts w:eastAsia="Amiri" w:cs="Amiri" w:ascii="Amiri" w:hAnsi="Amiri"/>
          <w:color w:val="111111"/>
          <w:sz w:val="28"/>
          <w:szCs w:val="28"/>
          <w:lang w:bidi="ar-SA"/>
        </w:rPr>
        <w:t>30523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بجارية لم تحض قد سرقت فضربها اسواطاً ولم يقطعها</w:t>
      </w:r>
      <w:r>
        <w:rPr>
          <w:rFonts w:eastAsia="Amiri" w:cs="Amiri" w:ascii="Amiri" w:hAnsi="Amiri"/>
          <w:color w:val="111111"/>
          <w:sz w:val="28"/>
          <w:szCs w:val="28"/>
          <w:rtl w:val="true"/>
          <w:lang w:bidi="ar-SA"/>
        </w:rPr>
        <w:t>.</w:t>
      </w:r>
      <w:r>
        <w:rPr>
          <w:rStyle w:val="FootnoteAnchor"/>
          <w:rtl w:val="true"/>
        </w:rPr>
        <w:footnoteReference w:id="1767"/>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فضالة، عن اسماعيل بن أبي زیاد، عن أبي عبدالله،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768"/>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عليآً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بلصَّ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Pr>
        <w:footnoteReference w:id="1769"/>
      </w:r>
      <w:r>
        <w:rPr>
          <w:rFonts w:eastAsia="Amiri" w:cs="Amiri" w:ascii="Amiri" w:hAnsi="Amiri"/>
          <w:color w:val="111111"/>
          <w:sz w:val="28"/>
          <w:szCs w:val="28"/>
          <w:lang w:bidi="ar-SA"/>
        </w:rPr>
        <w:t>30524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اليه غلام قد سرق قبل أن يبلغ، فحكَّ إبهامه،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عُدتَ لاقطعن يدك</w:t>
      </w:r>
      <w:r>
        <w:rPr>
          <w:rFonts w:eastAsia="Amiri" w:cs="Amiri" w:ascii="Amiri" w:hAnsi="Amiri"/>
          <w:color w:val="111111"/>
          <w:sz w:val="28"/>
          <w:szCs w:val="28"/>
          <w:rtl w:val="true"/>
          <w:lang w:bidi="ar-SA"/>
        </w:rPr>
        <w:t>.</w:t>
      </w:r>
      <w:r>
        <w:rPr>
          <w:rStyle w:val="FootnoteAnchor"/>
        </w:rPr>
        <w:footnoteReference w:id="1770"/>
      </w:r>
      <w:r>
        <w:rPr>
          <w:rFonts w:eastAsia="Amiri" w:cs="Amiri" w:ascii="Amiri" w:hAnsi="Amiri"/>
          <w:color w:val="111111"/>
          <w:sz w:val="28"/>
          <w:szCs w:val="28"/>
          <w:lang w:bidi="ar-SA"/>
        </w:rPr>
        <w:t>30525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اليه غلام قد سرق لم يحتلم، فقطع أنملة إصبعه الخنصر،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ذلك أحد،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وغيري</w:t>
      </w:r>
      <w:r>
        <w:rPr>
          <w:rFonts w:eastAsia="Amiri" w:cs="Amiri" w:ascii="Amiri" w:hAnsi="Amiri"/>
          <w:color w:val="111111"/>
          <w:sz w:val="28"/>
          <w:szCs w:val="28"/>
          <w:rtl w:val="true"/>
          <w:lang w:bidi="ar-SA"/>
        </w:rPr>
        <w:t>.</w:t>
      </w:r>
      <w:r>
        <w:rPr>
          <w:rStyle w:val="FootnoteAnchor"/>
        </w:rPr>
        <w:footnoteReference w:id="1771"/>
      </w:r>
      <w:r>
        <w:rPr>
          <w:rFonts w:eastAsia="Amiri" w:cs="Amiri" w:ascii="Amiri" w:hAnsi="Amiri"/>
          <w:color w:val="111111"/>
          <w:sz w:val="28"/>
          <w:szCs w:val="28"/>
          <w:lang w:bidi="ar-SA"/>
        </w:rPr>
        <w:t>30526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الغلام لايُقطَع، حتى تَصلُبَ يده، وحتي يسطع ريح ابطيه</w:t>
      </w:r>
      <w:r>
        <w:rPr>
          <w:rFonts w:eastAsia="Amiri" w:cs="Amiri" w:ascii="Amiri" w:hAnsi="Amiri"/>
          <w:color w:val="111111"/>
          <w:sz w:val="28"/>
          <w:szCs w:val="28"/>
          <w:rtl w:val="true"/>
          <w:lang w:bidi="ar-SA"/>
        </w:rPr>
        <w:t>.</w:t>
      </w:r>
      <w:r>
        <w:rPr>
          <w:rStyle w:val="FootnoteAnchor"/>
          <w:rtl w:val="true"/>
        </w:rPr>
        <w:footnoteReference w:id="1772"/>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تَصلُبَ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تصحيف ولعلّ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تصلب ثدياه، وهو كناية عن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احتلام الغلام وقد سرق، حكّ أصابعه ولم يقطعه، فاذا سرق ربع دينار قطع أصابعه، ولا يقطع الكفّ في أقلّ من عشرة دراهم فصاعداً</w:t>
      </w:r>
      <w:r>
        <w:rPr>
          <w:rFonts w:eastAsia="Amiri" w:cs="Amiri" w:ascii="Amiri" w:hAnsi="Amiri"/>
          <w:color w:val="111111"/>
          <w:sz w:val="28"/>
          <w:szCs w:val="28"/>
          <w:rtl w:val="true"/>
          <w:lang w:bidi="ar-SA"/>
        </w:rPr>
        <w:t>.</w:t>
      </w:r>
      <w:r>
        <w:rPr>
          <w:rStyle w:val="FootnoteAnchor"/>
          <w:rtl w:val="true"/>
        </w:rPr>
        <w:footnoteReference w:id="1773"/>
      </w:r>
      <w:bookmarkStart w:id="675" w:name="pg13475_118680"/>
    </w:p>
    <w:p>
      <w:pPr>
        <w:pStyle w:val="Heading2"/>
        <w:numPr>
          <w:ilvl w:val="1"/>
          <w:numId w:val="1"/>
        </w:numPr>
        <w:rPr/>
      </w:pPr>
      <w:bookmarkStart w:id="676" w:name="__RefHeading___Toc2202316_2616395394"/>
      <w:bookmarkStart w:id="677" w:name="_Toc236"/>
      <w:bookmarkEnd w:id="675"/>
      <w:bookmarkEnd w:id="676"/>
      <w:r>
        <w:rPr>
          <w:rtl w:val="true"/>
        </w:rPr>
        <w:t>أبواب حدّ المحارب</w:t>
      </w:r>
      <w:bookmarkEnd w:id="677"/>
    </w:p>
    <w:p>
      <w:pPr>
        <w:pStyle w:val="Heading3"/>
        <w:numPr>
          <w:ilvl w:val="2"/>
          <w:numId w:val="1"/>
        </w:numPr>
        <w:rPr/>
      </w:pPr>
      <w:bookmarkStart w:id="678" w:name="__RefHeading___Toc2202318_2616395394"/>
      <w:bookmarkStart w:id="679" w:name="_Toc237"/>
      <w:bookmarkEnd w:id="678"/>
      <w:r>
        <w:rPr>
          <w:rtl w:val="true"/>
        </w:rPr>
        <w:t>باب</w:t>
      </w:r>
      <w:r>
        <w:rPr>
          <w:rtl w:val="true"/>
        </w:rPr>
        <w:t>(</w:t>
      </w:r>
      <w:r>
        <w:rPr/>
        <w:t>1</w:t>
      </w:r>
      <w:r>
        <w:rPr>
          <w:rtl w:val="true"/>
        </w:rPr>
        <w:t>)</w:t>
      </w:r>
      <w:r>
        <w:rPr>
          <w:rtl w:val="true"/>
        </w:rPr>
        <w:t>حدّ المحارب واللّص</w:t>
      </w:r>
      <w:bookmarkEnd w:id="679"/>
    </w:p>
    <w:p>
      <w:pPr>
        <w:pStyle w:val="BookText"/>
        <w:rPr/>
      </w:pPr>
      <w:r>
        <w:rPr>
          <w:rFonts w:ascii="Amiri" w:hAnsi="Amiri" w:eastAsia="Amiri" w:cs="Amiri"/>
          <w:color w:val="111111"/>
          <w:sz w:val="28"/>
          <w:sz w:val="28"/>
          <w:szCs w:val="28"/>
          <w:rtl w:val="true"/>
          <w:lang w:bidi="ar-SA"/>
        </w:rPr>
        <w:t xml:space="preserve">أبواب حدّ المحارب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المحارب واللّص </w:t>
      </w:r>
      <w:r>
        <w:rPr>
          <w:rFonts w:eastAsia="Amiri" w:cs="Amiri" w:ascii="Amiri" w:hAnsi="Amiri"/>
          <w:color w:val="111111"/>
          <w:sz w:val="28"/>
          <w:szCs w:val="28"/>
          <w:lang w:bidi="ar-SA"/>
        </w:rPr>
        <w:t>30528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محمد بن حفص، عن عبدالله بن طلحة،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w:t>
      </w:r>
      <w:r>
        <w:rPr>
          <w:rFonts w:eastAsia="Amiri" w:cs="Amiri" w:ascii="Amiri" w:hAnsi="Amiri"/>
          <w:color w:val="111111"/>
          <w:sz w:val="28"/>
          <w:szCs w:val="28"/>
          <w:rtl w:val="true"/>
          <w:lang w:bidi="ar-SA"/>
        </w:rPr>
        <w:t>»</w:t>
      </w:r>
      <w:r>
        <w:rPr>
          <w:rStyle w:val="FootnoteAnchor"/>
          <w:rtl w:val="true"/>
        </w:rPr>
        <w:footnoteReference w:id="1774"/>
      </w:r>
      <w:r>
        <w:rPr>
          <w:rFonts w:ascii="IRNazanin" w:hAnsi="IRNazanin" w:eastAsia="IRNazanin"/>
          <w:color w:val="111111"/>
          <w:sz w:val="28"/>
          <w:sz w:val="28"/>
          <w:szCs w:val="28"/>
          <w:rtl w:val="true"/>
          <w:lang w:bidi="fa-IR"/>
        </w:rPr>
        <w:t>الآیه هذا نفی المحاربة غیر هذا النفی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عليه الحاكم بقدر ما عمل ويُنفى ويُحمل في البحر ثمّ يقذف به لو كان النفي من بلد إلى بلد كأن يكون إخراجه من بلد الى بلد آخر عِدل القتل والصلب والقطع ولكن يكون حدّاً يوافق القطع والصلب</w:t>
      </w:r>
      <w:r>
        <w:rPr>
          <w:rFonts w:eastAsia="Amiri" w:cs="Amiri" w:ascii="Amiri" w:hAnsi="Amiri"/>
          <w:color w:val="111111"/>
          <w:sz w:val="28"/>
          <w:szCs w:val="28"/>
          <w:rtl w:val="true"/>
          <w:lang w:bidi="ar-SA"/>
        </w:rPr>
        <w:t>.</w:t>
      </w:r>
      <w:r>
        <w:rPr>
          <w:rStyle w:val="FootnoteAnchor"/>
          <w:rtl w:val="true"/>
        </w:rPr>
        <w:footnoteReference w:id="1775"/>
      </w:r>
    </w:p>
    <w:p>
      <w:pPr>
        <w:pStyle w:val="BookText"/>
        <w:rPr/>
      </w:pPr>
      <w:r>
        <w:rPr>
          <w:rFonts w:eastAsia="IRNazanin" w:cs="IRNazanin"/>
          <w:color w:val="111111"/>
          <w:sz w:val="28"/>
          <w:szCs w:val="28"/>
          <w:lang w:bidi="fa-IR"/>
        </w:rPr>
        <w:t>30529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علي بن الحكم وحميد بن زیاد، عن ابن سماعة، عن غير واحد من أصحابه جميعاً، عن أبان بن عثمان، عن أبي صالح،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بني ضُبَّة مرضي،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عندي فاذا برئتم بعثتكم في سريّة،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أخرجنا من المدينة، فبعث بهم الى وبل الصدقة يشربون من أبوالها ويأكلون من ألبانها فلمّا برأوا واشتدّوا قتلوا ثلاثة ممّن كانوا في الابل، فبلغ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اليهم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Style w:val="FootnoteAnchor"/>
          <w:rtl w:val="true"/>
        </w:rPr>
        <w:footnoteReference w:id="1776"/>
      </w:r>
      <w:r>
        <w:rPr>
          <w:rFonts w:ascii="IRNazanin" w:hAnsi="IRNazanin" w:eastAsia="IRNazanin"/>
          <w:color w:val="111111"/>
          <w:sz w:val="28"/>
          <w:sz w:val="28"/>
          <w:szCs w:val="28"/>
          <w:rtl w:val="true"/>
          <w:lang w:bidi="fa-IR"/>
        </w:rPr>
        <w:t xml:space="preserve">في واد قد تحیروا ليس يقدرون أن يخرجوا منه، قريباً </w:t>
      </w:r>
      <w:r>
        <w:rPr>
          <w:rStyle w:val="FootnoteAnchor"/>
          <w:rtl w:val="true"/>
        </w:rPr>
        <w:footnoteReference w:id="1777"/>
      </w:r>
      <w:r>
        <w:rPr>
          <w:rFonts w:ascii="Amiri" w:hAnsi="Amiri" w:eastAsia="Amiri" w:cs="Amiri"/>
          <w:color w:val="111111"/>
          <w:sz w:val="28"/>
          <w:sz w:val="28"/>
          <w:szCs w:val="28"/>
          <w:rtl w:val="true"/>
          <w:lang w:bidi="ar-SA"/>
        </w:rPr>
        <w:t xml:space="preserve">من أرض اليمن، فأًسرَهم وجاء بهم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عليه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جَزَاءُ الَّذينَ يُحَاربُونَ اللهَ وَرَسُولَهُ وَيَسعَونَ فِي الأَرض فَسادًا أَن يُقَتَّلُوا أَو يُصَلَّبُوا أَو تُقَطَّعَ أَيدِيهِم وَأَرجُلُهُم مّن خِلافٍ أو یُنفَوا مِنَ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فاختار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فقطع أيديهم وأرجلهم من خلاف</w:t>
      </w:r>
      <w:r>
        <w:rPr>
          <w:rFonts w:eastAsia="Amiri" w:cs="Amiri" w:ascii="Amiri" w:hAnsi="Amiri"/>
          <w:color w:val="111111"/>
          <w:sz w:val="28"/>
          <w:szCs w:val="28"/>
          <w:rtl w:val="true"/>
          <w:lang w:bidi="ar-SA"/>
        </w:rPr>
        <w:t>].</w:t>
      </w:r>
      <w:r>
        <w:rPr>
          <w:rStyle w:val="FootnoteAnchor"/>
          <w:rtl w:val="true"/>
        </w:rPr>
        <w:footnoteReference w:id="1778"/>
      </w:r>
      <w:r>
        <w:rPr>
          <w:rStyle w:val="FootnoteAnchor"/>
          <w:rtl w:val="true"/>
        </w:rPr>
        <w:footnoteReference w:id="1779"/>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الحكم، عن أبان بن </w:t>
      </w:r>
    </w:p>
    <w:p>
      <w:pPr>
        <w:pStyle w:val="BookText"/>
        <w:rPr/>
      </w:pPr>
      <w:r>
        <w:rPr>
          <w:rFonts w:ascii="IRNazanin" w:hAnsi="IRNazanin" w:eastAsia="IRNazanin"/>
          <w:color w:val="111111"/>
          <w:sz w:val="28"/>
          <w:sz w:val="28"/>
          <w:szCs w:val="28"/>
          <w:rtl w:val="true"/>
          <w:lang w:bidi="fa-IR"/>
        </w:rPr>
        <w:t>عثمان مثله</w:t>
      </w:r>
      <w:r>
        <w:rPr>
          <w:rFonts w:eastAsia="IRNazanin" w:cs="IRNazanin"/>
          <w:color w:val="111111"/>
          <w:sz w:val="28"/>
          <w:szCs w:val="28"/>
          <w:rtl w:val="true"/>
          <w:lang w:bidi="fa-IR"/>
        </w:rPr>
        <w:t>.</w:t>
      </w:r>
      <w:r>
        <w:rPr>
          <w:rStyle w:val="FootnoteAnchor"/>
          <w:rtl w:val="true"/>
        </w:rPr>
        <w:footnoteReference w:id="1780"/>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صالح،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في الكافي</w:t>
      </w:r>
      <w:r>
        <w:rPr>
          <w:rFonts w:eastAsia="Amiri" w:cs="Amiri" w:ascii="Amiri" w:hAnsi="Amiri"/>
          <w:color w:val="111111"/>
          <w:sz w:val="28"/>
          <w:szCs w:val="28"/>
          <w:rtl w:val="true"/>
          <w:lang w:bidi="ar-SA"/>
        </w:rPr>
        <w:t>.</w:t>
      </w:r>
      <w:r>
        <w:rPr>
          <w:rStyle w:val="FootnoteAnchor"/>
        </w:rPr>
        <w:footnoteReference w:id="1781"/>
      </w:r>
      <w:r>
        <w:rPr>
          <w:rFonts w:eastAsia="Amiri" w:cs="Amiri" w:ascii="Amiri" w:hAnsi="Amiri"/>
          <w:color w:val="111111"/>
          <w:sz w:val="28"/>
          <w:szCs w:val="28"/>
          <w:lang w:bidi="ar-SA"/>
        </w:rPr>
        <w:t>30530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علي بن الحسن التيمي، عن علي بن أسباط، عن داود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عن عبيدة </w:t>
      </w:r>
      <w:r>
        <w:rPr>
          <w:rStyle w:val="FootnoteAnchor"/>
          <w:rtl w:val="true"/>
        </w:rPr>
        <w:footnoteReference w:id="1782"/>
      </w:r>
      <w:r>
        <w:rPr>
          <w:rFonts w:ascii="IRNazanin" w:hAnsi="IRNazanin" w:eastAsia="IRNazanin"/>
          <w:color w:val="111111"/>
          <w:sz w:val="28"/>
          <w:sz w:val="28"/>
          <w:szCs w:val="28"/>
          <w:rtl w:val="true"/>
          <w:lang w:bidi="fa-IR"/>
        </w:rPr>
        <w:t>بن بشیر الخثعمي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قاطع الطريق وقلت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الناس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فيه مُخيّر 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أيّ شيء شاء صَنع ولكّنه </w:t>
      </w:r>
      <w:r>
        <w:rPr>
          <w:rStyle w:val="FootnoteAnchor"/>
          <w:rtl w:val="true"/>
        </w:rPr>
        <w:footnoteReference w:id="1783"/>
      </w:r>
      <w:r>
        <w:rPr>
          <w:rFonts w:ascii="Amiri" w:hAnsi="Amiri" w:eastAsia="Amiri" w:cs="Amiri"/>
          <w:color w:val="111111"/>
          <w:sz w:val="28"/>
          <w:sz w:val="28"/>
          <w:szCs w:val="28"/>
          <w:rtl w:val="true"/>
          <w:lang w:bidi="ar-SA"/>
        </w:rPr>
        <w:t>يصنع بهم على قدر جناياتهم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الطريق فقَتَل واخَذ المال قُطِعت يده ورجله وصُلِب، ومَن قَطع الطريق فقَتَل</w:t>
      </w:r>
      <w:r>
        <w:rPr>
          <w:rStyle w:val="FootnoteAnchor"/>
          <w:rtl w:val="true"/>
        </w:rPr>
        <w:footnoteReference w:id="1784"/>
      </w:r>
      <w:r>
        <w:rPr>
          <w:rFonts w:ascii="Amiri" w:hAnsi="Amiri" w:eastAsia="Amiri" w:cs="Amiri"/>
          <w:color w:val="111111"/>
          <w:sz w:val="28"/>
          <w:sz w:val="28"/>
          <w:szCs w:val="28"/>
          <w:rtl w:val="true"/>
          <w:lang w:bidi="ar-SA"/>
        </w:rPr>
        <w:t xml:space="preserve">ولم يأخذ المال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قَطع الطريق وأخذ المال ولم يَقتل قُطِعت يده ورجله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85"/>
      </w:r>
      <w:r>
        <w:rPr>
          <w:rFonts w:ascii="Amiri" w:hAnsi="Amiri" w:eastAsia="Amiri" w:cs="Amiri"/>
          <w:color w:val="111111"/>
          <w:sz w:val="28"/>
          <w:sz w:val="28"/>
          <w:szCs w:val="28"/>
          <w:rtl w:val="true"/>
          <w:lang w:bidi="ar-SA"/>
        </w:rPr>
        <w:t xml:space="preserve">ومن قطع الطريق ولم يأخذ مالاً </w:t>
      </w:r>
      <w:r>
        <w:rPr>
          <w:rStyle w:val="FootnoteAnchor"/>
          <w:rtl w:val="true"/>
        </w:rPr>
        <w:footnoteReference w:id="1786"/>
      </w:r>
      <w:r>
        <w:rPr>
          <w:rFonts w:ascii="Amiri" w:hAnsi="Amiri" w:eastAsia="Amiri" w:cs="Amiri"/>
          <w:color w:val="111111"/>
          <w:sz w:val="28"/>
          <w:sz w:val="28"/>
          <w:szCs w:val="28"/>
          <w:rtl w:val="true"/>
          <w:lang w:bidi="ar-SA"/>
        </w:rPr>
        <w:t>ولم يَقتل نُفِي من الأرض</w:t>
      </w:r>
      <w:r>
        <w:rPr>
          <w:rFonts w:eastAsia="Amiri" w:cs="Amiri" w:ascii="Amiri" w:hAnsi="Amiri"/>
          <w:color w:val="111111"/>
          <w:sz w:val="28"/>
          <w:szCs w:val="28"/>
          <w:rtl w:val="true"/>
          <w:lang w:bidi="ar-SA"/>
        </w:rPr>
        <w:t>.</w:t>
      </w:r>
      <w:r>
        <w:rPr>
          <w:rStyle w:val="FootnoteAnchor"/>
          <w:rtl w:val="true"/>
        </w:rPr>
        <w:footnoteReference w:id="1787"/>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علي بن الحسن الميثمي، عن علي بن أسباط، عن داود بن أبي یزید مثله</w:t>
      </w:r>
      <w:r>
        <w:rPr>
          <w:rFonts w:eastAsia="IRNazanin" w:cs="IRNazanin"/>
          <w:color w:val="111111"/>
          <w:sz w:val="28"/>
          <w:szCs w:val="28"/>
          <w:rtl w:val="true"/>
          <w:lang w:bidi="fa-IR"/>
        </w:rPr>
        <w:t>.</w:t>
      </w:r>
      <w:r>
        <w:rPr>
          <w:rStyle w:val="FootnoteAnchor"/>
        </w:rPr>
        <w:footnoteReference w:id="1788"/>
      </w:r>
      <w:r>
        <w:rPr>
          <w:rFonts w:eastAsia="Amiri" w:cs="Amiri" w:ascii="Amiri" w:hAnsi="Amiri"/>
          <w:color w:val="111111"/>
          <w:sz w:val="28"/>
          <w:szCs w:val="28"/>
          <w:lang w:bidi="ar-SA"/>
        </w:rPr>
        <w:t>30531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داود الطائي، عن رجل من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المحارب فقلت له</w:t>
      </w:r>
      <w:r>
        <w:rPr>
          <w:rFonts w:eastAsia="Amiri" w:cs="Amiri" w:ascii="Amiri" w:hAnsi="Amiri"/>
          <w:color w:val="111111"/>
          <w:sz w:val="28"/>
          <w:szCs w:val="28"/>
          <w:rtl w:val="true"/>
          <w:lang w:bidi="ar-SA"/>
        </w:rPr>
        <w:t>:</w:t>
      </w:r>
      <w:r>
        <w:rPr>
          <w:rStyle w:val="FootnoteAnchor"/>
          <w:rtl w:val="true"/>
        </w:rPr>
        <w:footnoteReference w:id="1789"/>
      </w:r>
      <w:r>
        <w:rPr>
          <w:rFonts w:ascii="Amiri" w:hAnsi="Amiri" w:eastAsia="Amiri" w:cs="Amiri"/>
          <w:color w:val="111111"/>
          <w:sz w:val="28"/>
          <w:sz w:val="28"/>
          <w:szCs w:val="28"/>
          <w:rtl w:val="true"/>
          <w:lang w:bidi="ar-SA"/>
        </w:rPr>
        <w:t>أنّ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مخيّر فيه ان شاء قطع وان شاء صلب وان شاء قتل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اشیاء محدودة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فاذا ما هو قَتَل واخذ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وصُلِب، واذا قَتَل ولم يأخذ قُتِل، وإذا أخذ ولم يَقتل قُطِع، وإذا هو فرَّ</w:t>
      </w:r>
      <w:r>
        <w:rPr>
          <w:rStyle w:val="FootnoteAnchor"/>
          <w:rtl w:val="true"/>
        </w:rPr>
        <w:footnoteReference w:id="1790"/>
      </w:r>
      <w:r>
        <w:rPr>
          <w:rFonts w:ascii="Amiri" w:hAnsi="Amiri" w:eastAsia="Amiri" w:cs="Amiri"/>
          <w:color w:val="111111"/>
          <w:sz w:val="28"/>
          <w:sz w:val="28"/>
          <w:szCs w:val="28"/>
          <w:rtl w:val="true"/>
          <w:lang w:bidi="ar-SA"/>
        </w:rPr>
        <w:t>ولم يُقدَر عليه ثم أخذ قطع الاّ أن يتوب فان تاب لم يُقطع</w:t>
      </w:r>
      <w:r>
        <w:rPr>
          <w:rFonts w:eastAsia="Amiri" w:cs="Amiri" w:ascii="Amiri" w:hAnsi="Amiri"/>
          <w:color w:val="111111"/>
          <w:sz w:val="28"/>
          <w:szCs w:val="28"/>
          <w:rtl w:val="true"/>
          <w:lang w:bidi="ar-SA"/>
        </w:rPr>
        <w:t>.</w:t>
      </w:r>
      <w:r>
        <w:rPr>
          <w:rStyle w:val="FootnoteAnchor"/>
          <w:rtl w:val="true"/>
        </w:rPr>
        <w:footnoteReference w:id="1791"/>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أحمد بن محمد بن أبي نصر مثله</w:t>
      </w:r>
      <w:r>
        <w:rPr>
          <w:rFonts w:eastAsia="Amiri" w:cs="Amiri" w:ascii="Amiri" w:hAnsi="Amiri"/>
          <w:color w:val="111111"/>
          <w:sz w:val="28"/>
          <w:szCs w:val="28"/>
          <w:rtl w:val="true"/>
          <w:lang w:bidi="ar-SA"/>
        </w:rPr>
        <w:t>.</w:t>
      </w:r>
      <w:r>
        <w:rPr>
          <w:rStyle w:val="FootnoteAnchor"/>
        </w:rPr>
        <w:footnoteReference w:id="1792"/>
      </w:r>
      <w:r>
        <w:rPr>
          <w:rFonts w:eastAsia="Amiri" w:cs="Amiri" w:ascii="Amiri" w:hAnsi="Amiri"/>
          <w:color w:val="111111"/>
          <w:sz w:val="28"/>
          <w:szCs w:val="28"/>
          <w:lang w:bidi="ar-SA"/>
        </w:rPr>
        <w:t>30532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عن يحيى الحلبي،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جَزَاءُ الَّذِينَ </w:t>
      </w:r>
    </w:p>
    <w:p>
      <w:pPr>
        <w:pStyle w:val="BookText"/>
        <w:rPr/>
      </w:pPr>
      <w:r>
        <w:rPr>
          <w:rFonts w:ascii="Amiri" w:hAnsi="Amiri" w:eastAsia="Amiri" w:cs="Amiri"/>
          <w:color w:val="111111"/>
          <w:sz w:val="28"/>
          <w:sz w:val="28"/>
          <w:szCs w:val="28"/>
          <w:rtl w:val="true"/>
          <w:lang w:bidi="ar-SA"/>
        </w:rPr>
        <w:t>يُحَارِبُونَ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الى الامام يفعل به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فمفوّض ذلك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نحو الجناية</w:t>
      </w:r>
      <w:r>
        <w:rPr>
          <w:rFonts w:eastAsia="Amiri" w:cs="Amiri" w:ascii="Amiri" w:hAnsi="Amiri"/>
          <w:color w:val="111111"/>
          <w:sz w:val="28"/>
          <w:szCs w:val="28"/>
          <w:rtl w:val="true"/>
          <w:lang w:bidi="ar-SA"/>
        </w:rPr>
        <w:t>.</w:t>
      </w:r>
      <w:r>
        <w:rPr>
          <w:rStyle w:val="FootnoteAnchor"/>
          <w:rtl w:val="true"/>
        </w:rPr>
        <w:footnoteReference w:id="1793"/>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يحيى الحلبي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بحقّ الجناية</w:t>
      </w:r>
      <w:r>
        <w:rPr>
          <w:rFonts w:eastAsia="Amiri" w:cs="Amiri" w:ascii="Amiri" w:hAnsi="Amiri"/>
          <w:color w:val="111111"/>
          <w:sz w:val="28"/>
          <w:szCs w:val="28"/>
          <w:rtl w:val="true"/>
          <w:lang w:bidi="ar-SA"/>
        </w:rPr>
        <w:t>.</w:t>
      </w:r>
      <w:r>
        <w:rPr>
          <w:rStyle w:val="FootnoteAnchor"/>
          <w:rtl w:val="true"/>
        </w:rPr>
        <w:footnoteReference w:id="1794"/>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 بن معاوية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Fonts w:eastAsia="IRNazanin" w:cs="IRNazanin"/>
          <w:color w:val="111111"/>
          <w:sz w:val="28"/>
          <w:szCs w:val="28"/>
          <w:rtl w:val="true"/>
          <w:lang w:bidi="fa-IR"/>
        </w:rPr>
        <w:t>.</w:t>
      </w:r>
      <w:r>
        <w:rPr>
          <w:rStyle w:val="FootnoteAnchor"/>
        </w:rPr>
        <w:footnoteReference w:id="1795"/>
      </w:r>
      <w:r>
        <w:rPr>
          <w:rFonts w:eastAsia="Amiri" w:cs="Amiri" w:ascii="Amiri" w:hAnsi="Amiri"/>
          <w:color w:val="111111"/>
          <w:sz w:val="28"/>
          <w:szCs w:val="28"/>
          <w:lang w:bidi="ar-SA"/>
        </w:rPr>
        <w:t>30533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یُحَارِبُونَ اللهَ وَرَسُولَهُ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في الحكم فيهم بالخيار، إن شاء قتل، وإن شاء صلب، وإن شاء قطع، وإن شاء نفي من الأرض</w:t>
      </w:r>
      <w:r>
        <w:rPr>
          <w:rFonts w:eastAsia="Amiri" w:cs="Amiri" w:ascii="Amiri" w:hAnsi="Amiri"/>
          <w:color w:val="111111"/>
          <w:sz w:val="28"/>
          <w:szCs w:val="28"/>
          <w:rtl w:val="true"/>
          <w:lang w:bidi="ar-SA"/>
        </w:rPr>
        <w:t>.</w:t>
      </w:r>
      <w:r>
        <w:rPr>
          <w:rStyle w:val="FootnoteAnchor"/>
          <w:rtl w:val="true"/>
        </w:rPr>
        <w:footnoteReference w:id="179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الإمام في الحكم على المحارب، بالقتل أو الصلب أو قطع اليد اليمني والرجل اليسرى أو النفي من الأرض وابعاده الى </w:t>
      </w:r>
    </w:p>
    <w:p>
      <w:pPr>
        <w:pStyle w:val="BookText"/>
        <w:rPr/>
      </w:pPr>
      <w:r>
        <w:rPr>
          <w:rFonts w:ascii="IRNazanin" w:hAnsi="IRNazanin" w:eastAsia="IRNazanin"/>
          <w:color w:val="111111"/>
          <w:sz w:val="28"/>
          <w:sz w:val="28"/>
          <w:szCs w:val="28"/>
          <w:rtl w:val="true"/>
          <w:lang w:bidi="fa-IR"/>
        </w:rPr>
        <w:t>خارج بلده تأديباً له بما يعلمه من المصلحة وحسب جرم و جنایته، وبهذا الوجه يمكننا أن نجمع بين الاخبار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 وَيَسعَونَ فِي الأَرض فَسادًا أَنيُقَتَّلُوا أَو يُصَلَّبُوا أَو تُقَطَّعَ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عليهم من هذه الحدود التي سمّي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الى الامام ان شاء قَطَع، وان شاء صَلَب، وان شاء نَفي، وان شاء قتل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من مصر الى مصر آخر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رجلين من الكوفة الى البصرة</w:t>
      </w:r>
      <w:r>
        <w:rPr>
          <w:rFonts w:eastAsia="IRNazanin" w:cs="IRNazanin"/>
          <w:color w:val="111111"/>
          <w:sz w:val="28"/>
          <w:szCs w:val="28"/>
          <w:rtl w:val="true"/>
          <w:lang w:bidi="fa-IR"/>
        </w:rPr>
        <w:t>.</w:t>
      </w:r>
      <w:r>
        <w:rPr>
          <w:rStyle w:val="FootnoteAnchor"/>
          <w:rtl w:val="true"/>
        </w:rPr>
        <w:footnoteReference w:id="1797"/>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Pr>
        <w:footnoteReference w:id="1798"/>
      </w:r>
      <w:r>
        <w:rPr>
          <w:rFonts w:eastAsia="IRNazanin" w:cs="IRNazanin"/>
          <w:color w:val="111111"/>
          <w:sz w:val="28"/>
          <w:szCs w:val="28"/>
          <w:lang w:bidi="fa-IR"/>
        </w:rPr>
        <w:t>30535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نفي المحارب؟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يُنفي من مصر الى مصر،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w:t>
      </w:r>
    </w:p>
    <w:p>
      <w:pPr>
        <w:pStyle w:val="BookText"/>
        <w:rPr/>
      </w:pPr>
      <w:r>
        <w:rPr>
          <w:rFonts w:ascii="Amiri" w:hAnsi="Amiri" w:eastAsia="Amiri" w:cs="Amiri"/>
          <w:color w:val="111111"/>
          <w:sz w:val="28"/>
          <w:sz w:val="28"/>
          <w:szCs w:val="28"/>
          <w:rtl w:val="true"/>
          <w:lang w:bidi="ar-SA"/>
        </w:rPr>
        <w:t>رجلين من الكوفة الى غيرها</w:t>
      </w:r>
      <w:r>
        <w:rPr>
          <w:rFonts w:eastAsia="Amiri" w:cs="Amiri" w:ascii="Amiri" w:hAnsi="Amiri"/>
          <w:color w:val="111111"/>
          <w:sz w:val="28"/>
          <w:szCs w:val="28"/>
          <w:rtl w:val="true"/>
          <w:lang w:bidi="ar-SA"/>
        </w:rPr>
        <w:t>.</w:t>
      </w:r>
      <w:r>
        <w:rPr>
          <w:rStyle w:val="FootnoteAnchor"/>
        </w:rPr>
        <w:footnoteReference w:id="1799"/>
      </w:r>
      <w:r>
        <w:rPr>
          <w:rFonts w:eastAsia="Amiri" w:cs="Amiri" w:ascii="Amiri" w:hAnsi="Amiri"/>
          <w:color w:val="111111"/>
          <w:sz w:val="28"/>
          <w:szCs w:val="28"/>
          <w:lang w:bidi="ar-SA"/>
        </w:rPr>
        <w:t>30536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أحمد بن محمد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يُقَتَّلُوا أَو يُصَلَّبُوا أَو تُقَطَّعَ أَيدِيهِم وَأَرجُلُهُم مّن خِلافٍ أو یُنفَوا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الى الامام ایّما شاء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من أرض الاسلام كلّها، فان وُجد في شيء من أرض الاسلام قُتِل، ولا أمان له حتى يلحق بأرض الشرك</w:t>
      </w:r>
      <w:r>
        <w:rPr>
          <w:rFonts w:eastAsia="Amiri" w:cs="Amiri" w:ascii="Amiri" w:hAnsi="Amiri"/>
          <w:color w:val="111111"/>
          <w:sz w:val="28"/>
          <w:szCs w:val="28"/>
          <w:rtl w:val="true"/>
          <w:lang w:bidi="ar-SA"/>
        </w:rPr>
        <w:t>.</w:t>
      </w:r>
      <w:r>
        <w:rPr>
          <w:rStyle w:val="FootnoteAnchor"/>
          <w:rtl w:val="true"/>
        </w:rPr>
        <w:footnoteReference w:id="180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النفي خاصاً بالمحارب فقط بل هناك جرائم وذنوبٌ توجب النفي، وذلك موکول إلى الإمام أيّما شاء فَعَل، كما جاء في هذا الحديث</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الحرّ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لاتصريح في هذا الحديث بنفي المحارب، فلعلّ المراد نفي غيره، ويُمكن الجمع بتخيير الامام في كيفية النفي، وبالحمل على التقسيم بأن يكون كلّ نفي موافقاً للحدّ الخاص بتلك الحالة</w:t>
      </w:r>
      <w:r>
        <w:rPr>
          <w:rFonts w:eastAsia="Amiri" w:cs="Amiri" w:ascii="Amiri" w:hAnsi="Amiri"/>
          <w:color w:val="111111"/>
          <w:sz w:val="28"/>
          <w:szCs w:val="28"/>
          <w:rtl w:val="true"/>
          <w:lang w:bidi="ar-SA"/>
        </w:rPr>
        <w:t>).</w:t>
      </w:r>
      <w:r>
        <w:rPr>
          <w:rStyle w:val="FootnoteAnchor"/>
        </w:rPr>
        <w:footnoteReference w:id="1801"/>
      </w:r>
      <w:r>
        <w:rPr>
          <w:rFonts w:eastAsia="Amiri" w:cs="Amiri" w:ascii="Amiri" w:hAnsi="Amiri"/>
          <w:color w:val="111111"/>
          <w:sz w:val="28"/>
          <w:szCs w:val="28"/>
          <w:lang w:bidi="ar-SA"/>
        </w:rPr>
        <w:t>30537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w:t>
      </w:r>
    </w:p>
    <w:p>
      <w:pPr>
        <w:pStyle w:val="BookText"/>
        <w:rPr/>
      </w:pPr>
      <w:r>
        <w:rPr>
          <w:rFonts w:ascii="Amiri" w:hAnsi="Amiri" w:eastAsia="Amiri" w:cs="Amiri"/>
          <w:color w:val="111111"/>
          <w:sz w:val="28"/>
          <w:sz w:val="28"/>
          <w:szCs w:val="28"/>
          <w:rtl w:val="true"/>
          <w:lang w:bidi="ar-SA"/>
        </w:rPr>
        <w:t xml:space="preserve">أحمد بن محمد، عن جعفر بن محمد بن عبيدالله، عن محمد بن سليمان الديلمي، عن عبيدالله المدائني،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جَزَاءُ الَّذينَ يُحَاربُونَ اللهَ وَرَسُولَهُ وَيَسعَونَ فِي الأَرض فَسادًا أَن يُقَتَّلُوا أَو يُصَلَّبُوا أَو تُقَطَّعَ أَيدِيهِم وَأَرجُلُهُم مّن خِلافٍ أو یُنفَوا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خذها أربعاً بأربع، ثم قال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حارب الله ورسوله وسعي في الأرض فساداً فقَتل قُتل، وان قَتَل وأخذ المال قُتِل وصُلِب، وإن أخذ المال ولم يَقتل قُطِعت يده ورجله من خلاف، وأن حارب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 في الأرض فساداً ولم يَقتل ولم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نُفِي في الأرض</w:t>
      </w:r>
      <w:r>
        <w:rPr>
          <w:rFonts w:eastAsia="Amiri" w:cs="Amiri" w:ascii="Amiri" w:hAnsi="Amiri"/>
          <w:color w:val="111111"/>
          <w:sz w:val="28"/>
          <w:szCs w:val="28"/>
          <w:rtl w:val="true"/>
          <w:lang w:bidi="ar-SA"/>
        </w:rPr>
        <w:t>.</w:t>
      </w:r>
      <w:r>
        <w:rPr>
          <w:rStyle w:val="FootnoteAnchor"/>
          <w:rtl w:val="true"/>
        </w:rPr>
        <w:footnoteReference w:id="18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 نفيه؟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يُنفي من الأرض التي فعل </w:t>
      </w:r>
      <w:r>
        <w:rPr>
          <w:rStyle w:val="FootnoteAnchor"/>
          <w:rtl w:val="true"/>
        </w:rPr>
        <w:footnoteReference w:id="1803"/>
      </w:r>
      <w:r>
        <w:rPr>
          <w:rFonts w:ascii="IRNazanin" w:hAnsi="IRNazanin" w:eastAsia="IRNazanin"/>
          <w:color w:val="111111"/>
          <w:sz w:val="28"/>
          <w:sz w:val="28"/>
          <w:szCs w:val="28"/>
          <w:rtl w:val="true"/>
          <w:lang w:bidi="fa-IR"/>
        </w:rPr>
        <w:t>فيها إلى غيرها ثم يكتب الى ذلك المصر بأنّه منفي فلاتواكلوه ولاتشربوه ولاتناكحوه حتی يخرج الى غيره فيكتب اليهم أيضاً بمثل ذلك فلايزال هذه حاله سَنة، فاذا فُعل به ذلك ناب وهو صاغر</w:t>
      </w:r>
      <w:r>
        <w:rPr>
          <w:rFonts w:eastAsia="IRNazanin" w:cs="IRNazanin"/>
          <w:color w:val="111111"/>
          <w:sz w:val="28"/>
          <w:szCs w:val="28"/>
          <w:rtl w:val="true"/>
          <w:lang w:bidi="fa-IR"/>
        </w:rPr>
        <w:t>.</w:t>
      </w:r>
      <w:r>
        <w:rPr>
          <w:rStyle w:val="FootnoteAnchor"/>
        </w:rPr>
        <w:footnoteReference w:id="1804"/>
      </w:r>
      <w:r>
        <w:rPr>
          <w:rFonts w:eastAsia="Amiri" w:cs="Amiri" w:ascii="Amiri" w:hAnsi="Amiri"/>
          <w:color w:val="111111"/>
          <w:sz w:val="28"/>
          <w:szCs w:val="28"/>
          <w:lang w:bidi="ar-SA"/>
        </w:rPr>
        <w:t>30538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لایحضره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جَزَاءُ الَّذينَ يُحَاربُونَ اللهَ وَرَسُولَهُ وَيَسعَونَ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فَسادًا أَن يُقَتَّلُوا أَو يُصَلَّبُوا أَو تُقَطَّعَ أَيدِيهِم وَأَرجُلُهُم مّن خِلافٍ أو یُنفَوا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ولم يحارب ولم يأخذ المال قُتل، واذا حارب وقَتل قُتِل وصُلِب، واذا حارب وأخذ المال ولم يَقتل قُطِعت يده ورجله، واذا حارب ولم يَقتل ولم يأخذ المال نفي</w:t>
      </w:r>
      <w:r>
        <w:rPr>
          <w:rFonts w:eastAsia="Amiri" w:cs="Amiri" w:ascii="Amiri" w:hAnsi="Amiri"/>
          <w:color w:val="111111"/>
          <w:sz w:val="28"/>
          <w:szCs w:val="28"/>
          <w:rtl w:val="true"/>
          <w:lang w:bidi="ar-SA"/>
        </w:rPr>
        <w:t>.</w:t>
      </w:r>
      <w:r>
        <w:rPr>
          <w:rStyle w:val="FootnoteAnchor"/>
        </w:rPr>
        <w:footnoteReference w:id="1805"/>
      </w:r>
      <w:r>
        <w:rPr>
          <w:rFonts w:eastAsia="Amiri" w:cs="Amiri" w:ascii="Amiri" w:hAnsi="Amiri"/>
          <w:color w:val="111111"/>
          <w:sz w:val="28"/>
          <w:szCs w:val="28"/>
          <w:lang w:bidi="ar-SA"/>
        </w:rPr>
        <w:t>30539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لايُبايَع، ولا يؤتى بطعام، ولايتصدّق عليه</w:t>
      </w:r>
      <w:r>
        <w:rPr>
          <w:rFonts w:eastAsia="Amiri" w:cs="Amiri" w:ascii="Amiri" w:hAnsi="Amiri"/>
          <w:color w:val="111111"/>
          <w:sz w:val="28"/>
          <w:szCs w:val="28"/>
          <w:rtl w:val="true"/>
          <w:lang w:bidi="ar-SA"/>
        </w:rPr>
        <w:t>.</w:t>
      </w:r>
      <w:r>
        <w:rPr>
          <w:rStyle w:val="FootnoteAnchor"/>
        </w:rPr>
        <w:footnoteReference w:id="1806"/>
      </w:r>
      <w:r>
        <w:rPr>
          <w:rFonts w:eastAsia="Amiri" w:cs="Amiri" w:ascii="Amiri" w:hAnsi="Amiri"/>
          <w:color w:val="111111"/>
          <w:sz w:val="28"/>
          <w:szCs w:val="28"/>
          <w:lang w:bidi="ar-SA"/>
        </w:rPr>
        <w:t>30540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لايُبايَع ولايُوي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ولايتصدّق عليه</w:t>
      </w:r>
      <w:r>
        <w:rPr>
          <w:rFonts w:eastAsia="Amiri" w:cs="Amiri" w:ascii="Amiri" w:hAnsi="Amiri"/>
          <w:color w:val="111111"/>
          <w:sz w:val="28"/>
          <w:szCs w:val="28"/>
          <w:rtl w:val="true"/>
          <w:lang w:bidi="ar-SA"/>
        </w:rPr>
        <w:t>.</w:t>
      </w:r>
      <w:r>
        <w:rPr>
          <w:rStyle w:val="FootnoteAnchor"/>
        </w:rPr>
        <w:footnoteReference w:id="1807"/>
      </w:r>
      <w:r>
        <w:rPr>
          <w:rFonts w:eastAsia="Amiri" w:cs="Amiri" w:ascii="Amiri" w:hAnsi="Amiri"/>
          <w:color w:val="111111"/>
          <w:sz w:val="28"/>
          <w:szCs w:val="28"/>
          <w:lang w:bidi="ar-SA"/>
        </w:rPr>
        <w:t>30541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وأبو علي الأشعري، عن محمد بن عبدالجبّار جميعاً، عن صفوان بن يحيى، عن طلحة النهدي، عن سورة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يخرج من منزله يريد المسجد أو يريد الحاجة فيلقاه رجل أو </w:t>
      </w:r>
    </w:p>
    <w:p>
      <w:pPr>
        <w:pStyle w:val="BookText"/>
        <w:rPr/>
      </w:pPr>
      <w:r>
        <w:rPr>
          <w:rFonts w:ascii="Amiri" w:hAnsi="Amiri" w:eastAsia="Amiri" w:cs="Amiri"/>
          <w:color w:val="111111"/>
          <w:sz w:val="28"/>
          <w:sz w:val="28"/>
          <w:szCs w:val="28"/>
          <w:rtl w:val="true"/>
          <w:lang w:bidi="ar-SA"/>
        </w:rPr>
        <w:t xml:space="preserve">يستقفيه </w:t>
      </w:r>
      <w:r>
        <w:rPr>
          <w:rStyle w:val="FootnoteAnchor"/>
          <w:rtl w:val="true"/>
        </w:rPr>
        <w:footnoteReference w:id="1808"/>
      </w:r>
      <w:r>
        <w:rPr>
          <w:rFonts w:ascii="Amiri" w:hAnsi="Amiri" w:eastAsia="Amiri" w:cs="Amiri"/>
          <w:color w:val="111111"/>
          <w:sz w:val="28"/>
          <w:sz w:val="28"/>
          <w:szCs w:val="28"/>
          <w:rtl w:val="true"/>
          <w:lang w:bidi="ar-SA"/>
        </w:rPr>
        <w:t>فيضربه ويأخذ ثوبه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809"/>
      </w:r>
      <w:r>
        <w:rPr>
          <w:rFonts w:ascii="Amiri" w:hAnsi="Amiri" w:eastAsia="Amiri" w:cs="Amiri"/>
          <w:color w:val="111111"/>
          <w:sz w:val="28"/>
          <w:sz w:val="28"/>
          <w:szCs w:val="28"/>
          <w:rtl w:val="true"/>
          <w:lang w:bidi="ar-SA"/>
        </w:rPr>
        <w:t>أيّ شيء يقول فيه مَن قِبلَكم؟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دغارة </w:t>
      </w:r>
      <w:r>
        <w:rPr>
          <w:rStyle w:val="FootnoteAnchor"/>
          <w:rtl w:val="true"/>
        </w:rPr>
        <w:footnoteReference w:id="1810"/>
      </w:r>
      <w:r>
        <w:rPr>
          <w:rFonts w:ascii="Amiri" w:hAnsi="Amiri" w:eastAsia="Amiri" w:cs="Amiri"/>
          <w:color w:val="111111"/>
          <w:sz w:val="28"/>
          <w:sz w:val="28"/>
          <w:szCs w:val="28"/>
          <w:rtl w:val="true"/>
          <w:lang w:bidi="ar-SA"/>
        </w:rPr>
        <w:t>معلنة، وانّما المحارب في قرى مشركية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w:t>
      </w:r>
      <w:r>
        <w:rPr>
          <w:rStyle w:val="FootnoteAnchor"/>
          <w:rtl w:val="true"/>
        </w:rPr>
        <w:footnoteReference w:id="1811"/>
      </w:r>
      <w:r>
        <w:rPr>
          <w:rFonts w:ascii="Amiri" w:hAnsi="Amiri" w:eastAsia="Amiri" w:cs="Amiri"/>
          <w:color w:val="111111"/>
          <w:sz w:val="28"/>
          <w:sz w:val="28"/>
          <w:szCs w:val="28"/>
          <w:rtl w:val="true"/>
          <w:lang w:bidi="ar-SA"/>
        </w:rPr>
        <w:t>أعظم حرمة دار الاسلام أو دار الشرك؟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Style w:val="FootnoteAnchor"/>
          <w:rtl w:val="true"/>
        </w:rPr>
        <w:footnoteReference w:id="1812"/>
      </w:r>
      <w:r>
        <w:rPr>
          <w:rFonts w:ascii="IRNazanin" w:hAnsi="IRNazanin" w:eastAsia="IRNazanin"/>
          <w:color w:val="111111"/>
          <w:sz w:val="28"/>
          <w:sz w:val="28"/>
          <w:szCs w:val="28"/>
          <w:rtl w:val="true"/>
          <w:lang w:bidi="fa-IR"/>
        </w:rPr>
        <w:t>دار الاسلام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1813"/>
      </w:r>
      <w:r>
        <w:rPr>
          <w:rFonts w:ascii="Amiri" w:hAnsi="Amiri" w:eastAsia="Amiri" w:cs="Amiri"/>
          <w:color w:val="111111"/>
          <w:sz w:val="28"/>
          <w:sz w:val="28"/>
          <w:szCs w:val="28"/>
          <w:rtl w:val="true"/>
          <w:lang w:bidi="ar-SA"/>
        </w:rPr>
        <w:t>هؤلاء من أهل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r>
        <w:rPr>
          <w:rStyle w:val="FootnoteAnchor"/>
          <w:rtl w:val="true"/>
        </w:rPr>
        <w:footnoteReference w:id="1814"/>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صفوان بن يحيى مثله</w:t>
      </w:r>
      <w:r>
        <w:rPr>
          <w:rFonts w:eastAsia="Amiri" w:cs="Amiri" w:ascii="Amiri" w:hAnsi="Amiri"/>
          <w:color w:val="111111"/>
          <w:sz w:val="28"/>
          <w:szCs w:val="28"/>
          <w:rtl w:val="true"/>
          <w:lang w:bidi="ar-SA"/>
        </w:rPr>
        <w:t>.</w:t>
      </w:r>
      <w:r>
        <w:rPr>
          <w:rStyle w:val="FootnoteAnchor"/>
          <w:rtl w:val="true"/>
        </w:rPr>
        <w:footnoteReference w:id="1815"/>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بن يحيى، عن طلحة النهدي مثله</w:t>
      </w:r>
      <w:r>
        <w:rPr>
          <w:rFonts w:eastAsia="IRNazanin" w:cs="IRNazanin"/>
          <w:color w:val="111111"/>
          <w:sz w:val="28"/>
          <w:szCs w:val="28"/>
          <w:rtl w:val="true"/>
          <w:lang w:bidi="fa-IR"/>
        </w:rPr>
        <w:t>.</w:t>
      </w:r>
      <w:r>
        <w:rPr>
          <w:rStyle w:val="FootnoteAnchor"/>
          <w:rtl w:val="true"/>
        </w:rPr>
        <w:footnoteReference w:id="1816"/>
      </w:r>
      <w:bookmarkStart w:id="680" w:name="pg13475_118690"/>
    </w:p>
    <w:p>
      <w:pPr>
        <w:pStyle w:val="Heading3"/>
        <w:numPr>
          <w:ilvl w:val="2"/>
          <w:numId w:val="1"/>
        </w:numPr>
        <w:rPr/>
      </w:pPr>
      <w:bookmarkStart w:id="681" w:name="__RefHeading___Toc2202320_2616395394"/>
      <w:bookmarkStart w:id="682" w:name="_Toc238"/>
      <w:bookmarkEnd w:id="680"/>
      <w:bookmarkEnd w:id="681"/>
      <w:r>
        <w:rPr>
          <w:rtl w:val="true"/>
        </w:rPr>
        <w:t>باب</w:t>
      </w:r>
      <w:r>
        <w:rPr>
          <w:rtl w:val="true"/>
        </w:rPr>
        <w:t>(</w:t>
      </w:r>
      <w:r>
        <w:rPr/>
        <w:t>2</w:t>
      </w:r>
      <w:r>
        <w:rPr>
          <w:rtl w:val="true"/>
        </w:rPr>
        <w:t>)</w:t>
      </w:r>
      <w:r>
        <w:rPr>
          <w:rtl w:val="true"/>
        </w:rPr>
        <w:t>جواز دفع اللُّص المحارب ومحاربته</w:t>
      </w:r>
      <w:bookmarkEnd w:id="68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دفع اللُّص المحارب ومحاربته </w:t>
      </w:r>
      <w:r>
        <w:rPr>
          <w:rFonts w:eastAsia="Amiri" w:cs="Amiri" w:ascii="Amiri" w:hAnsi="Amiri"/>
          <w:color w:val="111111"/>
          <w:sz w:val="28"/>
          <w:szCs w:val="28"/>
          <w:lang w:bidi="ar-SA"/>
        </w:rPr>
        <w:t>30542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أبان بن عثمان، عن رجل،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عليك اللّص المحارب فاقتله، فما أصابك قدمه في عنقي</w:t>
      </w:r>
      <w:r>
        <w:rPr>
          <w:rFonts w:eastAsia="Amiri" w:cs="Amiri" w:ascii="Amiri" w:hAnsi="Amiri"/>
          <w:color w:val="111111"/>
          <w:sz w:val="28"/>
          <w:szCs w:val="28"/>
          <w:rtl w:val="true"/>
          <w:lang w:bidi="ar-SA"/>
        </w:rPr>
        <w:t>.</w:t>
      </w:r>
      <w:r>
        <w:rPr>
          <w:rStyle w:val="FootnoteAnchor"/>
          <w:rtl w:val="true"/>
        </w:rPr>
        <w:footnoteReference w:id="1817"/>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أبي عمير، عن أبان بن عثمان، عن رجل،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المحارب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81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في حكم الشخص المحارب في جواز دفعه ولو بالقتال، ولو لم يندفع الاّ بالقتل كان دمه هدراً، وإنّما اعتبرناه بحكم المحارب لأنّ المحارب هو الذي يُجرّد السلاح ويحمله، وليس كلُّ لص يحمل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مراعاة مراتب الدفع من الأمر بالمعروف والنهي عن المنكر ويندرج من الأدنى الى الاعلى</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دخل الدار شاهراً سلاحه كان لصاحب الدار محاربته ودفعه ولو قُتل فدمه 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مذكور في الكتب الفقهية </w:t>
      </w:r>
    </w:p>
    <w:p>
      <w:pPr>
        <w:pStyle w:val="BookText"/>
        <w:rPr/>
      </w:pPr>
      <w:r>
        <w:rPr>
          <w:rFonts w:ascii="Amiri" w:hAnsi="Amiri" w:eastAsia="Amiri" w:cs="Amiri"/>
          <w:color w:val="111111"/>
          <w:sz w:val="28"/>
          <w:sz w:val="28"/>
          <w:szCs w:val="28"/>
          <w:rtl w:val="true"/>
          <w:lang w:bidi="ar-SA"/>
        </w:rPr>
        <w:t>المفصّلة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ابن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محمد بن وهبان، قال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القاسم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عن الحسين بن أبي غندر،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على مؤمن في داره محارباً له فدمه مباح في تلك الحال للمؤمن وهو في عنقي</w:t>
      </w:r>
      <w:r>
        <w:rPr>
          <w:rFonts w:eastAsia="Amiri" w:cs="Amiri" w:ascii="Amiri" w:hAnsi="Amiri"/>
          <w:color w:val="111111"/>
          <w:sz w:val="28"/>
          <w:szCs w:val="28"/>
          <w:rtl w:val="true"/>
          <w:lang w:bidi="ar-SA"/>
        </w:rPr>
        <w:t>.</w:t>
      </w:r>
      <w:r>
        <w:rPr>
          <w:rStyle w:val="FootnoteAnchor"/>
        </w:rPr>
        <w:footnoteReference w:id="1819"/>
      </w:r>
      <w:r>
        <w:rPr>
          <w:rFonts w:eastAsia="Amiri" w:cs="Amiri" w:ascii="Amiri" w:hAnsi="Amiri"/>
          <w:color w:val="111111"/>
          <w:sz w:val="28"/>
          <w:szCs w:val="28"/>
          <w:lang w:bidi="ar-SA"/>
        </w:rPr>
        <w:t>30544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أبي جعفر، عن أبيه، عن وهب،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عليك رجل يريد اهلك ومالك فابدأه بالضرية أن استطعت، فانّ اللُّص مُحارب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تبعك منه من شيء فهو عليّ</w:t>
      </w:r>
      <w:r>
        <w:rPr>
          <w:rFonts w:eastAsia="Amiri" w:cs="Amiri" w:ascii="Amiri" w:hAnsi="Amiri"/>
          <w:color w:val="111111"/>
          <w:sz w:val="28"/>
          <w:szCs w:val="28"/>
          <w:rtl w:val="true"/>
          <w:lang w:bidi="ar-SA"/>
        </w:rPr>
        <w:t>.</w:t>
      </w:r>
      <w:r>
        <w:rPr>
          <w:rStyle w:val="FootnoteAnchor"/>
        </w:rPr>
        <w:footnoteReference w:id="1820"/>
      </w:r>
      <w:r>
        <w:rPr>
          <w:rFonts w:eastAsia="Amiri" w:cs="Amiri" w:ascii="Amiri" w:hAnsi="Amiri"/>
          <w:color w:val="111111"/>
          <w:sz w:val="28"/>
          <w:szCs w:val="28"/>
          <w:lang w:bidi="ar-SA"/>
        </w:rPr>
        <w:t>30545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البرقي، عن الحسن بن السري، عن منصور،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محارب الله ولرسوله فاقتلوه فما دخل عليكم فعليَّ</w:t>
      </w:r>
      <w:r>
        <w:rPr>
          <w:rFonts w:eastAsia="Amiri" w:cs="Amiri" w:ascii="Amiri" w:hAnsi="Amiri"/>
          <w:color w:val="111111"/>
          <w:sz w:val="28"/>
          <w:szCs w:val="28"/>
          <w:rtl w:val="true"/>
          <w:lang w:bidi="ar-SA"/>
        </w:rPr>
        <w:t>.</w:t>
      </w:r>
      <w:r>
        <w:rPr>
          <w:rStyle w:val="FootnoteAnchor"/>
          <w:rtl w:val="true"/>
        </w:rPr>
        <w:footnoteReference w:id="1821"/>
      </w:r>
    </w:p>
    <w:p>
      <w:pPr>
        <w:pStyle w:val="BookText"/>
        <w:rPr/>
      </w:pPr>
      <w:r>
        <w:rPr>
          <w:rFonts w:eastAsia="Amiri" w:cs="Amiri" w:ascii="Amiri" w:hAnsi="Amiri"/>
          <w:color w:val="111111"/>
          <w:sz w:val="28"/>
          <w:szCs w:val="28"/>
          <w:lang w:bidi="ar-SA"/>
        </w:rPr>
        <w:t>30546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يحيى، عن غياث بن ابراهيم،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عليك اللُّص يريد أهلك ومالك فان استطعت أن تبدره وتضربه فابدره واضربه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محاربة لله ورسوله فاقتله فما مَسّك منه فهو عَليَّ</w:t>
      </w:r>
      <w:r>
        <w:rPr>
          <w:rFonts w:eastAsia="Amiri" w:cs="Amiri" w:ascii="Amiri" w:hAnsi="Amiri"/>
          <w:color w:val="111111"/>
          <w:sz w:val="28"/>
          <w:szCs w:val="28"/>
          <w:rtl w:val="true"/>
          <w:lang w:bidi="ar-SA"/>
        </w:rPr>
        <w:t>.</w:t>
      </w:r>
      <w:r>
        <w:rPr>
          <w:rStyle w:val="FootnoteAnchor"/>
        </w:rPr>
        <w:footnoteReference w:id="1822"/>
      </w:r>
      <w:r>
        <w:rPr>
          <w:rFonts w:eastAsia="IRNazanin" w:cs="IRNazanin"/>
          <w:color w:val="111111"/>
          <w:sz w:val="28"/>
          <w:szCs w:val="28"/>
          <w:lang w:bidi="fa-IR"/>
        </w:rPr>
        <w:t>30547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السندي بن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البختري،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عليك رجل يريد أهلك وما تملك فابدره بالضربة ان استطعت، فانّ اللّص محارب لله ولرسوله فاقتله، فما تبعك فيه من شيء فهو علیَّ</w:t>
      </w:r>
      <w:r>
        <w:rPr>
          <w:rFonts w:eastAsia="IRNazanin" w:cs="IRNazanin"/>
          <w:color w:val="111111"/>
          <w:sz w:val="28"/>
          <w:szCs w:val="28"/>
          <w:rtl w:val="true"/>
          <w:lang w:bidi="fa-IR"/>
        </w:rPr>
        <w:t>.</w:t>
      </w:r>
      <w:r>
        <w:rPr>
          <w:rStyle w:val="FootnoteAnchor"/>
        </w:rPr>
        <w:footnoteReference w:id="1823"/>
      </w:r>
      <w:r>
        <w:rPr>
          <w:rFonts w:eastAsia="Amiri" w:cs="Amiri" w:ascii="Amiri" w:hAnsi="Amiri"/>
          <w:color w:val="111111"/>
          <w:sz w:val="28"/>
          <w:szCs w:val="28"/>
          <w:lang w:bidi="ar-SA"/>
        </w:rPr>
        <w:t>30548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أحمد بن محمد ابن أبي نصر،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قدرت على اللُّص فابدره وأنا </w:t>
      </w:r>
      <w:r>
        <w:rPr>
          <w:rStyle w:val="FootnoteAnchor"/>
          <w:rtl w:val="true"/>
        </w:rPr>
        <w:footnoteReference w:id="1824"/>
      </w:r>
      <w:r>
        <w:rPr>
          <w:rFonts w:ascii="Amiri" w:hAnsi="Amiri" w:eastAsia="Amiri" w:cs="Amiri"/>
          <w:color w:val="111111"/>
          <w:sz w:val="28"/>
          <w:sz w:val="28"/>
          <w:szCs w:val="28"/>
          <w:rtl w:val="true"/>
          <w:lang w:bidi="ar-SA"/>
        </w:rPr>
        <w:t>شريكك في دمه</w:t>
      </w:r>
      <w:r>
        <w:rPr>
          <w:rFonts w:eastAsia="Amiri" w:cs="Amiri" w:ascii="Amiri" w:hAnsi="Amiri"/>
          <w:color w:val="111111"/>
          <w:sz w:val="28"/>
          <w:szCs w:val="28"/>
          <w:rtl w:val="true"/>
          <w:lang w:bidi="ar-SA"/>
        </w:rPr>
        <w:t>.</w:t>
      </w:r>
      <w:r>
        <w:rPr>
          <w:rStyle w:val="FootnoteAnchor"/>
          <w:rtl w:val="true"/>
        </w:rPr>
        <w:footnoteReference w:id="1825"/>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عن بعض أصحابنا مثله</w:t>
      </w:r>
      <w:r>
        <w:rPr>
          <w:rFonts w:eastAsia="Amiri" w:cs="Amiri" w:ascii="Amiri" w:hAnsi="Amiri"/>
          <w:color w:val="111111"/>
          <w:sz w:val="28"/>
          <w:szCs w:val="28"/>
          <w:rtl w:val="true"/>
          <w:lang w:bidi="ar-SA"/>
        </w:rPr>
        <w:t>.</w:t>
      </w:r>
      <w:r>
        <w:rPr>
          <w:rStyle w:val="FootnoteAnchor"/>
          <w:rtl w:val="true"/>
        </w:rPr>
        <w:footnoteReference w:id="1826"/>
      </w:r>
    </w:p>
    <w:p>
      <w:pPr>
        <w:pStyle w:val="BookText"/>
        <w:rPr/>
      </w:pPr>
      <w:r>
        <w:rPr>
          <w:rFonts w:eastAsia="IRNazanin" w:cs="IRNazanin"/>
          <w:color w:val="111111"/>
          <w:sz w:val="28"/>
          <w:szCs w:val="28"/>
          <w:lang w:bidi="fa-IR"/>
        </w:rPr>
        <w:t>30549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عليه لصٌ فليبدره بالضرية فما تبعه من إثم فأنا شريكه فيه</w:t>
      </w:r>
      <w:r>
        <w:rPr>
          <w:rFonts w:eastAsia="IRNazanin" w:cs="IRNazanin"/>
          <w:color w:val="111111"/>
          <w:sz w:val="28"/>
          <w:szCs w:val="28"/>
          <w:rtl w:val="true"/>
          <w:lang w:bidi="fa-IR"/>
        </w:rPr>
        <w:t>.</w:t>
      </w:r>
      <w:r>
        <w:rPr>
          <w:rStyle w:val="FootnoteAnchor"/>
        </w:rPr>
        <w:footnoteReference w:id="1827"/>
      </w:r>
      <w:r>
        <w:rPr>
          <w:rFonts w:eastAsia="Amiri" w:cs="Amiri" w:ascii="Amiri" w:hAnsi="Amiri"/>
          <w:color w:val="111111"/>
          <w:sz w:val="28"/>
          <w:szCs w:val="28"/>
          <w:lang w:bidi="ar-SA"/>
        </w:rPr>
        <w:t>30550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 لصاً دخل على امرأتي فسرق حليّها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Style w:val="FootnoteAnchor"/>
          <w:rtl w:val="true"/>
        </w:rPr>
        <w:footnoteReference w:id="1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 لو دخل على ابن صفيّة لما رضي </w:t>
      </w:r>
      <w:r>
        <w:rPr>
          <w:rStyle w:val="FootnoteAnchor"/>
          <w:rtl w:val="true"/>
        </w:rPr>
        <w:footnoteReference w:id="1829"/>
      </w:r>
      <w:r>
        <w:rPr>
          <w:rFonts w:ascii="Amiri" w:hAnsi="Amiri" w:eastAsia="Amiri" w:cs="Amiri"/>
          <w:color w:val="111111"/>
          <w:sz w:val="28"/>
          <w:sz w:val="28"/>
          <w:szCs w:val="28"/>
          <w:rtl w:val="true"/>
          <w:lang w:bidi="ar-SA"/>
        </w:rPr>
        <w:t>بذلك حتى يَعُمَّه</w:t>
      </w:r>
      <w:r>
        <w:rPr>
          <w:rStyle w:val="FootnoteAnchor"/>
          <w:rtl w:val="true"/>
        </w:rPr>
        <w:footnoteReference w:id="1830"/>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r>
        <w:rPr>
          <w:rStyle w:val="FootnoteAnchor"/>
          <w:rtl w:val="true"/>
        </w:rPr>
        <w:footnoteReference w:id="1831"/>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بنان بن محمد، عن أبيه، عن ابن المغيرة، عن السكوني، عن جعفر، عن أبيه، عن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832"/>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p>
    <w:p>
      <w:pPr>
        <w:pStyle w:val="BookText"/>
        <w:rPr/>
      </w:pP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83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ابن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واُمَّه صفيَّة بنت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معروفاً بالشجاعة ومشهوراً بالغيرة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ليمقت الرّجل يدخل عليه اللّص في بيته فلايُحارِب</w:t>
      </w:r>
      <w:r>
        <w:rPr>
          <w:rFonts w:eastAsia="Amiri" w:cs="Amiri" w:ascii="Amiri" w:hAnsi="Amiri"/>
          <w:color w:val="111111"/>
          <w:sz w:val="28"/>
          <w:szCs w:val="28"/>
          <w:rtl w:val="true"/>
          <w:lang w:bidi="ar-SA"/>
        </w:rPr>
        <w:t>.</w:t>
      </w:r>
      <w:r>
        <w:rPr>
          <w:rStyle w:val="FootnoteAnchor"/>
        </w:rPr>
        <w:footnoteReference w:id="1834"/>
      </w:r>
      <w:r>
        <w:rPr>
          <w:rFonts w:eastAsia="Amiri" w:cs="Amiri" w:ascii="Amiri" w:hAnsi="Amiri"/>
          <w:color w:val="111111"/>
          <w:sz w:val="28"/>
          <w:szCs w:val="28"/>
          <w:lang w:bidi="ar-SA"/>
        </w:rPr>
        <w:t>30552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بنان بن محمد، عن أبيه، عن ابن المغيرة،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ليمقت العبد يُدخَل عليه في بيته فلايقاتل</w:t>
      </w:r>
      <w:r>
        <w:rPr>
          <w:rFonts w:eastAsia="Amiri" w:cs="Amiri" w:ascii="Amiri" w:hAnsi="Amiri"/>
          <w:color w:val="111111"/>
          <w:sz w:val="28"/>
          <w:szCs w:val="28"/>
          <w:rtl w:val="true"/>
          <w:lang w:bidi="ar-SA"/>
        </w:rPr>
        <w:t>.</w:t>
      </w:r>
      <w:r>
        <w:rPr>
          <w:rStyle w:val="FootnoteAnchor"/>
          <w:rtl w:val="true"/>
        </w:rPr>
        <w:footnoteReference w:id="1835"/>
      </w:r>
      <w:r>
        <w:rPr>
          <w:rFonts w:ascii="IRNazanin" w:hAnsi="IRNazanin" w:eastAsia="IRNazanin"/>
          <w:color w:val="111111"/>
          <w:sz w:val="28"/>
          <w:sz w:val="28"/>
          <w:szCs w:val="28"/>
          <w:rtl w:val="true"/>
          <w:lang w:bidi="fa-IR"/>
        </w:rPr>
        <w:t xml:space="preserve">صحيفة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ليُبغِضُ من يُدخَل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1836"/>
      </w:r>
      <w:r>
        <w:rPr>
          <w:rFonts w:eastAsia="IRNazanin" w:cs="IRNazanin"/>
          <w:color w:val="111111"/>
          <w:sz w:val="28"/>
          <w:szCs w:val="28"/>
          <w:lang w:bidi="fa-IR"/>
        </w:rPr>
        <w:t>30553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الحسين بن سعيد، عن النّضر بن سوید، عن هشام بن سالم، عن </w:t>
      </w:r>
      <w:bookmarkStart w:id="683" w:name="pg13475_118695"/>
    </w:p>
    <w:p>
      <w:pPr>
        <w:pStyle w:val="BookText"/>
        <w:rPr/>
      </w:pPr>
      <w:bookmarkEnd w:id="683"/>
      <w:r>
        <w:rPr>
          <w:rFonts w:ascii="IRNazanin" w:hAnsi="IRNazanin" w:eastAsia="IRNazanin"/>
          <w:color w:val="111111"/>
          <w:sz w:val="28"/>
          <w:sz w:val="28"/>
          <w:szCs w:val="28"/>
          <w:rtl w:val="true"/>
          <w:lang w:bidi="fa-IR"/>
        </w:rPr>
        <w:t>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 فاعتدي فاعتُدي عليه فلاقَوَد له</w:t>
      </w:r>
      <w:r>
        <w:rPr>
          <w:rFonts w:eastAsia="IRNazanin" w:cs="IRNazanin"/>
          <w:color w:val="111111"/>
          <w:sz w:val="28"/>
          <w:szCs w:val="28"/>
          <w:rtl w:val="true"/>
          <w:lang w:bidi="fa-IR"/>
        </w:rPr>
        <w:t>.</w:t>
      </w:r>
      <w:r>
        <w:rPr>
          <w:rStyle w:val="FootnoteAnchor"/>
          <w:rtl w:val="true"/>
        </w:rPr>
        <w:footnoteReference w:id="1837"/>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هشام بن سالم مثله</w:t>
      </w:r>
      <w:r>
        <w:rPr>
          <w:rFonts w:eastAsia="Amiri" w:cs="Amiri" w:ascii="Amiri" w:hAnsi="Amiri"/>
          <w:color w:val="111111"/>
          <w:sz w:val="28"/>
          <w:szCs w:val="28"/>
          <w:rtl w:val="true"/>
          <w:lang w:bidi="ar-SA"/>
        </w:rPr>
        <w:t>.</w:t>
      </w:r>
      <w:r>
        <w:rPr>
          <w:rStyle w:val="FootnoteAnchor"/>
          <w:rtl w:val="true"/>
        </w:rPr>
        <w:footnoteReference w:id="1838"/>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هشام بن سالم،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839"/>
      </w:r>
    </w:p>
    <w:p>
      <w:pPr>
        <w:pStyle w:val="Heading3"/>
        <w:numPr>
          <w:ilvl w:val="2"/>
          <w:numId w:val="1"/>
        </w:numPr>
        <w:rPr/>
      </w:pPr>
      <w:bookmarkStart w:id="684" w:name="__RefHeading___Toc2202322_2616395394"/>
      <w:bookmarkStart w:id="685" w:name="_Toc239"/>
      <w:bookmarkEnd w:id="684"/>
      <w:r>
        <w:rPr>
          <w:rtl w:val="true"/>
        </w:rPr>
        <w:t>باب</w:t>
      </w:r>
      <w:r>
        <w:rPr>
          <w:rtl w:val="true"/>
        </w:rPr>
        <w:t>(</w:t>
      </w:r>
      <w:r>
        <w:rPr/>
        <w:t>3</w:t>
      </w:r>
      <w:r>
        <w:rPr>
          <w:rtl w:val="true"/>
        </w:rPr>
        <w:t>)</w:t>
      </w:r>
      <w:r>
        <w:rPr>
          <w:rtl w:val="true"/>
        </w:rPr>
        <w:t>حكم مَن شهر السيف والسلاح</w:t>
      </w:r>
      <w:bookmarkEnd w:id="685"/>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شهر السيف والسلاح </w:t>
      </w:r>
      <w:r>
        <w:rPr>
          <w:rFonts w:eastAsia="Amiri" w:cs="Amiri" w:ascii="Amiri" w:hAnsi="Amiri"/>
          <w:color w:val="111111"/>
          <w:sz w:val="28"/>
          <w:szCs w:val="28"/>
          <w:lang w:bidi="ar-SA"/>
        </w:rPr>
        <w:t>30554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ابراهيم، عن النوفلي،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سيفاً </w:t>
      </w:r>
      <w:r>
        <w:rPr>
          <w:rStyle w:val="FootnoteAnchor"/>
          <w:rtl w:val="true"/>
        </w:rPr>
        <w:footnoteReference w:id="1840"/>
      </w:r>
      <w:r>
        <w:rPr>
          <w:rFonts w:ascii="IRNazanin" w:hAnsi="IRNazanin" w:eastAsia="IRNazanin"/>
          <w:color w:val="111111"/>
          <w:sz w:val="28"/>
          <w:sz w:val="28"/>
          <w:szCs w:val="28"/>
          <w:rtl w:val="true"/>
          <w:lang w:bidi="fa-IR"/>
        </w:rPr>
        <w:t>فدمه هدر</w:t>
      </w:r>
      <w:r>
        <w:rPr>
          <w:rFonts w:eastAsia="IRNazanin" w:cs="IRNazanin"/>
          <w:color w:val="111111"/>
          <w:sz w:val="28"/>
          <w:szCs w:val="28"/>
          <w:rtl w:val="true"/>
          <w:lang w:bidi="fa-IR"/>
        </w:rPr>
        <w:t>.</w:t>
      </w:r>
      <w:r>
        <w:rPr>
          <w:rStyle w:val="FootnoteAnchor"/>
          <w:rtl w:val="true"/>
        </w:rPr>
        <w:footnoteReference w:id="1841"/>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84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الانسان اذا هاجمه السارق في بيته أن يدافع عن نفسه وأهله وماله، ويقف في وجه السارق بقوّة ويحاربه ويقاتله، فان </w:t>
      </w:r>
      <w:bookmarkStart w:id="686" w:name="pg13475_118696"/>
    </w:p>
    <w:p>
      <w:pPr>
        <w:pStyle w:val="BookText"/>
        <w:rPr/>
      </w:pPr>
      <w:bookmarkEnd w:id="686"/>
      <w:r>
        <w:rPr>
          <w:rFonts w:ascii="Amiri" w:hAnsi="Amiri" w:eastAsia="Amiri" w:cs="Amiri"/>
          <w:color w:val="111111"/>
          <w:sz w:val="28"/>
          <w:sz w:val="28"/>
          <w:szCs w:val="28"/>
          <w:rtl w:val="true"/>
          <w:lang w:bidi="ar-SA"/>
        </w:rPr>
        <w:t xml:space="preserve">قُتل السارق فدمه هدر وليس على القاتل شيء، وان قُتل صاحب الدار فهو في حكم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الأحاديث الآتية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الأمر في كلَّ من شَهَر السلاح لإخافة الناس فدمه 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أن الناس لو عملوا بهذه الأحاديث وهاجموا السرّاق وشاهري السلاح بقوّة وقدرة وشجاعة وبسالة، فانّ قضايا العنف والرُّعب والتعدّي ستختفي من بلاد الاسلام والمسلمين، خاصة اذا عرف السارق والشاهر سلاحه أنّ دمه هدر ولا دية ولا قيمة له اذا قُتل في هذه المواجهة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ابن أبي عمير، عن حمّاد، عن الحلبي، عن أبي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للرّجل يعاقب به مملوکه؟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قدر ذنبه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عاقبت حريزاً بأعظم من جرمه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هو مملوك لي وإنّ حريزاً شهر السيف وليس منّي من شهر السيف</w:t>
      </w:r>
      <w:r>
        <w:rPr>
          <w:rFonts w:eastAsia="Amiri" w:cs="Amiri" w:ascii="Amiri" w:hAnsi="Amiri"/>
          <w:color w:val="111111"/>
          <w:sz w:val="28"/>
          <w:szCs w:val="28"/>
          <w:rtl w:val="true"/>
          <w:lang w:bidi="ar-SA"/>
        </w:rPr>
        <w:t>.</w:t>
      </w:r>
      <w:r>
        <w:rPr>
          <w:rStyle w:val="FootnoteAnchor"/>
          <w:rtl w:val="true"/>
        </w:rPr>
        <w:footnoteReference w:id="1843"/>
      </w:r>
    </w:p>
    <w:p>
      <w:pPr>
        <w:pStyle w:val="Heading3"/>
        <w:numPr>
          <w:ilvl w:val="2"/>
          <w:numId w:val="1"/>
        </w:numPr>
        <w:rPr/>
      </w:pPr>
      <w:bookmarkStart w:id="687" w:name="__RefHeading___Toc2202324_2616395394"/>
      <w:bookmarkStart w:id="688" w:name="_Toc240"/>
      <w:bookmarkEnd w:id="687"/>
      <w:r>
        <w:rPr>
          <w:rtl w:val="true"/>
        </w:rPr>
        <w:t>باب</w:t>
      </w:r>
      <w:r>
        <w:rPr>
          <w:rtl w:val="true"/>
        </w:rPr>
        <w:t>(</w:t>
      </w:r>
      <w:r>
        <w:rPr/>
        <w:t>4</w:t>
      </w:r>
      <w:r>
        <w:rPr>
          <w:rtl w:val="true"/>
        </w:rPr>
        <w:t>)</w:t>
      </w:r>
      <w:r>
        <w:rPr>
          <w:rtl w:val="true"/>
        </w:rPr>
        <w:t>حكم من قُتل دون عياله وظلامته وماله</w:t>
      </w:r>
      <w:bookmarkEnd w:id="68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قُتل دون عياله وظلامته وماله </w:t>
      </w:r>
      <w:r>
        <w:rPr>
          <w:rFonts w:eastAsia="Amiri" w:cs="Amiri" w:ascii="Amiri" w:hAnsi="Amiri"/>
          <w:color w:val="111111"/>
          <w:sz w:val="28"/>
          <w:szCs w:val="28"/>
          <w:lang w:bidi="ar-SA"/>
        </w:rPr>
        <w:t>30556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عبدالله، عن علي بن محمد، عن ابراهيم بن محمد الثقفي، عن علي بن المعلّي، عن جعفر بن </w:t>
      </w:r>
    </w:p>
    <w:p>
      <w:pPr>
        <w:pStyle w:val="BookText"/>
        <w:rPr/>
      </w:pPr>
      <w:r>
        <w:rPr>
          <w:rFonts w:ascii="Amiri" w:hAnsi="Amiri" w:eastAsia="Amiri" w:cs="Amiri"/>
          <w:color w:val="111111"/>
          <w:sz w:val="28"/>
          <w:sz w:val="28"/>
          <w:szCs w:val="28"/>
          <w:rtl w:val="true"/>
          <w:lang w:bidi="ar-SA"/>
        </w:rPr>
        <w:t xml:space="preserve">محمد بن الصباح، عن محمد بن زياد صاحب السابري البجلي،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قُتل دون عياله فهو شهيد</w:t>
      </w:r>
      <w:r>
        <w:rPr>
          <w:rFonts w:eastAsia="Amiri" w:cs="Amiri" w:ascii="Amiri" w:hAnsi="Amiri"/>
          <w:color w:val="111111"/>
          <w:sz w:val="28"/>
          <w:szCs w:val="28"/>
          <w:rtl w:val="true"/>
          <w:lang w:bidi="ar-SA"/>
        </w:rPr>
        <w:t>.</w:t>
      </w:r>
      <w:r>
        <w:rPr>
          <w:rStyle w:val="FootnoteAnchor"/>
        </w:rPr>
        <w:footnoteReference w:id="1844"/>
      </w:r>
      <w:r>
        <w:rPr>
          <w:rFonts w:eastAsia="Amiri" w:cs="Amiri" w:ascii="Amiri" w:hAnsi="Amiri"/>
          <w:color w:val="111111"/>
          <w:sz w:val="28"/>
          <w:szCs w:val="28"/>
          <w:lang w:bidi="ar-SA"/>
        </w:rPr>
        <w:t>30577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عبدالرحمن بن أبي نجران،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مظلمته فهو شهيد</w:t>
      </w:r>
      <w:r>
        <w:rPr>
          <w:rFonts w:eastAsia="Amiri" w:cs="Amiri" w:ascii="Amiri" w:hAnsi="Amiri"/>
          <w:color w:val="111111"/>
          <w:sz w:val="28"/>
          <w:szCs w:val="28"/>
          <w:rtl w:val="true"/>
          <w:lang w:bidi="ar-SA"/>
        </w:rPr>
        <w:t>.</w:t>
      </w:r>
      <w:r>
        <w:rPr>
          <w:rStyle w:val="FootnoteAnchor"/>
          <w:rtl w:val="true"/>
        </w:rPr>
        <w:footnoteReference w:id="1845"/>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مثله</w:t>
      </w:r>
      <w:r>
        <w:rPr>
          <w:rFonts w:eastAsia="IRNazanin" w:cs="IRNazanin"/>
          <w:color w:val="111111"/>
          <w:sz w:val="28"/>
          <w:szCs w:val="28"/>
          <w:rtl w:val="true"/>
          <w:lang w:bidi="fa-IR"/>
        </w:rPr>
        <w:t>.</w:t>
      </w:r>
      <w:r>
        <w:rPr>
          <w:rStyle w:val="FootnoteAnchor"/>
        </w:rPr>
        <w:footnoteReference w:id="1846"/>
      </w:r>
      <w:r>
        <w:rPr>
          <w:rFonts w:eastAsia="Amiri" w:cs="Amiri" w:ascii="Amiri" w:hAnsi="Amiri"/>
          <w:color w:val="111111"/>
          <w:sz w:val="28"/>
          <w:szCs w:val="28"/>
          <w:lang w:bidi="ar-SA"/>
        </w:rPr>
        <w:t>30558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الحسين بن أبي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يقاتل دون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بمنزلة الشهيد</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أيقاتل أفضل أو لم يقاتل؟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لو</w:t>
      </w:r>
      <w:r>
        <w:rPr>
          <w:rStyle w:val="FootnoteAnchor"/>
          <w:rtl w:val="true"/>
        </w:rPr>
        <w:footnoteReference w:id="1847"/>
      </w:r>
      <w:r>
        <w:rPr>
          <w:rFonts w:ascii="Amiri" w:hAnsi="Amiri" w:eastAsia="Amiri" w:cs="Amiri"/>
          <w:color w:val="111111"/>
          <w:sz w:val="28"/>
          <w:sz w:val="28"/>
          <w:szCs w:val="28"/>
          <w:rtl w:val="true"/>
          <w:lang w:bidi="ar-SA"/>
        </w:rPr>
        <w:t>كنت لم أقاتل وتركته</w:t>
      </w:r>
      <w:r>
        <w:rPr>
          <w:rFonts w:eastAsia="Amiri" w:cs="Amiri" w:ascii="Amiri" w:hAnsi="Amiri"/>
          <w:color w:val="111111"/>
          <w:sz w:val="28"/>
          <w:szCs w:val="28"/>
          <w:rtl w:val="true"/>
          <w:lang w:bidi="ar-SA"/>
        </w:rPr>
        <w:t>.</w:t>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علي بن الحكم مثله</w:t>
      </w:r>
      <w:r>
        <w:rPr>
          <w:rFonts w:eastAsia="Amiri" w:cs="Amiri" w:ascii="Amiri" w:hAnsi="Amiri"/>
          <w:color w:val="111111"/>
          <w:sz w:val="28"/>
          <w:szCs w:val="28"/>
          <w:rtl w:val="true"/>
          <w:lang w:bidi="ar-SA"/>
        </w:rPr>
        <w:t>.</w:t>
      </w:r>
      <w:r>
        <w:rPr>
          <w:rStyle w:val="FootnoteAnchor"/>
          <w:rtl w:val="true"/>
        </w:rPr>
        <w:footnoteReference w:id="1849"/>
      </w:r>
      <w:r>
        <w:rPr>
          <w:rFonts w:ascii="IRNazanin" w:hAnsi="IRNazanin" w:eastAsia="IRNazanin"/>
          <w:color w:val="111111"/>
          <w:sz w:val="28"/>
          <w:sz w:val="28"/>
          <w:szCs w:val="28"/>
          <w:rtl w:val="true"/>
          <w:lang w:bidi="fa-IR"/>
        </w:rPr>
        <w:t>کتاب علاء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Fonts w:eastAsia="IRNazanin" w:cs="IRNazanin"/>
          <w:color w:val="111111"/>
          <w:sz w:val="28"/>
          <w:szCs w:val="28"/>
          <w:rtl w:val="true"/>
          <w:lang w:bidi="fa-IR"/>
        </w:rPr>
        <w:t>.</w:t>
      </w:r>
      <w:r>
        <w:rPr>
          <w:rStyle w:val="FootnoteAnchor"/>
        </w:rPr>
        <w:footnoteReference w:id="1850"/>
      </w:r>
      <w:r>
        <w:rPr>
          <w:rFonts w:eastAsia="IRNazanin" w:cs="IRNazanin"/>
          <w:color w:val="111111"/>
          <w:sz w:val="28"/>
          <w:szCs w:val="28"/>
          <w:lang w:bidi="fa-IR"/>
        </w:rPr>
        <w:t>30559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العلاء،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دون ماله فهو شهيد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أنا لتركت المال ولم اُقاتل</w:t>
      </w:r>
      <w:r>
        <w:rPr>
          <w:rFonts w:eastAsia="Amiri" w:cs="Amiri" w:ascii="Amiri" w:hAnsi="Amiri"/>
          <w:color w:val="111111"/>
          <w:sz w:val="28"/>
          <w:szCs w:val="28"/>
          <w:rtl w:val="true"/>
          <w:lang w:bidi="ar-SA"/>
        </w:rPr>
        <w:t>.</w:t>
      </w:r>
      <w:r>
        <w:rPr>
          <w:rStyle w:val="FootnoteAnchor"/>
        </w:rPr>
        <w:footnoteReference w:id="1851"/>
      </w:r>
      <w:r>
        <w:rPr>
          <w:rFonts w:eastAsia="Amiri" w:cs="Amiri" w:ascii="Amiri" w:hAnsi="Amiri"/>
          <w:color w:val="111111"/>
          <w:sz w:val="28"/>
          <w:szCs w:val="28"/>
          <w:lang w:bidi="ar-SA"/>
        </w:rPr>
        <w:t>30560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52"/>
      </w:r>
      <w:r>
        <w:rPr>
          <w:rFonts w:ascii="Amiri" w:hAnsi="Amiri" w:eastAsia="Amiri" w:cs="Amiri"/>
          <w:color w:val="111111"/>
          <w:sz w:val="28"/>
          <w:sz w:val="28"/>
          <w:szCs w:val="28"/>
          <w:rtl w:val="true"/>
          <w:lang w:bidi="ar-SA"/>
        </w:rPr>
        <w:t>أنه سئل عن الرجل يُقتل دون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شهيد، ولو كنت أنا لتركت المال، ولم اُقاتل عليه</w:t>
      </w:r>
      <w:r>
        <w:rPr>
          <w:rFonts w:eastAsia="Amiri" w:cs="Amiri" w:ascii="Amiri" w:hAnsi="Amiri"/>
          <w:color w:val="111111"/>
          <w:sz w:val="28"/>
          <w:szCs w:val="28"/>
          <w:rtl w:val="true"/>
          <w:lang w:bidi="ar-SA"/>
        </w:rPr>
        <w:t>.</w:t>
      </w:r>
      <w:r>
        <w:rPr>
          <w:rStyle w:val="FootnoteAnchor"/>
        </w:rPr>
        <w:footnoteReference w:id="1853"/>
      </w:r>
      <w:r>
        <w:rPr>
          <w:rFonts w:eastAsia="IRNazanin" w:cs="IRNazanin"/>
          <w:color w:val="111111"/>
          <w:sz w:val="28"/>
          <w:szCs w:val="28"/>
          <w:lang w:bidi="fa-IR"/>
        </w:rPr>
        <w:t>30561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عبدالله بن جعفر، عن مسعدة بن زیاد،</w:t>
      </w:r>
      <w:r>
        <w:rPr>
          <w:rStyle w:val="FootnoteAnchor"/>
          <w:rtl w:val="true"/>
        </w:rPr>
        <w:footnoteReference w:id="1854"/>
      </w:r>
      <w:r>
        <w:rPr>
          <w:rFonts w:ascii="Amiri" w:hAnsi="Amiri" w:eastAsia="Amiri" w:cs="Amiri"/>
          <w:color w:val="111111"/>
          <w:sz w:val="28"/>
          <w:sz w:val="28"/>
          <w:szCs w:val="28"/>
          <w:rtl w:val="true"/>
          <w:lang w:bidi="ar-SA"/>
        </w:rPr>
        <w:t xml:space="preserve">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689" w:name="pg13475_118699"/>
    </w:p>
    <w:p>
      <w:pPr>
        <w:pStyle w:val="BookText"/>
        <w:rPr/>
      </w:pPr>
      <w:bookmarkEnd w:id="68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اتركوا اللّص ما ترككم، فإنّ كَلَبهم شديد وسلبهم</w:t>
      </w:r>
      <w:r>
        <w:rPr>
          <w:rStyle w:val="FootnoteAnchor"/>
          <w:rtl w:val="true"/>
        </w:rPr>
        <w:footnoteReference w:id="1855"/>
      </w:r>
      <w:r>
        <w:rPr>
          <w:rFonts w:ascii="IRNazanin" w:hAnsi="IRNazanin" w:eastAsia="IRNazanin"/>
          <w:color w:val="111111"/>
          <w:sz w:val="28"/>
          <w:sz w:val="28"/>
          <w:szCs w:val="28"/>
          <w:rtl w:val="true"/>
          <w:lang w:bidi="fa-IR"/>
        </w:rPr>
        <w:t>خسیس</w:t>
      </w:r>
      <w:r>
        <w:rPr>
          <w:rFonts w:eastAsia="IRNazanin" w:cs="IRNazanin"/>
          <w:color w:val="111111"/>
          <w:sz w:val="28"/>
          <w:szCs w:val="28"/>
          <w:rtl w:val="true"/>
          <w:lang w:bidi="fa-IR"/>
        </w:rPr>
        <w:t>.</w:t>
      </w:r>
      <w:r>
        <w:rPr>
          <w:rStyle w:val="FootnoteAnchor"/>
          <w:rtl w:val="true"/>
        </w:rPr>
        <w:footnoteReference w:id="185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الحرص، والمعنى أن اللُّص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نفسيَّة رذيلة وطبيعة دنيئة وخسيسة، ولهذا فهو يرتكب الجرائم والموبقات انطلاقاً من هذه النفسيّة الحقيرة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فالافضل أن يتجنَّب الانسانُ شرَّه، الاّ اذا أراد التعدي بأهل الدار فلابدَّ من التصدّي له بكل قوَّة وجُرأة</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2202326_2616395394"/>
      <w:bookmarkStart w:id="691" w:name="_Toc241"/>
      <w:bookmarkEnd w:id="690"/>
      <w:r>
        <w:rPr>
          <w:rtl w:val="true"/>
        </w:rPr>
        <w:t>باب</w:t>
      </w:r>
      <w:r>
        <w:rPr>
          <w:rtl w:val="true"/>
        </w:rPr>
        <w:t>(</w:t>
      </w:r>
      <w:r>
        <w:rPr/>
        <w:t>5</w:t>
      </w:r>
      <w:r>
        <w:rPr>
          <w:rtl w:val="true"/>
        </w:rPr>
        <w:t>)</w:t>
      </w:r>
      <w:r>
        <w:rPr>
          <w:rtl w:val="true"/>
        </w:rPr>
        <w:t>حكم من دافع عن نفسه فاُصيب عدوّه</w:t>
      </w:r>
      <w:bookmarkEnd w:id="691"/>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دافع عن نفسه فاُصيب عدوّه </w:t>
      </w:r>
      <w:r>
        <w:rPr>
          <w:rFonts w:eastAsia="Amiri" w:cs="Amiri" w:ascii="Amiri" w:hAnsi="Amiri"/>
          <w:color w:val="111111"/>
          <w:sz w:val="28"/>
          <w:szCs w:val="28"/>
          <w:lang w:bidi="ar-SA"/>
        </w:rPr>
        <w:t>30562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محمد بن عيسى، عن يونس، عن محمد بن سنان، عن العلا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رجل أن يضرب رجلاً ظلماً فاتّقاه الرجل أو دفعه عن نفسه فأصابه ضرر فلاشيء عليه</w:t>
      </w:r>
      <w:r>
        <w:rPr>
          <w:rFonts w:eastAsia="Amiri" w:cs="Amiri" w:ascii="Amiri" w:hAnsi="Amiri"/>
          <w:color w:val="111111"/>
          <w:sz w:val="28"/>
          <w:szCs w:val="28"/>
          <w:rtl w:val="true"/>
          <w:lang w:bidi="ar-SA"/>
        </w:rPr>
        <w:t>.</w:t>
      </w:r>
      <w:r>
        <w:rPr>
          <w:rStyle w:val="FootnoteAnchor"/>
          <w:rtl w:val="true"/>
        </w:rPr>
        <w:footnoteReference w:id="1857"/>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محمد بن سنان مثله</w:t>
      </w:r>
      <w:r>
        <w:rPr>
          <w:rFonts w:eastAsia="Amiri" w:cs="Amiri" w:ascii="Amiri" w:hAnsi="Amiri"/>
          <w:color w:val="111111"/>
          <w:sz w:val="28"/>
          <w:szCs w:val="28"/>
          <w:rtl w:val="true"/>
          <w:lang w:bidi="ar-SA"/>
        </w:rPr>
        <w:t>.</w:t>
      </w:r>
      <w:r>
        <w:rPr>
          <w:rStyle w:val="FootnoteAnchor"/>
        </w:rPr>
        <w:footnoteReference w:id="1858"/>
      </w:r>
      <w:r>
        <w:rPr>
          <w:rFonts w:eastAsia="Amiri" w:cs="Amiri" w:ascii="Amiri" w:hAnsi="Amiri"/>
          <w:color w:val="111111"/>
          <w:sz w:val="28"/>
          <w:szCs w:val="28"/>
          <w:lang w:bidi="ar-SA"/>
        </w:rPr>
        <w:t>30563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محمد بن عيسى، عن يونس، عن أبان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92" w:name="pg13475_118700"/>
    </w:p>
    <w:p>
      <w:pPr>
        <w:pStyle w:val="BookText"/>
        <w:rPr/>
      </w:pPr>
      <w:bookmarkEnd w:id="692"/>
      <w:r>
        <w:rPr>
          <w:rFonts w:ascii="Amiri" w:hAnsi="Amiri" w:eastAsia="Amiri" w:cs="Amiri"/>
          <w:color w:val="111111"/>
          <w:sz w:val="28"/>
          <w:sz w:val="28"/>
          <w:szCs w:val="28"/>
          <w:rtl w:val="true"/>
          <w:lang w:bidi="ar-SA"/>
        </w:rPr>
        <w:t>في رجل ضرب رجلاً ظلماً فردّه الرجل عن نفسه فأصابه شيء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عليه</w:t>
      </w:r>
      <w:r>
        <w:rPr>
          <w:rFonts w:eastAsia="Amiri" w:cs="Amiri" w:ascii="Amiri" w:hAnsi="Amiri"/>
          <w:color w:val="111111"/>
          <w:sz w:val="28"/>
          <w:szCs w:val="28"/>
          <w:rtl w:val="true"/>
          <w:lang w:bidi="ar-SA"/>
        </w:rPr>
        <w:t>.</w:t>
      </w:r>
      <w:r>
        <w:rPr>
          <w:rStyle w:val="FootnoteAnchor"/>
          <w:rtl w:val="true"/>
        </w:rPr>
        <w:footnoteReference w:id="1859"/>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أبان بن عثمان مثله</w:t>
      </w:r>
      <w:r>
        <w:rPr>
          <w:rFonts w:eastAsia="Amiri" w:cs="Amiri" w:ascii="Amiri" w:hAnsi="Amiri"/>
          <w:color w:val="111111"/>
          <w:sz w:val="28"/>
          <w:szCs w:val="28"/>
          <w:rtl w:val="true"/>
          <w:lang w:bidi="ar-SA"/>
        </w:rPr>
        <w:t>.</w:t>
      </w:r>
      <w:r>
        <w:rPr>
          <w:rStyle w:val="FootnoteAnchor"/>
          <w:rtl w:val="true"/>
        </w:rPr>
        <w:footnoteReference w:id="1860"/>
      </w:r>
    </w:p>
    <w:p>
      <w:pPr>
        <w:pStyle w:val="Heading3"/>
        <w:numPr>
          <w:ilvl w:val="2"/>
          <w:numId w:val="1"/>
        </w:numPr>
        <w:rPr/>
      </w:pPr>
      <w:bookmarkStart w:id="693" w:name="__RefHeading___Toc2202328_2616395394"/>
      <w:bookmarkStart w:id="694" w:name="_Toc242"/>
      <w:bookmarkEnd w:id="693"/>
      <w:r>
        <w:rPr>
          <w:rtl w:val="true"/>
        </w:rPr>
        <w:t>باب</w:t>
      </w:r>
      <w:r>
        <w:rPr>
          <w:rtl w:val="true"/>
        </w:rPr>
        <w:t>(</w:t>
      </w:r>
      <w:r>
        <w:rPr/>
        <w:t>6</w:t>
      </w:r>
      <w:r>
        <w:rPr>
          <w:rtl w:val="true"/>
        </w:rPr>
        <w:t>)</w:t>
      </w:r>
      <w:r>
        <w:rPr>
          <w:rtl w:val="true"/>
        </w:rPr>
        <w:t>حكم المصلوب في الحدّ</w:t>
      </w:r>
      <w:bookmarkEnd w:id="694"/>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المصلوب في الحدّ </w:t>
      </w:r>
      <w:r>
        <w:rPr>
          <w:rFonts w:eastAsia="IRNazanin" w:cs="IRNazanin"/>
          <w:color w:val="111111"/>
          <w:sz w:val="28"/>
          <w:szCs w:val="28"/>
          <w:lang w:bidi="fa-IR"/>
        </w:rPr>
        <w:t>30564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رجلاً بالحيرة ثلاثة أيّام ثمَّ انزله يوم الرابع فصلّی</w:t>
      </w:r>
      <w:r>
        <w:rPr>
          <w:rStyle w:val="FootnoteAnchor"/>
          <w:rtl w:val="true"/>
        </w:rPr>
        <w:footnoteReference w:id="1861"/>
      </w:r>
      <w:r>
        <w:rPr>
          <w:rFonts w:ascii="IRNazanin" w:hAnsi="IRNazanin" w:eastAsia="IRNazanin"/>
          <w:color w:val="111111"/>
          <w:sz w:val="28"/>
          <w:sz w:val="28"/>
          <w:szCs w:val="28"/>
          <w:rtl w:val="true"/>
          <w:lang w:bidi="fa-IR"/>
        </w:rPr>
        <w:t>علیه ودفنه</w:t>
      </w:r>
      <w:r>
        <w:rPr>
          <w:rFonts w:eastAsia="IRNazanin" w:cs="IRNazanin"/>
          <w:color w:val="111111"/>
          <w:sz w:val="28"/>
          <w:szCs w:val="28"/>
          <w:rtl w:val="true"/>
          <w:lang w:bidi="fa-IR"/>
        </w:rPr>
        <w:t>.</w:t>
      </w:r>
      <w:r>
        <w:rPr>
          <w:rStyle w:val="FootnoteAnchor"/>
          <w:rtl w:val="true"/>
        </w:rPr>
        <w:footnoteReference w:id="1862"/>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السكوني،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1863"/>
      </w:r>
      <w:r>
        <w:rPr>
          <w:rFonts w:eastAsia="Amiri" w:cs="Amiri" w:ascii="Amiri" w:hAnsi="Amiri"/>
          <w:color w:val="111111"/>
          <w:sz w:val="28"/>
          <w:szCs w:val="28"/>
          <w:lang w:bidi="ar-SA"/>
        </w:rPr>
        <w:t>30565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864"/>
      </w:r>
      <w:r>
        <w:rPr>
          <w:rFonts w:ascii="IRNazanin" w:hAnsi="IRNazanin" w:eastAsia="IRNazanin"/>
          <w:color w:val="111111"/>
          <w:sz w:val="28"/>
          <w:sz w:val="28"/>
          <w:szCs w:val="28"/>
          <w:rtl w:val="true"/>
          <w:lang w:bidi="fa-IR"/>
        </w:rPr>
        <w:t xml:space="preserve">لاتَدَعوا المصلوب بعد ثلاثة أيام حتی </w:t>
      </w:r>
    </w:p>
    <w:p>
      <w:pPr>
        <w:pStyle w:val="BookText"/>
        <w:rPr/>
      </w:pPr>
      <w:r>
        <w:rPr>
          <w:rFonts w:ascii="Amiri" w:hAnsi="Amiri" w:eastAsia="Amiri" w:cs="Amiri"/>
          <w:color w:val="111111"/>
          <w:sz w:val="28"/>
          <w:sz w:val="28"/>
          <w:szCs w:val="28"/>
          <w:rtl w:val="true"/>
          <w:lang w:bidi="ar-SA"/>
        </w:rPr>
        <w:t>يُنزَل فُيدفن</w:t>
      </w:r>
      <w:r>
        <w:rPr>
          <w:rFonts w:eastAsia="Amiri" w:cs="Amiri" w:ascii="Amiri" w:hAnsi="Amiri"/>
          <w:color w:val="111111"/>
          <w:sz w:val="28"/>
          <w:szCs w:val="28"/>
          <w:rtl w:val="true"/>
          <w:lang w:bidi="ar-SA"/>
        </w:rPr>
        <w:t>.</w:t>
      </w:r>
      <w:r>
        <w:rPr>
          <w:rStyle w:val="FootnoteAnchor"/>
        </w:rPr>
        <w:footnoteReference w:id="1865"/>
      </w:r>
      <w:r>
        <w:rPr>
          <w:rFonts w:eastAsia="IRNazanin" w:cs="IRNazanin"/>
          <w:color w:val="111111"/>
          <w:sz w:val="28"/>
          <w:szCs w:val="28"/>
          <w:lang w:bidi="fa-IR"/>
        </w:rPr>
        <w:t>30566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المصلوب يُنزل عن الخشية بعد ثلاثة أيّام يُغسَّل ويُدفَن ولايجوز صلبه أكثر من ثلاثة أيّام</w:t>
      </w:r>
      <w:r>
        <w:rPr>
          <w:rFonts w:eastAsia="Amiri" w:cs="Amiri" w:ascii="Amiri" w:hAnsi="Amiri"/>
          <w:color w:val="111111"/>
          <w:sz w:val="28"/>
          <w:szCs w:val="28"/>
          <w:rtl w:val="true"/>
          <w:lang w:bidi="ar-SA"/>
        </w:rPr>
        <w:t>.</w:t>
      </w:r>
      <w:r>
        <w:rPr>
          <w:rStyle w:val="FootnoteAnchor"/>
          <w:rtl w:val="true"/>
        </w:rPr>
        <w:footnoteReference w:id="1866"/>
      </w:r>
      <w:bookmarkStart w:id="695" w:name="pg13475_118702"/>
    </w:p>
    <w:p>
      <w:pPr>
        <w:pStyle w:val="Heading2"/>
        <w:numPr>
          <w:ilvl w:val="1"/>
          <w:numId w:val="1"/>
        </w:numPr>
        <w:rPr/>
      </w:pPr>
      <w:bookmarkStart w:id="696" w:name="__RefHeading___Toc2202330_2616395394"/>
      <w:bookmarkStart w:id="697" w:name="_Toc243"/>
      <w:bookmarkEnd w:id="695"/>
      <w:bookmarkEnd w:id="696"/>
      <w:r>
        <w:rPr>
          <w:rtl w:val="true"/>
        </w:rPr>
        <w:t>أبواب حدّ السَّحر</w:t>
      </w:r>
      <w:bookmarkEnd w:id="697"/>
    </w:p>
    <w:p>
      <w:pPr>
        <w:pStyle w:val="Heading3"/>
        <w:numPr>
          <w:ilvl w:val="2"/>
          <w:numId w:val="1"/>
        </w:numPr>
        <w:rPr/>
      </w:pPr>
      <w:bookmarkStart w:id="698" w:name="__RefHeading___Toc2202332_2616395394"/>
      <w:bookmarkStart w:id="699" w:name="_Toc244"/>
      <w:bookmarkEnd w:id="698"/>
      <w:r>
        <w:rPr>
          <w:rtl w:val="true"/>
        </w:rPr>
        <w:t>باب</w:t>
      </w:r>
      <w:r>
        <w:rPr>
          <w:rtl w:val="true"/>
        </w:rPr>
        <w:t>(</w:t>
      </w:r>
      <w:r>
        <w:rPr/>
        <w:t>1</w:t>
      </w:r>
      <w:r>
        <w:rPr>
          <w:rtl w:val="true"/>
        </w:rPr>
        <w:t>)</w:t>
      </w:r>
      <w:r>
        <w:rPr>
          <w:rtl w:val="true"/>
        </w:rPr>
        <w:t>حرمة السَّحر وحدُّ الساحر</w:t>
      </w:r>
      <w:bookmarkEnd w:id="699"/>
    </w:p>
    <w:p>
      <w:pPr>
        <w:pStyle w:val="BookText"/>
        <w:rPr/>
      </w:pPr>
      <w:r>
        <w:rPr>
          <w:rFonts w:ascii="Amiri" w:hAnsi="Amiri" w:eastAsia="Amiri" w:cs="Amiri"/>
          <w:color w:val="111111"/>
          <w:sz w:val="28"/>
          <w:sz w:val="28"/>
          <w:szCs w:val="28"/>
          <w:rtl w:val="true"/>
          <w:lang w:bidi="ar-SA"/>
        </w:rPr>
        <w:t xml:space="preserve">أبواب حدّ السَّحر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السَّحر وحدُّ الساحر </w:t>
      </w:r>
      <w:r>
        <w:rPr>
          <w:rFonts w:eastAsia="Amiri" w:cs="Amiri" w:ascii="Amiri" w:hAnsi="Amiri"/>
          <w:color w:val="111111"/>
          <w:sz w:val="28"/>
          <w:szCs w:val="28"/>
          <w:lang w:bidi="ar-SA"/>
        </w:rPr>
        <w:t>30567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شيئاً من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أو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 وكان آخر عهده بربّه، وحدهّ أن يُقتل إلاّ أن يتوب</w:t>
      </w:r>
      <w:r>
        <w:rPr>
          <w:rFonts w:eastAsia="Amiri" w:cs="Amiri" w:ascii="Amiri" w:hAnsi="Amiri"/>
          <w:color w:val="111111"/>
          <w:sz w:val="28"/>
          <w:szCs w:val="28"/>
          <w:rtl w:val="true"/>
          <w:lang w:bidi="ar-SA"/>
        </w:rPr>
        <w:t>.</w:t>
      </w:r>
      <w:r>
        <w:rPr>
          <w:rStyle w:val="FootnoteAnchor"/>
          <w:rtl w:val="true"/>
        </w:rPr>
        <w:footnoteReference w:id="1867"/>
      </w:r>
    </w:p>
    <w:p>
      <w:pPr>
        <w:pStyle w:val="Heading3"/>
        <w:numPr>
          <w:ilvl w:val="2"/>
          <w:numId w:val="1"/>
        </w:numPr>
        <w:rPr/>
      </w:pPr>
      <w:bookmarkStart w:id="700" w:name="__RefHeading___Toc2202334_2616395394"/>
      <w:bookmarkStart w:id="701" w:name="_Toc245"/>
      <w:bookmarkEnd w:id="700"/>
      <w:r>
        <w:rPr>
          <w:rtl w:val="true"/>
        </w:rPr>
        <w:t>باب</w:t>
      </w:r>
      <w:r>
        <w:rPr>
          <w:rtl w:val="true"/>
        </w:rPr>
        <w:t>(</w:t>
      </w:r>
      <w:r>
        <w:rPr/>
        <w:t>2</w:t>
      </w:r>
      <w:r>
        <w:rPr>
          <w:rtl w:val="true"/>
        </w:rPr>
        <w:t>)</w:t>
      </w:r>
      <w:r>
        <w:rPr>
          <w:rtl w:val="true"/>
        </w:rPr>
        <w:t>حدُّ السّحر</w:t>
      </w:r>
      <w:bookmarkEnd w:id="701"/>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السّحر </w:t>
      </w:r>
      <w:r>
        <w:rPr>
          <w:rFonts w:eastAsia="Amiri" w:cs="Amiri" w:ascii="Amiri" w:hAnsi="Amiri"/>
          <w:color w:val="111111"/>
          <w:sz w:val="28"/>
          <w:szCs w:val="28"/>
          <w:lang w:bidi="ar-SA"/>
        </w:rPr>
        <w:t>30568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ومحمد بن </w:t>
      </w:r>
    </w:p>
    <w:p>
      <w:pPr>
        <w:pStyle w:val="BookText"/>
        <w:rPr/>
      </w:pPr>
      <w:r>
        <w:rPr>
          <w:rFonts w:ascii="Amiri" w:hAnsi="Amiri" w:eastAsia="Amiri" w:cs="Amiri"/>
          <w:color w:val="111111"/>
          <w:sz w:val="28"/>
          <w:sz w:val="28"/>
          <w:szCs w:val="28"/>
          <w:rtl w:val="true"/>
          <w:lang w:bidi="ar-SA"/>
        </w:rPr>
        <w:t>الحسين</w:t>
      </w:r>
      <w:r>
        <w:rPr>
          <w:rStyle w:val="FootnoteAnchor"/>
          <w:rtl w:val="true"/>
        </w:rPr>
        <w:footnoteReference w:id="1868"/>
      </w:r>
      <w:r>
        <w:rPr>
          <w:rFonts w:ascii="Amiri" w:hAnsi="Amiri" w:eastAsia="Amiri" w:cs="Amiri"/>
          <w:color w:val="111111"/>
          <w:sz w:val="28"/>
          <w:sz w:val="28"/>
          <w:szCs w:val="28"/>
          <w:rtl w:val="true"/>
          <w:lang w:bidi="ar-SA"/>
        </w:rPr>
        <w:t>وحبيب بن الحسن، عن محمد بن عبدالحميد العطّار، عن بشّار،</w:t>
      </w:r>
      <w:r>
        <w:rPr>
          <w:rStyle w:val="FootnoteAnchor"/>
          <w:rtl w:val="true"/>
        </w:rPr>
        <w:footnoteReference w:id="1869"/>
      </w:r>
      <w:r>
        <w:rPr>
          <w:rFonts w:ascii="Amiri" w:hAnsi="Amiri" w:eastAsia="Amiri" w:cs="Amiri"/>
          <w:color w:val="111111"/>
          <w:sz w:val="28"/>
          <w:sz w:val="28"/>
          <w:szCs w:val="28"/>
          <w:rtl w:val="true"/>
          <w:lang w:bidi="ar-SA"/>
        </w:rPr>
        <w:t xml:space="preserve">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الساحر يضرب بالسيف ضربة واحدة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w:t>
      </w:r>
      <w:r>
        <w:rPr>
          <w:rStyle w:val="FootnoteAnchor"/>
        </w:rPr>
        <w:footnoteReference w:id="1870"/>
      </w:r>
      <w:r>
        <w:rPr>
          <w:rFonts w:eastAsia="Amiri" w:cs="Amiri" w:ascii="Amiri" w:hAnsi="Amiri"/>
          <w:color w:val="111111"/>
          <w:sz w:val="28"/>
          <w:szCs w:val="28"/>
          <w:lang w:bidi="ar-SA"/>
        </w:rPr>
        <w:t>30569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المسلمين يُقتل وساحر الكفّار لايُقتل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لايقتل ساحر الكفّار؟ قال</w:t>
      </w:r>
      <w:r>
        <w:rPr>
          <w:rFonts w:eastAsia="Amiri" w:cs="Amiri" w:ascii="Amiri" w:hAnsi="Amiri"/>
          <w:color w:val="111111"/>
          <w:sz w:val="28"/>
          <w:szCs w:val="28"/>
          <w:rtl w:val="true"/>
          <w:lang w:bidi="ar-SA"/>
        </w:rPr>
        <w:t>:</w:t>
      </w:r>
      <w:r>
        <w:rPr>
          <w:rStyle w:val="FootnoteAnchor"/>
          <w:rtl w:val="true"/>
        </w:rPr>
        <w:footnoteReference w:id="1871"/>
      </w:r>
      <w:r>
        <w:rPr>
          <w:rFonts w:ascii="Amiri" w:hAnsi="Amiri" w:eastAsia="Amiri" w:cs="Amiri"/>
          <w:color w:val="111111"/>
          <w:sz w:val="28"/>
          <w:sz w:val="28"/>
          <w:szCs w:val="28"/>
          <w:rtl w:val="true"/>
          <w:lang w:bidi="ar-SA"/>
        </w:rPr>
        <w:t>لأنّ الكفر اعظم من السَّحر ولأنّ السَّحر والشرك مقرونان</w:t>
      </w:r>
      <w:r>
        <w:rPr>
          <w:rFonts w:eastAsia="Amiri" w:cs="Amiri" w:ascii="Amiri" w:hAnsi="Amiri"/>
          <w:color w:val="111111"/>
          <w:sz w:val="28"/>
          <w:szCs w:val="28"/>
          <w:rtl w:val="true"/>
          <w:lang w:bidi="ar-SA"/>
        </w:rPr>
        <w:t>.</w:t>
      </w:r>
      <w:r>
        <w:rPr>
          <w:rStyle w:val="FootnoteAnchor"/>
          <w:rtl w:val="true"/>
        </w:rPr>
        <w:footnoteReference w:id="1872"/>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السكوني،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الشرك اعظم من السحر</w:t>
      </w:r>
      <w:r>
        <w:rPr>
          <w:rFonts w:eastAsia="IRNazanin" w:cs="IRNazanin"/>
          <w:color w:val="111111"/>
          <w:sz w:val="28"/>
          <w:szCs w:val="28"/>
          <w:rtl w:val="true"/>
          <w:lang w:bidi="fa-IR"/>
        </w:rPr>
        <w:t>.</w:t>
      </w:r>
      <w:r>
        <w:rPr>
          <w:rStyle w:val="FootnoteAnchor"/>
          <w:rtl w:val="true"/>
        </w:rPr>
        <w:footnoteReference w:id="1873"/>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احمد بن الوليد قال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الحسن الصفّار، عن أحمد بن أبي عبدالله البرقي، عن الحسين بن يزيد النوفلي، عن اسماعیل بن مسلم السكوني، عن جعفر </w:t>
      </w:r>
      <w:bookmarkStart w:id="702" w:name="pg13475_118704"/>
    </w:p>
    <w:p>
      <w:pPr>
        <w:pStyle w:val="BookText"/>
        <w:rPr/>
      </w:pPr>
      <w:bookmarkEnd w:id="702"/>
      <w:r>
        <w:rPr>
          <w:rFonts w:ascii="Amiri" w:hAnsi="Amiri" w:eastAsia="Amiri" w:cs="Amiri"/>
          <w:color w:val="111111"/>
          <w:sz w:val="28"/>
          <w:sz w:val="28"/>
          <w:szCs w:val="28"/>
          <w:rtl w:val="true"/>
          <w:lang w:bidi="ar-SA"/>
        </w:rPr>
        <w:t xml:space="preserve">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الفقيه</w:t>
      </w:r>
      <w:r>
        <w:rPr>
          <w:rFonts w:eastAsia="Amiri" w:cs="Amiri" w:ascii="Amiri" w:hAnsi="Amiri"/>
          <w:color w:val="111111"/>
          <w:sz w:val="28"/>
          <w:szCs w:val="28"/>
          <w:rtl w:val="true"/>
          <w:lang w:bidi="ar-SA"/>
        </w:rPr>
        <w:t>.</w:t>
      </w:r>
      <w:r>
        <w:rPr>
          <w:rStyle w:val="FootnoteAnchor"/>
          <w:rtl w:val="true"/>
        </w:rPr>
        <w:footnoteReference w:id="1874"/>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Pr>
        <w:footnoteReference w:id="1875"/>
      </w:r>
      <w:r>
        <w:rPr>
          <w:rFonts w:eastAsia="Amiri" w:cs="Amiri" w:ascii="Amiri" w:hAnsi="Amiri"/>
          <w:color w:val="111111"/>
          <w:sz w:val="28"/>
          <w:szCs w:val="28"/>
          <w:lang w:bidi="ar-SA"/>
        </w:rPr>
        <w:t>30570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اعصم سحر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w:t>
      </w:r>
      <w:r>
        <w:rPr>
          <w:rStyle w:val="FootnoteAnchor"/>
          <w:rtl w:val="true"/>
        </w:rPr>
        <w:footnoteReference w:id="1876"/>
      </w:r>
    </w:p>
    <w:p>
      <w:pPr>
        <w:pStyle w:val="Heading3"/>
        <w:numPr>
          <w:ilvl w:val="2"/>
          <w:numId w:val="1"/>
        </w:numPr>
        <w:rPr/>
      </w:pPr>
      <w:bookmarkStart w:id="703" w:name="__RefHeading___Toc2202336_2616395394"/>
      <w:bookmarkStart w:id="704" w:name="_Toc246"/>
      <w:bookmarkEnd w:id="703"/>
      <w:r>
        <w:rPr>
          <w:rtl w:val="true"/>
        </w:rPr>
        <w:t>باب</w:t>
      </w:r>
      <w:r>
        <w:rPr>
          <w:rtl w:val="true"/>
        </w:rPr>
        <w:t>(</w:t>
      </w:r>
      <w:r>
        <w:rPr/>
        <w:t>3</w:t>
      </w:r>
      <w:r>
        <w:rPr>
          <w:rtl w:val="true"/>
        </w:rPr>
        <w:t>)</w:t>
      </w:r>
      <w:r>
        <w:rPr>
          <w:rtl w:val="true"/>
        </w:rPr>
        <w:t>النهي عن عمل السَّحر</w:t>
      </w:r>
      <w:bookmarkEnd w:id="704"/>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عمل السَّحر </w:t>
      </w:r>
      <w:r>
        <w:rPr>
          <w:rFonts w:eastAsia="IRNazanin" w:cs="IRNazanin"/>
          <w:color w:val="111111"/>
          <w:sz w:val="28"/>
          <w:szCs w:val="28"/>
          <w:lang w:bidi="fa-IR"/>
        </w:rPr>
        <w:t>30571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اسماعیل بن مسلم،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لامرأة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لي زوجاً وبه عليّ غلظة وانّي صنعت شيئاً لأعطفه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لكِ كَدَّرت البحار، وكدّرت الطين، ولعنتك الملائكة الأخيار وملائكة السموات والأرض</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فصامت المرأة نهارها وقامت ليلها وحلقت رأسها ولبست المسوح،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لايقبل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1877"/>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اقبلت امرأة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 لي 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1878"/>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ثم زاد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 لايقبل منها ويقبل ساحر الكفار؟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الشرك أعظم من الكفر، والسَّحر والشرك مقرونان</w:t>
      </w:r>
      <w:r>
        <w:rPr>
          <w:rFonts w:eastAsia="IRNazanin" w:cs="IRNazanin"/>
          <w:color w:val="111111"/>
          <w:sz w:val="28"/>
          <w:szCs w:val="28"/>
          <w:rtl w:val="true"/>
          <w:lang w:bidi="fa-IR"/>
        </w:rPr>
        <w:t>.</w:t>
      </w:r>
      <w:r>
        <w:rPr>
          <w:rStyle w:val="FootnoteAnchor"/>
          <w:rtl w:val="true"/>
        </w:rPr>
        <w:footnoteReference w:id="187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ضعيف من حيث السند وعلى فرض صحته ينبغي القول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لايُقبل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للمبالغة في الأمر لئلا يتجرّأ أحد من النساء أو الرجال على ارتكاب مثل هذه الاعمال السَّحرية وغيرها، بل يتمّ معالجة هذه الأمور بالطرق الشرعية من الحكمة والموعظة والقول الحسن، والظاهر أنّ توبتها مقبولة على كلّ حال وفي جميع الأحوال حتى وان كانت مرتدّة فكيف بهذه؟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قبول توبتها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 نردّ علمه الى أهله، ومما يهوَّن الأمر ضعف الحديث سنداً للارسال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705" w:name="pg13475_118706"/>
    </w:p>
    <w:p>
      <w:pPr>
        <w:pStyle w:val="Heading3"/>
        <w:numPr>
          <w:ilvl w:val="2"/>
          <w:numId w:val="1"/>
        </w:numPr>
        <w:rPr/>
      </w:pPr>
      <w:bookmarkStart w:id="706" w:name="__RefHeading___Toc2202338_2616395394"/>
      <w:bookmarkStart w:id="707" w:name="_Toc247"/>
      <w:bookmarkEnd w:id="705"/>
      <w:bookmarkEnd w:id="706"/>
      <w:r>
        <w:rPr>
          <w:rtl w:val="true"/>
        </w:rPr>
        <w:t>باب</w:t>
      </w:r>
      <w:r>
        <w:rPr>
          <w:rtl w:val="true"/>
        </w:rPr>
        <w:t>(</w:t>
      </w:r>
      <w:r>
        <w:rPr/>
        <w:t>4</w:t>
      </w:r>
      <w:r>
        <w:rPr>
          <w:rtl w:val="true"/>
        </w:rPr>
        <w:t>)</w:t>
      </w:r>
      <w:r>
        <w:rPr>
          <w:rtl w:val="true"/>
        </w:rPr>
        <w:t>التوبة من السَّحر</w:t>
      </w:r>
      <w:bookmarkEnd w:id="70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من السَّحر </w:t>
      </w:r>
      <w:r>
        <w:rPr>
          <w:rFonts w:eastAsia="IRNazanin" w:cs="IRNazanin"/>
          <w:color w:val="111111"/>
          <w:sz w:val="28"/>
          <w:szCs w:val="28"/>
          <w:lang w:bidi="fa-IR"/>
        </w:rPr>
        <w:t>30572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شيخ من أصحابنا الكوفيّين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عیسی بن شفقي </w:t>
      </w:r>
      <w:r>
        <w:rPr>
          <w:rStyle w:val="FootnoteAnchor"/>
          <w:rtl w:val="true"/>
        </w:rPr>
        <w:footnoteReference w:id="1880"/>
      </w:r>
      <w:r>
        <w:rPr>
          <w:rFonts w:ascii="Amiri" w:hAnsi="Amiri" w:eastAsia="Amiri" w:cs="Amiri"/>
          <w:color w:val="111111"/>
          <w:sz w:val="28"/>
          <w:sz w:val="28"/>
          <w:szCs w:val="28"/>
          <w:rtl w:val="true"/>
          <w:lang w:bidi="ar-SA"/>
        </w:rPr>
        <w:t xml:space="preserve">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ساحراً يأتيه الناس ويأخذ على ذلك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فداك أنا رجل كانت صناعتي السَّحر وكنت آخذ على ذلك الأجر </w:t>
      </w:r>
      <w:r>
        <w:rPr>
          <w:rStyle w:val="FootnoteAnchor"/>
          <w:rtl w:val="true"/>
        </w:rPr>
        <w:footnoteReference w:id="1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معاشي</w:t>
      </w:r>
      <w:r>
        <w:rPr>
          <w:rFonts w:eastAsia="Amiri" w:cs="Amiri" w:ascii="Amiri" w:hAnsi="Amiri"/>
          <w:color w:val="111111"/>
          <w:sz w:val="28"/>
          <w:szCs w:val="28"/>
          <w:rtl w:val="true"/>
          <w:lang w:bidi="ar-SA"/>
        </w:rPr>
        <w:t xml:space="preserve">] </w:t>
      </w:r>
      <w:r>
        <w:rPr>
          <w:rStyle w:val="FootnoteAnchor"/>
          <w:rtl w:val="true"/>
        </w:rPr>
        <w:footnoteReference w:id="1882"/>
      </w:r>
      <w:r>
        <w:rPr>
          <w:rFonts w:ascii="Amiri" w:hAnsi="Amiri" w:eastAsia="Amiri" w:cs="Amiri"/>
          <w:color w:val="111111"/>
          <w:sz w:val="28"/>
          <w:sz w:val="28"/>
          <w:szCs w:val="28"/>
          <w:rtl w:val="true"/>
          <w:lang w:bidi="ar-SA"/>
        </w:rPr>
        <w:t>وقد حججتُ منه ومَنَّ</w:t>
      </w:r>
      <w:r>
        <w:rPr>
          <w:rStyle w:val="FootnoteAnchor"/>
          <w:rtl w:val="true"/>
        </w:rPr>
        <w:footnoteReference w:id="1883"/>
      </w:r>
      <w:r>
        <w:rPr>
          <w:rFonts w:ascii="Amiri" w:hAnsi="Amiri" w:eastAsia="Amiri" w:cs="Amiri"/>
          <w:color w:val="111111"/>
          <w:sz w:val="28"/>
          <w:sz w:val="28"/>
          <w:szCs w:val="28"/>
          <w:rtl w:val="true"/>
          <w:lang w:bidi="ar-SA"/>
        </w:rPr>
        <w:t xml:space="preserve">الله عليّ بلقائك وقد تبت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في شيء من ذلك مخرج؟</w:t>
      </w:r>
      <w:r>
        <w:rPr>
          <w:rStyle w:val="FootnoteAnchor"/>
          <w:rtl w:val="true"/>
        </w:rPr>
        <w:footnoteReference w:id="1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w:t>
      </w:r>
      <w:r>
        <w:rPr>
          <w:rStyle w:val="FootnoteAnchor"/>
          <w:rtl w:val="true"/>
        </w:rPr>
        <w:footnoteReference w:id="1885"/>
      </w:r>
      <w:r>
        <w:rPr>
          <w:rFonts w:ascii="Amiri" w:hAnsi="Amiri" w:eastAsia="Amiri" w:cs="Amiri"/>
          <w:color w:val="111111"/>
          <w:sz w:val="28"/>
          <w:sz w:val="28"/>
          <w:szCs w:val="28"/>
          <w:rtl w:val="true"/>
          <w:lang w:bidi="ar-SA"/>
        </w:rPr>
        <w:t>ولا تَعقِد</w:t>
      </w:r>
      <w:r>
        <w:rPr>
          <w:rFonts w:eastAsia="Amiri" w:cs="Amiri" w:ascii="Amiri" w:hAnsi="Amiri"/>
          <w:color w:val="111111"/>
          <w:sz w:val="28"/>
          <w:szCs w:val="28"/>
          <w:rtl w:val="true"/>
          <w:lang w:bidi="ar-SA"/>
        </w:rPr>
        <w:t>.</w:t>
      </w:r>
      <w:r>
        <w:rPr>
          <w:rStyle w:val="FootnoteAnchor"/>
          <w:rtl w:val="true"/>
        </w:rPr>
        <w:footnoteReference w:id="1886"/>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Fonts w:eastAsia="Amiri" w:cs="Amiri" w:ascii="Amiri" w:hAnsi="Amiri"/>
          <w:color w:val="111111"/>
          <w:sz w:val="28"/>
          <w:szCs w:val="28"/>
          <w:rtl w:val="true"/>
          <w:lang w:bidi="ar-SA"/>
        </w:rPr>
        <w:t>.</w:t>
      </w:r>
      <w:r>
        <w:rPr>
          <w:rStyle w:val="FootnoteAnchor"/>
          <w:rtl w:val="true"/>
        </w:rPr>
        <w:footnoteReference w:id="1887"/>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عیسی بن شقفي وكان ساحراً يأتيه الناس ويأخذ على ذلك الاجر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فحججت فلقيت أبا عبدالله </w:t>
      </w:r>
      <w:bookmarkStart w:id="708" w:name="pg13475_118707"/>
    </w:p>
    <w:p>
      <w:pPr>
        <w:pStyle w:val="BookText"/>
        <w:rPr/>
      </w:pPr>
      <w:bookmarkEnd w:id="7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888"/>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أبي مسروق النهدي،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عيسى بن سقفي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الفقيه</w:t>
      </w:r>
      <w:r>
        <w:rPr>
          <w:rFonts w:eastAsia="Amiri" w:cs="Amiri" w:ascii="Amiri" w:hAnsi="Amiri"/>
          <w:color w:val="111111"/>
          <w:sz w:val="28"/>
          <w:szCs w:val="28"/>
          <w:rtl w:val="true"/>
          <w:lang w:bidi="ar-SA"/>
        </w:rPr>
        <w:t>.</w:t>
      </w:r>
      <w:r>
        <w:rPr>
          <w:rStyle w:val="FootnoteAnchor"/>
          <w:rtl w:val="true"/>
        </w:rPr>
        <w:footnoteReference w:id="188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ولا تَعقد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عليك بحَلّ عُقَد السَّحر ولا تعقدها بَل إفتحها وأبطلها ليكون كفّارة لأعمالك الماضية، لأنّ عمل السحر حرام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السحر يتمُّ بقراءة بعض العوذات وعقد الخيوط بشكل خاص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 النَّفَاثَاتِ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ولا تَعِقد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جواز السَّحر لدفع السَّحر، وحمله الأصحاب على ما إذا كان الحلّ بغير السَّحر كالقرآن والذِكر والأقسام والكلام المباح</w:t>
      </w:r>
      <w:r>
        <w:rPr>
          <w:rFonts w:eastAsia="Amiri" w:cs="Amiri" w:ascii="Amiri" w:hAnsi="Amiri"/>
          <w:color w:val="111111"/>
          <w:sz w:val="28"/>
          <w:szCs w:val="28"/>
          <w:rtl w:val="true"/>
          <w:lang w:bidi="ar-SA"/>
        </w:rPr>
        <w:t>).</w:t>
      </w:r>
      <w:r>
        <w:rPr>
          <w:rStyle w:val="FootnoteAnchor"/>
          <w:rtl w:val="true"/>
        </w:rPr>
        <w:footnoteReference w:id="1890"/>
      </w:r>
    </w:p>
    <w:p>
      <w:pPr>
        <w:pStyle w:val="Heading3"/>
        <w:numPr>
          <w:ilvl w:val="2"/>
          <w:numId w:val="1"/>
        </w:numPr>
        <w:rPr/>
      </w:pPr>
      <w:bookmarkStart w:id="709" w:name="__RefHeading___Toc2202340_2616395394"/>
      <w:bookmarkStart w:id="710" w:name="_Toc248"/>
      <w:bookmarkEnd w:id="709"/>
      <w:r>
        <w:rPr>
          <w:rtl w:val="true"/>
        </w:rPr>
        <w:t>باب</w:t>
      </w:r>
      <w:r>
        <w:rPr>
          <w:rtl w:val="true"/>
        </w:rPr>
        <w:t>(</w:t>
      </w:r>
      <w:r>
        <w:rPr/>
        <w:t>5</w:t>
      </w:r>
      <w:r>
        <w:rPr>
          <w:rtl w:val="true"/>
        </w:rPr>
        <w:t>)</w:t>
      </w:r>
      <w:r>
        <w:rPr>
          <w:rtl w:val="true"/>
        </w:rPr>
        <w:t>الكاهن لايدخل الجنَّة</w:t>
      </w:r>
      <w:bookmarkEnd w:id="710"/>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الكاهن لايدخل الجنَّة </w:t>
      </w:r>
      <w:r>
        <w:rPr>
          <w:rFonts w:eastAsia="IRNazanin" w:cs="IRNazanin"/>
          <w:color w:val="111111"/>
          <w:sz w:val="28"/>
          <w:szCs w:val="28"/>
          <w:lang w:bidi="fa-IR"/>
        </w:rPr>
        <w:t>30573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أحمد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يعقوب بن يزيد، عن محمد بن أبي عمير، عن معاوية بن وهب، عن أبي سعيد هاشم،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bookmarkStart w:id="711" w:name="pg13475_118708"/>
    </w:p>
    <w:p>
      <w:pPr>
        <w:pStyle w:val="BookText"/>
        <w:rPr/>
      </w:pPr>
      <w:bookmarkEnd w:id="711"/>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الكاهن، </w:t>
      </w:r>
      <w:r>
        <w:rPr>
          <w:rStyle w:val="FootnoteAnchor"/>
          <w:rtl w:val="true"/>
        </w:rPr>
        <w:footnoteReference w:id="1891"/>
      </w:r>
      <w:r>
        <w:rPr>
          <w:rFonts w:ascii="IRNazanin" w:hAnsi="IRNazanin" w:eastAsia="IRNazanin"/>
          <w:color w:val="111111"/>
          <w:sz w:val="28"/>
          <w:sz w:val="28"/>
          <w:szCs w:val="28"/>
          <w:rtl w:val="true"/>
          <w:lang w:bidi="fa-IR"/>
        </w:rPr>
        <w:t>والمنافق، ومدمن الخمر، والقتّات، وهو النمّام</w:t>
      </w:r>
      <w:r>
        <w:rPr>
          <w:rFonts w:eastAsia="IRNazanin" w:cs="IRNazanin"/>
          <w:color w:val="111111"/>
          <w:sz w:val="28"/>
          <w:szCs w:val="28"/>
          <w:rtl w:val="true"/>
          <w:lang w:bidi="fa-IR"/>
        </w:rPr>
        <w:t>.</w:t>
      </w:r>
      <w:r>
        <w:rPr>
          <w:rStyle w:val="FootnoteAnchor"/>
          <w:rtl w:val="true"/>
        </w:rPr>
        <w:footnoteReference w:id="1892"/>
      </w:r>
    </w:p>
    <w:p>
      <w:pPr>
        <w:pStyle w:val="Heading3"/>
        <w:numPr>
          <w:ilvl w:val="2"/>
          <w:numId w:val="1"/>
        </w:numPr>
        <w:rPr/>
      </w:pPr>
      <w:bookmarkStart w:id="712" w:name="__RefHeading___Toc2202342_2616395394"/>
      <w:bookmarkStart w:id="713" w:name="_Toc249"/>
      <w:bookmarkEnd w:id="712"/>
      <w:r>
        <w:rPr>
          <w:rtl w:val="true"/>
        </w:rPr>
        <w:t>باب</w:t>
      </w:r>
      <w:r>
        <w:rPr>
          <w:rtl w:val="true"/>
        </w:rPr>
        <w:t>(</w:t>
      </w:r>
      <w:r>
        <w:rPr/>
        <w:t>6</w:t>
      </w:r>
      <w:r>
        <w:rPr>
          <w:rtl w:val="true"/>
        </w:rPr>
        <w:t>)</w:t>
      </w:r>
      <w:r>
        <w:rPr>
          <w:rtl w:val="true"/>
        </w:rPr>
        <w:t>النهي عن مراجعة السّاحر والكاهن</w:t>
      </w:r>
      <w:bookmarkEnd w:id="713"/>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مراجعة السّاحر والكاهن </w:t>
      </w:r>
      <w:r>
        <w:rPr>
          <w:rFonts w:eastAsia="IRNazanin" w:cs="IRNazanin"/>
          <w:color w:val="111111"/>
          <w:sz w:val="28"/>
          <w:szCs w:val="28"/>
          <w:lang w:bidi="fa-IR"/>
        </w:rPr>
        <w:t>30574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في المشيخة عن الهيثم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بالجزيرة رجلاً ربّما أخبر من يأتيه يسأله عن الشيء يُسرَق أو شبه ذلك، أفنسأله؟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الى ساحر أو كاهن أو كذّاب يصدّقه بما يقول، فقد كفر بما أنزل الله من كتاب</w:t>
      </w:r>
      <w:r>
        <w:rPr>
          <w:rFonts w:eastAsia="IRNazanin" w:cs="IRNazanin"/>
          <w:color w:val="111111"/>
          <w:sz w:val="28"/>
          <w:szCs w:val="28"/>
          <w:rtl w:val="true"/>
          <w:lang w:bidi="fa-IR"/>
        </w:rPr>
        <w:t>.</w:t>
      </w:r>
      <w:r>
        <w:rPr>
          <w:rStyle w:val="FootnoteAnchor"/>
          <w:rtl w:val="true"/>
        </w:rPr>
        <w:footnoteReference w:id="1893"/>
      </w:r>
      <w:bookmarkStart w:id="714" w:name="pg13475_118709"/>
    </w:p>
    <w:p>
      <w:pPr>
        <w:pStyle w:val="Heading2"/>
        <w:numPr>
          <w:ilvl w:val="1"/>
          <w:numId w:val="1"/>
        </w:numPr>
        <w:rPr/>
      </w:pPr>
      <w:bookmarkStart w:id="715" w:name="__RefHeading___Toc2202344_2616395394"/>
      <w:bookmarkStart w:id="716" w:name="_Toc250"/>
      <w:bookmarkEnd w:id="714"/>
      <w:bookmarkEnd w:id="715"/>
      <w:r>
        <w:rPr>
          <w:rtl w:val="true"/>
        </w:rPr>
        <w:t>أبواب حدّ المرتد والفرق المنحرفة</w:t>
      </w:r>
      <w:bookmarkEnd w:id="716"/>
    </w:p>
    <w:p>
      <w:pPr>
        <w:pStyle w:val="Heading3"/>
        <w:numPr>
          <w:ilvl w:val="2"/>
          <w:numId w:val="1"/>
        </w:numPr>
        <w:rPr/>
      </w:pPr>
      <w:bookmarkStart w:id="717" w:name="__RefHeading___Toc2202346_2616395394"/>
      <w:bookmarkStart w:id="718" w:name="_Toc251"/>
      <w:bookmarkEnd w:id="717"/>
      <w:r>
        <w:rPr>
          <w:rtl w:val="true"/>
        </w:rPr>
        <w:t>باب</w:t>
      </w:r>
      <w:r>
        <w:rPr>
          <w:rtl w:val="true"/>
        </w:rPr>
        <w:t>(</w:t>
      </w:r>
      <w:r>
        <w:rPr/>
        <w:t>1</w:t>
      </w:r>
      <w:r>
        <w:rPr>
          <w:rtl w:val="true"/>
        </w:rPr>
        <w:t>)</w:t>
      </w:r>
      <w:r>
        <w:rPr>
          <w:rtl w:val="true"/>
        </w:rPr>
        <w:t>حدُّ المرتد وأحكامه</w:t>
      </w:r>
      <w:bookmarkEnd w:id="718"/>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أبواب حدّ المرتد والفرق المنحرفة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المرتد وأحكامه </w:t>
      </w:r>
      <w:r>
        <w:rPr>
          <w:rFonts w:eastAsia="IRNazanin" w:cs="IRNazanin"/>
          <w:color w:val="111111"/>
          <w:sz w:val="28"/>
          <w:szCs w:val="28"/>
          <w:lang w:bidi="fa-IR"/>
        </w:rPr>
        <w:t>30575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وعلي بن ابراهيم، عن أبيه ومحمد بن يحيى، عن أحمد بن محمد جميعاً، عن ابن محبوب، عن هشام بن سالم،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مسلم بین مسلمین ارتدَّ </w:t>
      </w:r>
      <w:r>
        <w:rPr>
          <w:rStyle w:val="FootnoteAnchor"/>
          <w:rtl w:val="true"/>
        </w:rPr>
        <w:footnoteReference w:id="1894"/>
      </w:r>
      <w:r>
        <w:rPr>
          <w:rFonts w:ascii="Amiri" w:hAnsi="Amiri" w:eastAsia="Amiri" w:cs="Amiri"/>
          <w:color w:val="111111"/>
          <w:sz w:val="28"/>
          <w:sz w:val="28"/>
          <w:szCs w:val="28"/>
          <w:rtl w:val="true"/>
          <w:lang w:bidi="ar-SA"/>
        </w:rPr>
        <w:t xml:space="preserve">عن الإسلام وجحد محمداً نبوَّته وكذّبه، فانّ دمه مباح لكلّ من سمع ذلك منه، وامرأته بائنة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فلاتقربه، ويُقسّم ماله على ورثته، وتعتدّ امرأته عدّة المتوفى عنها زوجها، وعلى الامام أن يقتله</w:t>
      </w:r>
      <w:r>
        <w:rPr>
          <w:rStyle w:val="FootnoteAnchor"/>
          <w:rtl w:val="true"/>
        </w:rPr>
        <w:footnoteReference w:id="1895"/>
      </w:r>
      <w:r>
        <w:rPr>
          <w:rFonts w:ascii="Amiri" w:hAnsi="Amiri" w:eastAsia="Amiri" w:cs="Amiri"/>
          <w:color w:val="111111"/>
          <w:sz w:val="28"/>
          <w:sz w:val="28"/>
          <w:szCs w:val="28"/>
          <w:rtl w:val="true"/>
          <w:lang w:bidi="ar-SA"/>
        </w:rPr>
        <w:t>ولايستتيبه</w:t>
      </w:r>
      <w:r>
        <w:rPr>
          <w:rFonts w:eastAsia="Amiri" w:cs="Amiri" w:ascii="Amiri" w:hAnsi="Amiri"/>
          <w:color w:val="111111"/>
          <w:sz w:val="28"/>
          <w:szCs w:val="28"/>
          <w:rtl w:val="true"/>
          <w:lang w:bidi="ar-SA"/>
        </w:rPr>
        <w:t>.</w:t>
      </w:r>
      <w:r>
        <w:rPr>
          <w:rStyle w:val="FootnoteAnchor"/>
          <w:rtl w:val="true"/>
        </w:rPr>
        <w:footnoteReference w:id="1896"/>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أحمد بن محمد جميعاً، عن ابن محبوب مثله</w:t>
      </w:r>
      <w:r>
        <w:rPr>
          <w:rFonts w:eastAsia="Amiri" w:cs="Amiri" w:ascii="Amiri" w:hAnsi="Amiri"/>
          <w:color w:val="111111"/>
          <w:sz w:val="28"/>
          <w:szCs w:val="28"/>
          <w:rtl w:val="true"/>
          <w:lang w:bidi="ar-SA"/>
        </w:rPr>
        <w:t>.</w:t>
      </w:r>
      <w:r>
        <w:rPr>
          <w:rStyle w:val="FootnoteAnchor"/>
          <w:rtl w:val="true"/>
        </w:rPr>
        <w:footnoteReference w:id="1897"/>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هشام بن سالم، عن عمّار الساباطي مثله</w:t>
      </w:r>
      <w:r>
        <w:rPr>
          <w:rFonts w:eastAsia="IRNazanin" w:cs="IRNazanin"/>
          <w:color w:val="111111"/>
          <w:sz w:val="28"/>
          <w:szCs w:val="28"/>
          <w:rtl w:val="true"/>
          <w:lang w:bidi="fa-IR"/>
        </w:rPr>
        <w:t>.</w:t>
      </w:r>
      <w:r>
        <w:rPr>
          <w:rStyle w:val="FootnoteAnchor"/>
        </w:rPr>
        <w:footnoteReference w:id="1898"/>
      </w:r>
      <w:r>
        <w:rPr>
          <w:rFonts w:eastAsia="IRNazanin" w:cs="IRNazanin"/>
          <w:color w:val="111111"/>
          <w:sz w:val="28"/>
          <w:szCs w:val="28"/>
          <w:lang w:bidi="fa-IR"/>
        </w:rPr>
        <w:t>30576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وعلي ابن ابراهيم، عن أبيه، وعدّة من أصحابنا، عن سهل بن زیاد جميعاً، عن ابن محبوب، عن هشام بن سالم،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مسلم بین مسلمین ارتدّ عن الاسلام وجحد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نبوَّته وكذَّبه، فانّ دمه مباح لمن سمع ذلك منه، وامرأته بائنة منه يوم ارتدَّ، ويُقسّم ماله على ورثته</w:t>
      </w:r>
      <w:r>
        <w:rPr>
          <w:rStyle w:val="FootnoteAnchor"/>
          <w:rtl w:val="true"/>
        </w:rPr>
        <w:footnoteReference w:id="1899"/>
      </w:r>
      <w:r>
        <w:rPr>
          <w:rFonts w:ascii="Amiri" w:hAnsi="Amiri" w:eastAsia="Amiri" w:cs="Amiri"/>
          <w:color w:val="111111"/>
          <w:sz w:val="28"/>
          <w:sz w:val="28"/>
          <w:szCs w:val="28"/>
          <w:rtl w:val="true"/>
          <w:lang w:bidi="ar-SA"/>
        </w:rPr>
        <w:t>وتعتدّ امرأته عدّة المتوفّى عنها زوجها، وعلى الأمام أن يقتله إن أتوه به ولايستتيبه</w:t>
      </w:r>
      <w:r>
        <w:rPr>
          <w:rFonts w:eastAsia="Amiri" w:cs="Amiri" w:ascii="Amiri" w:hAnsi="Amiri"/>
          <w:color w:val="111111"/>
          <w:sz w:val="28"/>
          <w:szCs w:val="28"/>
          <w:rtl w:val="true"/>
          <w:lang w:bidi="ar-SA"/>
        </w:rPr>
        <w:t>.</w:t>
      </w:r>
      <w:r>
        <w:rPr>
          <w:rStyle w:val="FootnoteAnchor"/>
          <w:rtl w:val="true"/>
        </w:rPr>
        <w:footnoteReference w:id="1900"/>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Fonts w:eastAsia="Amiri" w:cs="Amiri" w:ascii="Amiri" w:hAnsi="Amiri"/>
          <w:color w:val="111111"/>
          <w:sz w:val="28"/>
          <w:szCs w:val="28"/>
          <w:rtl w:val="true"/>
          <w:lang w:bidi="ar-SA"/>
        </w:rPr>
        <w:t>.</w:t>
      </w:r>
      <w:r>
        <w:rPr>
          <w:rStyle w:val="FootnoteAnchor"/>
        </w:rPr>
        <w:footnoteReference w:id="1901"/>
      </w:r>
      <w:r>
        <w:rPr>
          <w:rFonts w:eastAsia="Amiri" w:cs="Amiri" w:ascii="Amiri" w:hAnsi="Amiri"/>
          <w:color w:val="111111"/>
          <w:sz w:val="28"/>
          <w:szCs w:val="28"/>
          <w:lang w:bidi="ar-SA"/>
        </w:rPr>
        <w:t>30577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هشام بن سالم،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مسلم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مسلم ارتدَّ عن الإسلام وجحد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وكفر به فانّ دمه مباح لمن سمع ذلك منه، وامرأته بائنة منه يوم ارتدَّ ولاتقربه، ويُقسّم ماله على ورثته، وتعتدّ امرأته عدّة المتوفّى عنها زوجها، وعلى الامام أن يقتله ان أتي به ولايستتيبه</w:t>
      </w:r>
      <w:r>
        <w:rPr>
          <w:rFonts w:eastAsia="Amiri" w:cs="Amiri" w:ascii="Amiri" w:hAnsi="Amiri"/>
          <w:color w:val="111111"/>
          <w:sz w:val="28"/>
          <w:szCs w:val="28"/>
          <w:rtl w:val="true"/>
          <w:lang w:bidi="ar-SA"/>
        </w:rPr>
        <w:t>.</w:t>
      </w:r>
      <w:r>
        <w:rPr>
          <w:rStyle w:val="FootnoteAnchor"/>
        </w:rPr>
        <w:footnoteReference w:id="1902"/>
      </w:r>
      <w:r>
        <w:rPr>
          <w:rFonts w:eastAsia="IRNazanin" w:cs="IRNazanin"/>
          <w:color w:val="111111"/>
          <w:sz w:val="28"/>
          <w:szCs w:val="28"/>
          <w:lang w:bidi="fa-IR"/>
        </w:rPr>
        <w:t>30578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ومحمد أبن يحيى، عن أحمد بن محمد جميعاً، عن الحسن بن محبوب، عن سیف بن عميرة، عن أبي بكر الحضرميّ،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ارتدّ الرجل المسلم عن الإسلام بانت منه امرأته كما تبين المطلّقة، وأن قُتل أو مات قبل انقضاء العدّة فهي ترثهُ في العدّة ولا يرثها إن ماتت وهو مرتدّ عن الإسلام</w:t>
      </w:r>
      <w:r>
        <w:rPr>
          <w:rFonts w:eastAsia="IRNazanin" w:cs="IRNazanin"/>
          <w:color w:val="111111"/>
          <w:sz w:val="28"/>
          <w:szCs w:val="28"/>
          <w:rtl w:val="true"/>
          <w:lang w:bidi="fa-IR"/>
        </w:rPr>
        <w:t>.</w:t>
      </w:r>
      <w:r>
        <w:rPr>
          <w:rStyle w:val="FootnoteAnchor"/>
        </w:rPr>
        <w:footnoteReference w:id="1903"/>
      </w:r>
      <w:r>
        <w:rPr>
          <w:rFonts w:eastAsia="IRNazanin" w:cs="IRNazanin"/>
          <w:color w:val="111111"/>
          <w:sz w:val="28"/>
          <w:szCs w:val="28"/>
          <w:lang w:bidi="fa-IR"/>
        </w:rPr>
        <w:t>30579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سيف بن عميرة، عن أبي بكر الحضرمي،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ارتد</w:t>
      </w:r>
      <w:r>
        <w:rPr>
          <w:rStyle w:val="FootnoteAnchor"/>
          <w:rtl w:val="true"/>
        </w:rPr>
        <w:footnoteReference w:id="1904"/>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الاسلام بانت منه امرأته كما تبين المطلّقة ثلاثاً وتعتدّ منه كما تعتدّ المطلّقة، فان رجع الى الاسلام وتاب قبل أن تتزوّج فهو خاطب </w:t>
      </w:r>
      <w:r>
        <w:rPr>
          <w:rStyle w:val="FootnoteAnchor"/>
          <w:rtl w:val="true"/>
        </w:rPr>
        <w:footnoteReference w:id="1905"/>
      </w:r>
      <w:r>
        <w:rPr>
          <w:rFonts w:ascii="Amiri" w:hAnsi="Amiri" w:eastAsia="Amiri" w:cs="Amiri"/>
          <w:color w:val="111111"/>
          <w:sz w:val="28"/>
          <w:sz w:val="28"/>
          <w:szCs w:val="28"/>
          <w:rtl w:val="true"/>
          <w:lang w:bidi="ar-SA"/>
        </w:rPr>
        <w:t>ولاعدّة عليها منه له،</w:t>
      </w:r>
      <w:r>
        <w:rPr>
          <w:rStyle w:val="FootnoteAnchor"/>
          <w:rtl w:val="true"/>
        </w:rPr>
        <w:footnoteReference w:id="1906"/>
      </w:r>
      <w:r>
        <w:rPr>
          <w:rFonts w:ascii="Amiri" w:hAnsi="Amiri" w:eastAsia="Amiri" w:cs="Amiri"/>
          <w:color w:val="111111"/>
          <w:sz w:val="28"/>
          <w:sz w:val="28"/>
          <w:szCs w:val="28"/>
          <w:rtl w:val="true"/>
          <w:lang w:bidi="ar-SA"/>
        </w:rPr>
        <w:t xml:space="preserve">وانّما </w:t>
      </w:r>
    </w:p>
    <w:p>
      <w:pPr>
        <w:pStyle w:val="BookText"/>
        <w:rPr/>
      </w:pPr>
      <w:r>
        <w:rPr>
          <w:rFonts w:ascii="Amiri" w:hAnsi="Amiri" w:eastAsia="Amiri" w:cs="Amiri"/>
          <w:color w:val="111111"/>
          <w:sz w:val="28"/>
          <w:sz w:val="28"/>
          <w:szCs w:val="28"/>
          <w:rtl w:val="true"/>
          <w:lang w:bidi="ar-SA"/>
        </w:rPr>
        <w:t xml:space="preserve">عليها العدّة لغيره، فان </w:t>
      </w:r>
      <w:r>
        <w:rPr>
          <w:rStyle w:val="FootnoteAnchor"/>
          <w:rtl w:val="true"/>
        </w:rPr>
        <w:footnoteReference w:id="1907"/>
      </w:r>
      <w:r>
        <w:rPr>
          <w:rFonts w:ascii="Amiri" w:hAnsi="Amiri" w:eastAsia="Amiri" w:cs="Amiri"/>
          <w:color w:val="111111"/>
          <w:sz w:val="28"/>
          <w:sz w:val="28"/>
          <w:szCs w:val="28"/>
          <w:rtl w:val="true"/>
          <w:lang w:bidi="ar-SA"/>
        </w:rPr>
        <w:t xml:space="preserve">قتل أو مات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اعتدّت منه عدّة المتوفّى عنها زوجها وهي </w:t>
      </w:r>
      <w:r>
        <w:rPr>
          <w:rStyle w:val="FootnoteAnchor"/>
          <w:rtl w:val="true"/>
        </w:rPr>
        <w:footnoteReference w:id="1908"/>
      </w:r>
      <w:r>
        <w:rPr>
          <w:rFonts w:ascii="Amiri" w:hAnsi="Amiri" w:eastAsia="Amiri" w:cs="Amiri"/>
          <w:color w:val="111111"/>
          <w:sz w:val="28"/>
          <w:sz w:val="28"/>
          <w:szCs w:val="28"/>
          <w:rtl w:val="true"/>
          <w:lang w:bidi="ar-SA"/>
        </w:rPr>
        <w:t>ترثه في العدّة، ولا يرثها ان ماتت وهو مرتدّ عن الاسلام</w:t>
      </w:r>
      <w:r>
        <w:rPr>
          <w:rFonts w:eastAsia="Amiri" w:cs="Amiri" w:ascii="Amiri" w:hAnsi="Amiri"/>
          <w:color w:val="111111"/>
          <w:sz w:val="28"/>
          <w:szCs w:val="28"/>
          <w:rtl w:val="true"/>
          <w:lang w:bidi="ar-SA"/>
        </w:rPr>
        <w:t>.</w:t>
      </w:r>
      <w:r>
        <w:rPr>
          <w:rStyle w:val="FootnoteAnchor"/>
          <w:rtl w:val="true"/>
        </w:rPr>
        <w:footnoteReference w:id="1909"/>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أيوب، عن سيف بن عميرة مثله</w:t>
      </w:r>
      <w:r>
        <w:rPr>
          <w:rFonts w:eastAsia="Amiri" w:cs="Amiri" w:ascii="Amiri" w:hAnsi="Amiri"/>
          <w:color w:val="111111"/>
          <w:sz w:val="28"/>
          <w:szCs w:val="28"/>
          <w:rtl w:val="true"/>
          <w:lang w:bidi="ar-SA"/>
        </w:rPr>
        <w:t>.</w:t>
      </w:r>
      <w:r>
        <w:rPr>
          <w:rStyle w:val="FootnoteAnchor"/>
        </w:rPr>
        <w:footnoteReference w:id="1910"/>
      </w:r>
      <w:r>
        <w:rPr>
          <w:rFonts w:eastAsia="IRNazanin" w:cs="IRNazanin"/>
          <w:color w:val="111111"/>
          <w:sz w:val="28"/>
          <w:szCs w:val="28"/>
          <w:lang w:bidi="fa-IR"/>
        </w:rPr>
        <w:t>30580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سالم، عن أحمد بن النّضر، عن عمرو بن شمر، عن جابر،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اُتي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من بني ثعلبة قد تنصّر بعد إسلامه فشهدوا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هؤلاء الشهود؟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وأنا أرجع إلى الاسلام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كذَّبت الشهود لضربت عنقك وقد قبلت منك ولاتعد فإنّك إن رجعت لم أقبل منك رجوعاً بعده</w:t>
      </w:r>
      <w:r>
        <w:rPr>
          <w:rFonts w:eastAsia="Amiri" w:cs="Amiri" w:ascii="Amiri" w:hAnsi="Amiri"/>
          <w:color w:val="111111"/>
          <w:sz w:val="28"/>
          <w:szCs w:val="28"/>
          <w:rtl w:val="true"/>
          <w:lang w:bidi="ar-SA"/>
        </w:rPr>
        <w:t>.</w:t>
      </w:r>
      <w:r>
        <w:rPr>
          <w:rStyle w:val="FootnoteAnchor"/>
        </w:rPr>
        <w:footnoteReference w:id="1911"/>
      </w:r>
      <w:r>
        <w:rPr>
          <w:rFonts w:eastAsia="Amiri" w:cs="Amiri" w:ascii="Amiri" w:hAnsi="Amiri"/>
          <w:color w:val="111111"/>
          <w:sz w:val="28"/>
          <w:szCs w:val="28"/>
          <w:lang w:bidi="ar-SA"/>
        </w:rPr>
        <w:t>30581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موسى بن بكر، عن الفضيل بن يسار، عن 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المسلمين تنصَّر فاُتي</w:t>
      </w:r>
      <w:r>
        <w:rPr>
          <w:rStyle w:val="FootnoteAnchor"/>
          <w:rtl w:val="true"/>
        </w:rPr>
        <w:footnoteReference w:id="1912"/>
      </w:r>
      <w:r>
        <w:rPr>
          <w:rFonts w:ascii="Amiri" w:hAnsi="Amiri" w:eastAsia="Amiri" w:cs="Amiri"/>
          <w:color w:val="111111"/>
          <w:sz w:val="28"/>
          <w:sz w:val="28"/>
          <w:szCs w:val="28"/>
          <w:rtl w:val="true"/>
          <w:lang w:bidi="ar-SA"/>
        </w:rPr>
        <w:t xml:space="preserve">به أمير المؤمنين </w:t>
      </w:r>
      <w:r>
        <w:rPr>
          <w:rStyle w:val="FootnoteAnchor"/>
          <w:rtl w:val="true"/>
        </w:rPr>
        <w:footnoteReference w:id="1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فاستتابه فأبى عليه، فقبض على شعره ثم قال</w:t>
      </w:r>
      <w:r>
        <w:rPr>
          <w:rFonts w:eastAsia="Amiri" w:cs="Amiri" w:ascii="Amiri" w:hAnsi="Amiri"/>
          <w:color w:val="111111"/>
          <w:sz w:val="28"/>
          <w:szCs w:val="28"/>
          <w:rtl w:val="true"/>
          <w:lang w:bidi="ar-SA"/>
        </w:rPr>
        <w:t>:</w:t>
      </w:r>
      <w:r>
        <w:rPr>
          <w:rStyle w:val="FootnoteAnchor"/>
          <w:rtl w:val="true"/>
        </w:rPr>
        <w:footnoteReference w:id="1914"/>
      </w:r>
      <w:r>
        <w:rPr>
          <w:rFonts w:ascii="Amiri" w:hAnsi="Amiri" w:eastAsia="Amiri" w:cs="Amiri"/>
          <w:color w:val="111111"/>
          <w:sz w:val="28"/>
          <w:sz w:val="28"/>
          <w:szCs w:val="28"/>
          <w:rtl w:val="true"/>
          <w:lang w:bidi="ar-SA"/>
        </w:rPr>
        <w:t xml:space="preserve">طَئُوا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Style w:val="FootnoteAnchor"/>
          <w:rtl w:val="true"/>
        </w:rPr>
        <w:footnoteReference w:id="1915"/>
      </w:r>
      <w:r>
        <w:rPr>
          <w:rFonts w:ascii="Amiri" w:hAnsi="Amiri" w:eastAsia="Amiri" w:cs="Amiri"/>
          <w:color w:val="111111"/>
          <w:sz w:val="28"/>
          <w:sz w:val="28"/>
          <w:szCs w:val="28"/>
          <w:rtl w:val="true"/>
          <w:lang w:bidi="ar-SA"/>
        </w:rPr>
        <w:t>فَوُطيء حتى مات</w:t>
      </w:r>
      <w:r>
        <w:rPr>
          <w:rFonts w:eastAsia="Amiri" w:cs="Amiri" w:ascii="Amiri" w:hAnsi="Amiri"/>
          <w:color w:val="111111"/>
          <w:sz w:val="28"/>
          <w:szCs w:val="28"/>
          <w:rtl w:val="true"/>
          <w:lang w:bidi="ar-SA"/>
        </w:rPr>
        <w:t>.</w:t>
      </w:r>
      <w:r>
        <w:rPr>
          <w:rStyle w:val="FootnoteAnchor"/>
          <w:rtl w:val="true"/>
        </w:rPr>
        <w:footnoteReference w:id="1916"/>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مثله</w:t>
      </w:r>
      <w:r>
        <w:rPr>
          <w:rFonts w:eastAsia="Amiri" w:cs="Amiri" w:ascii="Amiri" w:hAnsi="Amiri"/>
          <w:color w:val="111111"/>
          <w:sz w:val="28"/>
          <w:szCs w:val="28"/>
          <w:rtl w:val="true"/>
          <w:lang w:bidi="ar-SA"/>
        </w:rPr>
        <w:t>.</w:t>
      </w:r>
      <w:r>
        <w:rPr>
          <w:rStyle w:val="FootnoteAnchor"/>
          <w:rtl w:val="true"/>
        </w:rPr>
        <w:footnoteReference w:id="1917"/>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موسی بن بکر، عن الفضيل مثله</w:t>
      </w:r>
      <w:r>
        <w:rPr>
          <w:rFonts w:eastAsia="IRNazanin" w:cs="IRNazanin"/>
          <w:color w:val="111111"/>
          <w:sz w:val="28"/>
          <w:szCs w:val="28"/>
          <w:rtl w:val="true"/>
          <w:lang w:bidi="fa-IR"/>
        </w:rPr>
        <w:t>.</w:t>
      </w:r>
      <w:r>
        <w:rPr>
          <w:rStyle w:val="FootnoteAnchor"/>
          <w:rtl w:val="true"/>
        </w:rPr>
        <w:footnoteReference w:id="1918"/>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ضعيف من حيث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المشهور بينهم، ومن هنا فلايمكن الاستناد اليه والاعتماد عليه، والظاهر انّ الرجل كان كافراً فأسلم ثم إرتدّ وتنصّر، فجاءوا به الى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فاستتابه الامام فرفض التوبة، وأصرّ على الإرتداد وكان جزاؤه ما كان</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ولايبعد أن يكون فِعل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وإصداره هذا الحكم قضية في واقعة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صحة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المرتد يُضرب عنقه ويُقتل لا أنّه يُرمی به تحت الأقدام حتى يموت سحقاً، فلعلّ </w:t>
      </w:r>
    </w:p>
    <w:p>
      <w:pPr>
        <w:pStyle w:val="BookText"/>
        <w:rPr/>
      </w:pPr>
      <w:r>
        <w:rPr>
          <w:rFonts w:ascii="Amiri" w:hAnsi="Amiri" w:eastAsia="Amiri" w:cs="Amiri"/>
          <w:color w:val="111111"/>
          <w:sz w:val="28"/>
          <w:sz w:val="28"/>
          <w:szCs w:val="28"/>
          <w:rtl w:val="true"/>
          <w:lang w:bidi="ar-SA"/>
        </w:rPr>
        <w:t xml:space="preserve">هناك بعض القضايا والشواهد والأمور المقرونة بهذه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 إلى هذه المعاملة الشديدة مع هذا المرتدّ حتى لايتجرَّأ الآخرون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حديد، عن جميل بن درّاج وغيره،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رجع عن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 فان تاب والاّ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إن تاب ثم رجع عن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Style w:val="FootnoteAnchor"/>
          <w:rtl w:val="true"/>
        </w:rPr>
        <w:footnoteReference w:id="1919"/>
      </w:r>
      <w:r>
        <w:rPr>
          <w:rFonts w:ascii="IRNazanin" w:hAnsi="IRNazanin" w:eastAsia="IRNazanin"/>
          <w:color w:val="111111"/>
          <w:sz w:val="28"/>
          <w:sz w:val="28"/>
          <w:szCs w:val="28"/>
          <w:rtl w:val="true"/>
          <w:lang w:bidi="fa-IR"/>
        </w:rPr>
        <w:t xml:space="preserve">فما تقول ان تاب ثم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 ثم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921"/>
      </w:r>
      <w:r>
        <w:rPr>
          <w:rFonts w:ascii="Amiri" w:hAnsi="Amiri" w:eastAsia="Amiri" w:cs="Amiri"/>
          <w:color w:val="111111"/>
          <w:sz w:val="28"/>
          <w:sz w:val="28"/>
          <w:szCs w:val="28"/>
          <w:rtl w:val="true"/>
          <w:lang w:bidi="ar-SA"/>
        </w:rPr>
        <w:t xml:space="preserve">لم أسمع في هذا شيئاً ولكنه </w:t>
      </w:r>
      <w:r>
        <w:rPr>
          <w:rStyle w:val="FootnoteAnchor"/>
          <w:rtl w:val="true"/>
        </w:rPr>
        <w:footnoteReference w:id="1922"/>
      </w:r>
      <w:r>
        <w:rPr>
          <w:rFonts w:ascii="Amiri" w:hAnsi="Amiri" w:eastAsia="Amiri" w:cs="Amiri"/>
          <w:color w:val="111111"/>
          <w:sz w:val="28"/>
          <w:sz w:val="28"/>
          <w:szCs w:val="28"/>
          <w:rtl w:val="true"/>
          <w:lang w:bidi="ar-SA"/>
        </w:rPr>
        <w:t>عندي بمنزلة الزاني الذي يقام عليه الحدّ مرّتين ثم يُقتَل بعد ذلك</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أنّ الزاني يُقتَل في المرّة الثالثة</w:t>
      </w:r>
      <w:r>
        <w:rPr>
          <w:rFonts w:eastAsia="Amiri" w:cs="Amiri" w:ascii="Amiri" w:hAnsi="Amiri"/>
          <w:color w:val="111111"/>
          <w:sz w:val="28"/>
          <w:szCs w:val="28"/>
          <w:rtl w:val="true"/>
          <w:lang w:bidi="ar-SA"/>
        </w:rPr>
        <w:t>.</w:t>
      </w:r>
      <w:r>
        <w:rPr>
          <w:rStyle w:val="FootnoteAnchor"/>
          <w:rtl w:val="true"/>
        </w:rPr>
        <w:footnoteReference w:id="192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حديد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يقتل بعد ذلك</w:t>
      </w:r>
      <w:r>
        <w:rPr>
          <w:rFonts w:eastAsia="Amiri" w:cs="Amiri" w:ascii="Amiri" w:hAnsi="Amiri"/>
          <w:color w:val="111111"/>
          <w:sz w:val="28"/>
          <w:szCs w:val="28"/>
          <w:rtl w:val="true"/>
          <w:lang w:bidi="ar-SA"/>
        </w:rPr>
        <w:t>.</w:t>
      </w:r>
      <w:r>
        <w:rPr>
          <w:rStyle w:val="FootnoteAnchor"/>
          <w:rtl w:val="true"/>
        </w:rPr>
        <w:footnoteReference w:id="1924"/>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الحسن بن شمّون، عن عبدالله بن عبدالرحمن، عن مسمع ابن عبدالملك،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تُعزل عنه امرأته، ولاتوكل ذبيحته، ويستتاب ثلاثة أيام فإن تاب والاّ قُتل يوم الرابع</w:t>
      </w:r>
      <w:r>
        <w:rPr>
          <w:rFonts w:eastAsia="Amiri" w:cs="Amiri" w:ascii="Amiri" w:hAnsi="Amiri"/>
          <w:color w:val="111111"/>
          <w:sz w:val="28"/>
          <w:szCs w:val="28"/>
          <w:rtl w:val="true"/>
          <w:lang w:bidi="ar-SA"/>
        </w:rPr>
        <w:t>.</w:t>
      </w:r>
      <w:r>
        <w:rPr>
          <w:rStyle w:val="FootnoteAnchor"/>
          <w:rtl w:val="true"/>
        </w:rPr>
        <w:footnoteReference w:id="1925"/>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الحسن بن شمّون مثله</w:t>
      </w:r>
      <w:r>
        <w:rPr>
          <w:rFonts w:eastAsia="Amiri" w:cs="Amiri" w:ascii="Amiri" w:hAnsi="Amiri"/>
          <w:color w:val="111111"/>
          <w:sz w:val="28"/>
          <w:szCs w:val="28"/>
          <w:rtl w:val="true"/>
          <w:lang w:bidi="ar-SA"/>
        </w:rPr>
        <w:t>.</w:t>
      </w:r>
      <w:r>
        <w:rPr>
          <w:rStyle w:val="FootnoteAnchor"/>
        </w:rPr>
        <w:footnoteReference w:id="1926"/>
      </w:r>
      <w:r>
        <w:rPr>
          <w:rFonts w:eastAsia="IRNazanin" w:cs="IRNazanin"/>
          <w:color w:val="111111"/>
          <w:sz w:val="28"/>
          <w:szCs w:val="28"/>
          <w:lang w:bidi="fa-IR"/>
        </w:rPr>
        <w:t>30584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السكوني،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المرتدّ عن الاسلام تُعزل عنه امرأته، ولاتؤكل ذبيحته، ويستتاب ثلاثاً، فان رجع والاّ قتل يوم الرابع اذا كان صحيح العقل</w:t>
      </w:r>
      <w:r>
        <w:rPr>
          <w:rFonts w:eastAsia="IRNazanin" w:cs="IRNazanin"/>
          <w:color w:val="111111"/>
          <w:sz w:val="28"/>
          <w:szCs w:val="28"/>
          <w:rtl w:val="true"/>
          <w:lang w:bidi="fa-IR"/>
        </w:rPr>
        <w:t>.</w:t>
      </w:r>
      <w:r>
        <w:rPr>
          <w:rStyle w:val="FootnoteAnchor"/>
        </w:rPr>
        <w:footnoteReference w:id="1927"/>
      </w:r>
      <w:r>
        <w:rPr>
          <w:rFonts w:eastAsia="Amiri" w:cs="Amiri" w:ascii="Amiri" w:hAnsi="Amiri"/>
          <w:color w:val="111111"/>
          <w:sz w:val="28"/>
          <w:szCs w:val="28"/>
          <w:lang w:bidi="ar-SA"/>
        </w:rPr>
        <w:t>30585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عن الاسلام تعزل عنه امرأته، ولاتؤكل ذبيحته، ويستتاب ثلاثة أيام، فإن تاب ورجع الى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قتل يوم الرابع</w:t>
      </w:r>
      <w:r>
        <w:rPr>
          <w:rFonts w:eastAsia="Amiri" w:cs="Amiri" w:ascii="Amiri" w:hAnsi="Amiri"/>
          <w:color w:val="111111"/>
          <w:sz w:val="28"/>
          <w:szCs w:val="28"/>
          <w:rtl w:val="true"/>
          <w:lang w:bidi="ar-SA"/>
        </w:rPr>
        <w:t>.</w:t>
      </w:r>
      <w:r>
        <w:rPr>
          <w:rStyle w:val="FootnoteAnchor"/>
          <w:rtl w:val="true"/>
        </w:rPr>
        <w:footnoteReference w:id="192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الدالَّة على </w:t>
      </w:r>
    </w:p>
    <w:p>
      <w:pPr>
        <w:pStyle w:val="BookText"/>
        <w:rPr/>
      </w:pPr>
      <w:r>
        <w:rPr>
          <w:rFonts w:ascii="Amiri" w:hAnsi="Amiri" w:eastAsia="Amiri" w:cs="Amiri"/>
          <w:color w:val="111111"/>
          <w:sz w:val="28"/>
          <w:sz w:val="28"/>
          <w:szCs w:val="28"/>
          <w:rtl w:val="true"/>
          <w:lang w:bidi="ar-SA"/>
        </w:rPr>
        <w:t>استتابة الرجل المرتدّ على المرتدّ الملّي، يعني من كان كافراً ثم أسلم ثم ارتدّ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يستتيب الزنادقة، ولايستتيب من وُلد في الاسلام،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نستتیب من دخل في ديننا ثم رجع عنه، أمّا من وُلد في الاسلام فلانستتیبه</w:t>
      </w:r>
      <w:r>
        <w:rPr>
          <w:rFonts w:eastAsia="IRNazanin" w:cs="IRNazanin"/>
          <w:color w:val="111111"/>
          <w:sz w:val="28"/>
          <w:szCs w:val="28"/>
          <w:rtl w:val="true"/>
          <w:lang w:bidi="fa-IR"/>
        </w:rPr>
        <w:t>.</w:t>
      </w:r>
      <w:r>
        <w:rPr>
          <w:rStyle w:val="FootnoteAnchor"/>
        </w:rPr>
        <w:footnoteReference w:id="1929"/>
      </w:r>
      <w:r>
        <w:rPr>
          <w:rFonts w:eastAsia="Amiri" w:cs="Amiri" w:ascii="Amiri" w:hAnsi="Amiri"/>
          <w:color w:val="111111"/>
          <w:sz w:val="28"/>
          <w:szCs w:val="28"/>
          <w:lang w:bidi="ar-SA"/>
        </w:rPr>
        <w:t>30587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إليه رجل نصراني أسلم ثم تنصّر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أعرضوا عليه الهوان ثلاثة أيام وكلّ ذلك يطعمه من طعامه، ويسقيه من شرابه، فاخرجه يوم الرابع، فأبی أن يُسلِم، فأخرجه الى رحبة المسجد فقتله، وطلب النصارى جيفته بمائة ألف فيه، فأبي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به فاُحرق بالنار،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أكون عوناً للشيطان عليهم</w:t>
      </w:r>
      <w:r>
        <w:rPr>
          <w:rFonts w:eastAsia="IRNazanin" w:cs="IRNazanin"/>
          <w:color w:val="111111"/>
          <w:sz w:val="28"/>
          <w:szCs w:val="28"/>
          <w:rtl w:val="true"/>
          <w:lang w:bidi="fa-IR"/>
        </w:rPr>
        <w:t>.</w:t>
      </w:r>
      <w:r>
        <w:rPr>
          <w:rStyle w:val="FootnoteAnchor"/>
          <w:rtl w:val="true"/>
        </w:rPr>
        <w:footnoteReference w:id="193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عن الإسلام، وجزاء المرتدّ هو القتل، وتنفصل عنه زوجته، وتعتدُّ عدّة الوفاة، وتُقسَّم أمواله بين الورثة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الروايات أنّ المرتد هو المنكر للإسلام أي للألوهيَّة، أو النُبوّة أو المعاد، بعد إيمانه بهذه الاُمور، والمنكر للضروري من الدين </w:t>
      </w:r>
    </w:p>
    <w:p>
      <w:pPr>
        <w:pStyle w:val="BookText"/>
        <w:rPr/>
      </w:pPr>
      <w:r>
        <w:rPr>
          <w:rFonts w:ascii="IRNazanin" w:hAnsi="IRNazanin" w:eastAsia="IRNazanin"/>
          <w:color w:val="111111"/>
          <w:sz w:val="28"/>
          <w:sz w:val="28"/>
          <w:szCs w:val="28"/>
          <w:rtl w:val="true"/>
          <w:lang w:bidi="fa-IR"/>
        </w:rPr>
        <w:t>اذا رجع إنكاره الى تكذيب إحدى هذه الثلاثة فهو مرتد، وإلاّ فلادلیل على كونه مرتدّاً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والسؤال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يعاقَب المرتد هذه العقوبة الشديدة ويكون جزاؤه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لا تقبل توبة المرتدّ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الارتداد يُعدُّ إنقلاباً وتمرداً على الاُسس الدينية والأركان الإسلامية، وأعمدة الدين، وهذه الاُسس تُعتبر خطّاً أحمر ولايسمح لأيِّ أحدٍ أن يتجاوزه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فاذا كان هناك تساهل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نظر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بعض مرتكبي الذنوب کشارب الخمر، والسارق، والزاني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المحصن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يُشدّد عليهم العقوبة ولم يُؤمر بإزهاق أرواحهم، بل يُجري عليهم الحدُّ فقط، فلن يتساهل الدَّين مع المرتدّين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الفطري منهم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وأمّا الملّي فجُعل له باب التوبة مفتوحاً اذا تاب ورجع الى الدين وتُقبل توبته، وتعود اليه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تنقض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مسلماً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المرتدّ الفِطري فلايَبعد القول بقبول توبته وان كان المشهور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الشهيد وابن الجنيد الى قبول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عنهما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ادّعي بعض الفقهاء الإجماع على عدم قبول توبته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وللتفصيل مجال آخر</w:t>
      </w:r>
      <w:r>
        <w:rPr>
          <w:rFonts w:eastAsia="Amiri" w:cs="Amiri" w:ascii="Amiri" w:hAnsi="Amiri"/>
          <w:color w:val="111111"/>
          <w:sz w:val="28"/>
          <w:szCs w:val="28"/>
          <w:rtl w:val="true"/>
          <w:lang w:bidi="ar-SA"/>
        </w:rPr>
        <w:t xml:space="preserve">. </w:t>
      </w:r>
      <w:bookmarkStart w:id="719" w:name="pg13475_118718"/>
    </w:p>
    <w:p>
      <w:pPr>
        <w:pStyle w:val="Heading3"/>
        <w:numPr>
          <w:ilvl w:val="2"/>
          <w:numId w:val="1"/>
        </w:numPr>
        <w:rPr/>
      </w:pPr>
      <w:bookmarkStart w:id="720" w:name="__RefHeading___Toc2202348_2616395394"/>
      <w:bookmarkStart w:id="721" w:name="_Toc252"/>
      <w:bookmarkEnd w:id="719"/>
      <w:bookmarkEnd w:id="720"/>
      <w:r>
        <w:rPr>
          <w:rtl w:val="true"/>
        </w:rPr>
        <w:t>باب</w:t>
      </w:r>
      <w:r>
        <w:rPr>
          <w:rtl w:val="true"/>
        </w:rPr>
        <w:t>(</w:t>
      </w:r>
      <w:r>
        <w:rPr/>
        <w:t>2</w:t>
      </w:r>
      <w:r>
        <w:rPr>
          <w:rtl w:val="true"/>
        </w:rPr>
        <w:t>)</w:t>
      </w:r>
      <w:r>
        <w:rPr>
          <w:rtl w:val="true"/>
        </w:rPr>
        <w:t>حكم من ارتدَّ وصلّى للاصنام</w:t>
      </w:r>
      <w:bookmarkEnd w:id="721"/>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ارتدَّ وصلّى للاصنام </w:t>
      </w:r>
      <w:r>
        <w:rPr>
          <w:rFonts w:eastAsia="IRNazanin" w:cs="IRNazanin"/>
          <w:color w:val="111111"/>
          <w:sz w:val="28"/>
          <w:szCs w:val="28"/>
          <w:lang w:bidi="fa-IR"/>
        </w:rPr>
        <w:t>30588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النّضر، عن موسی بن بكر، عن الفضيل بن يسار،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رجلين من المسلمين كانا بالكوفة، فأتى رجل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أنّه رآهما يصلَّيان لصنم فقال له</w:t>
      </w:r>
      <w:r>
        <w:rPr>
          <w:rFonts w:eastAsia="IRNazanin" w:cs="IRNazanin"/>
          <w:color w:val="111111"/>
          <w:sz w:val="28"/>
          <w:szCs w:val="28"/>
          <w:rtl w:val="true"/>
          <w:lang w:bidi="fa-IR"/>
        </w:rPr>
        <w:t>:</w:t>
      </w:r>
      <w:r>
        <w:rPr>
          <w:rStyle w:val="FootnoteAnchor"/>
          <w:rtl w:val="true"/>
        </w:rPr>
        <w:footnoteReference w:id="1931"/>
      </w:r>
      <w:r>
        <w:rPr>
          <w:rFonts w:ascii="Amiri" w:hAnsi="Amiri" w:eastAsia="Amiri" w:cs="Amiri"/>
          <w:color w:val="111111"/>
          <w:sz w:val="28"/>
          <w:sz w:val="28"/>
          <w:szCs w:val="28"/>
          <w:rtl w:val="true"/>
          <w:lang w:bidi="ar-SA"/>
        </w:rPr>
        <w:t>ويحك لعلّه بعض مَن تشبَّه عليك</w:t>
      </w:r>
      <w:r>
        <w:rPr>
          <w:rStyle w:val="FootnoteAnchor"/>
          <w:rtl w:val="true"/>
        </w:rPr>
        <w:footnoteReference w:id="1932"/>
      </w:r>
      <w:r>
        <w:rPr>
          <w:rFonts w:ascii="Amiri" w:hAnsi="Amiri" w:eastAsia="Amiri" w:cs="Amiri"/>
          <w:color w:val="111111"/>
          <w:sz w:val="28"/>
          <w:sz w:val="28"/>
          <w:szCs w:val="28"/>
          <w:rtl w:val="true"/>
          <w:lang w:bidi="ar-SA"/>
        </w:rPr>
        <w:t xml:space="preserve">فأرسل رجلاً فنظر اليهما وهما يصلّيان لصنم فاُتي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ارجعا فأبيا، فخذّ لهما في الأرض خداً فأجّج ناراً</w:t>
      </w:r>
      <w:r>
        <w:rPr>
          <w:rStyle w:val="FootnoteAnchor"/>
          <w:rtl w:val="true"/>
        </w:rPr>
        <w:footnoteReference w:id="1933"/>
      </w:r>
      <w:r>
        <w:rPr>
          <w:rFonts w:ascii="Amiri" w:hAnsi="Amiri" w:eastAsia="Amiri" w:cs="Amiri"/>
          <w:color w:val="111111"/>
          <w:sz w:val="28"/>
          <w:sz w:val="28"/>
          <w:szCs w:val="28"/>
          <w:rtl w:val="true"/>
          <w:lang w:bidi="ar-SA"/>
        </w:rPr>
        <w:t>فطرحهما فيه</w:t>
      </w:r>
      <w:r>
        <w:rPr>
          <w:rFonts w:eastAsia="Amiri" w:cs="Amiri" w:ascii="Amiri" w:hAnsi="Amiri"/>
          <w:color w:val="111111"/>
          <w:sz w:val="28"/>
          <w:szCs w:val="28"/>
          <w:rtl w:val="true"/>
          <w:lang w:bidi="ar-SA"/>
        </w:rPr>
        <w:t>.</w:t>
      </w:r>
      <w:r>
        <w:rPr>
          <w:rStyle w:val="FootnoteAnchor"/>
          <w:rtl w:val="true"/>
        </w:rPr>
        <w:footnoteReference w:id="1934"/>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بکر، عن الفضيل،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93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ضعيف السَّند عند بعض الفقهاء، ويدل على جواز الإحراق بالنار إن رأى الامام المعصوم المصلحة في ذلك، خاصة اذا كان الارتداد الى هذه الدرجة كالصلاة للصنم، فانّ هذه الانحرافات </w:t>
      </w:r>
      <w:bookmarkStart w:id="722" w:name="pg13475_118719"/>
    </w:p>
    <w:p>
      <w:pPr>
        <w:pStyle w:val="BookText"/>
        <w:rPr/>
      </w:pPr>
      <w:bookmarkEnd w:id="722"/>
      <w:r>
        <w:rPr>
          <w:rFonts w:ascii="Amiri" w:hAnsi="Amiri" w:eastAsia="Amiri" w:cs="Amiri"/>
          <w:color w:val="111111"/>
          <w:sz w:val="28"/>
          <w:sz w:val="28"/>
          <w:szCs w:val="28"/>
          <w:rtl w:val="true"/>
          <w:lang w:bidi="ar-SA"/>
        </w:rPr>
        <w:t>اذا لم تقُابل بالشدّة فمن الواضح أنها ستنتشر في المجتمع انتشار السرطان في جسم الانسان</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2202350_2616395394"/>
      <w:bookmarkStart w:id="724" w:name="_Toc253"/>
      <w:bookmarkEnd w:id="723"/>
      <w:r>
        <w:rPr>
          <w:rtl w:val="true"/>
        </w:rPr>
        <w:t>باب</w:t>
      </w:r>
      <w:r>
        <w:rPr>
          <w:rtl w:val="true"/>
        </w:rPr>
        <w:t>(</w:t>
      </w:r>
      <w:r>
        <w:rPr/>
        <w:t>3</w:t>
      </w:r>
      <w:r>
        <w:rPr>
          <w:rtl w:val="true"/>
        </w:rPr>
        <w:t>)</w:t>
      </w:r>
      <w:r>
        <w:rPr>
          <w:rtl w:val="true"/>
        </w:rPr>
        <w:t>حكم المرأة اذا ارتدَّت عن الاسلام</w:t>
      </w:r>
      <w:bookmarkEnd w:id="72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المرأة اذا ارتدَّت عن الاسلام </w:t>
      </w: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محبوب، عن غير واحد من أصحابنا،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المرتدّ يستتاب فإن تاب وإلاّ قتل، والمرأة اذا ارتدّت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استتيبت فان تابت ورجعت</w:t>
      </w:r>
      <w:r>
        <w:rPr>
          <w:rStyle w:val="FootnoteAnchor"/>
          <w:rtl w:val="true"/>
        </w:rPr>
        <w:footnoteReference w:id="1936"/>
      </w:r>
      <w:r>
        <w:rPr>
          <w:rFonts w:ascii="Amiri" w:hAnsi="Amiri" w:eastAsia="Amiri" w:cs="Amiri"/>
          <w:color w:val="111111"/>
          <w:sz w:val="28"/>
          <w:sz w:val="28"/>
          <w:szCs w:val="28"/>
          <w:rtl w:val="true"/>
          <w:lang w:bidi="ar-SA"/>
        </w:rPr>
        <w:t xml:space="preserve">والاّ خلّدت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السجن وضيّق عليها في حبسها</w:t>
      </w:r>
      <w:r>
        <w:rPr>
          <w:rFonts w:eastAsia="Amiri" w:cs="Amiri" w:ascii="Amiri" w:hAnsi="Amiri"/>
          <w:color w:val="111111"/>
          <w:sz w:val="28"/>
          <w:szCs w:val="28"/>
          <w:rtl w:val="true"/>
          <w:lang w:bidi="ar-SA"/>
        </w:rPr>
        <w:t>.</w:t>
      </w:r>
      <w:r>
        <w:rPr>
          <w:rStyle w:val="FootnoteAnchor"/>
          <w:rtl w:val="true"/>
        </w:rPr>
        <w:footnoteReference w:id="1937"/>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مثله</w:t>
      </w:r>
      <w:r>
        <w:rPr>
          <w:rFonts w:eastAsia="Amiri" w:cs="Amiri" w:ascii="Amiri" w:hAnsi="Amiri"/>
          <w:color w:val="111111"/>
          <w:sz w:val="28"/>
          <w:szCs w:val="28"/>
          <w:rtl w:val="true"/>
          <w:lang w:bidi="ar-SA"/>
        </w:rPr>
        <w:t>.</w:t>
      </w:r>
      <w:r>
        <w:rPr>
          <w:rStyle w:val="FootnoteAnchor"/>
        </w:rPr>
        <w:footnoteReference w:id="1938"/>
      </w:r>
      <w:r>
        <w:rPr>
          <w:rFonts w:eastAsia="Amiri" w:cs="Amiri" w:ascii="Amiri" w:hAnsi="Amiri"/>
          <w:color w:val="111111"/>
          <w:sz w:val="28"/>
          <w:szCs w:val="28"/>
          <w:lang w:bidi="ar-SA"/>
        </w:rPr>
        <w:t>30590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الحسن بن محبوب، عن عبّاد بن صهيب،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المرتدُّ يستتاب فان تاب والاّ قتل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تستتاب فان تابت والاّ حبست في السجن وأضرّ بها</w:t>
      </w:r>
      <w:r>
        <w:rPr>
          <w:rFonts w:eastAsia="Amiri" w:cs="Amiri" w:ascii="Amiri" w:hAnsi="Amiri"/>
          <w:color w:val="111111"/>
          <w:sz w:val="28"/>
          <w:szCs w:val="28"/>
          <w:rtl w:val="true"/>
          <w:lang w:bidi="ar-SA"/>
        </w:rPr>
        <w:t>.</w:t>
      </w:r>
      <w:r>
        <w:rPr>
          <w:rStyle w:val="FootnoteAnchor"/>
          <w:rtl w:val="true"/>
        </w:rPr>
        <w:footnoteReference w:id="1939"/>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الحسين، عن محمد بن يحيى الخزّاز، عن غياث بن ابراهيم،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ارتدّت المرأة عن الاسلام لم تقتل ولكن تحبس ابداً</w:t>
      </w:r>
      <w:r>
        <w:rPr>
          <w:rFonts w:eastAsia="Amiri" w:cs="Amiri" w:ascii="Amiri" w:hAnsi="Amiri"/>
          <w:color w:val="111111"/>
          <w:sz w:val="28"/>
          <w:szCs w:val="28"/>
          <w:rtl w:val="true"/>
          <w:lang w:bidi="ar-SA"/>
        </w:rPr>
        <w:t>.</w:t>
      </w:r>
      <w:r>
        <w:rPr>
          <w:rStyle w:val="FootnoteAnchor"/>
          <w:rtl w:val="true"/>
        </w:rPr>
        <w:footnoteReference w:id="1940"/>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غياث بن ابراهيم،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1941"/>
      </w:r>
      <w:r>
        <w:rPr>
          <w:rFonts w:eastAsia="Amiri" w:cs="Amiri" w:ascii="Amiri" w:hAnsi="Amiri"/>
          <w:color w:val="111111"/>
          <w:sz w:val="28"/>
          <w:szCs w:val="28"/>
          <w:lang w:bidi="ar-SA"/>
        </w:rPr>
        <w:t>30592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يعقوب بن يزيد، عن ابن أبي عمير، عن حماد،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المرتدّة عن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لاتُقتَل وتُستخدَم خدمة شديدة وتمنع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والشراب الاّ ما يمسك نفسها</w:t>
      </w:r>
      <w:r>
        <w:rPr>
          <w:rStyle w:val="FootnoteAnchor"/>
          <w:rtl w:val="true"/>
        </w:rPr>
        <w:footnoteReference w:id="1942"/>
      </w:r>
      <w:r>
        <w:rPr>
          <w:rFonts w:ascii="Amiri" w:hAnsi="Amiri" w:eastAsia="Amiri" w:cs="Amiri"/>
          <w:color w:val="111111"/>
          <w:sz w:val="28"/>
          <w:sz w:val="28"/>
          <w:szCs w:val="28"/>
          <w:rtl w:val="true"/>
          <w:lang w:bidi="ar-SA"/>
        </w:rPr>
        <w:t xml:space="preserve">وتُلبَس خشن الثياب </w:t>
      </w:r>
      <w:r>
        <w:rPr>
          <w:rStyle w:val="FootnoteAnchor"/>
          <w:rtl w:val="true"/>
        </w:rPr>
        <w:footnoteReference w:id="1943"/>
      </w:r>
      <w:r>
        <w:rPr>
          <w:rFonts w:ascii="IRNazanin" w:hAnsi="IRNazanin" w:eastAsia="IRNazanin"/>
          <w:color w:val="111111"/>
          <w:sz w:val="28"/>
          <w:sz w:val="28"/>
          <w:szCs w:val="28"/>
          <w:rtl w:val="true"/>
          <w:lang w:bidi="fa-IR"/>
        </w:rPr>
        <w:t>وتُضرب على الصلوات</w:t>
      </w:r>
      <w:r>
        <w:rPr>
          <w:rFonts w:eastAsia="IRNazanin" w:cs="IRNazanin"/>
          <w:color w:val="111111"/>
          <w:sz w:val="28"/>
          <w:szCs w:val="28"/>
          <w:rtl w:val="true"/>
          <w:lang w:bidi="fa-IR"/>
        </w:rPr>
        <w:t>.</w:t>
      </w:r>
      <w:r>
        <w:rPr>
          <w:rStyle w:val="FootnoteAnchor"/>
          <w:rtl w:val="true"/>
        </w:rPr>
        <w:footnoteReference w:id="1944"/>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945"/>
      </w:r>
      <w:bookmarkStart w:id="725" w:name="pg13475_118721"/>
    </w:p>
    <w:p>
      <w:pPr>
        <w:pStyle w:val="Heading3"/>
        <w:numPr>
          <w:ilvl w:val="2"/>
          <w:numId w:val="1"/>
        </w:numPr>
        <w:rPr/>
      </w:pPr>
      <w:bookmarkStart w:id="726" w:name="__RefHeading___Toc2202352_2616395394"/>
      <w:bookmarkStart w:id="727" w:name="_Toc254"/>
      <w:bookmarkEnd w:id="725"/>
      <w:bookmarkEnd w:id="726"/>
      <w:r>
        <w:rPr>
          <w:rtl w:val="true"/>
        </w:rPr>
        <w:t>باب</w:t>
      </w:r>
      <w:r>
        <w:rPr>
          <w:rtl w:val="true"/>
        </w:rPr>
        <w:t>(</w:t>
      </w:r>
      <w:r>
        <w:rPr/>
        <w:t>4</w:t>
      </w:r>
      <w:r>
        <w:rPr>
          <w:rtl w:val="true"/>
        </w:rPr>
        <w:t>)</w:t>
      </w:r>
      <w:r>
        <w:rPr>
          <w:rtl w:val="true"/>
        </w:rPr>
        <w:t>حكم الصبي اذا اختار الشرك</w:t>
      </w:r>
      <w:bookmarkEnd w:id="72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الصبي اذا اختار الشرك </w:t>
      </w:r>
      <w:r>
        <w:rPr>
          <w:rFonts w:eastAsia="IRNazanin" w:cs="IRNazanin"/>
          <w:color w:val="111111"/>
          <w:sz w:val="28"/>
          <w:szCs w:val="28"/>
          <w:lang w:bidi="fa-IR"/>
        </w:rPr>
        <w:t>30593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عيسى، عن الحسين بن سعيد، عن النّضر بن سوید، عن القاسم بن سلیمان، عن عبيد بن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الصبي يختار الشرك وهو بين أبوبه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لايترك، وذلك </w:t>
      </w:r>
      <w:r>
        <w:rPr>
          <w:rStyle w:val="FootnoteAnchor"/>
          <w:rtl w:val="true"/>
        </w:rPr>
        <w:footnoteReference w:id="1946"/>
      </w:r>
      <w:r>
        <w:rPr>
          <w:rFonts w:ascii="Amiri" w:hAnsi="Amiri" w:eastAsia="Amiri" w:cs="Amiri"/>
          <w:color w:val="111111"/>
          <w:sz w:val="28"/>
          <w:sz w:val="28"/>
          <w:szCs w:val="28"/>
          <w:rtl w:val="true"/>
          <w:lang w:bidi="ar-SA"/>
        </w:rPr>
        <w:t>اذا كان أحد أبويه نصرانياً</w:t>
      </w:r>
      <w:r>
        <w:rPr>
          <w:rFonts w:eastAsia="Amiri" w:cs="Amiri" w:ascii="Amiri" w:hAnsi="Amiri"/>
          <w:color w:val="111111"/>
          <w:sz w:val="28"/>
          <w:szCs w:val="28"/>
          <w:rtl w:val="true"/>
          <w:lang w:bidi="ar-SA"/>
        </w:rPr>
        <w:t>.</w:t>
      </w:r>
      <w:r>
        <w:rPr>
          <w:rStyle w:val="FootnoteAnchor"/>
          <w:rtl w:val="true"/>
        </w:rPr>
        <w:footnoteReference w:id="1947"/>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بن سويد مثله</w:t>
      </w:r>
      <w:r>
        <w:rPr>
          <w:rFonts w:eastAsia="Amiri" w:cs="Amiri" w:ascii="Amiri" w:hAnsi="Amiri"/>
          <w:color w:val="111111"/>
          <w:sz w:val="28"/>
          <w:szCs w:val="28"/>
          <w:rtl w:val="true"/>
          <w:lang w:bidi="ar-SA"/>
        </w:rPr>
        <w:t>.</w:t>
      </w:r>
      <w:r>
        <w:rPr>
          <w:rStyle w:val="FootnoteAnchor"/>
          <w:rtl w:val="true"/>
        </w:rPr>
        <w:footnoteReference w:id="194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لايُترك الصبي حريَّة اختيار الشرك أو النصرانيّة حتى اذا كان أحد أبويه نصرانياً والآخر مسلماً، أمّا اذا كانا نصرانيَّين فلايُتعرّض ويحتمل أن يكون معنى الحديث أنّه لايترك فيما لو كان أحد أبويه نصرانياً فكيف اذا كانا مسلمَين فالمنع آكد هنا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هذا الحديث وأمثاله لزوم الاهتمام بشبابنا وأولادنا وأن نحافظ عليهم ونمنعهم من الانحراف والانجراف نحو التيّارات الملحدة والفاسدة، نسأل الله العصمة والهداية</w:t>
      </w:r>
      <w:r>
        <w:rPr>
          <w:rFonts w:eastAsia="Amiri" w:cs="Amiri" w:ascii="Amiri" w:hAnsi="Amiri"/>
          <w:color w:val="111111"/>
          <w:sz w:val="28"/>
          <w:szCs w:val="28"/>
          <w:rtl w:val="true"/>
          <w:lang w:bidi="ar-SA"/>
        </w:rPr>
        <w:t xml:space="preserve">. </w:t>
      </w:r>
      <w:bookmarkStart w:id="728" w:name="pg13475_118722"/>
    </w:p>
    <w:p>
      <w:pPr>
        <w:pStyle w:val="BookText"/>
        <w:rPr/>
      </w:pPr>
      <w:bookmarkEnd w:id="728"/>
      <w:r>
        <w:rPr>
          <w:rFonts w:eastAsia="Amiri" w:cs="Amiri" w:ascii="Amiri" w:hAnsi="Amiri"/>
          <w:color w:val="111111"/>
          <w:sz w:val="28"/>
          <w:szCs w:val="28"/>
          <w:lang w:bidi="ar-SA"/>
        </w:rPr>
        <w:t>30594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من أصحابها،</w:t>
      </w:r>
      <w:r>
        <w:rPr>
          <w:rStyle w:val="FootnoteAnchor"/>
          <w:rtl w:val="true"/>
        </w:rPr>
        <w:footnoteReference w:id="1949"/>
      </w:r>
      <w:r>
        <w:rPr>
          <w:rFonts w:ascii="Amiri" w:hAnsi="Amiri" w:eastAsia="Amiri" w:cs="Amiri"/>
          <w:color w:val="111111"/>
          <w:sz w:val="28"/>
          <w:sz w:val="28"/>
          <w:szCs w:val="28"/>
          <w:rtl w:val="true"/>
          <w:lang w:bidi="ar-SA"/>
        </w:rPr>
        <w:t xml:space="preserve">عن أبان بن عثمان،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الصبي اذا شبَّ فاختار</w:t>
      </w:r>
      <w:r>
        <w:rPr>
          <w:rStyle w:val="FootnoteAnchor"/>
          <w:rtl w:val="true"/>
        </w:rPr>
        <w:footnoteReference w:id="1950"/>
      </w:r>
      <w:r>
        <w:rPr>
          <w:rFonts w:ascii="Amiri" w:hAnsi="Amiri" w:eastAsia="Amiri" w:cs="Amiri"/>
          <w:color w:val="111111"/>
          <w:sz w:val="28"/>
          <w:sz w:val="28"/>
          <w:szCs w:val="28"/>
          <w:rtl w:val="true"/>
          <w:lang w:bidi="ar-SA"/>
        </w:rPr>
        <w:t>النصرانية وأحد أبويه نصراني أو مسلمين</w:t>
      </w:r>
      <w:r>
        <w:rPr>
          <w:rFonts w:eastAsia="Amiri" w:cs="Amiri" w:ascii="Amiri" w:hAnsi="Amiri"/>
          <w:color w:val="111111"/>
          <w:sz w:val="28"/>
          <w:szCs w:val="28"/>
          <w:rtl w:val="true"/>
          <w:lang w:bidi="ar-SA"/>
        </w:rPr>
        <w:t>.</w:t>
      </w:r>
      <w:r>
        <w:rPr>
          <w:rStyle w:val="FootnoteAnchor"/>
          <w:rtl w:val="true"/>
        </w:rPr>
        <w:footnoteReference w:id="19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لايترك ولكن يضرب على الاسلام</w:t>
      </w:r>
      <w:r>
        <w:rPr>
          <w:rFonts w:eastAsia="Amiri" w:cs="Amiri" w:ascii="Amiri" w:hAnsi="Amiri"/>
          <w:color w:val="111111"/>
          <w:sz w:val="28"/>
          <w:szCs w:val="28"/>
          <w:rtl w:val="true"/>
          <w:lang w:bidi="ar-SA"/>
        </w:rPr>
        <w:t>.</w:t>
      </w:r>
      <w:r>
        <w:rPr>
          <w:rStyle w:val="FootnoteAnchor"/>
          <w:rtl w:val="true"/>
        </w:rPr>
        <w:footnoteReference w:id="1952"/>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مثله</w:t>
      </w:r>
      <w:r>
        <w:rPr>
          <w:rFonts w:eastAsia="Amiri" w:cs="Amiri" w:ascii="Amiri" w:hAnsi="Amiri"/>
          <w:color w:val="111111"/>
          <w:sz w:val="28"/>
          <w:szCs w:val="28"/>
          <w:rtl w:val="true"/>
          <w:lang w:bidi="ar-SA"/>
        </w:rPr>
        <w:t>.</w:t>
      </w:r>
      <w:r>
        <w:rPr>
          <w:rStyle w:val="FootnoteAnchor"/>
          <w:rtl w:val="true"/>
        </w:rPr>
        <w:footnoteReference w:id="1953"/>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فضالة، عن أبان أنّ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tl w:val="true"/>
        </w:rPr>
        <w:footnoteReference w:id="1954"/>
      </w:r>
    </w:p>
    <w:p>
      <w:pPr>
        <w:pStyle w:val="Heading3"/>
        <w:numPr>
          <w:ilvl w:val="2"/>
          <w:numId w:val="1"/>
        </w:numPr>
        <w:rPr/>
      </w:pPr>
      <w:bookmarkStart w:id="729" w:name="__RefHeading___Toc2202354_2616395394"/>
      <w:bookmarkStart w:id="730" w:name="_Toc255"/>
      <w:bookmarkEnd w:id="729"/>
      <w:r>
        <w:rPr>
          <w:rtl w:val="true"/>
        </w:rPr>
        <w:t>باب</w:t>
      </w:r>
      <w:r>
        <w:rPr>
          <w:rtl w:val="true"/>
        </w:rPr>
        <w:t>(</w:t>
      </w:r>
      <w:r>
        <w:rPr/>
        <w:t>5</w:t>
      </w:r>
      <w:r>
        <w:rPr>
          <w:rtl w:val="true"/>
        </w:rPr>
        <w:t>)</w:t>
      </w:r>
      <w:r>
        <w:rPr>
          <w:rtl w:val="true"/>
        </w:rPr>
        <w:t>حكم من ادّعى النبوّة</w:t>
      </w:r>
      <w:bookmarkEnd w:id="730"/>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ادّعى النبوّة </w:t>
      </w:r>
      <w:r>
        <w:rPr>
          <w:rFonts w:eastAsia="Amiri" w:cs="Amiri" w:ascii="Amiri" w:hAnsi="Amiri"/>
          <w:color w:val="111111"/>
          <w:sz w:val="28"/>
          <w:szCs w:val="28"/>
          <w:lang w:bidi="ar-SA"/>
        </w:rPr>
        <w:t>30595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حمّاد بن عثمان،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بزيعاً يزعم انّه نبي</w:t>
      </w:r>
      <w:r>
        <w:rPr>
          <w:rFonts w:eastAsia="Amiri" w:cs="Amiri" w:ascii="Amiri" w:hAnsi="Amiri"/>
          <w:color w:val="111111"/>
          <w:sz w:val="28"/>
          <w:szCs w:val="28"/>
          <w:rtl w:val="true"/>
          <w:lang w:bidi="ar-SA"/>
        </w:rPr>
        <w:t xml:space="preserve">. </w:t>
      </w:r>
      <w:bookmarkStart w:id="731" w:name="pg13475_118723"/>
    </w:p>
    <w:p>
      <w:pPr>
        <w:pStyle w:val="BookText"/>
        <w:rPr/>
      </w:pPr>
      <w:bookmarkEnd w:id="731"/>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955"/>
      </w:r>
      <w:r>
        <w:rPr>
          <w:rFonts w:ascii="Amiri" w:hAnsi="Amiri" w:eastAsia="Amiri" w:cs="Amiri"/>
          <w:color w:val="111111"/>
          <w:sz w:val="28"/>
          <w:sz w:val="28"/>
          <w:szCs w:val="28"/>
          <w:rtl w:val="true"/>
          <w:lang w:bidi="ar-SA"/>
        </w:rPr>
        <w:t>ان سمعته يقول ذلك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مرّة فلم يمكّني ذلك</w:t>
      </w:r>
      <w:r>
        <w:rPr>
          <w:rFonts w:eastAsia="Amiri" w:cs="Amiri" w:ascii="Amiri" w:hAnsi="Amiri"/>
          <w:color w:val="111111"/>
          <w:sz w:val="28"/>
          <w:szCs w:val="28"/>
          <w:rtl w:val="true"/>
          <w:lang w:bidi="ar-SA"/>
        </w:rPr>
        <w:t>.</w:t>
      </w:r>
      <w:r>
        <w:rPr>
          <w:rStyle w:val="FootnoteAnchor"/>
          <w:rtl w:val="true"/>
        </w:rPr>
        <w:footnoteReference w:id="1956"/>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مثله</w:t>
      </w:r>
      <w:r>
        <w:rPr>
          <w:rFonts w:eastAsia="Amiri" w:cs="Amiri" w:ascii="Amiri" w:hAnsi="Amiri"/>
          <w:color w:val="111111"/>
          <w:sz w:val="28"/>
          <w:szCs w:val="28"/>
          <w:rtl w:val="true"/>
          <w:lang w:bidi="ar-SA"/>
        </w:rPr>
        <w:t>.</w:t>
      </w:r>
      <w:r>
        <w:rPr>
          <w:rStyle w:val="FootnoteAnchor"/>
          <w:rtl w:val="true"/>
        </w:rPr>
        <w:footnoteReference w:id="1957"/>
      </w:r>
    </w:p>
    <w:p>
      <w:pPr>
        <w:pStyle w:val="Heading3"/>
        <w:numPr>
          <w:ilvl w:val="2"/>
          <w:numId w:val="1"/>
        </w:numPr>
        <w:rPr/>
      </w:pPr>
      <w:bookmarkStart w:id="732" w:name="__RefHeading___Toc2202356_2616395394"/>
      <w:bookmarkStart w:id="733" w:name="_Toc256"/>
      <w:bookmarkEnd w:id="732"/>
      <w:r>
        <w:rPr>
          <w:rtl w:val="true"/>
        </w:rPr>
        <w:t>باب</w:t>
      </w:r>
      <w:r>
        <w:rPr>
          <w:rtl w:val="true"/>
        </w:rPr>
        <w:t>(</w:t>
      </w:r>
      <w:r>
        <w:rPr/>
        <w:t>6</w:t>
      </w:r>
      <w:r>
        <w:rPr>
          <w:rtl w:val="true"/>
        </w:rPr>
        <w:t>)</w:t>
      </w:r>
      <w:r>
        <w:rPr>
          <w:rtl w:val="true"/>
        </w:rPr>
        <w:t>حكم مَن شكَّ في نبيَّ الاسلام</w:t>
      </w:r>
      <w:bookmarkEnd w:id="73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شكَّ في نبيَّ الاسلام </w:t>
      </w:r>
      <w:r>
        <w:rPr>
          <w:rFonts w:eastAsia="Amiri" w:cs="Amiri" w:ascii="Amiri" w:hAnsi="Amiri"/>
          <w:color w:val="111111"/>
          <w:sz w:val="28"/>
          <w:szCs w:val="28"/>
          <w:lang w:bidi="ar-SA"/>
        </w:rPr>
        <w:t>30596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عبدالرحمن الابزاري الكناسي،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أنّ رجلاً اتى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أنبيُّ أنت أم لا، كان يقبل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كان يقتله، انّه لو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أسلم منافق ابداً</w:t>
      </w:r>
      <w:r>
        <w:rPr>
          <w:rFonts w:eastAsia="Amiri" w:cs="Amiri" w:ascii="Amiri" w:hAnsi="Amiri"/>
          <w:color w:val="111111"/>
          <w:sz w:val="28"/>
          <w:szCs w:val="28"/>
          <w:rtl w:val="true"/>
          <w:lang w:bidi="ar-SA"/>
        </w:rPr>
        <w:t>.</w:t>
      </w:r>
      <w:r>
        <w:rPr>
          <w:rStyle w:val="FootnoteAnchor"/>
          <w:rtl w:val="true"/>
        </w:rPr>
        <w:footnoteReference w:id="1958"/>
      </w:r>
    </w:p>
    <w:p>
      <w:pPr>
        <w:pStyle w:val="Heading3"/>
        <w:numPr>
          <w:ilvl w:val="2"/>
          <w:numId w:val="1"/>
        </w:numPr>
        <w:rPr/>
      </w:pPr>
      <w:bookmarkStart w:id="734" w:name="__RefHeading___Toc2202358_2616395394"/>
      <w:bookmarkStart w:id="735" w:name="_Toc257"/>
      <w:bookmarkEnd w:id="734"/>
      <w:r>
        <w:rPr>
          <w:rtl w:val="true"/>
        </w:rPr>
        <w:t>باب</w:t>
      </w:r>
      <w:r>
        <w:rPr>
          <w:rtl w:val="true"/>
        </w:rPr>
        <w:t>(</w:t>
      </w:r>
      <w:r>
        <w:rPr/>
        <w:t>7</w:t>
      </w:r>
      <w:r>
        <w:rPr>
          <w:rtl w:val="true"/>
        </w:rPr>
        <w:t>)</w:t>
      </w:r>
      <w:r>
        <w:rPr>
          <w:rtl w:val="true"/>
        </w:rPr>
        <w:t>حدُّ من سَبَّ النبي الأعظم</w:t>
      </w:r>
      <w:bookmarkEnd w:id="735"/>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من سَبَّ النبي الأعظم </w:t>
      </w:r>
      <w:r>
        <w:rPr>
          <w:rFonts w:eastAsia="Amiri" w:cs="Amiri" w:ascii="Amiri" w:hAnsi="Amiri"/>
          <w:color w:val="111111"/>
          <w:sz w:val="28"/>
          <w:szCs w:val="28"/>
          <w:lang w:bidi="ar-SA"/>
        </w:rPr>
        <w:t>30597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w:t>
      </w:r>
    </w:p>
    <w:p>
      <w:pPr>
        <w:pStyle w:val="BookText"/>
        <w:rPr/>
      </w:pPr>
      <w:r>
        <w:rPr>
          <w:rFonts w:ascii="Amiri" w:hAnsi="Amiri" w:eastAsia="Amiri" w:cs="Amiri"/>
          <w:color w:val="111111"/>
          <w:sz w:val="28"/>
          <w:sz w:val="28"/>
          <w:szCs w:val="28"/>
          <w:rtl w:val="true"/>
          <w:lang w:bidi="ar-SA"/>
        </w:rPr>
        <w:t xml:space="preserve">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عمّن شتم </w:t>
      </w:r>
      <w:r>
        <w:rPr>
          <w:rStyle w:val="FootnoteAnchor"/>
          <w:rtl w:val="true"/>
        </w:rPr>
        <w:footnoteReference w:id="1959"/>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 الأدنى فالأدني قبل أن يرفعه </w:t>
      </w:r>
      <w:r>
        <w:rPr>
          <w:rStyle w:val="FootnoteAnchor"/>
          <w:rtl w:val="true"/>
        </w:rPr>
        <w:footnoteReference w:id="1960"/>
      </w:r>
      <w:r>
        <w:rPr>
          <w:rFonts w:ascii="IRNazanin" w:hAnsi="IRNazanin" w:eastAsia="IRNazanin"/>
          <w:color w:val="111111"/>
          <w:sz w:val="28"/>
          <w:sz w:val="28"/>
          <w:szCs w:val="28"/>
          <w:rtl w:val="true"/>
          <w:lang w:bidi="fa-IR"/>
        </w:rPr>
        <w:t>الى الامام</w:t>
      </w:r>
      <w:r>
        <w:rPr>
          <w:rFonts w:eastAsia="IRNazanin" w:cs="IRNazanin"/>
          <w:color w:val="111111"/>
          <w:sz w:val="28"/>
          <w:szCs w:val="28"/>
          <w:rtl w:val="true"/>
          <w:lang w:bidi="fa-IR"/>
        </w:rPr>
        <w:t>.</w:t>
      </w:r>
      <w:r>
        <w:rPr>
          <w:rStyle w:val="FootnoteAnchor"/>
        </w:rPr>
        <w:footnoteReference w:id="1961"/>
      </w:r>
      <w:r>
        <w:rPr>
          <w:rFonts w:eastAsia="Amiri" w:cs="Amiri" w:ascii="Amiri" w:hAnsi="Amiri"/>
          <w:color w:val="111111"/>
          <w:sz w:val="28"/>
          <w:szCs w:val="28"/>
          <w:lang w:bidi="ar-SA"/>
        </w:rPr>
        <w:t>30598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علي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شتم رجل على عهد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به الى عامل المدينة فجمع الناس فدخل عليه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قريب العهد بالعلّة وعليه رداء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 في صدر المجلس واستأذنه في الاتكاء وقال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ماترون؟ فقال له عبدالله بن الحسن والحسن بن زيد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يقطع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العامل الى ربيعة الرأي وأصحابه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w:t>
      </w:r>
      <w:r>
        <w:rPr>
          <w:rStyle w:val="FootnoteAnchor"/>
          <w:rtl w:val="true"/>
        </w:rPr>
        <w:footnoteReference w:id="196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963"/>
      </w:r>
      <w:r>
        <w:rPr>
          <w:rFonts w:ascii="Amiri" w:hAnsi="Amiri" w:eastAsia="Amiri" w:cs="Amiri"/>
          <w:color w:val="111111"/>
          <w:sz w:val="28"/>
          <w:sz w:val="28"/>
          <w:szCs w:val="28"/>
          <w:rtl w:val="true"/>
          <w:lang w:bidi="ar-SA"/>
        </w:rPr>
        <w:t>يؤدَّب</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فليس بين رسول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أصحابه فرق؟</w:t>
      </w:r>
      <w:r>
        <w:rPr>
          <w:rFonts w:eastAsia="Amiri" w:cs="Amiri" w:ascii="Amiri" w:hAnsi="Amiri"/>
          <w:color w:val="111111"/>
          <w:sz w:val="28"/>
          <w:szCs w:val="28"/>
          <w:rtl w:val="true"/>
          <w:lang w:bidi="ar-SA"/>
        </w:rPr>
        <w:t>!.</w:t>
      </w:r>
      <w:r>
        <w:rPr>
          <w:rStyle w:val="FootnoteAnchor"/>
          <w:rtl w:val="true"/>
        </w:rPr>
        <w:footnoteReference w:id="1964"/>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الحسين بن محمد، عن معلّی ابن محمد مثله</w:t>
      </w:r>
      <w:r>
        <w:rPr>
          <w:rFonts w:eastAsia="IRNazanin" w:cs="IRNazanin"/>
          <w:color w:val="111111"/>
          <w:sz w:val="28"/>
          <w:szCs w:val="28"/>
          <w:rtl w:val="true"/>
          <w:lang w:bidi="fa-IR"/>
        </w:rPr>
        <w:t>.</w:t>
      </w:r>
      <w:r>
        <w:rPr>
          <w:rStyle w:val="FootnoteAnchor"/>
        </w:rPr>
        <w:footnoteReference w:id="1965"/>
      </w:r>
      <w:r>
        <w:rPr>
          <w:rFonts w:eastAsia="Amiri" w:cs="Amiri" w:ascii="Amiri" w:hAnsi="Amiri"/>
          <w:color w:val="111111"/>
          <w:sz w:val="28"/>
          <w:szCs w:val="28"/>
          <w:lang w:bidi="ar-SA"/>
        </w:rPr>
        <w:t>30599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محبوب، عن يونس بن يعقوب، عن مطر بن ارقم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عبدالعزيز بن عمر الوالي بعث اليّ فأتيته وبين يديه رجلان قد تناول أحدهما صاحبه فمرش وجهه وقال</w:t>
      </w:r>
      <w:r>
        <w:rPr>
          <w:rFonts w:eastAsia="Amiri" w:cs="Amiri" w:ascii="Amiri" w:hAnsi="Amiri"/>
          <w:color w:val="111111"/>
          <w:sz w:val="28"/>
          <w:szCs w:val="28"/>
          <w:rtl w:val="true"/>
          <w:lang w:bidi="ar-SA"/>
        </w:rPr>
        <w:t>:</w:t>
      </w:r>
      <w:r>
        <w:rPr>
          <w:rStyle w:val="FootnoteAnchor"/>
          <w:rtl w:val="true"/>
        </w:rPr>
        <w:footnoteReference w:id="1966"/>
      </w:r>
      <w:r>
        <w:rPr>
          <w:rFonts w:ascii="Amiri" w:hAnsi="Amiri" w:eastAsia="Amiri" w:cs="Amiri"/>
          <w:color w:val="111111"/>
          <w:sz w:val="28"/>
          <w:sz w:val="28"/>
          <w:szCs w:val="28"/>
          <w:rtl w:val="true"/>
          <w:lang w:bidi="ar-SA"/>
        </w:rPr>
        <w:t>ما تقول يا أبا عبدالله في هذين الرجلين؟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على أحدٍ من بني اميّة </w:t>
      </w:r>
      <w:r>
        <w:rPr>
          <w:rStyle w:val="FootnoteAnchor"/>
          <w:rtl w:val="true"/>
        </w:rPr>
        <w:footnoteReference w:id="1967"/>
      </w:r>
      <w:r>
        <w:rPr>
          <w:rFonts w:ascii="Amiri" w:hAnsi="Amiri" w:eastAsia="Amiri" w:cs="Amiri"/>
          <w:color w:val="111111"/>
          <w:sz w:val="28"/>
          <w:sz w:val="28"/>
          <w:szCs w:val="28"/>
          <w:rtl w:val="true"/>
          <w:lang w:bidi="ar-SA"/>
        </w:rPr>
        <w:t>في الحَسَب،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الفضل على الناس كلّهم في كلّ حين</w:t>
      </w:r>
      <w:r>
        <w:rPr>
          <w:rStyle w:val="FootnoteAnchor"/>
          <w:rtl w:val="true"/>
        </w:rPr>
        <w:footnoteReference w:id="1968"/>
      </w:r>
      <w:r>
        <w:rPr>
          <w:rFonts w:ascii="Amiri" w:hAnsi="Amiri" w:eastAsia="Amiri" w:cs="Amiri"/>
          <w:color w:val="111111"/>
          <w:sz w:val="28"/>
          <w:sz w:val="28"/>
          <w:szCs w:val="28"/>
          <w:rtl w:val="true"/>
          <w:lang w:bidi="ar-SA"/>
        </w:rPr>
        <w:t xml:space="preserve">، وغضب الذي نَصَر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 بوجهه ماترى فهل عليه شيء؟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أظنّك </w:t>
      </w:r>
      <w:r>
        <w:rPr>
          <w:rStyle w:val="FootnoteAnchor"/>
          <w:rtl w:val="true"/>
        </w:rPr>
        <w:footnoteReference w:id="1969"/>
      </w:r>
      <w:r>
        <w:rPr>
          <w:rFonts w:ascii="Amiri" w:hAnsi="Amiri" w:eastAsia="Amiri" w:cs="Amiri"/>
          <w:color w:val="111111"/>
          <w:sz w:val="28"/>
          <w:sz w:val="28"/>
          <w:szCs w:val="28"/>
          <w:rtl w:val="true"/>
          <w:lang w:bidi="ar-SA"/>
        </w:rPr>
        <w:t>قد سألت من حولك فأخبروك</w:t>
      </w:r>
      <w:r>
        <w:rPr>
          <w:rFonts w:eastAsia="Amiri" w:cs="Amiri" w:ascii="Amiri" w:hAnsi="Amiri"/>
          <w:color w:val="111111"/>
          <w:sz w:val="28"/>
          <w:szCs w:val="28"/>
          <w:rtl w:val="true"/>
          <w:lang w:bidi="ar-SA"/>
        </w:rPr>
        <w:t>.</w:t>
      </w:r>
      <w:r>
        <w:rPr>
          <w:rStyle w:val="FootnoteAnchor"/>
          <w:rtl w:val="true"/>
        </w:rPr>
        <w:footnoteReference w:id="197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اقسمت عليك لمّا قلت؟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ينبغي للذي زعم أنَّ احداً مثل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الفضل</w:t>
      </w:r>
      <w:r>
        <w:rPr>
          <w:rStyle w:val="FootnoteAnchor"/>
          <w:rtl w:val="true"/>
        </w:rPr>
        <w:footnoteReference w:id="1971"/>
      </w:r>
      <w:r>
        <w:rPr>
          <w:rFonts w:ascii="Amiri" w:hAnsi="Amiri" w:eastAsia="Amiri" w:cs="Amiri"/>
          <w:color w:val="111111"/>
          <w:sz w:val="28"/>
          <w:sz w:val="28"/>
          <w:szCs w:val="28"/>
          <w:rtl w:val="true"/>
          <w:lang w:bidi="ar-SA"/>
        </w:rPr>
        <w:t>ان يُقتل ولا يستحيي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الحَسَب بواحد؟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الحَسَب ليس النَسب ألا ترى لو نزلتَ برجل من بعض هذه الأجناس </w:t>
      </w:r>
      <w:r>
        <w:rPr>
          <w:rStyle w:val="FootnoteAnchor"/>
          <w:rtl w:val="true"/>
        </w:rPr>
        <w:footnoteReference w:id="1972"/>
      </w:r>
      <w:r>
        <w:rPr>
          <w:rFonts w:ascii="Amiri" w:hAnsi="Amiri" w:eastAsia="Amiri" w:cs="Amiri"/>
          <w:color w:val="111111"/>
          <w:sz w:val="28"/>
          <w:sz w:val="28"/>
          <w:szCs w:val="28"/>
          <w:rtl w:val="true"/>
          <w:lang w:bidi="ar-SA"/>
        </w:rPr>
        <w:t>فقراك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الجاز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973"/>
      </w:r>
      <w:r>
        <w:rPr>
          <w:rFonts w:ascii="Amiri" w:hAnsi="Amiri" w:eastAsia="Amiri" w:cs="Amiri"/>
          <w:color w:val="111111"/>
          <w:sz w:val="28"/>
          <w:sz w:val="28"/>
          <w:szCs w:val="28"/>
          <w:rtl w:val="true"/>
          <w:lang w:bidi="ar-SA"/>
        </w:rPr>
        <w:t>أوَما النسَب بواحد؟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اجتمعا الى آدم فانَّ النسب واحد،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يخلطه شرك ولابغي</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w:t>
      </w:r>
      <w:r>
        <w:rPr>
          <w:rFonts w:eastAsia="Amiri" w:cs="Amiri" w:ascii="Amiri" w:hAnsi="Amiri"/>
          <w:color w:val="111111"/>
          <w:sz w:val="28"/>
          <w:szCs w:val="28"/>
          <w:rtl w:val="true"/>
          <w:lang w:bidi="ar-SA"/>
        </w:rPr>
        <w:t>.</w:t>
      </w:r>
      <w:r>
        <w:rPr>
          <w:rStyle w:val="FootnoteAnchor"/>
          <w:rtl w:val="true"/>
        </w:rPr>
        <w:footnoteReference w:id="1974"/>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ابن محبوب مثله</w:t>
      </w:r>
      <w:r>
        <w:rPr>
          <w:rFonts w:eastAsia="Amiri" w:cs="Amiri" w:ascii="Amiri" w:hAnsi="Amiri"/>
          <w:color w:val="111111"/>
          <w:sz w:val="28"/>
          <w:szCs w:val="28"/>
          <w:rtl w:val="true"/>
          <w:lang w:bidi="ar-SA"/>
        </w:rPr>
        <w:t>.</w:t>
      </w:r>
      <w:r>
        <w:rPr>
          <w:rStyle w:val="FootnoteAnchor"/>
        </w:rPr>
        <w:footnoteReference w:id="1975"/>
      </w:r>
      <w:r>
        <w:rPr>
          <w:rFonts w:eastAsia="Amiri" w:cs="Amiri" w:ascii="Amiri" w:hAnsi="Amiri"/>
          <w:color w:val="111111"/>
          <w:sz w:val="28"/>
          <w:szCs w:val="28"/>
          <w:lang w:bidi="ar-SA"/>
        </w:rPr>
        <w:t>30600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ابن اسباط،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على رأس أبي حين أتاه رسول زياد بن عبيدالله الحارثي عامل المدينة قال</w:t>
      </w:r>
      <w:r>
        <w:rPr>
          <w:rFonts w:eastAsia="Amiri" w:cs="Amiri" w:ascii="Amiri" w:hAnsi="Amiri"/>
          <w:color w:val="111111"/>
          <w:sz w:val="28"/>
          <w:szCs w:val="28"/>
          <w:rtl w:val="true"/>
          <w:lang w:bidi="ar-SA"/>
        </w:rPr>
        <w:t xml:space="preserve">: </w:t>
      </w:r>
      <w:r>
        <w:rPr>
          <w:rStyle w:val="FootnoteAnchor"/>
          <w:rtl w:val="true"/>
        </w:rPr>
        <w:footnoteReference w:id="1976"/>
      </w:r>
      <w:r>
        <w:rPr>
          <w:rFonts w:ascii="Amiri" w:hAnsi="Amiri" w:eastAsia="Amiri" w:cs="Amiri"/>
          <w:color w:val="111111"/>
          <w:sz w:val="28"/>
          <w:sz w:val="28"/>
          <w:szCs w:val="28"/>
          <w:rtl w:val="true"/>
          <w:lang w:bidi="ar-SA"/>
        </w:rPr>
        <w:t>يقول لك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 إليَّ، فاعتلّ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بعلَّة، فعاد اليه الرسول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أن يفتح لك باب المقصورة فهو أقرب لخطوتك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أبي واعتمد عليَّ ودخل </w:t>
      </w:r>
      <w:r>
        <w:rPr>
          <w:rStyle w:val="FootnoteAnchor"/>
          <w:rtl w:val="true"/>
        </w:rPr>
        <w:footnoteReference w:id="1977"/>
      </w:r>
      <w:r>
        <w:rPr>
          <w:rFonts w:ascii="Amiri" w:hAnsi="Amiri" w:eastAsia="Amiri" w:cs="Amiri"/>
          <w:color w:val="111111"/>
          <w:sz w:val="28"/>
          <w:sz w:val="28"/>
          <w:szCs w:val="28"/>
          <w:rtl w:val="true"/>
          <w:lang w:bidi="ar-SA"/>
        </w:rPr>
        <w:t xml:space="preserve">على الوالي وقد جمع 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كلّهم وبين يديه كتاب فيه شهادة على رجل من أمل وادي القرى فذكر</w:t>
      </w:r>
      <w:r>
        <w:rPr>
          <w:rStyle w:val="FootnoteAnchor"/>
          <w:rtl w:val="true"/>
        </w:rPr>
        <w:footnoteReference w:id="1978"/>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انظر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انظر ما 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يُؤدّب ويُضرَب ويُعزَّر </w:t>
      </w:r>
      <w:r>
        <w:rPr>
          <w:rStyle w:val="FootnoteAnchor"/>
          <w:rtl w:val="true"/>
        </w:rPr>
        <w:footnoteReference w:id="1979"/>
      </w:r>
      <w:r>
        <w:rPr>
          <w:rFonts w:ascii="Amiri" w:hAnsi="Amiri" w:eastAsia="Amiri" w:cs="Amiri"/>
          <w:color w:val="111111"/>
          <w:sz w:val="28"/>
          <w:sz w:val="28"/>
          <w:szCs w:val="28"/>
          <w:rtl w:val="true"/>
          <w:lang w:bidi="ar-SA"/>
        </w:rPr>
        <w:t>ويُحبس</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ارأيتم لو ذكر رجلاً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بمثل ما ذكر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980"/>
      </w:r>
      <w:r>
        <w:rPr>
          <w:rFonts w:ascii="Amiri" w:hAnsi="Amiri" w:eastAsia="Amiri" w:cs="Amiri"/>
          <w:color w:val="111111"/>
          <w:sz w:val="28"/>
          <w:sz w:val="28"/>
          <w:szCs w:val="28"/>
          <w:rtl w:val="true"/>
          <w:lang w:bidi="ar-SA"/>
        </w:rPr>
        <w:t>ما كان الحكم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w:t>
      </w:r>
      <w:r>
        <w:rPr>
          <w:rFonts w:eastAsia="Amiri" w:cs="Amiri" w:ascii="Amiri" w:hAnsi="Amiri"/>
          <w:color w:val="111111"/>
          <w:sz w:val="28"/>
          <w:szCs w:val="28"/>
          <w:rtl w:val="true"/>
          <w:lang w:bidi="ar-SA"/>
        </w:rPr>
        <w:t xml:space="preserve">. </w:t>
      </w:r>
      <w:bookmarkStart w:id="736" w:name="pg13475_118728"/>
    </w:p>
    <w:p>
      <w:pPr>
        <w:pStyle w:val="BookText"/>
        <w:rPr/>
      </w:pPr>
      <w:bookmarkEnd w:id="7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8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1982"/>
      </w:r>
      <w:r>
        <w:rPr>
          <w:rFonts w:ascii="Amiri" w:hAnsi="Amiri" w:eastAsia="Amiri" w:cs="Amiri"/>
          <w:color w:val="111111"/>
          <w:sz w:val="28"/>
          <w:sz w:val="28"/>
          <w:szCs w:val="28"/>
          <w:rtl w:val="true"/>
          <w:lang w:bidi="ar-SA"/>
        </w:rPr>
        <w:t xml:space="preserve">فليس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رجل من أصحابه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هؤلاء يا أبا عبدالله لو أردنا هؤلاء لم نرسل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اسوة سواء من سمع أحداً يذكرني فالواجب عليه أن يقتل من شتمني ولايرفع الى السلطان، والواجب على السلطان اذا رُفع اليه أن يقتل من نال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فاقتلوه بحكم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83"/>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علي بن اسباط مثله </w:t>
      </w:r>
      <w:r>
        <w:rPr>
          <w:rFonts w:eastAsia="Amiri" w:cs="Amiri" w:ascii="Amiri" w:hAnsi="Amiri"/>
          <w:color w:val="111111"/>
          <w:sz w:val="28"/>
          <w:szCs w:val="28"/>
          <w:rtl w:val="true"/>
          <w:lang w:bidi="ar-SA"/>
        </w:rPr>
        <w:t>.</w:t>
      </w:r>
      <w:r>
        <w:rPr>
          <w:rStyle w:val="FootnoteAnchor"/>
          <w:rtl w:val="true"/>
        </w:rPr>
        <w:footnoteReference w:id="1984"/>
      </w:r>
    </w:p>
    <w:p>
      <w:pPr>
        <w:pStyle w:val="Heading3"/>
        <w:numPr>
          <w:ilvl w:val="2"/>
          <w:numId w:val="1"/>
        </w:numPr>
        <w:rPr/>
      </w:pPr>
      <w:bookmarkStart w:id="737" w:name="__RefHeading___Toc2202360_2616395394"/>
      <w:bookmarkStart w:id="738" w:name="_Toc258"/>
      <w:bookmarkEnd w:id="737"/>
      <w:r>
        <w:rPr>
          <w:rtl w:val="true"/>
        </w:rPr>
        <w:t>باب</w:t>
      </w:r>
      <w:r>
        <w:rPr>
          <w:rtl w:val="true"/>
        </w:rPr>
        <w:t>(</w:t>
      </w:r>
      <w:r>
        <w:rPr/>
        <w:t>8</w:t>
      </w:r>
      <w:r>
        <w:rPr>
          <w:rtl w:val="true"/>
        </w:rPr>
        <w:t>)</w:t>
      </w:r>
      <w:r>
        <w:rPr>
          <w:rtl w:val="true"/>
        </w:rPr>
        <w:t>حدُّ مَن شتم أمير المؤمنين أو أساء إليه</w:t>
      </w:r>
      <w:bookmarkEnd w:id="738"/>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مَن شتم أمير المؤمنين أو أساء إليه </w:t>
      </w:r>
      <w:r>
        <w:rPr>
          <w:rFonts w:eastAsia="Amiri" w:cs="Amiri" w:ascii="Amiri" w:hAnsi="Amiri"/>
          <w:color w:val="111111"/>
          <w:sz w:val="28"/>
          <w:szCs w:val="28"/>
          <w:lang w:bidi="ar-SA"/>
        </w:rPr>
        <w:t>30601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ربيع بن محمد، </w:t>
      </w:r>
      <w:r>
        <w:rPr>
          <w:rStyle w:val="FootnoteAnchor"/>
          <w:rtl w:val="true"/>
        </w:rPr>
        <w:footnoteReference w:id="1985"/>
      </w:r>
      <w:r>
        <w:rPr>
          <w:rFonts w:ascii="Amiri" w:hAnsi="Amiri" w:eastAsia="Amiri" w:cs="Amiri"/>
          <w:color w:val="111111"/>
          <w:sz w:val="28"/>
          <w:sz w:val="28"/>
          <w:szCs w:val="28"/>
          <w:rtl w:val="true"/>
          <w:lang w:bidi="ar-SA"/>
        </w:rPr>
        <w:t xml:space="preserve">عن عبدالله بن سليمان العامري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تقول في رجل سمعته يشتم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ويتبرّأ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Style w:val="FootnoteAnchor"/>
          <w:rtl w:val="true"/>
        </w:rPr>
        <w:footnoteReference w:id="1986"/>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حلال الدم وما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برجل منكم، دَعه لاتعرّض له إلاّ أن تأمن على نفسك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مثله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منکم، دعه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30602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سبّابة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الدم والله لولا أن تعمّ به بريئاً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فما تقول في رجلٍ مؤذٍ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مؤذينا فيك بذكرك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علي نصيب؟</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ليقول ذاك </w:t>
      </w:r>
      <w:r>
        <w:rPr>
          <w:rStyle w:val="FootnoteAnchor"/>
          <w:rtl w:val="true"/>
        </w:rPr>
        <w:footnoteReference w:id="1987"/>
      </w:r>
      <w:r>
        <w:rPr>
          <w:rFonts w:ascii="Amiri" w:hAnsi="Amiri" w:eastAsia="Amiri" w:cs="Amiri"/>
          <w:color w:val="111111"/>
          <w:sz w:val="28"/>
          <w:sz w:val="28"/>
          <w:szCs w:val="28"/>
          <w:rtl w:val="true"/>
          <w:lang w:bidi="ar-SA"/>
        </w:rPr>
        <w:t>ويظهره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لاتعرّض له</w:t>
      </w:r>
      <w:r>
        <w:rPr>
          <w:rFonts w:eastAsia="IRNazanin" w:cs="IRNazanin"/>
          <w:color w:val="111111"/>
          <w:sz w:val="28"/>
          <w:szCs w:val="28"/>
          <w:rtl w:val="true"/>
          <w:lang w:bidi="fa-IR"/>
        </w:rPr>
        <w:t>.</w:t>
      </w:r>
      <w:r>
        <w:rPr>
          <w:rStyle w:val="FootnoteAnchor"/>
          <w:rtl w:val="true"/>
        </w:rPr>
        <w:footnoteReference w:id="1988"/>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مثله</w:t>
      </w:r>
      <w:r>
        <w:rPr>
          <w:rFonts w:eastAsia="Amiri" w:cs="Amiri" w:ascii="Amiri" w:hAnsi="Amiri"/>
          <w:color w:val="111111"/>
          <w:sz w:val="28"/>
          <w:szCs w:val="28"/>
          <w:rtl w:val="true"/>
          <w:lang w:bidi="ar-SA"/>
        </w:rPr>
        <w:t>.</w:t>
      </w:r>
      <w:r>
        <w:rPr>
          <w:rStyle w:val="FootnoteAnchor"/>
          <w:rtl w:val="true"/>
        </w:rPr>
        <w:footnoteReference w:id="1989"/>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الثابت انّ من يشتم مولانا الامام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ويتبرّأ منه فهو مهدور الدم، جائزٌ قتله إِن أَمن السامع على نفسه، أو عرضه أو ماله والاّ فيلزم ترکه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لو خاف على مؤمن أو عَلم أنّه يُقتل إن قَتَل السّابّ، فهذا الذي يمنع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نهي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التعرّض له محافظة على حياة ذلك الشخص، فانّ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ملطّخة أيديهم بدماء أهل البيت، ودماء شيعتهم والموالين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أن يُعجّل في فَرَج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المنتقم الدماء آبائه الطاهرين وشيعتهم المظلومين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نهي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التعرّض لذلك الشخص الذي كان ينال من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ويذكره بالسوء باعتبار انّه كان يحب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الولاء له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العالم بحقائق الأمور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بشر </w:t>
      </w:r>
      <w:r>
        <w:rPr>
          <w:rStyle w:val="FootnoteAnchor"/>
          <w:rtl w:val="true"/>
        </w:rPr>
        <w:footnoteReference w:id="1990"/>
      </w:r>
      <w:r>
        <w:rPr>
          <w:rFonts w:ascii="Amiri" w:hAnsi="Amiri" w:eastAsia="Amiri" w:cs="Amiri"/>
          <w:color w:val="111111"/>
          <w:sz w:val="28"/>
          <w:sz w:val="28"/>
          <w:szCs w:val="28"/>
          <w:rtl w:val="true"/>
          <w:lang w:bidi="ar-SA"/>
        </w:rPr>
        <w:t xml:space="preserve">بن عطارد التميمي في كلام بلغه فمرَّ به رسول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اليه نعيم بن دجاجة الأسدي فافلته، </w:t>
      </w:r>
      <w:r>
        <w:rPr>
          <w:rStyle w:val="FootnoteAnchor"/>
          <w:rtl w:val="true"/>
        </w:rPr>
        <w:footnoteReference w:id="1991"/>
      </w:r>
      <w:r>
        <w:rPr>
          <w:rFonts w:ascii="Amiri" w:hAnsi="Amiri" w:eastAsia="Amiri" w:cs="Amiri"/>
          <w:color w:val="111111"/>
          <w:sz w:val="28"/>
          <w:sz w:val="28"/>
          <w:szCs w:val="28"/>
          <w:rtl w:val="true"/>
          <w:lang w:bidi="ar-SA"/>
        </w:rPr>
        <w:t xml:space="preserve">فبعث اليه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فاتوه به وأمر به أن يضرب، فقال له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المقام معك لذلٌّ وانّ فراقك 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منه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عفونا عنك،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xml:space="preserve">» </w:t>
      </w:r>
      <w:r>
        <w:rPr>
          <w:rStyle w:val="FootnoteAnchor"/>
          <w:rtl w:val="true"/>
        </w:rPr>
        <w:footnoteReference w:id="1992"/>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معك لذلَّ فسيّئة اكتسبتها،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فراقك لكفر فحسنة اكتسبتها فهذه بهذه، ثم أمر أن يخلّى عنه</w:t>
      </w:r>
      <w:r>
        <w:rPr>
          <w:rFonts w:eastAsia="Amiri" w:cs="Amiri" w:ascii="Amiri" w:hAnsi="Amiri"/>
          <w:color w:val="111111"/>
          <w:sz w:val="28"/>
          <w:szCs w:val="28"/>
          <w:rtl w:val="true"/>
          <w:lang w:bidi="ar-SA"/>
        </w:rPr>
        <w:t>.</w:t>
      </w:r>
      <w:r>
        <w:rPr>
          <w:rStyle w:val="FootnoteAnchor"/>
          <w:rtl w:val="true"/>
        </w:rPr>
        <w:footnoteReference w:id="1993"/>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ابن محبوب، عن بعض أصحابنا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بهذه</w:t>
      </w:r>
      <w:r>
        <w:rPr>
          <w:rFonts w:eastAsia="Amiri" w:cs="Amiri" w:ascii="Amiri" w:hAnsi="Amiri"/>
          <w:color w:val="111111"/>
          <w:sz w:val="28"/>
          <w:szCs w:val="28"/>
          <w:rtl w:val="true"/>
          <w:lang w:bidi="ar-SA"/>
        </w:rPr>
        <w:t>.</w:t>
      </w:r>
      <w:r>
        <w:rPr>
          <w:rStyle w:val="FootnoteAnchor"/>
        </w:rPr>
        <w:footnoteReference w:id="1994"/>
      </w:r>
      <w:r>
        <w:rPr>
          <w:rFonts w:eastAsia="IRNazanin" w:cs="IRNazanin"/>
          <w:color w:val="111111"/>
          <w:sz w:val="28"/>
          <w:szCs w:val="28"/>
          <w:lang w:bidi="fa-IR"/>
        </w:rPr>
        <w:t>30604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قال</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الحسن بن خرزاد، عن موسى بن القاسم البجلي، عن إبراهيم ابن أبي البلاد، عن عمّار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أبا بحير</w:t>
      </w:r>
      <w:r>
        <w:rPr>
          <w:rStyle w:val="FootnoteAnchor"/>
          <w:rtl w:val="true"/>
        </w:rPr>
        <w:footnoteReference w:id="1995"/>
      </w:r>
      <w:r>
        <w:rPr>
          <w:rFonts w:ascii="IRNazanin" w:hAnsi="IRNazanin" w:eastAsia="IRNazanin"/>
          <w:color w:val="111111"/>
          <w:sz w:val="28"/>
          <w:sz w:val="28"/>
          <w:szCs w:val="28"/>
          <w:rtl w:val="true"/>
          <w:lang w:bidi="fa-IR"/>
        </w:rPr>
        <w:t xml:space="preserve">عبدالله بن </w:t>
      </w:r>
    </w:p>
    <w:p>
      <w:pPr>
        <w:pStyle w:val="BookText"/>
        <w:rPr/>
      </w:pPr>
      <w:r>
        <w:rPr>
          <w:rFonts w:ascii="Amiri" w:hAnsi="Amiri" w:eastAsia="Amiri" w:cs="Amiri"/>
          <w:color w:val="111111"/>
          <w:sz w:val="28"/>
          <w:sz w:val="28"/>
          <w:szCs w:val="28"/>
          <w:rtl w:val="true"/>
          <w:lang w:bidi="ar-SA"/>
        </w:rPr>
        <w:t xml:space="preserve">النجاشيّ من سجستان إلى مكّة، وكان يرى رأي الزيديّة، فلمّا صرنا الى المدينة مضيت أنا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ومضى هو إلى عبدالله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رأيته منكسراً يتقلّب على فراشه ويتأوّه،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أبا بحير؟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صاحبك إذا أصبحت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أصبحنا 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عبدالله بن النجاشيّ سألني أن استأذن له عليك، وهو يرى رأي الزيديّة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دخل عليه قربّه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إنّي لم أزل مقرّاً بفضلكم، أرى الحقّ فيكم لا في غيركم، وإنّي قتلت ثلاثة عشر رجلاً من الخوارج كلّهم سمعتهم يتبرأ من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هذه المسألة أحداً غيري؟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سألت عنها عبدالله بن الحسن فلم يكن عنده فيها جواب، وعظم عليه،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مأخوذ في الدّنيا والآخرة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فعلى ماذا عادينا النّاس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قتلتهم يا أبا بحیر؟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كنت أصعد سطحه بسلّم حتّى أقتله، ومنهم من </w:t>
      </w:r>
    </w:p>
    <w:p>
      <w:pPr>
        <w:pStyle w:val="BookText"/>
        <w:rPr/>
      </w:pPr>
      <w:r>
        <w:rPr>
          <w:rFonts w:ascii="Amiri" w:hAnsi="Amiri" w:eastAsia="Amiri" w:cs="Amiri"/>
          <w:color w:val="111111"/>
          <w:sz w:val="28"/>
          <w:sz w:val="28"/>
          <w:szCs w:val="28"/>
          <w:rtl w:val="true"/>
          <w:lang w:bidi="ar-SA"/>
        </w:rPr>
        <w:t>دعوته بالليل على بابه فإذا خرج عليّ قتلته، ومنهم من كنت أصحبه في الطريق فاذا خلا لي قتلته، وقد استتر ذلك كلّه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قتلتهم بأمر الامام لم يكن عليك في قتلهم شيء، ولكنّك سبقت الأمام، فعليك ثلاث عشرة شاة تذبحها بمنى، وتتصدّق بلحمها، لسبقك الأمام، وليس عليك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حين أصابك الميزاب وعليك الصُدرة </w:t>
      </w:r>
      <w:r>
        <w:rPr>
          <w:rStyle w:val="FootnoteAnchor"/>
          <w:rtl w:val="true"/>
        </w:rPr>
        <w:footnoteReference w:id="1996"/>
      </w:r>
      <w:r>
        <w:rPr>
          <w:rFonts w:ascii="Amiri" w:hAnsi="Amiri" w:eastAsia="Amiri" w:cs="Amiri"/>
          <w:color w:val="111111"/>
          <w:sz w:val="28"/>
          <w:sz w:val="28"/>
          <w:szCs w:val="28"/>
          <w:rtl w:val="true"/>
          <w:lang w:bidi="ar-SA"/>
        </w:rPr>
        <w:t>من فراء فدخلت النهر، فخرجت وتبعك الصبيان يعيطون بك أيّ شيء صيّرك على هذا؟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 أبو بحير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هذا من الحديث حتّى تحدّثه أبا عبدالله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ذكرت له ولا لغيره، وهذا هو يسمع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يا أبا بحير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خرجنا من عنده قال لي أبو بحیر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أشهد أنّ هذا عالم آل محمّد، وأنّ الّذي كنت علیه باطل، وأنّ هذا صاحب الأمر</w:t>
      </w:r>
      <w:r>
        <w:rPr>
          <w:rFonts w:eastAsia="IRNazanin" w:cs="IRNazanin"/>
          <w:color w:val="111111"/>
          <w:sz w:val="28"/>
          <w:szCs w:val="28"/>
          <w:rtl w:val="true"/>
          <w:lang w:bidi="fa-IR"/>
        </w:rPr>
        <w:t>.</w:t>
      </w:r>
      <w:r>
        <w:rPr>
          <w:rStyle w:val="FootnoteAnchor"/>
        </w:rPr>
        <w:footnoteReference w:id="1997"/>
      </w:r>
      <w:r>
        <w:rPr>
          <w:rFonts w:eastAsia="Amiri" w:cs="Amiri" w:ascii="Amiri" w:hAnsi="Amiri"/>
          <w:color w:val="111111"/>
          <w:sz w:val="28"/>
          <w:szCs w:val="28"/>
          <w:lang w:bidi="ar-SA"/>
        </w:rPr>
        <w:t>30605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سئل عن رجل تناول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39" w:name="pg13475_118734"/>
    </w:p>
    <w:p>
      <w:pPr>
        <w:pStyle w:val="BookText"/>
        <w:rPr/>
      </w:pPr>
      <w:bookmarkEnd w:id="73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لحقيق أن لا يقيم يوماً، ويُقتل من سبَّ الامام، كما يُقتل مَن 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998"/>
      </w:r>
    </w:p>
    <w:p>
      <w:pPr>
        <w:pStyle w:val="Heading3"/>
        <w:numPr>
          <w:ilvl w:val="2"/>
          <w:numId w:val="1"/>
        </w:numPr>
        <w:rPr/>
      </w:pPr>
      <w:bookmarkStart w:id="740" w:name="__RefHeading___Toc2202362_2616395394"/>
      <w:bookmarkStart w:id="741" w:name="_Toc259"/>
      <w:bookmarkEnd w:id="740"/>
      <w:r>
        <w:rPr>
          <w:rtl w:val="true"/>
        </w:rPr>
        <w:t>باب</w:t>
      </w:r>
      <w:r>
        <w:rPr>
          <w:rtl w:val="true"/>
        </w:rPr>
        <w:t>(</w:t>
      </w:r>
      <w:r>
        <w:rPr/>
        <w:t>9</w:t>
      </w:r>
      <w:r>
        <w:rPr>
          <w:rtl w:val="true"/>
        </w:rPr>
        <w:t>)</w:t>
      </w:r>
      <w:r>
        <w:rPr>
          <w:rtl w:val="true"/>
        </w:rPr>
        <w:t>حدُّ الغلاة</w:t>
      </w:r>
      <w:bookmarkEnd w:id="741"/>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الغلاة </w:t>
      </w:r>
      <w:r>
        <w:rPr>
          <w:rFonts w:eastAsia="IRNazanin" w:cs="IRNazanin"/>
          <w:color w:val="111111"/>
          <w:sz w:val="28"/>
          <w:szCs w:val="28"/>
          <w:lang w:bidi="fa-IR"/>
        </w:rPr>
        <w:t>30606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عمير، عن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قوم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یا ربّنا فاستتابهم فلم يتوبوا فحفر لهم حفيرة </w:t>
      </w:r>
      <w:r>
        <w:rPr>
          <w:rStyle w:val="FootnoteAnchor"/>
          <w:rtl w:val="true"/>
        </w:rPr>
        <w:footnoteReference w:id="1999"/>
      </w:r>
      <w:r>
        <w:rPr>
          <w:rFonts w:ascii="Amiri" w:hAnsi="Amiri" w:eastAsia="Amiri" w:cs="Amiri"/>
          <w:color w:val="111111"/>
          <w:sz w:val="28"/>
          <w:sz w:val="28"/>
          <w:szCs w:val="28"/>
          <w:rtl w:val="true"/>
          <w:lang w:bidi="ar-SA"/>
        </w:rPr>
        <w:t xml:space="preserve">وأوقد فيهاناراً وحفر حفيرة أخرى الى جانبها وافضي ما بينهما فلمّا لم يتوبوا ألقاهم في الحفيرة وأوقد في الحفيرة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ماتوا</w:t>
      </w:r>
      <w:r>
        <w:rPr>
          <w:rFonts w:eastAsia="Amiri" w:cs="Amiri" w:ascii="Amiri" w:hAnsi="Amiri"/>
          <w:color w:val="111111"/>
          <w:sz w:val="28"/>
          <w:szCs w:val="28"/>
          <w:rtl w:val="true"/>
          <w:lang w:bidi="ar-SA"/>
        </w:rPr>
        <w:t>.</w:t>
      </w:r>
      <w:r>
        <w:rPr>
          <w:rStyle w:val="FootnoteAnchor"/>
          <w:rtl w:val="true"/>
        </w:rPr>
        <w:footnoteReference w:id="2000"/>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عمير مثله</w:t>
      </w:r>
      <w:r>
        <w:rPr>
          <w:rFonts w:eastAsia="Amiri" w:cs="Amiri" w:ascii="Amiri" w:hAnsi="Amiri"/>
          <w:color w:val="111111"/>
          <w:sz w:val="28"/>
          <w:szCs w:val="28"/>
          <w:rtl w:val="true"/>
          <w:lang w:bidi="ar-SA"/>
        </w:rPr>
        <w:t>.</w:t>
      </w:r>
      <w:r>
        <w:rPr>
          <w:rStyle w:val="FootnoteAnchor"/>
          <w:rtl w:val="true"/>
        </w:rPr>
        <w:footnoteReference w:id="2001"/>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الحسين بن ابراهيم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محمد بن وهبان </w:t>
      </w:r>
      <w:bookmarkStart w:id="742" w:name="pg13475_118735"/>
    </w:p>
    <w:p>
      <w:pPr>
        <w:pStyle w:val="BookText"/>
        <w:rPr/>
      </w:pPr>
      <w:bookmarkEnd w:id="742"/>
      <w:r>
        <w:rPr>
          <w:rFonts w:ascii="Amiri" w:hAnsi="Amiri" w:eastAsia="Amiri" w:cs="Amiri"/>
          <w:color w:val="111111"/>
          <w:sz w:val="28"/>
          <w:sz w:val="28"/>
          <w:szCs w:val="28"/>
          <w:rtl w:val="true"/>
          <w:lang w:bidi="ar-SA"/>
        </w:rPr>
        <w:t>الهنائي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ابراهيم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علي بن عبدالكريم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محمد بن خالد البرقي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أبي عمير مثله</w:t>
      </w:r>
      <w:r>
        <w:rPr>
          <w:rFonts w:eastAsia="Amiri" w:cs="Amiri" w:ascii="Amiri" w:hAnsi="Amiri"/>
          <w:color w:val="111111"/>
          <w:sz w:val="28"/>
          <w:szCs w:val="28"/>
          <w:rtl w:val="true"/>
          <w:lang w:bidi="ar-SA"/>
        </w:rPr>
        <w:t>.</w:t>
      </w:r>
      <w:r>
        <w:rPr>
          <w:rStyle w:val="FootnoteAnchor"/>
        </w:rPr>
        <w:footnoteReference w:id="2002"/>
      </w:r>
      <w:r>
        <w:rPr>
          <w:rFonts w:eastAsia="Amiri" w:cs="Amiri" w:ascii="Amiri" w:hAnsi="Amiri"/>
          <w:color w:val="111111"/>
          <w:sz w:val="28"/>
          <w:szCs w:val="28"/>
          <w:lang w:bidi="ar-SA"/>
        </w:rPr>
        <w:t>30607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قولويه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يزيد، ومحمد بن عيسى، عن ابن أبي عمير،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يحدّث أصحابه بحديث عبدالله بن سبأ وما ادّعي من الربوبيَّة في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ادّعى ذلك فيه استتابه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أن يتوب، فأحرقه بالنار</w:t>
      </w:r>
      <w:r>
        <w:rPr>
          <w:rFonts w:eastAsia="IRNazanin" w:cs="IRNazanin"/>
          <w:color w:val="111111"/>
          <w:sz w:val="28"/>
          <w:szCs w:val="28"/>
          <w:rtl w:val="true"/>
          <w:lang w:bidi="fa-IR"/>
        </w:rPr>
        <w:t>.</w:t>
      </w:r>
      <w:r>
        <w:rPr>
          <w:rStyle w:val="FootnoteAnchor"/>
          <w:rtl w:val="true"/>
        </w:rPr>
        <w:footnoteReference w:id="2003"/>
      </w:r>
    </w:p>
    <w:p>
      <w:pPr>
        <w:pStyle w:val="Heading3"/>
        <w:numPr>
          <w:ilvl w:val="2"/>
          <w:numId w:val="1"/>
        </w:numPr>
        <w:rPr/>
      </w:pPr>
      <w:bookmarkStart w:id="743" w:name="__RefHeading___Toc2202364_2616395394"/>
      <w:bookmarkStart w:id="744" w:name="_Toc260"/>
      <w:bookmarkEnd w:id="743"/>
      <w:r>
        <w:rPr>
          <w:rtl w:val="true"/>
        </w:rPr>
        <w:t>باب</w:t>
      </w:r>
      <w:r>
        <w:rPr>
          <w:rtl w:val="true"/>
        </w:rPr>
        <w:t>(</w:t>
      </w:r>
      <w:r>
        <w:rPr/>
        <w:t>10</w:t>
      </w:r>
      <w:r>
        <w:rPr>
          <w:rtl w:val="true"/>
        </w:rPr>
        <w:t>)</w:t>
      </w:r>
      <w:r>
        <w:rPr>
          <w:rtl w:val="true"/>
        </w:rPr>
        <w:t>التحذير من الغلاة وانّهم شر خلق الله</w:t>
      </w:r>
      <w:bookmarkEnd w:id="744"/>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التحذير من الغلاة وانّهم شر خلق الله </w:t>
      </w:r>
      <w:r>
        <w:rPr>
          <w:rFonts w:eastAsia="IRNazanin" w:cs="IRNazanin"/>
          <w:color w:val="111111"/>
          <w:sz w:val="28"/>
          <w:szCs w:val="28"/>
          <w:lang w:bidi="fa-IR"/>
        </w:rPr>
        <w:t>30608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جعفر محمد بن 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ابن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العباس </w:t>
      </w:r>
      <w:bookmarkStart w:id="745" w:name="pg13475_118736"/>
    </w:p>
    <w:p>
      <w:pPr>
        <w:pStyle w:val="BookText"/>
        <w:rPr/>
      </w:pPr>
      <w:bookmarkEnd w:id="745"/>
      <w:r>
        <w:rPr>
          <w:rFonts w:ascii="Amiri" w:hAnsi="Amiri" w:eastAsia="Amiri" w:cs="Amiri"/>
          <w:color w:val="111111"/>
          <w:sz w:val="28"/>
          <w:sz w:val="28"/>
          <w:szCs w:val="28"/>
          <w:rtl w:val="true"/>
          <w:lang w:bidi="ar-SA"/>
        </w:rPr>
        <w:t>ابن معروف، عن عبدالرحمن بن مسلم،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على شبابكم الغلاة لا يفسدونهم، فانّ الغلاة شّر خلق الله، يُصغُرون عظمة الله ويدّعون الربوبيّة لعباد الله، والله انّ الغلاة شرٌّ من اليهود والنصارى والمجوس والذين اشركوا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يرجع الغالي فلانقبله وبنا يلحق المُقصّر فتقبله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يابن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الغالي قد اعتاد ترك الصلاة والزكاة والصيام والحج فلايقدر على ترك عادته وعلى الرجوع الى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 وانّ المقصّر إذا عرف عمل واطاع</w:t>
      </w:r>
      <w:r>
        <w:rPr>
          <w:rFonts w:eastAsia="Amiri" w:cs="Amiri" w:ascii="Amiri" w:hAnsi="Amiri"/>
          <w:color w:val="111111"/>
          <w:sz w:val="28"/>
          <w:szCs w:val="28"/>
          <w:rtl w:val="true"/>
          <w:lang w:bidi="ar-SA"/>
        </w:rPr>
        <w:t>.</w:t>
      </w:r>
      <w:r>
        <w:rPr>
          <w:rStyle w:val="FootnoteAnchor"/>
        </w:rPr>
        <w:footnoteReference w:id="2004"/>
      </w:r>
      <w:r>
        <w:rPr>
          <w:rFonts w:eastAsia="IRNazanin" w:cs="IRNazanin"/>
          <w:color w:val="111111"/>
          <w:sz w:val="28"/>
          <w:szCs w:val="28"/>
          <w:lang w:bidi="fa-IR"/>
        </w:rPr>
        <w:t>30609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بن عيسى، عن الحسین ابن سعيد، عن ابن أبي عمير، عن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توبوا الى الله فانّكم فسّاق كفّار مشرکون</w:t>
      </w:r>
      <w:r>
        <w:rPr>
          <w:rFonts w:eastAsia="IRNazanin" w:cs="IRNazanin"/>
          <w:color w:val="111111"/>
          <w:sz w:val="28"/>
          <w:szCs w:val="28"/>
          <w:rtl w:val="true"/>
          <w:lang w:bidi="fa-IR"/>
        </w:rPr>
        <w:t>.</w:t>
      </w:r>
      <w:r>
        <w:rPr>
          <w:rStyle w:val="FootnoteAnchor"/>
          <w:rtl w:val="true"/>
        </w:rPr>
        <w:footnoteReference w:id="2005"/>
      </w:r>
    </w:p>
    <w:p>
      <w:pPr>
        <w:pStyle w:val="Heading3"/>
        <w:numPr>
          <w:ilvl w:val="2"/>
          <w:numId w:val="1"/>
        </w:numPr>
        <w:rPr/>
      </w:pPr>
      <w:bookmarkStart w:id="746" w:name="__RefHeading___Toc2202366_2616395394"/>
      <w:bookmarkStart w:id="747" w:name="_Toc261"/>
      <w:bookmarkEnd w:id="746"/>
      <w:r>
        <w:rPr>
          <w:rtl w:val="true"/>
        </w:rPr>
        <w:t>باب</w:t>
      </w:r>
      <w:r>
        <w:rPr>
          <w:rtl w:val="true"/>
        </w:rPr>
        <w:t>(</w:t>
      </w:r>
      <w:r>
        <w:rPr/>
        <w:t>11</w:t>
      </w:r>
      <w:r>
        <w:rPr>
          <w:rtl w:val="true"/>
        </w:rPr>
        <w:t>)</w:t>
      </w:r>
      <w:r>
        <w:rPr>
          <w:rtl w:val="true"/>
        </w:rPr>
        <w:t>حدّ القَدَريَّة</w:t>
      </w:r>
      <w:bookmarkEnd w:id="747"/>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القَدَريَّة </w:t>
      </w:r>
      <w:r>
        <w:rPr>
          <w:rFonts w:eastAsia="Amiri" w:cs="Amiri" w:ascii="Amiri" w:hAnsi="Amiri"/>
          <w:color w:val="111111"/>
          <w:sz w:val="28"/>
          <w:szCs w:val="28"/>
          <w:lang w:bidi="ar-SA"/>
        </w:rPr>
        <w:t>30610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محمد بن علي </w:t>
      </w:r>
    </w:p>
    <w:p>
      <w:pPr>
        <w:pStyle w:val="BookText"/>
        <w:rPr/>
      </w:pPr>
      <w:r>
        <w:rPr>
          <w:rFonts w:ascii="IRNazanin" w:hAnsi="IRNazanin" w:eastAsia="IRNazanin"/>
          <w:color w:val="111111"/>
          <w:sz w:val="28"/>
          <w:sz w:val="28"/>
          <w:szCs w:val="28"/>
          <w:rtl w:val="true"/>
          <w:lang w:bidi="fa-IR"/>
        </w:rPr>
        <w:t>ابن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موسی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يزيد النوفلي، عن اسماعيل بن مسلم السكوني، عن أبي عبدالله جعفر بن محمد، عن آبائه،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يجاء بأصحاب البِدَع يوم القيامة فترى القَدَريَّة من بينهم كالشامة البيضاء في الثور الأسود فيقول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وجهك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عثراتكم وغفرت لكم زلاّتكم الاّ القَدَريَّة فانّهم دخلوا في الشرك من حيث لا يعلمون</w:t>
      </w:r>
      <w:r>
        <w:rPr>
          <w:rFonts w:eastAsia="Amiri" w:cs="Amiri" w:ascii="Amiri" w:hAnsi="Amiri"/>
          <w:color w:val="111111"/>
          <w:sz w:val="28"/>
          <w:szCs w:val="28"/>
          <w:rtl w:val="true"/>
          <w:lang w:bidi="ar-SA"/>
        </w:rPr>
        <w:t>.</w:t>
      </w:r>
      <w:r>
        <w:rPr>
          <w:rStyle w:val="FootnoteAnchor"/>
          <w:rtl w:val="true"/>
        </w:rPr>
        <w:footnoteReference w:id="200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البدع مسؤولون عن الانحرافات التي ينشرونها بين الناس ولايُغفر لهم إلاّ بعد توبتهم وتوبة من مال اليهم وانخدع بأباطيلهم وأضاليلهم، وإلاّ فلاتوية لهم، وهذا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الى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المغفَّلين منهم لا المؤسَّسين للانحراف والضلال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دخل عليه مجاهد مولی عبدالله بن عباس </w:t>
      </w:r>
      <w:bookmarkStart w:id="748" w:name="pg13475_118738"/>
    </w:p>
    <w:p>
      <w:pPr>
        <w:pStyle w:val="BookText"/>
        <w:rPr/>
      </w:pPr>
      <w:bookmarkEnd w:id="74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تقول في كلام 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جماعة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أمعك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البيت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بهم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استتيبهم والاّ ضربت أعناقهم</w:t>
      </w:r>
      <w:r>
        <w:rPr>
          <w:rFonts w:eastAsia="Amiri" w:cs="Amiri" w:ascii="Amiri" w:hAnsi="Amiri"/>
          <w:color w:val="111111"/>
          <w:sz w:val="28"/>
          <w:szCs w:val="28"/>
          <w:rtl w:val="true"/>
          <w:lang w:bidi="ar-SA"/>
        </w:rPr>
        <w:t>.</w:t>
      </w:r>
      <w:r>
        <w:rPr>
          <w:rStyle w:val="FootnoteAnchor"/>
          <w:rtl w:val="true"/>
        </w:rPr>
        <w:footnoteReference w:id="2007"/>
      </w:r>
    </w:p>
    <w:p>
      <w:pPr>
        <w:pStyle w:val="Heading3"/>
        <w:numPr>
          <w:ilvl w:val="2"/>
          <w:numId w:val="1"/>
        </w:numPr>
        <w:rPr/>
      </w:pPr>
      <w:bookmarkStart w:id="749" w:name="__RefHeading___Toc2202368_2616395394"/>
      <w:bookmarkStart w:id="750" w:name="_Toc262"/>
      <w:bookmarkEnd w:id="749"/>
      <w:r>
        <w:rPr>
          <w:rtl w:val="true"/>
        </w:rPr>
        <w:t>باب</w:t>
      </w:r>
      <w:r>
        <w:rPr>
          <w:rtl w:val="true"/>
        </w:rPr>
        <w:t>(</w:t>
      </w:r>
      <w:r>
        <w:rPr/>
        <w:t>12</w:t>
      </w:r>
      <w:r>
        <w:rPr>
          <w:rtl w:val="true"/>
        </w:rPr>
        <w:t>)</w:t>
      </w:r>
      <w:r>
        <w:rPr>
          <w:rtl w:val="true"/>
        </w:rPr>
        <w:t>حدُّ الزنديق</w:t>
      </w:r>
      <w:bookmarkEnd w:id="750"/>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الزنديق</w:t>
      </w:r>
      <w:r>
        <w:rPr>
          <w:rStyle w:val="FootnoteAnchor"/>
        </w:rPr>
        <w:footnoteReference w:id="2008"/>
      </w:r>
      <w:r>
        <w:rPr>
          <w:rFonts w:eastAsia="IRNazanin" w:cs="IRNazanin"/>
          <w:color w:val="111111"/>
          <w:sz w:val="28"/>
          <w:szCs w:val="28"/>
          <w:lang w:bidi="fa-IR"/>
        </w:rPr>
        <w:t>30612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محمد بن الحسن بن شمّون، عن عبدالله بن عبدالرحمن، عن مسمع ابن عبدالملك،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بزندیق فضرب علاوته،</w:t>
      </w:r>
      <w:r>
        <w:rPr>
          <w:rStyle w:val="FootnoteAnchor"/>
          <w:rtl w:val="true"/>
        </w:rPr>
        <w:footnoteReference w:id="2009"/>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مالاً كثيراً فلمن يجعل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ولورثته ولزوجته</w:t>
      </w:r>
      <w:r>
        <w:rPr>
          <w:rFonts w:eastAsia="Amiri" w:cs="Amiri" w:ascii="Amiri" w:hAnsi="Amiri"/>
          <w:color w:val="111111"/>
          <w:sz w:val="28"/>
          <w:szCs w:val="28"/>
          <w:rtl w:val="true"/>
          <w:lang w:bidi="ar-SA"/>
        </w:rPr>
        <w:t>.</w:t>
      </w:r>
      <w:r>
        <w:rPr>
          <w:rStyle w:val="FootnoteAnchor"/>
          <w:rtl w:val="true"/>
        </w:rPr>
        <w:footnoteReference w:id="2010"/>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محمد بن الحسن بن شمّون، بهذا </w:t>
      </w:r>
    </w:p>
    <w:p>
      <w:pPr>
        <w:pStyle w:val="BookText"/>
        <w:rPr/>
      </w:pPr>
      <w:r>
        <w:rPr>
          <w:rFonts w:ascii="IRNazanin" w:hAnsi="IRNazanin" w:eastAsia="IRNazanin"/>
          <w:color w:val="111111"/>
          <w:sz w:val="28"/>
          <w:sz w:val="28"/>
          <w:szCs w:val="28"/>
          <w:rtl w:val="true"/>
          <w:lang w:bidi="fa-IR"/>
        </w:rPr>
        <w:t xml:space="preserve">الاسناد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اُنتي بزندیق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2011"/>
      </w:r>
      <w:r>
        <w:rPr>
          <w:rFonts w:eastAsia="IRNazanin" w:cs="IRNazanin"/>
          <w:color w:val="111111"/>
          <w:sz w:val="28"/>
          <w:szCs w:val="28"/>
          <w:lang w:bidi="fa-IR"/>
        </w:rPr>
        <w:t>30613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محمد بن الحسن بن شمّون، عن عبدالله بن عبدالرحمن الأصم، عن مسمع،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 بزندیق فضرب علاوته</w:t>
      </w:r>
      <w:r>
        <w:rPr>
          <w:rFonts w:eastAsia="IRNazanin" w:cs="IRNazanin"/>
          <w:color w:val="111111"/>
          <w:sz w:val="28"/>
          <w:szCs w:val="28"/>
          <w:rtl w:val="true"/>
          <w:lang w:bidi="fa-IR"/>
        </w:rPr>
        <w:t>.</w:t>
      </w:r>
      <w:r>
        <w:rPr>
          <w:rStyle w:val="FootnoteAnchor"/>
        </w:rPr>
        <w:footnoteReference w:id="2012"/>
      </w:r>
      <w:r>
        <w:rPr>
          <w:rFonts w:eastAsia="Amiri" w:cs="Amiri" w:ascii="Amiri" w:hAnsi="Amiri"/>
          <w:color w:val="111111"/>
          <w:sz w:val="28"/>
          <w:szCs w:val="28"/>
          <w:lang w:bidi="ar-SA"/>
        </w:rPr>
        <w:t>30614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بزنادقة من البصرة، فعرض عليهم الاسلام واستنتابهم فأبوا، فحفر لهم حفيراً،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لاشبعنك اليوم شحماً ولحماً ثم أمر بهم فضُربت أعناقهم، ثم رماهم في الحفير، ثم أضرم عليهم النار فأحرقهم، وكذلك كان يفعل بالمرتد ومن بدّل دينه، وأمر باحراق نصراني ارتد، فبذل أولياء النصراني في جثته مائة ألف درهم، فابی عليهم، فأمر به فأحرق بالنار،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لأكون عوناً للشيطان عليهم، ولا ممّن يبيع جثة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أحرَقَ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الزنادقة الذين ذكرناهم وكان أمر قنبراً بحرقهم، قال</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رأيت اليوم أمراً منكراً أضرمت ناراً ودعوت قنبرا</w:t>
      </w:r>
      <w:r>
        <w:rPr>
          <w:rStyle w:val="FootnoteAnchor"/>
          <w:rtl w:val="true"/>
        </w:rPr>
        <w:footnoteReference w:id="2013"/>
      </w:r>
      <w:bookmarkStart w:id="751" w:name="pg13475_118740"/>
    </w:p>
    <w:p>
      <w:pPr>
        <w:pStyle w:val="Heading2"/>
        <w:numPr>
          <w:ilvl w:val="1"/>
          <w:numId w:val="1"/>
        </w:numPr>
        <w:rPr/>
      </w:pPr>
      <w:bookmarkStart w:id="752" w:name="__RefHeading___Toc2202370_2616395394"/>
      <w:bookmarkStart w:id="753" w:name="_Toc263"/>
      <w:bookmarkEnd w:id="751"/>
      <w:bookmarkEnd w:id="752"/>
      <w:r>
        <w:rPr>
          <w:rtl w:val="true"/>
        </w:rPr>
        <w:t>أبواب سائر الحدود الشرعية</w:t>
      </w:r>
      <w:bookmarkEnd w:id="753"/>
    </w:p>
    <w:p>
      <w:pPr>
        <w:pStyle w:val="Heading3"/>
        <w:numPr>
          <w:ilvl w:val="2"/>
          <w:numId w:val="1"/>
        </w:numPr>
        <w:rPr/>
      </w:pPr>
      <w:bookmarkStart w:id="754" w:name="__RefHeading___Toc2202372_2616395394"/>
      <w:bookmarkStart w:id="755" w:name="_Toc264"/>
      <w:bookmarkEnd w:id="754"/>
      <w:r>
        <w:rPr>
          <w:rtl w:val="true"/>
        </w:rPr>
        <w:t>باب</w:t>
      </w:r>
      <w:r>
        <w:rPr>
          <w:rtl w:val="true"/>
        </w:rPr>
        <w:t>(</w:t>
      </w:r>
      <w:r>
        <w:rPr/>
        <w:t>1</w:t>
      </w:r>
      <w:r>
        <w:rPr>
          <w:rtl w:val="true"/>
        </w:rPr>
        <w:t>)</w:t>
      </w:r>
      <w:r>
        <w:rPr>
          <w:rtl w:val="true"/>
        </w:rPr>
        <w:t>حدُّ من أتی امرأته وهي صائمة</w:t>
      </w:r>
      <w:bookmarkEnd w:id="755"/>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أبواب سائر الحدود الشرعية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من أتی امرأته وهي صائمة </w:t>
      </w:r>
      <w:r>
        <w:rPr>
          <w:rFonts w:eastAsia="IRNazanin" w:cs="IRNazanin"/>
          <w:color w:val="111111"/>
          <w:sz w:val="28"/>
          <w:szCs w:val="28"/>
          <w:lang w:bidi="fa-IR"/>
        </w:rPr>
        <w:t>30615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بندار، عن ابراهيم بن اسحاق الأحمر، عن عبدالله بن حمّاد الأنصاري، عن مفضّل بن عمر،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أتى امرأته وهي صائمة وهو صائم؟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استكرهها فعليه كفارتان، وان لم يستكرهها</w:t>
      </w:r>
      <w:r>
        <w:rPr>
          <w:rStyle w:val="FootnoteAnchor"/>
          <w:rtl w:val="true"/>
        </w:rPr>
        <w:footnoteReference w:id="2014"/>
      </w:r>
      <w:r>
        <w:rPr>
          <w:rFonts w:ascii="Amiri" w:hAnsi="Amiri" w:eastAsia="Amiri" w:cs="Amiri"/>
          <w:color w:val="111111"/>
          <w:sz w:val="28"/>
          <w:sz w:val="28"/>
          <w:szCs w:val="28"/>
          <w:rtl w:val="true"/>
          <w:lang w:bidi="ar-SA"/>
        </w:rPr>
        <w:t>فعليه كفارة وعليها كفارة، وإن كان اكرهها فعليه ضرب خمسين سوطاً نصف الحدّ، وان كانت طاوعته ضُرب خمسة وعشرين سوطاً وضُربت خمسة وعشرين سوطاً</w:t>
      </w:r>
      <w:r>
        <w:rPr>
          <w:rFonts w:eastAsia="Amiri" w:cs="Amiri" w:ascii="Amiri" w:hAnsi="Amiri"/>
          <w:color w:val="111111"/>
          <w:sz w:val="28"/>
          <w:szCs w:val="28"/>
          <w:rtl w:val="true"/>
          <w:lang w:bidi="ar-SA"/>
        </w:rPr>
        <w:t>.</w:t>
      </w:r>
      <w:r>
        <w:rPr>
          <w:rStyle w:val="FootnoteAnchor"/>
          <w:rtl w:val="true"/>
        </w:rPr>
        <w:footnoteReference w:id="2015"/>
      </w:r>
      <w:bookmarkStart w:id="756" w:name="pg13475_118741"/>
    </w:p>
    <w:p>
      <w:pPr>
        <w:pStyle w:val="BookText"/>
        <w:rPr/>
      </w:pPr>
      <w:bookmarkEnd w:id="756"/>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بن بندار مثله</w:t>
      </w:r>
      <w:r>
        <w:rPr>
          <w:rFonts w:eastAsia="Amiri" w:cs="Amiri" w:ascii="Amiri" w:hAnsi="Amiri"/>
          <w:color w:val="111111"/>
          <w:sz w:val="28"/>
          <w:szCs w:val="28"/>
          <w:rtl w:val="true"/>
          <w:lang w:bidi="ar-SA"/>
        </w:rPr>
        <w:t>.</w:t>
      </w:r>
      <w:r>
        <w:rPr>
          <w:rStyle w:val="FootnoteAnchor"/>
          <w:rtl w:val="true"/>
        </w:rPr>
        <w:footnoteReference w:id="2016"/>
      </w:r>
    </w:p>
    <w:p>
      <w:pPr>
        <w:pStyle w:val="Heading3"/>
        <w:numPr>
          <w:ilvl w:val="2"/>
          <w:numId w:val="1"/>
        </w:numPr>
        <w:rPr/>
      </w:pPr>
      <w:bookmarkStart w:id="757" w:name="__RefHeading___Toc2202374_2616395394"/>
      <w:bookmarkStart w:id="758" w:name="_Toc265"/>
      <w:bookmarkEnd w:id="757"/>
      <w:r>
        <w:rPr>
          <w:rtl w:val="true"/>
        </w:rPr>
        <w:t>باب</w:t>
      </w:r>
      <w:r>
        <w:rPr>
          <w:rtl w:val="true"/>
        </w:rPr>
        <w:t>(</w:t>
      </w:r>
      <w:r>
        <w:rPr/>
        <w:t>2</w:t>
      </w:r>
      <w:r>
        <w:rPr>
          <w:rtl w:val="true"/>
        </w:rPr>
        <w:t>)</w:t>
      </w:r>
      <w:r>
        <w:rPr>
          <w:rtl w:val="true"/>
        </w:rPr>
        <w:t>حدُّ من طلَّق امرأته مراراً</w:t>
      </w:r>
      <w:bookmarkEnd w:id="758"/>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من طلَّق امرأته مراراً </w:t>
      </w:r>
      <w:r>
        <w:rPr>
          <w:rFonts w:eastAsia="Amiri" w:cs="Amiri" w:ascii="Amiri" w:hAnsi="Amiri"/>
          <w:color w:val="111111"/>
          <w:sz w:val="28"/>
          <w:szCs w:val="28"/>
          <w:lang w:bidi="ar-SA"/>
        </w:rPr>
        <w:t>30616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زوجي طلّقني مراراً كثيرة لا اُحصيها، فأمر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اُمناء له فشهدوا عليه، فعزره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وأبانها منه</w:t>
      </w:r>
      <w:r>
        <w:rPr>
          <w:rFonts w:eastAsia="Amiri" w:cs="Amiri" w:ascii="Amiri" w:hAnsi="Amiri"/>
          <w:color w:val="111111"/>
          <w:sz w:val="28"/>
          <w:szCs w:val="28"/>
          <w:rtl w:val="true"/>
          <w:lang w:bidi="ar-SA"/>
        </w:rPr>
        <w:t>.</w:t>
      </w:r>
      <w:r>
        <w:rPr>
          <w:rStyle w:val="FootnoteAnchor"/>
          <w:rtl w:val="true"/>
        </w:rPr>
        <w:footnoteReference w:id="201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يُطلّق زوجته مراراً كثيرة يستحق التعزير والتأديب، ولعلّ إبانتها باعتبار أنها حرمت عليه بعد تلك الطلقات الكثيرة، اضافة الى ذلك انّ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وأبانها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لاتوجد في مستدرك 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759" w:name="__RefHeading___Toc2202376_2616395394"/>
      <w:bookmarkStart w:id="760" w:name="_Toc266"/>
      <w:bookmarkEnd w:id="759"/>
      <w:r>
        <w:rPr>
          <w:rtl w:val="true"/>
        </w:rPr>
        <w:t>باب</w:t>
      </w:r>
      <w:r>
        <w:rPr>
          <w:rtl w:val="true"/>
        </w:rPr>
        <w:t>(</w:t>
      </w:r>
      <w:r>
        <w:rPr/>
        <w:t>3</w:t>
      </w:r>
      <w:r>
        <w:rPr>
          <w:rtl w:val="true"/>
        </w:rPr>
        <w:t>)</w:t>
      </w:r>
      <w:r>
        <w:rPr>
          <w:rtl w:val="true"/>
        </w:rPr>
        <w:t>حدُّ من تزوَّج امرأة في نفاسها</w:t>
      </w:r>
      <w:bookmarkEnd w:id="760"/>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من تزوَّج امرأة في نفاسها </w:t>
      </w:r>
      <w:r>
        <w:rPr>
          <w:rFonts w:eastAsia="Amiri" w:cs="Amiri" w:ascii="Amiri" w:hAnsi="Amiri"/>
          <w:color w:val="111111"/>
          <w:sz w:val="28"/>
          <w:szCs w:val="28"/>
          <w:lang w:bidi="ar-SA"/>
        </w:rPr>
        <w:t>30617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امرأة في نفاسها قبل أن تطهر </w:t>
      </w:r>
      <w:r>
        <w:rPr>
          <w:rFonts w:eastAsia="Amiri" w:cs="Amiri" w:ascii="Amiri" w:hAnsi="Amiri"/>
          <w:color w:val="111111"/>
          <w:sz w:val="28"/>
          <w:szCs w:val="28"/>
          <w:rtl w:val="true"/>
          <w:lang w:bidi="ar-SA"/>
        </w:rPr>
        <w:t xml:space="preserve">- </w:t>
      </w:r>
      <w:bookmarkStart w:id="761" w:name="pg13475_118742"/>
    </w:p>
    <w:p>
      <w:pPr>
        <w:pStyle w:val="BookText"/>
        <w:rPr/>
      </w:pPr>
      <w:bookmarkEnd w:id="761"/>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w:t>
      </w:r>
      <w:r>
        <w:rPr>
          <w:rStyle w:val="FootnoteAnchor"/>
          <w:rtl w:val="true"/>
        </w:rPr>
        <w:footnoteReference w:id="2018"/>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عن الحلبي مثله</w:t>
      </w:r>
      <w:r>
        <w:rPr>
          <w:rFonts w:eastAsia="IRNazanin" w:cs="IRNazanin"/>
          <w:color w:val="111111"/>
          <w:sz w:val="28"/>
          <w:szCs w:val="28"/>
          <w:rtl w:val="true"/>
          <w:lang w:bidi="fa-IR"/>
        </w:rPr>
        <w:t>.</w:t>
      </w:r>
      <w:r>
        <w:rPr>
          <w:rStyle w:val="FootnoteAnchor"/>
          <w:rtl w:val="true"/>
        </w:rPr>
        <w:footnoteReference w:id="201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الحدّ هنا هو التعزير، ويحتمل أنّ الرجل قد وطأ المرأة وهي في نفاسها، فمن جامع امرأة في حيضها أو نفاسها فانّه يستحق ذلك، واحتمل الشيخ الطوسي كونها كانت في عدّة الوفاة بعد وضعها للحمل ونفاسها فاستحقّت الحدّ</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2202378_2616395394"/>
      <w:bookmarkStart w:id="763" w:name="_Toc267"/>
      <w:bookmarkEnd w:id="762"/>
      <w:r>
        <w:rPr>
          <w:rtl w:val="true"/>
        </w:rPr>
        <w:t>باب</w:t>
      </w:r>
      <w:r>
        <w:rPr>
          <w:rtl w:val="true"/>
        </w:rPr>
        <w:t>(</w:t>
      </w:r>
      <w:r>
        <w:rPr/>
        <w:t>4</w:t>
      </w:r>
      <w:r>
        <w:rPr>
          <w:rtl w:val="true"/>
        </w:rPr>
        <w:t>)</w:t>
      </w:r>
      <w:r>
        <w:rPr>
          <w:rtl w:val="true"/>
        </w:rPr>
        <w:t>حدُّ وطيء الجارية المشتركة</w:t>
      </w:r>
      <w:bookmarkEnd w:id="763"/>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وطيء الجارية المشتركة </w:t>
      </w:r>
      <w:r>
        <w:rPr>
          <w:rFonts w:eastAsia="Amiri" w:cs="Amiri" w:ascii="Amiri" w:hAnsi="Amiri"/>
          <w:color w:val="111111"/>
          <w:sz w:val="28"/>
          <w:szCs w:val="28"/>
          <w:lang w:bidi="ar-SA"/>
        </w:rPr>
        <w:t>30618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سعيد، عن يونس،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اشتركوا في شراء جارية فائتمنوا بعضهم وجعلوا الجارية عنده فوطئها؟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الحدّ ويُدرأ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له فيها، وتُقوَّم الجارية، ويُغرم ثَمَنها للشركاء فان كانت القيمة في اليوم الذي وطئها</w:t>
      </w:r>
      <w:r>
        <w:rPr>
          <w:rStyle w:val="FootnoteAnchor"/>
          <w:rtl w:val="true"/>
        </w:rPr>
        <w:footnoteReference w:id="2020"/>
      </w:r>
      <w:r>
        <w:rPr>
          <w:rFonts w:ascii="IRNazanin" w:hAnsi="IRNazanin" w:eastAsia="IRNazanin"/>
          <w:color w:val="111111"/>
          <w:sz w:val="28"/>
          <w:sz w:val="28"/>
          <w:szCs w:val="28"/>
          <w:rtl w:val="true"/>
          <w:lang w:bidi="fa-IR"/>
        </w:rPr>
        <w:t xml:space="preserve">اقلّ ممّا اشتُريت به فانه يُلزَم اکثر الثمن لأنه قد أفسد على شركائه، وان كانت القيمة في اليوم الذي وطيء أكثر ممّا اشتُريت به يُلزم الأكثر </w:t>
      </w:r>
    </w:p>
    <w:p>
      <w:pPr>
        <w:pStyle w:val="BookText"/>
        <w:rPr/>
      </w:pPr>
      <w:r>
        <w:rPr>
          <w:rFonts w:ascii="IRNazanin" w:hAnsi="IRNazanin" w:eastAsia="IRNazanin"/>
          <w:color w:val="111111"/>
          <w:sz w:val="28"/>
          <w:sz w:val="28"/>
          <w:szCs w:val="28"/>
          <w:rtl w:val="true"/>
          <w:lang w:bidi="fa-IR"/>
        </w:rPr>
        <w:t>الاستفسادها</w:t>
      </w:r>
      <w:r>
        <w:rPr>
          <w:rFonts w:eastAsia="IRNazanin" w:cs="IRNazanin"/>
          <w:color w:val="111111"/>
          <w:sz w:val="28"/>
          <w:szCs w:val="28"/>
          <w:rtl w:val="true"/>
          <w:lang w:bidi="fa-IR"/>
        </w:rPr>
        <w:t>.</w:t>
      </w:r>
      <w:r>
        <w:rPr>
          <w:rStyle w:val="FootnoteAnchor"/>
          <w:rtl w:val="true"/>
        </w:rPr>
        <w:footnoteReference w:id="2021"/>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عبدالله بن سنان مثله</w:t>
      </w:r>
      <w:r>
        <w:rPr>
          <w:rFonts w:eastAsia="Amiri" w:cs="Amiri" w:ascii="Amiri" w:hAnsi="Amiri"/>
          <w:color w:val="111111"/>
          <w:sz w:val="28"/>
          <w:szCs w:val="28"/>
          <w:rtl w:val="true"/>
          <w:lang w:bidi="ar-SA"/>
        </w:rPr>
        <w:t>.</w:t>
      </w:r>
      <w:r>
        <w:rPr>
          <w:rStyle w:val="FootnoteAnchor"/>
          <w:rtl w:val="true"/>
        </w:rPr>
        <w:footnoteReference w:id="2022"/>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ابراهيم، عن أبيه، عن صالح بن سعيد، عن يونس، عن عبدالله بن سنان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202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الواطي كان سبباً الذهاب بكارة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باكرة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بالقيمة حينئذ</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عبدالله بن سنان</w:t>
      </w:r>
      <w:r>
        <w:rPr>
          <w:rStyle w:val="FootnoteAnchor"/>
          <w:rtl w:val="true"/>
        </w:rPr>
        <w:footnoteReference w:id="20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اشتركوا في أَمَة فائتمَنوا بعضهم على أن تكون الأمة عنده فوطئها؟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يُدرأ عنه من الحدّ بقدر ماله فيها من النّقد، ويُضرب بقدر ما ليس له فيها، وتقوّم الأمة عليه بقيمة ويلزمها، وإن </w:t>
      </w:r>
      <w:r>
        <w:rPr>
          <w:rStyle w:val="FootnoteAnchor"/>
          <w:rtl w:val="true"/>
        </w:rPr>
        <w:footnoteReference w:id="2025"/>
      </w:r>
      <w:r>
        <w:rPr>
          <w:rFonts w:ascii="Amiri" w:hAnsi="Amiri" w:eastAsia="Amiri" w:cs="Amiri"/>
          <w:color w:val="111111"/>
          <w:sz w:val="28"/>
          <w:sz w:val="28"/>
          <w:szCs w:val="28"/>
          <w:rtl w:val="true"/>
          <w:lang w:bidi="ar-SA"/>
        </w:rPr>
        <w:t>كانت القيمة أقلّ من الثّمن الّذي اشتريت به الجارية الزم ثمنها الأوّل، وإن كان</w:t>
      </w:r>
      <w:r>
        <w:rPr>
          <w:rStyle w:val="FootnoteAnchor"/>
          <w:rtl w:val="true"/>
        </w:rPr>
        <w:footnoteReference w:id="2026"/>
      </w:r>
      <w:r>
        <w:rPr>
          <w:rFonts w:ascii="IRNazanin" w:hAnsi="IRNazanin" w:eastAsia="IRNazanin"/>
          <w:color w:val="111111"/>
          <w:sz w:val="28"/>
          <w:sz w:val="28"/>
          <w:szCs w:val="28"/>
          <w:rtl w:val="true"/>
          <w:lang w:bidi="fa-IR"/>
        </w:rPr>
        <w:t xml:space="preserve">قیمتها في ذلك اليوم الّذي قوّمت فيه أكثر من ثمنها اُلزم ذلك الثّمن وهو </w:t>
      </w:r>
      <w:bookmarkStart w:id="764" w:name="pg13475_118744"/>
    </w:p>
    <w:p>
      <w:pPr>
        <w:pStyle w:val="BookText"/>
        <w:rPr/>
      </w:pPr>
      <w:bookmarkEnd w:id="764"/>
      <w:r>
        <w:rPr>
          <w:rFonts w:ascii="IRNazanin" w:hAnsi="IRNazanin" w:eastAsia="IRNazanin"/>
          <w:color w:val="111111"/>
          <w:sz w:val="28"/>
          <w:sz w:val="28"/>
          <w:szCs w:val="28"/>
          <w:rtl w:val="true"/>
          <w:lang w:bidi="fa-IR"/>
        </w:rPr>
        <w:t>صاغر لأنّه استفرشها</w:t>
      </w:r>
      <w:r>
        <w:rPr>
          <w:rFonts w:eastAsia="IRNazanin" w:cs="IRNazanin"/>
          <w:color w:val="111111"/>
          <w:sz w:val="28"/>
          <w:szCs w:val="28"/>
          <w:rtl w:val="true"/>
          <w:lang w:bidi="fa-IR"/>
        </w:rPr>
        <w:t>.</w:t>
      </w:r>
      <w:r>
        <w:rPr>
          <w:rStyle w:val="FootnoteAnchor"/>
          <w:rtl w:val="true"/>
        </w:rPr>
        <w:footnoteReference w:id="202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بعض الشركاء شراءها دون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 وليس له أن يشتريها حتّى يستبرئها</w:t>
      </w:r>
      <w:r>
        <w:rPr>
          <w:rStyle w:val="FootnoteAnchor"/>
          <w:rtl w:val="true"/>
        </w:rPr>
        <w:footnoteReference w:id="2028"/>
      </w:r>
      <w:r>
        <w:rPr>
          <w:rFonts w:ascii="Amiri" w:hAnsi="Amiri" w:eastAsia="Amiri" w:cs="Amiri"/>
          <w:color w:val="111111"/>
          <w:sz w:val="28"/>
          <w:sz w:val="28"/>
          <w:szCs w:val="28"/>
          <w:rtl w:val="true"/>
          <w:lang w:bidi="ar-SA"/>
        </w:rPr>
        <w:t>وليس على غيره أن يشتريها الاّ بالقيمة</w:t>
      </w:r>
      <w:r>
        <w:rPr>
          <w:rFonts w:eastAsia="Amiri" w:cs="Amiri" w:ascii="Amiri" w:hAnsi="Amiri"/>
          <w:color w:val="111111"/>
          <w:sz w:val="28"/>
          <w:szCs w:val="28"/>
          <w:rtl w:val="true"/>
          <w:lang w:bidi="ar-SA"/>
        </w:rPr>
        <w:t>.</w:t>
      </w:r>
      <w:r>
        <w:rPr>
          <w:rStyle w:val="FootnoteAnchor"/>
        </w:rPr>
        <w:footnoteReference w:id="2029"/>
      </w:r>
      <w:r>
        <w:rPr>
          <w:rFonts w:eastAsia="Amiri" w:cs="Amiri" w:ascii="Amiri" w:hAnsi="Amiri"/>
          <w:color w:val="111111"/>
          <w:sz w:val="28"/>
          <w:szCs w:val="28"/>
          <w:lang w:bidi="ar-SA"/>
        </w:rPr>
        <w:t>30620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محبوب،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عبّاد 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يُدرأ عنه من الحدّ بقدر حصّته منها ويُضرَب ما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الرّجل إذا وقع على جارية له فيها حصّة</w:t>
      </w:r>
      <w:r>
        <w:rPr>
          <w:rFonts w:eastAsia="Amiri" w:cs="Amiri" w:ascii="Amiri" w:hAnsi="Amiri"/>
          <w:color w:val="111111"/>
          <w:sz w:val="28"/>
          <w:szCs w:val="28"/>
          <w:rtl w:val="true"/>
          <w:lang w:bidi="ar-SA"/>
        </w:rPr>
        <w:t>- .</w:t>
      </w:r>
      <w:r>
        <w:rPr>
          <w:rStyle w:val="FootnoteAnchor"/>
          <w:rtl w:val="true"/>
        </w:rPr>
        <w:footnoteReference w:id="2030"/>
      </w:r>
    </w:p>
    <w:p>
      <w:pPr>
        <w:pStyle w:val="Heading3"/>
        <w:numPr>
          <w:ilvl w:val="2"/>
          <w:numId w:val="1"/>
        </w:numPr>
        <w:rPr/>
      </w:pPr>
      <w:bookmarkStart w:id="765" w:name="__RefHeading___Toc2202380_2616395394"/>
      <w:bookmarkStart w:id="766" w:name="_Toc268"/>
      <w:bookmarkEnd w:id="765"/>
      <w:r>
        <w:rPr>
          <w:rtl w:val="true"/>
        </w:rPr>
        <w:t>باب</w:t>
      </w:r>
      <w:r>
        <w:rPr>
          <w:rtl w:val="true"/>
        </w:rPr>
        <w:t>(</w:t>
      </w:r>
      <w:r>
        <w:rPr/>
        <w:t>5</w:t>
      </w:r>
      <w:r>
        <w:rPr>
          <w:rtl w:val="true"/>
        </w:rPr>
        <w:t>)</w:t>
      </w:r>
      <w:r>
        <w:rPr>
          <w:rtl w:val="true"/>
        </w:rPr>
        <w:t>حدّ آكل الرَّبا</w:t>
      </w:r>
      <w:bookmarkEnd w:id="766"/>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آكل الرَّبا </w:t>
      </w:r>
      <w:r>
        <w:rPr>
          <w:rFonts w:eastAsia="Amiri" w:cs="Amiri" w:ascii="Amiri" w:hAnsi="Amiri"/>
          <w:color w:val="111111"/>
          <w:sz w:val="28"/>
          <w:szCs w:val="28"/>
          <w:lang w:bidi="ar-SA"/>
        </w:rPr>
        <w:t>30621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يعقوب بن يزيد، عن يحيى بن المبارك، عن عبدالله بن جبلة، عن أبي جميلة، عن اسحاق بن عمّار وسماعة،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الربا بعد البيّنة؟ </w:t>
      </w:r>
      <w:bookmarkStart w:id="767" w:name="pg13475_118745"/>
    </w:p>
    <w:p>
      <w:pPr>
        <w:pStyle w:val="BookText"/>
        <w:rPr/>
      </w:pPr>
      <w:bookmarkEnd w:id="76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يُؤدّب فان عاد اُدِّب فان عاد قُتِل</w:t>
      </w:r>
      <w:r>
        <w:rPr>
          <w:rFonts w:eastAsia="Amiri" w:cs="Amiri" w:ascii="Amiri" w:hAnsi="Amiri"/>
          <w:color w:val="111111"/>
          <w:sz w:val="28"/>
          <w:szCs w:val="28"/>
          <w:rtl w:val="true"/>
          <w:lang w:bidi="ar-SA"/>
        </w:rPr>
        <w:t>.</w:t>
      </w:r>
      <w:r>
        <w:rPr>
          <w:rStyle w:val="FootnoteAnchor"/>
          <w:rtl w:val="true"/>
        </w:rPr>
        <w:footnoteReference w:id="2031"/>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عن يعقوب بن یزید مثله</w:t>
      </w:r>
      <w:r>
        <w:rPr>
          <w:rFonts w:eastAsia="IRNazanin" w:cs="IRNazanin"/>
          <w:color w:val="111111"/>
          <w:sz w:val="28"/>
          <w:szCs w:val="28"/>
          <w:rtl w:val="true"/>
          <w:lang w:bidi="fa-IR"/>
        </w:rPr>
        <w:t>.</w:t>
      </w:r>
      <w:r>
        <w:rPr>
          <w:rStyle w:val="FootnoteAnchor"/>
          <w:rtl w:val="true"/>
        </w:rPr>
        <w:footnoteReference w:id="2032"/>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اسحاق بن عمّار وسماعة،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r>
        <w:rPr>
          <w:rStyle w:val="FootnoteAnchor"/>
        </w:rPr>
        <w:footnoteReference w:id="2033"/>
      </w:r>
      <w:r>
        <w:rPr>
          <w:rFonts w:eastAsia="Amiri" w:cs="Amiri" w:ascii="Amiri" w:hAnsi="Amiri"/>
          <w:color w:val="111111"/>
          <w:sz w:val="28"/>
          <w:szCs w:val="28"/>
          <w:lang w:bidi="ar-SA"/>
        </w:rPr>
        <w:t>30622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هاشم، عن أبيه، عن النوفلي،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بآكل الربا فاستتابه فتاب، ثم خلى سبيله،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يستتاب آكل الربا من الرّبا كما يستتاب من الشرك</w:t>
      </w:r>
      <w:r>
        <w:rPr>
          <w:rFonts w:eastAsia="Amiri" w:cs="Amiri" w:ascii="Amiri" w:hAnsi="Amiri"/>
          <w:color w:val="111111"/>
          <w:sz w:val="28"/>
          <w:szCs w:val="28"/>
          <w:rtl w:val="true"/>
          <w:lang w:bidi="ar-SA"/>
        </w:rPr>
        <w:t>.</w:t>
      </w:r>
      <w:r>
        <w:rPr>
          <w:rStyle w:val="FootnoteAnchor"/>
          <w:rtl w:val="true"/>
        </w:rPr>
        <w:footnoteReference w:id="2034"/>
      </w:r>
    </w:p>
    <w:p>
      <w:pPr>
        <w:pStyle w:val="Heading3"/>
        <w:numPr>
          <w:ilvl w:val="2"/>
          <w:numId w:val="1"/>
        </w:numPr>
        <w:rPr/>
      </w:pPr>
      <w:bookmarkStart w:id="768" w:name="__RefHeading___Toc2202382_2616395394"/>
      <w:bookmarkStart w:id="769" w:name="_Toc269"/>
      <w:bookmarkEnd w:id="768"/>
      <w:r>
        <w:rPr>
          <w:rtl w:val="true"/>
        </w:rPr>
        <w:t>باب</w:t>
      </w:r>
      <w:r>
        <w:rPr>
          <w:rtl w:val="true"/>
        </w:rPr>
        <w:t>(</w:t>
      </w:r>
      <w:r>
        <w:rPr/>
        <w:t>6</w:t>
      </w:r>
      <w:r>
        <w:rPr>
          <w:rtl w:val="true"/>
        </w:rPr>
        <w:t>)</w:t>
      </w:r>
      <w:r>
        <w:rPr>
          <w:rtl w:val="true"/>
        </w:rPr>
        <w:t>حدّ آكل الميتة والدم ولحم الخنزير</w:t>
      </w:r>
      <w:bookmarkEnd w:id="76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آكل الميتة والدم ولحم الخنزير </w:t>
      </w:r>
      <w:r>
        <w:rPr>
          <w:rFonts w:eastAsia="Amiri" w:cs="Amiri" w:ascii="Amiri" w:hAnsi="Amiri"/>
          <w:color w:val="111111"/>
          <w:sz w:val="28"/>
          <w:szCs w:val="28"/>
          <w:lang w:bidi="ar-SA"/>
        </w:rPr>
        <w:t>30623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يعقوب بن يزيد، عن يحيى بن المبارك، عن عبدالله بن جبلة، عن أبي جميلة،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آكل الميتة والدَّم ولحم الخنزير عليه ادب، فان عاد أُدّب، فان عاد اُدَّب </w:t>
      </w:r>
    </w:p>
    <w:p>
      <w:pPr>
        <w:pStyle w:val="BookText"/>
        <w:rPr/>
      </w:pPr>
      <w:r>
        <w:rPr>
          <w:rFonts w:ascii="Amiri" w:hAnsi="Amiri" w:eastAsia="Amiri" w:cs="Amiri"/>
          <w:color w:val="111111"/>
          <w:sz w:val="28"/>
          <w:sz w:val="28"/>
          <w:szCs w:val="28"/>
          <w:rtl w:val="true"/>
          <w:lang w:bidi="ar-SA"/>
        </w:rPr>
        <w:t>وليس عليه حدّ</w:t>
      </w:r>
      <w:r>
        <w:rPr>
          <w:rFonts w:eastAsia="Amiri" w:cs="Amiri" w:ascii="Amiri" w:hAnsi="Amiri"/>
          <w:color w:val="111111"/>
          <w:sz w:val="28"/>
          <w:szCs w:val="28"/>
          <w:rtl w:val="true"/>
          <w:lang w:bidi="ar-SA"/>
        </w:rPr>
        <w:t>.</w:t>
      </w:r>
      <w:r>
        <w:rPr>
          <w:rStyle w:val="FootnoteAnchor"/>
        </w:rPr>
        <w:footnoteReference w:id="2035"/>
      </w:r>
      <w:r>
        <w:rPr>
          <w:rFonts w:eastAsia="Amiri" w:cs="Amiri" w:ascii="Amiri" w:hAnsi="Amiri"/>
          <w:color w:val="111111"/>
          <w:sz w:val="28"/>
          <w:szCs w:val="28"/>
          <w:lang w:bidi="ar-SA"/>
        </w:rPr>
        <w:t>30624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يعقوب، عن يحيى بن المبارك، عن عبدالله بن جبلة، عن أبي جميلة، عن اسحاق ابن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الميتة والدَّم ولحم الخنزير عليهم </w:t>
      </w:r>
      <w:r>
        <w:rPr>
          <w:rStyle w:val="FootnoteAnchor"/>
          <w:rtl w:val="true"/>
        </w:rPr>
        <w:footnoteReference w:id="2036"/>
      </w:r>
      <w:r>
        <w:rPr>
          <w:rFonts w:ascii="Amiri" w:hAnsi="Amiri" w:eastAsia="Amiri" w:cs="Amiri"/>
          <w:color w:val="111111"/>
          <w:sz w:val="28"/>
          <w:sz w:val="28"/>
          <w:szCs w:val="28"/>
          <w:rtl w:val="true"/>
          <w:lang w:bidi="ar-SA"/>
        </w:rPr>
        <w:t>أدب، فان عاد اُدَّب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يؤدّب؟</w:t>
      </w:r>
      <w:r>
        <w:rPr>
          <w:rStyle w:val="FootnoteAnchor"/>
          <w:rtl w:val="true"/>
        </w:rPr>
        <w:footnoteReference w:id="20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يؤدَّب وليس عليه حدّ</w:t>
      </w:r>
      <w:r>
        <w:rPr>
          <w:rFonts w:eastAsia="Amiri" w:cs="Amiri" w:ascii="Amiri" w:hAnsi="Amiri"/>
          <w:color w:val="111111"/>
          <w:sz w:val="28"/>
          <w:szCs w:val="28"/>
          <w:rtl w:val="true"/>
          <w:lang w:bidi="ar-SA"/>
        </w:rPr>
        <w:t>.</w:t>
      </w:r>
      <w:r>
        <w:rPr>
          <w:rStyle w:val="FootnoteAnchor"/>
          <w:rtl w:val="true"/>
        </w:rPr>
        <w:footnoteReference w:id="2038"/>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عليه قتل</w:t>
      </w:r>
      <w:r>
        <w:rPr>
          <w:rFonts w:eastAsia="IRNazanin" w:cs="IRNazanin"/>
          <w:color w:val="111111"/>
          <w:sz w:val="28"/>
          <w:szCs w:val="28"/>
          <w:rtl w:val="true"/>
          <w:lang w:bidi="fa-IR"/>
        </w:rPr>
        <w:t>.</w:t>
      </w:r>
      <w:r>
        <w:rPr>
          <w:rStyle w:val="FootnoteAnchor"/>
        </w:rPr>
        <w:footnoteReference w:id="2039"/>
      </w:r>
      <w:r>
        <w:rPr>
          <w:rFonts w:eastAsia="Amiri" w:cs="Amiri" w:ascii="Amiri" w:hAnsi="Amiri"/>
          <w:color w:val="111111"/>
          <w:sz w:val="28"/>
          <w:szCs w:val="28"/>
          <w:lang w:bidi="ar-SA"/>
        </w:rPr>
        <w:t>30625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الحجّال، عن علي بن محمد بن عبدالرحمن،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نصراني كان أسلم ومعه خنزير قد شواه وأدرجه بريحان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فقرمت</w:t>
      </w:r>
      <w:r>
        <w:rPr>
          <w:rStyle w:val="FootnoteAnchor"/>
          <w:rtl w:val="true"/>
        </w:rPr>
        <w:footnoteReference w:id="2040"/>
      </w:r>
      <w:r>
        <w:rPr>
          <w:rFonts w:ascii="IRNazanin" w:hAnsi="IRNazanin" w:eastAsia="IRNazanin"/>
          <w:color w:val="111111"/>
          <w:sz w:val="28"/>
          <w:sz w:val="28"/>
          <w:szCs w:val="28"/>
          <w:rtl w:val="true"/>
          <w:lang w:bidi="fa-IR"/>
        </w:rPr>
        <w:t>الى اللحم</w:t>
      </w:r>
      <w:r>
        <w:rPr>
          <w:rFonts w:eastAsia="IRNazanin" w:cs="IRNazanin"/>
          <w:color w:val="111111"/>
          <w:sz w:val="28"/>
          <w:szCs w:val="28"/>
          <w:rtl w:val="true"/>
          <w:lang w:bidi="fa-IR"/>
        </w:rPr>
        <w:t xml:space="preserve">. </w:t>
      </w:r>
      <w:bookmarkStart w:id="770" w:name="pg13475_118747"/>
    </w:p>
    <w:p>
      <w:pPr>
        <w:pStyle w:val="BookText"/>
        <w:rPr/>
      </w:pPr>
      <w:bookmarkEnd w:id="770"/>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أنت من لحم المعز وكان خلفاً منه؟ </w:t>
      </w:r>
      <w:r>
        <w:rPr>
          <w:rStyle w:val="FootnoteAnchor"/>
          <w:rtl w:val="true"/>
        </w:rPr>
        <w:footnoteReference w:id="2041"/>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انّك اكلته لأقمت عليك الحدّ، ولكن سأضربك ضرباً فلاتَعُد، فضربه حتی شعر ببوله</w:t>
      </w:r>
      <w:r>
        <w:rPr>
          <w:rFonts w:eastAsia="IRNazanin" w:cs="IRNazanin"/>
          <w:color w:val="111111"/>
          <w:sz w:val="28"/>
          <w:szCs w:val="28"/>
          <w:rtl w:val="true"/>
          <w:lang w:bidi="fa-IR"/>
        </w:rPr>
        <w:t>.</w:t>
      </w:r>
      <w:r>
        <w:rPr>
          <w:rStyle w:val="FootnoteAnchor"/>
          <w:rtl w:val="true"/>
        </w:rPr>
        <w:footnoteReference w:id="2042"/>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النوفلي مثله</w:t>
      </w:r>
      <w:r>
        <w:rPr>
          <w:rFonts w:eastAsia="Amiri" w:cs="Amiri" w:ascii="Amiri" w:hAnsi="Amiri"/>
          <w:color w:val="111111"/>
          <w:sz w:val="28"/>
          <w:szCs w:val="28"/>
          <w:rtl w:val="true"/>
          <w:lang w:bidi="ar-SA"/>
        </w:rPr>
        <w:t>.</w:t>
      </w:r>
      <w:r>
        <w:rPr>
          <w:rStyle w:val="FootnoteAnchor"/>
          <w:rtl w:val="true"/>
        </w:rPr>
        <w:footnoteReference w:id="2043"/>
      </w:r>
    </w:p>
    <w:p>
      <w:pPr>
        <w:pStyle w:val="Heading3"/>
        <w:numPr>
          <w:ilvl w:val="2"/>
          <w:numId w:val="1"/>
        </w:numPr>
        <w:rPr/>
      </w:pPr>
      <w:bookmarkStart w:id="771" w:name="__RefHeading___Toc2202384_2616395394"/>
      <w:bookmarkStart w:id="772" w:name="_Toc270"/>
      <w:bookmarkEnd w:id="771"/>
      <w:r>
        <w:rPr>
          <w:rtl w:val="true"/>
        </w:rPr>
        <w:t>باب</w:t>
      </w:r>
      <w:r>
        <w:rPr>
          <w:rtl w:val="true"/>
        </w:rPr>
        <w:t>(</w:t>
      </w:r>
      <w:r>
        <w:rPr/>
        <w:t>7</w:t>
      </w:r>
      <w:r>
        <w:rPr>
          <w:rtl w:val="true"/>
        </w:rPr>
        <w:t>)</w:t>
      </w:r>
      <w:r>
        <w:rPr>
          <w:rtl w:val="true"/>
        </w:rPr>
        <w:t>حدُّ من أفطر في شهر رمضان</w:t>
      </w:r>
      <w:bookmarkEnd w:id="77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من أفطر في شهر رمضان </w:t>
      </w:r>
      <w:r>
        <w:rPr>
          <w:rFonts w:eastAsia="Amiri" w:cs="Amiri" w:ascii="Amiri" w:hAnsi="Amiri"/>
          <w:color w:val="111111"/>
          <w:sz w:val="28"/>
          <w:szCs w:val="28"/>
          <w:lang w:bidi="ar-SA"/>
        </w:rPr>
        <w:t>30626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اُخذ في شهر رمضان وقد أفطر فرفع الى الامام يُقتل في الثالثة</w:t>
      </w:r>
      <w:r>
        <w:rPr>
          <w:rFonts w:eastAsia="Amiri" w:cs="Amiri" w:ascii="Amiri" w:hAnsi="Amiri"/>
          <w:color w:val="111111"/>
          <w:sz w:val="28"/>
          <w:szCs w:val="28"/>
          <w:rtl w:val="true"/>
          <w:lang w:bidi="ar-SA"/>
        </w:rPr>
        <w:t>.</w:t>
      </w:r>
      <w:r>
        <w:rPr>
          <w:rStyle w:val="FootnoteAnchor"/>
        </w:rPr>
        <w:footnoteReference w:id="2044"/>
      </w:r>
      <w:r>
        <w:rPr>
          <w:rFonts w:eastAsia="Amiri" w:cs="Amiri" w:ascii="Amiri" w:hAnsi="Amiri"/>
          <w:color w:val="111111"/>
          <w:sz w:val="28"/>
          <w:szCs w:val="28"/>
          <w:lang w:bidi="ar-SA"/>
        </w:rPr>
        <w:t>30627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برجل شرب الخمر في شهر رمضان واُتي برجل مغطر في شهر رمضان نهاراً من غير علّة، فضربه تسعة وثلاثين سوطاً حين أفطر فيه</w:t>
      </w:r>
      <w:r>
        <w:rPr>
          <w:rFonts w:eastAsia="Amiri" w:cs="Amiri" w:ascii="Amiri" w:hAnsi="Amiri"/>
          <w:color w:val="111111"/>
          <w:sz w:val="28"/>
          <w:szCs w:val="28"/>
          <w:rtl w:val="true"/>
          <w:lang w:bidi="ar-SA"/>
        </w:rPr>
        <w:t>.</w:t>
      </w:r>
      <w:r>
        <w:rPr>
          <w:rStyle w:val="FootnoteAnchor"/>
          <w:rtl w:val="true"/>
        </w:rPr>
        <w:footnoteReference w:id="2045"/>
      </w:r>
      <w:bookmarkStart w:id="773" w:name="pg13475_118748"/>
    </w:p>
    <w:p>
      <w:pPr>
        <w:pStyle w:val="Heading3"/>
        <w:numPr>
          <w:ilvl w:val="2"/>
          <w:numId w:val="1"/>
        </w:numPr>
        <w:rPr/>
      </w:pPr>
      <w:bookmarkStart w:id="774" w:name="__RefHeading___Toc2202386_2616395394"/>
      <w:bookmarkStart w:id="775" w:name="_Toc271"/>
      <w:bookmarkEnd w:id="773"/>
      <w:bookmarkEnd w:id="774"/>
      <w:r>
        <w:rPr>
          <w:rtl w:val="true"/>
        </w:rPr>
        <w:t>باب</w:t>
      </w:r>
      <w:r>
        <w:rPr>
          <w:rtl w:val="true"/>
        </w:rPr>
        <w:t>(</w:t>
      </w:r>
      <w:r>
        <w:rPr/>
        <w:t>8</w:t>
      </w:r>
      <w:r>
        <w:rPr>
          <w:rtl w:val="true"/>
        </w:rPr>
        <w:t>)</w:t>
      </w:r>
      <w:r>
        <w:rPr>
          <w:rtl w:val="true"/>
        </w:rPr>
        <w:t>حدُّ التعزير والتأديب</w:t>
      </w:r>
      <w:bookmarkEnd w:id="775"/>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التعزير والتأديب </w:t>
      </w:r>
      <w:r>
        <w:rPr>
          <w:rFonts w:eastAsia="Amiri" w:cs="Amiri" w:ascii="Amiri" w:hAnsi="Amiri"/>
          <w:color w:val="111111"/>
          <w:sz w:val="28"/>
          <w:szCs w:val="28"/>
          <w:lang w:bidi="ar-SA"/>
        </w:rPr>
        <w:t>30628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الحسن بن عليّ،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التعزير؟ فقال</w:t>
      </w:r>
      <w:r>
        <w:rPr>
          <w:rFonts w:eastAsia="Amiri" w:cs="Amiri" w:ascii="Amiri" w:hAnsi="Amiri"/>
          <w:color w:val="111111"/>
          <w:sz w:val="28"/>
          <w:szCs w:val="28"/>
          <w:rtl w:val="true"/>
          <w:lang w:bidi="ar-SA"/>
        </w:rPr>
        <w:t>:</w:t>
      </w:r>
      <w:r>
        <w:rPr>
          <w:rStyle w:val="FootnoteAnchor"/>
          <w:rtl w:val="true"/>
        </w:rPr>
        <w:footnoteReference w:id="2046"/>
      </w:r>
      <w:r>
        <w:rPr>
          <w:rFonts w:ascii="Amiri" w:hAnsi="Amiri" w:eastAsia="Amiri" w:cs="Amiri"/>
          <w:color w:val="111111"/>
          <w:sz w:val="28"/>
          <w:sz w:val="28"/>
          <w:szCs w:val="28"/>
          <w:rtl w:val="true"/>
          <w:lang w:bidi="ar-SA"/>
        </w:rPr>
        <w:t>دون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ثمانين؟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2047"/>
      </w:r>
      <w:r>
        <w:rPr>
          <w:rFonts w:ascii="Amiri" w:hAnsi="Amiri" w:eastAsia="Amiri" w:cs="Amiri"/>
          <w:color w:val="111111"/>
          <w:sz w:val="28"/>
          <w:sz w:val="28"/>
          <w:szCs w:val="28"/>
          <w:rtl w:val="true"/>
          <w:lang w:bidi="ar-SA"/>
        </w:rPr>
        <w:t xml:space="preserve">ولكن دون الأربعين فانّه </w:t>
      </w:r>
      <w:r>
        <w:rPr>
          <w:rStyle w:val="FootnoteAnchor"/>
          <w:rtl w:val="true"/>
        </w:rPr>
        <w:footnoteReference w:id="2048"/>
      </w:r>
      <w:r>
        <w:rPr>
          <w:rFonts w:ascii="Amiri" w:hAnsi="Amiri" w:eastAsia="Amiri" w:cs="Amiri"/>
          <w:color w:val="111111"/>
          <w:sz w:val="28"/>
          <w:sz w:val="28"/>
          <w:szCs w:val="28"/>
          <w:rtl w:val="true"/>
          <w:lang w:bidi="ar-SA"/>
        </w:rPr>
        <w:t>حد المملوك</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ذلك؟</w:t>
      </w:r>
      <w:r>
        <w:rPr>
          <w:rStyle w:val="FootnoteAnchor"/>
          <w:rtl w:val="true"/>
        </w:rPr>
        <w:footnoteReference w:id="20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50"/>
      </w:r>
      <w:r>
        <w:rPr>
          <w:rFonts w:ascii="Amiri" w:hAnsi="Amiri" w:eastAsia="Amiri" w:cs="Amiri"/>
          <w:color w:val="111111"/>
          <w:sz w:val="28"/>
          <w:sz w:val="28"/>
          <w:szCs w:val="28"/>
          <w:rtl w:val="true"/>
          <w:lang w:bidi="ar-SA"/>
        </w:rPr>
        <w:t>على قدر ما يرى الوالي من ذنب الرجل وقوة بدنه</w:t>
      </w:r>
      <w:r>
        <w:rPr>
          <w:rFonts w:eastAsia="Amiri" w:cs="Amiri" w:ascii="Amiri" w:hAnsi="Amiri"/>
          <w:color w:val="111111"/>
          <w:sz w:val="28"/>
          <w:szCs w:val="28"/>
          <w:rtl w:val="true"/>
          <w:lang w:bidi="ar-SA"/>
        </w:rPr>
        <w:t>.</w:t>
      </w:r>
      <w:r>
        <w:rPr>
          <w:rStyle w:val="FootnoteAnchor"/>
          <w:rtl w:val="true"/>
        </w:rPr>
        <w:footnoteReference w:id="2051"/>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الحسين بن محمد، عن معلّی بن محمد، عن الحسين بن علي،</w:t>
      </w:r>
      <w:r>
        <w:rPr>
          <w:rStyle w:val="FootnoteAnchor"/>
          <w:rtl w:val="true"/>
        </w:rPr>
        <w:footnoteReference w:id="2052"/>
      </w:r>
      <w:r>
        <w:rPr>
          <w:rFonts w:ascii="Amiri" w:hAnsi="Amiri" w:eastAsia="Amiri" w:cs="Amiri"/>
          <w:color w:val="111111"/>
          <w:sz w:val="28"/>
          <w:sz w:val="28"/>
          <w:szCs w:val="28"/>
          <w:rtl w:val="true"/>
          <w:lang w:bidi="ar-SA"/>
        </w:rPr>
        <w:t xml:space="preserve">عن حمّاد بن </w:t>
      </w:r>
    </w:p>
    <w:p>
      <w:pPr>
        <w:pStyle w:val="BookText"/>
        <w:rPr/>
      </w:pPr>
      <w:r>
        <w:rPr>
          <w:rFonts w:ascii="Amiri" w:hAnsi="Amiri" w:eastAsia="Amiri" w:cs="Amiri"/>
          <w:color w:val="111111"/>
          <w:sz w:val="28"/>
          <w:sz w:val="28"/>
          <w:szCs w:val="28"/>
          <w:rtl w:val="true"/>
          <w:lang w:bidi="ar-SA"/>
        </w:rPr>
        <w:t>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 كم هو؟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2053"/>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معروف، عن علي بن مهزیار، عن محمد بن يحيى،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Fonts w:eastAsia="IRNazanin" w:cs="IRNazanin"/>
          <w:color w:val="111111"/>
          <w:sz w:val="28"/>
          <w:szCs w:val="28"/>
          <w:rtl w:val="true"/>
          <w:lang w:bidi="fa-IR"/>
        </w:rPr>
        <w:t>.</w:t>
      </w:r>
      <w:r>
        <w:rPr>
          <w:rStyle w:val="FootnoteAnchor"/>
        </w:rPr>
        <w:footnoteReference w:id="2054"/>
      </w:r>
      <w:r>
        <w:rPr>
          <w:rFonts w:eastAsia="Amiri" w:cs="Amiri" w:ascii="Amiri" w:hAnsi="Amiri"/>
          <w:color w:val="111111"/>
          <w:sz w:val="28"/>
          <w:szCs w:val="28"/>
          <w:lang w:bidi="ar-SA"/>
        </w:rPr>
        <w:t>30629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بن يحيى،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التعزير كم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عشر سوطاً ما بين العشرة الى العشرين</w:t>
      </w:r>
      <w:r>
        <w:rPr>
          <w:rFonts w:eastAsia="Amiri" w:cs="Amiri" w:ascii="Amiri" w:hAnsi="Amiri"/>
          <w:color w:val="111111"/>
          <w:sz w:val="28"/>
          <w:szCs w:val="28"/>
          <w:rtl w:val="true"/>
          <w:lang w:bidi="ar-SA"/>
        </w:rPr>
        <w:t>.</w:t>
      </w:r>
      <w:r>
        <w:rPr>
          <w:rStyle w:val="FootnoteAnchor"/>
          <w:rtl w:val="true"/>
        </w:rPr>
        <w:footnoteReference w:id="2055"/>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هذا الحديث إنّ أقلَّ التعزير عشرة أسواط وأكثره عشرون سوطاً، ويستفاد من بعض الأحاديث إنّ أقلَّ التعزير وأكثره منوط بنظر الحاكم الشرعي بما يراه یکون رادعاً للجناة، فبعضهم يردعه العشرة وبعضهم يردعه الأكثر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ينبغي أن لا يتجاوز الحدّ المذكور في الأحاديث</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لأحد يؤمن بالله واليوم الآخر، يزيد على عشرة أسواط، إلا في حدٍّ</w:t>
      </w:r>
      <w:r>
        <w:rPr>
          <w:rFonts w:eastAsia="Amiri" w:cs="Amiri" w:ascii="Amiri" w:hAnsi="Amiri"/>
          <w:color w:val="111111"/>
          <w:sz w:val="28"/>
          <w:szCs w:val="28"/>
          <w:rtl w:val="true"/>
          <w:lang w:bidi="ar-SA"/>
        </w:rPr>
        <w:t>.</w:t>
      </w:r>
      <w:r>
        <w:rPr>
          <w:rStyle w:val="FootnoteAnchor"/>
        </w:rPr>
        <w:footnoteReference w:id="2056"/>
      </w:r>
      <w:r>
        <w:rPr>
          <w:rFonts w:eastAsia="IRNazanin" w:cs="IRNazanin"/>
          <w:color w:val="111111"/>
          <w:sz w:val="28"/>
          <w:szCs w:val="28"/>
          <w:lang w:bidi="fa-IR"/>
        </w:rPr>
        <w:t>30631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ابن أبي عمير، عن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قاصّاً في المسجد فضربه بالدِرَّة وطرده</w:t>
      </w:r>
      <w:r>
        <w:rPr>
          <w:rFonts w:eastAsia="IRNazanin" w:cs="IRNazanin"/>
          <w:color w:val="111111"/>
          <w:sz w:val="28"/>
          <w:szCs w:val="28"/>
          <w:rtl w:val="true"/>
          <w:lang w:bidi="fa-IR"/>
        </w:rPr>
        <w:t>.</w:t>
      </w:r>
      <w:r>
        <w:rPr>
          <w:rStyle w:val="FootnoteAnchor"/>
        </w:rPr>
        <w:footnoteReference w:id="2057"/>
      </w:r>
      <w:r>
        <w:rPr>
          <w:rStyle w:val="FootnoteAnchor"/>
        </w:rPr>
        <w:footnoteReference w:id="2058"/>
      </w:r>
      <w:r>
        <w:rPr>
          <w:rFonts w:eastAsia="IRNazanin" w:cs="IRNazanin"/>
          <w:color w:val="111111"/>
          <w:sz w:val="28"/>
          <w:szCs w:val="28"/>
          <w:lang w:bidi="fa-IR"/>
        </w:rPr>
        <w:t>30632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زياد، عن الحسن بن محمد بن سماعة، عن أحمد بن الحسن المیثمي، عن أبان بن عثمان، عن ابن أبي يعفور،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انّني </w:t>
      </w:r>
      <w:r>
        <w:rPr>
          <w:rStyle w:val="FootnoteAnchor"/>
          <w:rtl w:val="true"/>
        </w:rPr>
        <w:footnoteReference w:id="2059"/>
      </w:r>
      <w:r>
        <w:rPr>
          <w:rFonts w:ascii="Amiri" w:hAnsi="Amiri" w:eastAsia="Amiri" w:cs="Amiri"/>
          <w:color w:val="111111"/>
          <w:sz w:val="28"/>
          <w:sz w:val="28"/>
          <w:szCs w:val="28"/>
          <w:rtl w:val="true"/>
          <w:lang w:bidi="ar-SA"/>
        </w:rPr>
        <w:t xml:space="preserve">سألت رجلاً بوجه الله فضربني خمسة أسواط، فضربه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بوجهك اللئيم</w:t>
      </w:r>
      <w:r>
        <w:rPr>
          <w:rFonts w:eastAsia="Amiri" w:cs="Amiri" w:ascii="Amiri" w:hAnsi="Amiri"/>
          <w:color w:val="111111"/>
          <w:sz w:val="28"/>
          <w:szCs w:val="28"/>
          <w:rtl w:val="true"/>
          <w:lang w:bidi="ar-SA"/>
        </w:rPr>
        <w:t>.</w:t>
      </w:r>
      <w:r>
        <w:rPr>
          <w:rStyle w:val="FootnoteAnchor"/>
          <w:rtl w:val="true"/>
        </w:rPr>
        <w:footnoteReference w:id="2060"/>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أحمد بن الحسن الميثمي مثله</w:t>
      </w:r>
      <w:r>
        <w:rPr>
          <w:rFonts w:eastAsia="Amiri" w:cs="Amiri" w:ascii="Amiri" w:hAnsi="Amiri"/>
          <w:color w:val="111111"/>
          <w:sz w:val="28"/>
          <w:szCs w:val="28"/>
          <w:rtl w:val="true"/>
          <w:lang w:bidi="ar-SA"/>
        </w:rPr>
        <w:t>.</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تأديب الرجل كان لاستخفافه بوجه الله سبحانه، حيث أقسم على ذلك الرجل بوجه الله على أن يُعطيه شيئاً، فاستحقَّ التأديب، لأنّه أقسم بهذا اللفظ العظيم على أمر حقير لا قيمة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العلاء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اسألك بوجه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يوجعها ضرباً، أو يعفو عنها</w:t>
      </w:r>
      <w:r>
        <w:rPr>
          <w:rFonts w:eastAsia="IRNazanin" w:cs="IRNazanin"/>
          <w:color w:val="111111"/>
          <w:sz w:val="28"/>
          <w:szCs w:val="28"/>
          <w:rtl w:val="true"/>
          <w:lang w:bidi="fa-IR"/>
        </w:rPr>
        <w:t>.</w:t>
      </w:r>
      <w:r>
        <w:rPr>
          <w:rStyle w:val="FootnoteAnchor"/>
          <w:rtl w:val="true"/>
        </w:rPr>
        <w:footnoteReference w:id="206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مكروه، وهذه المرأة أقسمت على زوجها بوجه الله سبحانه على أن يرتكب هذا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فاستحقَّت 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العفو أولى نظراً لضَعفها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يوجعها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قضيَّة خاصة في واقعة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ضربت الغلام في بعض ما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تضربه؟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ضربته مائة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ذلك مرّتين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bookmarkStart w:id="776" w:name="pg13475_118752"/>
    </w:p>
    <w:p>
      <w:pPr>
        <w:pStyle w:val="BookText"/>
        <w:rPr/>
      </w:pPr>
      <w:bookmarkEnd w:id="776"/>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فكم ينبغي لي أن أضربه؟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علم أنّي لا أضربه إلاّ واحداً ما ترك لي شيئاً إلاّ أفسده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فاثنتین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هو هلاكي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اُماكسه حتّى بلغ خمسة ثمّ 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إن كنت تدري حدّ ما أجرم فأقم الحدّ فيه ولاتعد حدود الله</w:t>
      </w:r>
      <w:r>
        <w:rPr>
          <w:rFonts w:eastAsia="Amiri" w:cs="Amiri" w:ascii="Amiri" w:hAnsi="Amiri"/>
          <w:color w:val="111111"/>
          <w:sz w:val="28"/>
          <w:szCs w:val="28"/>
          <w:rtl w:val="true"/>
          <w:lang w:bidi="ar-SA"/>
        </w:rPr>
        <w:t>.</w:t>
      </w:r>
      <w:r>
        <w:rPr>
          <w:rStyle w:val="FootnoteAnchor"/>
          <w:rtl w:val="true"/>
        </w:rPr>
        <w:footnoteReference w:id="2063"/>
      </w:r>
    </w:p>
    <w:p>
      <w:pPr>
        <w:pStyle w:val="Heading3"/>
        <w:numPr>
          <w:ilvl w:val="2"/>
          <w:numId w:val="1"/>
        </w:numPr>
        <w:rPr/>
      </w:pPr>
      <w:bookmarkStart w:id="777" w:name="__RefHeading___Toc2202388_2616395394"/>
      <w:bookmarkStart w:id="778" w:name="_Toc272"/>
      <w:bookmarkEnd w:id="777"/>
      <w:r>
        <w:rPr>
          <w:rtl w:val="true"/>
        </w:rPr>
        <w:t>باب</w:t>
      </w:r>
      <w:r>
        <w:rPr>
          <w:rtl w:val="true"/>
        </w:rPr>
        <w:t>(</w:t>
      </w:r>
      <w:r>
        <w:rPr/>
        <w:t>9</w:t>
      </w:r>
      <w:r>
        <w:rPr>
          <w:rtl w:val="true"/>
        </w:rPr>
        <w:t>)</w:t>
      </w:r>
      <w:r>
        <w:rPr>
          <w:rtl w:val="true"/>
        </w:rPr>
        <w:t>حكم من وُجد في فراش امرأة</w:t>
      </w:r>
      <w:bookmarkEnd w:id="778"/>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وُجد في فراش امرأة </w:t>
      </w:r>
      <w:r>
        <w:rPr>
          <w:rFonts w:eastAsia="Amiri" w:cs="Amiri" w:ascii="Amiri" w:hAnsi="Amiri"/>
          <w:color w:val="111111"/>
          <w:sz w:val="28"/>
          <w:szCs w:val="28"/>
          <w:lang w:bidi="ar-SA"/>
        </w:rPr>
        <w:t>30635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بن يحيى، عن طلحة بن زيد،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رُفع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وجد تحت فراش امرأة في بيتها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رأيتم غير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به الى مخروة فمرّغوه عليها ظَهراً لبطن ثم خلَّوا سبیله</w:t>
      </w:r>
      <w:r>
        <w:rPr>
          <w:rFonts w:eastAsia="Amiri" w:cs="Amiri" w:ascii="Amiri" w:hAnsi="Amiri"/>
          <w:color w:val="111111"/>
          <w:sz w:val="28"/>
          <w:szCs w:val="28"/>
          <w:rtl w:val="true"/>
          <w:lang w:bidi="ar-SA"/>
        </w:rPr>
        <w:t>.</w:t>
      </w:r>
      <w:r>
        <w:rPr>
          <w:rStyle w:val="FootnoteAnchor"/>
          <w:rtl w:val="true"/>
        </w:rPr>
        <w:footnoteReference w:id="2064"/>
      </w:r>
      <w:bookmarkStart w:id="779" w:name="pg13475_118753"/>
    </w:p>
    <w:p>
      <w:pPr>
        <w:pStyle w:val="BookText"/>
        <w:rPr/>
      </w:pPr>
      <w:bookmarkEnd w:id="77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الذي وُجد تحت فراش إمرأة بالصورة المذكورة في هذا الحديث يستحقّ هكذا تأديب، وذلك بأن يؤخذ ويُؤتى به الى المكان الذي يتغوّط فيه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خربة أو أرض متروكة أو ما أشبهها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ويُمرّغ في النجاسة ظَهراً لبطن ليكون له ردعاً وتأديباً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أبي عمير، عن حفص ابن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وُجد تحت فراش رجل فأمر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فلُوَّث في مخروءة</w:t>
      </w:r>
      <w:r>
        <w:rPr>
          <w:rFonts w:eastAsia="Amiri" w:cs="Amiri" w:ascii="Amiri" w:hAnsi="Amiri"/>
          <w:color w:val="111111"/>
          <w:sz w:val="28"/>
          <w:szCs w:val="28"/>
          <w:rtl w:val="true"/>
          <w:lang w:bidi="ar-SA"/>
        </w:rPr>
        <w:t>.</w:t>
      </w:r>
      <w:r>
        <w:rPr>
          <w:rStyle w:val="FootnoteAnchor"/>
          <w:rtl w:val="true"/>
        </w:rPr>
        <w:footnoteReference w:id="2065"/>
      </w:r>
    </w:p>
    <w:p>
      <w:pPr>
        <w:pStyle w:val="Heading3"/>
        <w:numPr>
          <w:ilvl w:val="2"/>
          <w:numId w:val="1"/>
        </w:numPr>
        <w:rPr/>
      </w:pPr>
      <w:bookmarkStart w:id="780" w:name="__RefHeading___Toc2202390_2616395394"/>
      <w:bookmarkStart w:id="781" w:name="_Toc273"/>
      <w:bookmarkEnd w:id="780"/>
      <w:r>
        <w:rPr>
          <w:rtl w:val="true"/>
        </w:rPr>
        <w:t>باب</w:t>
      </w:r>
      <w:r>
        <w:rPr>
          <w:rtl w:val="true"/>
        </w:rPr>
        <w:t>(</w:t>
      </w:r>
      <w:r>
        <w:rPr/>
        <w:t>10</w:t>
      </w:r>
      <w:r>
        <w:rPr>
          <w:rtl w:val="true"/>
        </w:rPr>
        <w:t>)</w:t>
      </w:r>
      <w:r>
        <w:rPr>
          <w:rtl w:val="true"/>
        </w:rPr>
        <w:t>حكم الرجل والمرأة يوجدان في البيت وليس بينهما رحم</w:t>
      </w:r>
      <w:bookmarkEnd w:id="781"/>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الرجل والمرأة يوجدان في البيت وليس بينهما رحم </w:t>
      </w:r>
      <w:r>
        <w:rPr>
          <w:rFonts w:eastAsia="Amiri" w:cs="Amiri" w:ascii="Amiri" w:hAnsi="Amiri"/>
          <w:color w:val="111111"/>
          <w:sz w:val="28"/>
          <w:szCs w:val="28"/>
          <w:lang w:bidi="ar-SA"/>
        </w:rPr>
        <w:t>30637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عثمان بن عيسى،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الرجل مع امرأة في بيت ليلاً وليس بينهما رحم جُلدا</w:t>
      </w:r>
      <w:r>
        <w:rPr>
          <w:rFonts w:eastAsia="Amiri" w:cs="Amiri" w:ascii="Amiri" w:hAnsi="Amiri"/>
          <w:color w:val="111111"/>
          <w:sz w:val="28"/>
          <w:szCs w:val="28"/>
          <w:rtl w:val="true"/>
          <w:lang w:bidi="ar-SA"/>
        </w:rPr>
        <w:t>.</w:t>
      </w:r>
      <w:r>
        <w:rPr>
          <w:rStyle w:val="FootnoteAnchor"/>
        </w:rPr>
        <w:footnoteReference w:id="2066"/>
      </w:r>
      <w:r>
        <w:rPr>
          <w:rFonts w:eastAsia="IRNazanin" w:cs="IRNazanin"/>
          <w:color w:val="111111"/>
          <w:sz w:val="28"/>
          <w:szCs w:val="28"/>
          <w:lang w:bidi="fa-IR"/>
        </w:rPr>
        <w:t>30638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موسى البجليّ،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رجلاً وُجد مع امرأة في بيت واحد مائة إلاّ سوطاً أو سوطين</w:t>
      </w:r>
      <w:r>
        <w:rPr>
          <w:rFonts w:eastAsia="IRNazanin" w:cs="IRNazanin"/>
          <w:color w:val="111111"/>
          <w:sz w:val="28"/>
          <w:szCs w:val="28"/>
          <w:rtl w:val="true"/>
          <w:lang w:bidi="fa-IR"/>
        </w:rPr>
        <w:t xml:space="preserve">. </w:t>
      </w:r>
      <w:bookmarkStart w:id="782" w:name="pg13475_118754"/>
    </w:p>
    <w:p>
      <w:pPr>
        <w:pStyle w:val="BookText"/>
        <w:rPr/>
      </w:pPr>
      <w:bookmarkEnd w:id="78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 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البيّنة لأتمّه</w:t>
      </w:r>
      <w:r>
        <w:rPr>
          <w:rFonts w:eastAsia="Amiri" w:cs="Amiri" w:ascii="Amiri" w:hAnsi="Amiri"/>
          <w:color w:val="111111"/>
          <w:sz w:val="28"/>
          <w:szCs w:val="28"/>
          <w:rtl w:val="true"/>
          <w:lang w:bidi="ar-SA"/>
        </w:rPr>
        <w:t>.</w:t>
      </w:r>
      <w:r>
        <w:rPr>
          <w:rStyle w:val="FootnoteAnchor"/>
          <w:rtl w:val="true"/>
        </w:rPr>
        <w:footnoteReference w:id="2067"/>
      </w:r>
    </w:p>
    <w:p>
      <w:pPr>
        <w:pStyle w:val="Heading3"/>
        <w:numPr>
          <w:ilvl w:val="2"/>
          <w:numId w:val="1"/>
        </w:numPr>
        <w:rPr/>
      </w:pPr>
      <w:bookmarkStart w:id="783" w:name="__RefHeading___Toc2202392_2616395394"/>
      <w:bookmarkStart w:id="784" w:name="_Toc274"/>
      <w:bookmarkEnd w:id="783"/>
      <w:r>
        <w:rPr>
          <w:rtl w:val="true"/>
        </w:rPr>
        <w:t>باب</w:t>
      </w:r>
      <w:r>
        <w:rPr>
          <w:rtl w:val="true"/>
        </w:rPr>
        <w:t>(</w:t>
      </w:r>
      <w:r>
        <w:rPr/>
        <w:t>11</w:t>
      </w:r>
      <w:r>
        <w:rPr>
          <w:rtl w:val="true"/>
        </w:rPr>
        <w:t>)</w:t>
      </w:r>
      <w:r>
        <w:rPr>
          <w:rtl w:val="true"/>
        </w:rPr>
        <w:t>حكم الرجل والمرأة يوجدان في لحاف واحد</w:t>
      </w:r>
      <w:bookmarkEnd w:id="78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الرجل والمرأة يوجدان في لحاف واحد </w:t>
      </w:r>
      <w:r>
        <w:rPr>
          <w:rFonts w:eastAsia="Amiri" w:cs="Amiri" w:ascii="Amiri" w:hAnsi="Amiri"/>
          <w:color w:val="111111"/>
          <w:sz w:val="28"/>
          <w:szCs w:val="28"/>
          <w:lang w:bidi="ar-SA"/>
        </w:rPr>
        <w:t>30639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أبان بن عثمان قال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امرأة مع رجل في لحاف فجلد كلّ واحد منهما مائة سوط غير سوط</w:t>
      </w:r>
      <w:r>
        <w:rPr>
          <w:rFonts w:eastAsia="Amiri" w:cs="Amiri" w:ascii="Amiri" w:hAnsi="Amiri"/>
          <w:color w:val="111111"/>
          <w:sz w:val="28"/>
          <w:szCs w:val="28"/>
          <w:rtl w:val="true"/>
          <w:lang w:bidi="ar-SA"/>
        </w:rPr>
        <w:t>.</w:t>
      </w:r>
      <w:r>
        <w:rPr>
          <w:rStyle w:val="FootnoteAnchor"/>
        </w:rPr>
        <w:footnoteReference w:id="2068"/>
      </w:r>
      <w:r>
        <w:rPr>
          <w:rFonts w:eastAsia="Amiri" w:cs="Amiri" w:ascii="Amiri" w:hAnsi="Amiri"/>
          <w:color w:val="111111"/>
          <w:sz w:val="28"/>
          <w:szCs w:val="28"/>
          <w:lang w:bidi="ar-SA"/>
        </w:rPr>
        <w:t>30640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مفضّل بن صالح، 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69"/>
      </w:r>
      <w:r>
        <w:rPr>
          <w:rFonts w:ascii="Amiri" w:hAnsi="Amiri" w:eastAsia="Amiri" w:cs="Amiri"/>
          <w:color w:val="111111"/>
          <w:sz w:val="28"/>
          <w:sz w:val="28"/>
          <w:szCs w:val="28"/>
          <w:rtl w:val="true"/>
          <w:lang w:bidi="ar-SA"/>
        </w:rPr>
        <w:t>في الرجل والمرأة بوجدان في لحاف واحد؟ قال</w:t>
      </w:r>
      <w:r>
        <w:rPr>
          <w:rFonts w:eastAsia="Amiri" w:cs="Amiri" w:ascii="Amiri" w:hAnsi="Amiri"/>
          <w:color w:val="111111"/>
          <w:sz w:val="28"/>
          <w:szCs w:val="28"/>
          <w:rtl w:val="true"/>
          <w:lang w:bidi="ar-SA"/>
        </w:rPr>
        <w:t>:</w:t>
      </w:r>
      <w:r>
        <w:rPr>
          <w:rStyle w:val="FootnoteAnchor"/>
          <w:rtl w:val="true"/>
        </w:rPr>
        <w:footnoteReference w:id="2070"/>
      </w:r>
      <w:r>
        <w:rPr>
          <w:rFonts w:ascii="Amiri" w:hAnsi="Amiri" w:eastAsia="Amiri" w:cs="Amiri"/>
          <w:color w:val="111111"/>
          <w:sz w:val="28"/>
          <w:sz w:val="28"/>
          <w:szCs w:val="28"/>
          <w:rtl w:val="true"/>
          <w:lang w:bidi="ar-SA"/>
        </w:rPr>
        <w:t xml:space="preserve">يجلدان مائة مائة </w:t>
      </w:r>
      <w:r>
        <w:rPr>
          <w:rStyle w:val="FootnoteAnchor"/>
          <w:rtl w:val="true"/>
        </w:rPr>
        <w:footnoteReference w:id="2071"/>
      </w:r>
      <w:r>
        <w:rPr>
          <w:rFonts w:ascii="Amiri" w:hAnsi="Amiri" w:eastAsia="Amiri" w:cs="Amiri"/>
          <w:color w:val="111111"/>
          <w:sz w:val="28"/>
          <w:sz w:val="28"/>
          <w:szCs w:val="28"/>
          <w:rtl w:val="true"/>
          <w:lang w:bidi="ar-SA"/>
        </w:rPr>
        <w:t>غير سوط</w:t>
      </w:r>
      <w:r>
        <w:rPr>
          <w:rFonts w:eastAsia="Amiri" w:cs="Amiri" w:ascii="Amiri" w:hAnsi="Amiri"/>
          <w:color w:val="111111"/>
          <w:sz w:val="28"/>
          <w:szCs w:val="28"/>
          <w:rtl w:val="true"/>
          <w:lang w:bidi="ar-SA"/>
        </w:rPr>
        <w:t>.</w:t>
      </w:r>
      <w:r>
        <w:rPr>
          <w:rStyle w:val="FootnoteAnchor"/>
          <w:rtl w:val="true"/>
        </w:rPr>
        <w:footnoteReference w:id="2072"/>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المفضل بن صالح مثله</w:t>
      </w:r>
      <w:r>
        <w:rPr>
          <w:rFonts w:eastAsia="Amiri" w:cs="Amiri" w:ascii="Amiri" w:hAnsi="Amiri"/>
          <w:color w:val="111111"/>
          <w:sz w:val="28"/>
          <w:szCs w:val="28"/>
          <w:rtl w:val="true"/>
          <w:lang w:bidi="ar-SA"/>
        </w:rPr>
        <w:t>.</w:t>
      </w:r>
      <w:r>
        <w:rPr>
          <w:rStyle w:val="FootnoteAnchor"/>
          <w:rtl w:val="true"/>
        </w:rPr>
        <w:footnoteReference w:id="2073"/>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رجلاً وامرأة </w:t>
      </w:r>
      <w:r>
        <w:rPr>
          <w:rStyle w:val="FootnoteAnchor"/>
          <w:rtl w:val="true"/>
        </w:rPr>
        <w:footnoteReference w:id="2074"/>
      </w:r>
      <w:r>
        <w:rPr>
          <w:rFonts w:ascii="Amiri" w:hAnsi="Amiri" w:eastAsia="Amiri" w:cs="Amiri"/>
          <w:color w:val="111111"/>
          <w:sz w:val="28"/>
          <w:sz w:val="28"/>
          <w:szCs w:val="28"/>
          <w:rtl w:val="true"/>
          <w:lang w:bidi="ar-SA"/>
        </w:rPr>
        <w:t xml:space="preserve">في لحاف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 كلّ واحد منهما مائة سوط الاّ سوطاً</w:t>
      </w:r>
      <w:r>
        <w:rPr>
          <w:rFonts w:eastAsia="Amiri" w:cs="Amiri" w:ascii="Amiri" w:hAnsi="Amiri"/>
          <w:color w:val="111111"/>
          <w:sz w:val="28"/>
          <w:szCs w:val="28"/>
          <w:rtl w:val="true"/>
          <w:lang w:bidi="ar-SA"/>
        </w:rPr>
        <w:t>.</w:t>
      </w:r>
      <w:r>
        <w:rPr>
          <w:rStyle w:val="FootnoteAnchor"/>
          <w:rtl w:val="true"/>
        </w:rPr>
        <w:footnoteReference w:id="2075"/>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عن حريز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سوط</w:t>
      </w:r>
      <w:r>
        <w:rPr>
          <w:rFonts w:eastAsia="IRNazanin" w:cs="IRNazanin"/>
          <w:color w:val="111111"/>
          <w:sz w:val="28"/>
          <w:szCs w:val="28"/>
          <w:rtl w:val="true"/>
          <w:lang w:bidi="fa-IR"/>
        </w:rPr>
        <w:t>.</w:t>
      </w:r>
      <w:r>
        <w:rPr>
          <w:rStyle w:val="FootnoteAnchor"/>
        </w:rPr>
        <w:footnoteReference w:id="2076"/>
      </w:r>
      <w:r>
        <w:rPr>
          <w:rFonts w:eastAsia="IRNazanin" w:cs="IRNazanin"/>
          <w:color w:val="111111"/>
          <w:sz w:val="28"/>
          <w:szCs w:val="28"/>
          <w:lang w:bidi="fa-IR"/>
        </w:rPr>
        <w:t>30642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ابن سماعة، عن غير واحد، عن أبان ومحمد بن يحيى، عن أحمد بن محمد، عن علي بن الحكم، عن أبان، عن عبدالرحمان بن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وُجد الرجل والمرأة في لحاف واحد وقامت عليهما بذلك بيّنة </w:t>
      </w:r>
      <w:r>
        <w:rPr>
          <w:rStyle w:val="FootnoteAnchor"/>
          <w:rtl w:val="true"/>
        </w:rPr>
        <w:footnoteReference w:id="2077"/>
      </w:r>
      <w:r>
        <w:rPr>
          <w:rFonts w:ascii="Amiri" w:hAnsi="Amiri" w:eastAsia="Amiri" w:cs="Amiri"/>
          <w:color w:val="111111"/>
          <w:sz w:val="28"/>
          <w:sz w:val="28"/>
          <w:szCs w:val="28"/>
          <w:rtl w:val="true"/>
          <w:lang w:bidi="ar-SA"/>
        </w:rPr>
        <w:t xml:space="preserve">ولم يطّلع منهما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ذلك جُلد كلٌّ واحد منهما مائة جلدة</w:t>
      </w:r>
      <w:r>
        <w:rPr>
          <w:rFonts w:eastAsia="Amiri" w:cs="Amiri" w:ascii="Amiri" w:hAnsi="Amiri"/>
          <w:color w:val="111111"/>
          <w:sz w:val="28"/>
          <w:szCs w:val="28"/>
          <w:rtl w:val="true"/>
          <w:lang w:bidi="ar-SA"/>
        </w:rPr>
        <w:t>.</w:t>
      </w:r>
      <w:r>
        <w:rPr>
          <w:rStyle w:val="FootnoteAnchor"/>
          <w:rtl w:val="true"/>
        </w:rPr>
        <w:footnoteReference w:id="2078"/>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بن محمد، عن أبان بن عثمان، عن عبدالرحمان بن أبي عبدالله مثله</w:t>
      </w:r>
      <w:r>
        <w:rPr>
          <w:rFonts w:eastAsia="Amiri" w:cs="Amiri" w:ascii="Amiri" w:hAnsi="Amiri"/>
          <w:color w:val="111111"/>
          <w:sz w:val="28"/>
          <w:szCs w:val="28"/>
          <w:rtl w:val="true"/>
          <w:lang w:bidi="ar-SA"/>
        </w:rPr>
        <w:t>.</w:t>
      </w:r>
      <w:r>
        <w:rPr>
          <w:rStyle w:val="FootnoteAnchor"/>
          <w:rtl w:val="true"/>
        </w:rPr>
        <w:footnoteReference w:id="20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على من أدّبه الامام وعزّره دفعة أو دفعتين فعاد الى مثل ذلك جاز للامام حينئذ أن يقيم عليه الحدّ على الكمال، والدليل على هذا رواية أبو خديجة التي مرّت عليك في أبواب حدّ اللواط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بن يحيى، عن عبدالرحمن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الرجل والمرأة في لحاف واحد جلدا مائة جلدة</w:t>
      </w:r>
      <w:r>
        <w:rPr>
          <w:rFonts w:eastAsia="Amiri" w:cs="Amiri" w:ascii="Amiri" w:hAnsi="Amiri"/>
          <w:color w:val="111111"/>
          <w:sz w:val="28"/>
          <w:szCs w:val="28"/>
          <w:rtl w:val="true"/>
          <w:lang w:bidi="ar-SA"/>
        </w:rPr>
        <w:t>.</w:t>
      </w:r>
      <w:r>
        <w:rPr>
          <w:rStyle w:val="FootnoteAnchor"/>
          <w:rtl w:val="true"/>
        </w:rPr>
        <w:footnoteReference w:id="2080"/>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مثله وفيه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جُلدا مائة مائة</w:t>
      </w:r>
      <w:r>
        <w:rPr>
          <w:rFonts w:eastAsia="Amiri" w:cs="Amiri" w:ascii="Amiri" w:hAnsi="Amiri"/>
          <w:color w:val="111111"/>
          <w:sz w:val="28"/>
          <w:szCs w:val="28"/>
          <w:rtl w:val="true"/>
          <w:lang w:bidi="ar-SA"/>
        </w:rPr>
        <w:t>.</w:t>
      </w:r>
      <w:r>
        <w:rPr>
          <w:rStyle w:val="FootnoteAnchor"/>
        </w:rPr>
        <w:footnoteReference w:id="2081"/>
      </w:r>
      <w:r>
        <w:rPr>
          <w:rFonts w:eastAsia="Amiri" w:cs="Amiri" w:ascii="Amiri" w:hAnsi="Amiri"/>
          <w:color w:val="111111"/>
          <w:sz w:val="28"/>
          <w:szCs w:val="28"/>
          <w:lang w:bidi="ar-SA"/>
        </w:rPr>
        <w:t>30644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وُجدت مع رجل في 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Style w:val="FootnoteAnchor"/>
          <w:rtl w:val="true"/>
        </w:rPr>
        <w:footnoteReference w:id="2082"/>
      </w:r>
      <w:r>
        <w:rPr>
          <w:rFonts w:ascii="Amiri" w:hAnsi="Amiri" w:eastAsia="Amiri" w:cs="Amiri"/>
          <w:color w:val="111111"/>
          <w:sz w:val="28"/>
          <w:sz w:val="28"/>
          <w:szCs w:val="28"/>
          <w:rtl w:val="true"/>
          <w:lang w:bidi="ar-SA"/>
        </w:rPr>
        <w:t>يجلدان مائة جلدة</w:t>
      </w:r>
      <w:r>
        <w:rPr>
          <w:rFonts w:eastAsia="Amiri" w:cs="Amiri" w:ascii="Amiri" w:hAnsi="Amiri"/>
          <w:color w:val="111111"/>
          <w:sz w:val="28"/>
          <w:szCs w:val="28"/>
          <w:rtl w:val="true"/>
          <w:lang w:bidi="ar-SA"/>
        </w:rPr>
        <w:t>.</w:t>
      </w:r>
      <w:r>
        <w:rPr>
          <w:rStyle w:val="FootnoteAnchor"/>
          <w:rtl w:val="true"/>
        </w:rPr>
        <w:footnoteReference w:id="2083"/>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القاسم، عن علي، </w:t>
      </w:r>
    </w:p>
    <w:p>
      <w:pPr>
        <w:pStyle w:val="BookText"/>
        <w:rPr/>
      </w:pPr>
      <w:r>
        <w:rPr>
          <w:rFonts w:ascii="Amiri" w:hAnsi="Amiri" w:eastAsia="Amiri" w:cs="Amiri"/>
          <w:color w:val="111111"/>
          <w:sz w:val="28"/>
          <w:sz w:val="28"/>
          <w:szCs w:val="28"/>
          <w:rtl w:val="true"/>
          <w:lang w:bidi="ar-SA"/>
        </w:rPr>
        <w:t>عن أبي بصير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الرجم حتى تقوم البيّنة الأربعة بأن </w:t>
      </w:r>
      <w:r>
        <w:rPr>
          <w:rStyle w:val="FootnoteAnchor"/>
          <w:rtl w:val="true"/>
        </w:rPr>
        <w:footnoteReference w:id="2084"/>
      </w:r>
      <w:r>
        <w:rPr>
          <w:rFonts w:ascii="Amiri" w:hAnsi="Amiri" w:eastAsia="Amiri" w:cs="Amiri"/>
          <w:color w:val="111111"/>
          <w:sz w:val="28"/>
          <w:sz w:val="28"/>
          <w:szCs w:val="28"/>
          <w:rtl w:val="true"/>
          <w:lang w:bidi="ar-SA"/>
        </w:rPr>
        <w:t>قد رأوه يجامعها</w:t>
      </w:r>
      <w:r>
        <w:rPr>
          <w:rFonts w:eastAsia="Amiri" w:cs="Amiri" w:ascii="Amiri" w:hAnsi="Amiri"/>
          <w:color w:val="111111"/>
          <w:sz w:val="28"/>
          <w:szCs w:val="28"/>
          <w:rtl w:val="true"/>
          <w:lang w:bidi="ar-SA"/>
        </w:rPr>
        <w:t>.</w:t>
      </w:r>
      <w:r>
        <w:rPr>
          <w:rStyle w:val="FootnoteAnchor"/>
        </w:rPr>
        <w:footnoteReference w:id="2085"/>
      </w:r>
      <w:r>
        <w:rPr>
          <w:rFonts w:eastAsia="Amiri" w:cs="Amiri" w:ascii="Amiri" w:hAnsi="Amiri"/>
          <w:color w:val="111111"/>
          <w:sz w:val="28"/>
          <w:szCs w:val="28"/>
          <w:lang w:bidi="ar-SA"/>
        </w:rPr>
        <w:t>30645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أبن الفضيل، عن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والمرأة يوجدان في لحاف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إجلدهما مائة مائة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الرَّجم حتى تقوم الشهود الأربعة انهم رأوه يجامعها</w:t>
      </w:r>
      <w:r>
        <w:rPr>
          <w:rFonts w:eastAsia="Amiri" w:cs="Amiri" w:ascii="Amiri" w:hAnsi="Amiri"/>
          <w:color w:val="111111"/>
          <w:sz w:val="28"/>
          <w:szCs w:val="28"/>
          <w:rtl w:val="true"/>
          <w:lang w:bidi="ar-SA"/>
        </w:rPr>
        <w:t>.</w:t>
      </w:r>
      <w:r>
        <w:rPr>
          <w:rStyle w:val="FootnoteAnchor"/>
          <w:rtl w:val="true"/>
        </w:rPr>
        <w:footnoteReference w:id="2086"/>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الفضيل، عن أبي الصباح الكناني،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اجلدهما مائة جلدة مائة جلدة</w:t>
      </w:r>
      <w:r>
        <w:rPr>
          <w:rFonts w:eastAsia="IRNazanin" w:cs="IRNazanin"/>
          <w:color w:val="111111"/>
          <w:sz w:val="28"/>
          <w:szCs w:val="28"/>
          <w:rtl w:val="true"/>
          <w:lang w:bidi="fa-IR"/>
        </w:rPr>
        <w:t>.</w:t>
      </w:r>
      <w:r>
        <w:rPr>
          <w:rStyle w:val="FootnoteAnchor"/>
        </w:rPr>
        <w:footnoteReference w:id="2087"/>
      </w:r>
      <w:r>
        <w:rPr>
          <w:rFonts w:eastAsia="Amiri" w:cs="Amiri" w:ascii="Amiri" w:hAnsi="Amiri"/>
          <w:color w:val="111111"/>
          <w:sz w:val="28"/>
          <w:szCs w:val="28"/>
          <w:lang w:bidi="ar-SA"/>
        </w:rPr>
        <w:t>30646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ابان، عن سلمة،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وجد الرجل مع المرأة في لحاف واحد جُلد كل واحد منهما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جلدة</w:t>
      </w:r>
      <w:r>
        <w:rPr>
          <w:rFonts w:eastAsia="Amiri" w:cs="Amiri" w:ascii="Amiri" w:hAnsi="Amiri"/>
          <w:color w:val="111111"/>
          <w:sz w:val="28"/>
          <w:szCs w:val="28"/>
          <w:rtl w:val="true"/>
          <w:lang w:bidi="ar-SA"/>
        </w:rPr>
        <w:t>].</w:t>
      </w:r>
      <w:r>
        <w:rPr>
          <w:rStyle w:val="FootnoteAnchor"/>
        </w:rPr>
        <w:footnoteReference w:id="2088"/>
      </w:r>
      <w:r>
        <w:rPr>
          <w:rFonts w:eastAsia="Amiri" w:cs="Amiri" w:ascii="Amiri" w:hAnsi="Amiri"/>
          <w:color w:val="111111"/>
          <w:sz w:val="28"/>
          <w:szCs w:val="28"/>
          <w:lang w:bidi="ar-SA"/>
        </w:rPr>
        <w:t>30647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عن محمد بن إسماعيل بن بزيع، عن محمّد بن الفضيل، عن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والمرأة يوجدان في لحاف واحد جلدا مائة مائة</w:t>
      </w:r>
      <w:r>
        <w:rPr>
          <w:rFonts w:eastAsia="Amiri" w:cs="Amiri" w:ascii="Amiri" w:hAnsi="Amiri"/>
          <w:color w:val="111111"/>
          <w:sz w:val="28"/>
          <w:szCs w:val="28"/>
          <w:rtl w:val="true"/>
          <w:lang w:bidi="ar-SA"/>
        </w:rPr>
        <w:t>.</w:t>
      </w:r>
      <w:r>
        <w:rPr>
          <w:rStyle w:val="FootnoteAnchor"/>
        </w:rPr>
        <w:footnoteReference w:id="2089"/>
      </w:r>
      <w:r>
        <w:rPr>
          <w:rFonts w:eastAsia="Amiri" w:cs="Amiri" w:ascii="Amiri" w:hAnsi="Amiri"/>
          <w:color w:val="111111"/>
          <w:sz w:val="28"/>
          <w:szCs w:val="28"/>
          <w:lang w:bidi="ar-SA"/>
        </w:rPr>
        <w:t>30648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وجد الرجل مع المرأة في ثوب واحد، جلد كلّ واحد منهما مائة جلدة</w:t>
      </w:r>
      <w:r>
        <w:rPr>
          <w:rFonts w:eastAsia="Amiri" w:cs="Amiri" w:ascii="Amiri" w:hAnsi="Amiri"/>
          <w:color w:val="111111"/>
          <w:sz w:val="28"/>
          <w:szCs w:val="28"/>
          <w:rtl w:val="true"/>
          <w:lang w:bidi="ar-SA"/>
        </w:rPr>
        <w:t>.</w:t>
      </w:r>
      <w:r>
        <w:rPr>
          <w:rStyle w:val="FootnoteAnchor"/>
        </w:rPr>
        <w:footnoteReference w:id="2090"/>
      </w:r>
      <w:r>
        <w:rPr>
          <w:rFonts w:eastAsia="IRNazanin" w:cs="IRNazanin"/>
          <w:color w:val="111111"/>
          <w:sz w:val="28"/>
          <w:szCs w:val="28"/>
          <w:lang w:bidi="fa-IR"/>
        </w:rPr>
        <w:t>30649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وجدهما فجلدهما مائة، ودرأ عنهما الحدّ، وكانا ثیبین</w:t>
      </w:r>
      <w:r>
        <w:rPr>
          <w:rFonts w:eastAsia="IRNazanin" w:cs="IRNazanin"/>
          <w:color w:val="111111"/>
          <w:sz w:val="28"/>
          <w:szCs w:val="28"/>
          <w:rtl w:val="true"/>
          <w:lang w:bidi="fa-IR"/>
        </w:rPr>
        <w:t>.</w:t>
      </w:r>
      <w:r>
        <w:rPr>
          <w:rStyle w:val="FootnoteAnchor"/>
        </w:rPr>
        <w:footnoteReference w:id="2091"/>
      </w:r>
      <w:r>
        <w:rPr>
          <w:rFonts w:eastAsia="IRNazanin" w:cs="IRNazanin"/>
          <w:color w:val="111111"/>
          <w:sz w:val="28"/>
          <w:szCs w:val="28"/>
          <w:lang w:bidi="fa-IR"/>
        </w:rPr>
        <w:t>30650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محبوب، عن عبدالله بن مسكان،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الجلد في الزنا أن يوجدا في لحاف واحد</w:t>
      </w:r>
      <w:r>
        <w:rPr>
          <w:rFonts w:eastAsia="IRNazanin" w:cs="IRNazanin"/>
          <w:color w:val="111111"/>
          <w:sz w:val="28"/>
          <w:szCs w:val="28"/>
          <w:rtl w:val="true"/>
          <w:lang w:bidi="fa-IR"/>
        </w:rPr>
        <w:t>.</w:t>
      </w:r>
      <w:r>
        <w:rPr>
          <w:rStyle w:val="FootnoteAnchor"/>
          <w:rtl w:val="true"/>
        </w:rPr>
        <w:footnoteReference w:id="209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للمستفيض من الأحاديث ۔ انّ الرجل والمرأة اذا وُجدا في لحاف واحد، أو في ازار واحد ولم يُعلم منهما فعل الزنا اُقيم عليهما الحدّ، فُيحدّ كلَّ منهما مائة سوطاً الاّ سوطاً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تسعة وتسعين سوطاً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w:t>
      </w:r>
      <w:r>
        <w:rPr>
          <w:rFonts w:eastAsia="Amiri" w:cs="Amiri" w:ascii="Amiri" w:hAnsi="Amiri"/>
          <w:color w:val="111111"/>
          <w:sz w:val="28"/>
          <w:szCs w:val="28"/>
          <w:rtl w:val="true"/>
          <w:lang w:bidi="ar-SA"/>
        </w:rPr>
        <w:t xml:space="preserve">. </w:t>
      </w:r>
      <w:bookmarkStart w:id="785" w:name="pg13475_118759"/>
    </w:p>
    <w:p>
      <w:pPr>
        <w:pStyle w:val="BookText"/>
        <w:rPr/>
      </w:pPr>
      <w:bookmarkEnd w:id="785"/>
      <w:r>
        <w:rPr>
          <w:rFonts w:ascii="Amiri" w:hAnsi="Amiri" w:eastAsia="Amiri" w:cs="Amiri"/>
          <w:color w:val="111111"/>
          <w:sz w:val="28"/>
          <w:sz w:val="28"/>
          <w:szCs w:val="28"/>
          <w:rtl w:val="true"/>
          <w:lang w:bidi="ar-SA"/>
        </w:rPr>
        <w:t>والظاهر أنّ التعزير هو الأشهر عملاً، بل إدعي بعض الفقهاء الإجماع على ذلك كما في كشف اللثام والغنية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والمُسلَّم بين الفقهاء أنّ مقدار السياط في التعزير موكول الي نظر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الحاكم الشرعي بما يراه المصلحة في ذلك، الاّ أن نقول بأنّ في هذا المورد ينبغي تعيين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التقبيل والمضاجعة في ازار واحد والمعانقة روايتان احداهما مائة جلدة، والاُخرى دون الحدّ وهي أشهر</w:t>
      </w:r>
      <w:r>
        <w:rPr>
          <w:rFonts w:eastAsia="Amiri" w:cs="Amiri" w:ascii="Amiri" w:hAnsi="Amiri"/>
          <w:color w:val="111111"/>
          <w:sz w:val="28"/>
          <w:szCs w:val="28"/>
          <w:rtl w:val="true"/>
          <w:lang w:bidi="ar-SA"/>
        </w:rPr>
        <w:t>).</w:t>
      </w:r>
      <w:r>
        <w:rPr>
          <w:rStyle w:val="FootnoteAnchor"/>
          <w:rtl w:val="true"/>
        </w:rPr>
        <w:footnoteReference w:id="2093"/>
      </w:r>
      <w:r>
        <w:rPr>
          <w:rFonts w:ascii="Amiri" w:hAnsi="Amiri" w:eastAsia="Amiri" w:cs="Amiri"/>
          <w:color w:val="111111"/>
          <w:sz w:val="28"/>
          <w:sz w:val="28"/>
          <w:szCs w:val="28"/>
          <w:rtl w:val="true"/>
          <w:lang w:bidi="ar-SA"/>
        </w:rPr>
        <w:t>ونقل عن الشيخ المفيد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يعزّران من عشرة الى تسعة وتسعين جلدة، حسب مايراه الامام</w:t>
      </w:r>
      <w:r>
        <w:rPr>
          <w:rFonts w:eastAsia="Amiri" w:cs="Amiri" w:ascii="Amiri" w:hAnsi="Amiri"/>
          <w:color w:val="111111"/>
          <w:sz w:val="28"/>
          <w:szCs w:val="28"/>
          <w:rtl w:val="true"/>
          <w:lang w:bidi="ar-SA"/>
        </w:rPr>
        <w:t>.</w:t>
      </w:r>
      <w:r>
        <w:rPr>
          <w:rStyle w:val="FootnoteAnchor"/>
          <w:rtl w:val="true"/>
        </w:rPr>
        <w:footnoteReference w:id="2094"/>
      </w:r>
      <w:r>
        <w:rPr>
          <w:rFonts w:ascii="Amiri" w:hAnsi="Amiri" w:eastAsia="Amiri" w:cs="Amiri"/>
          <w:color w:val="111111"/>
          <w:sz w:val="28"/>
          <w:sz w:val="28"/>
          <w:szCs w:val="28"/>
          <w:rtl w:val="true"/>
          <w:lang w:bidi="ar-SA"/>
        </w:rPr>
        <w:t>وأمّا بالنسبة الى الأحاديث التي تثبت الحدّ كاملاً فالظاهر أنّ الفقهاء أعرضوا عن العمل بها والاستناد إليها، فيبقى القول بالتعزير، والتفصيل في الكتب الفقهيّة المفصّلة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2202394_2616395394"/>
      <w:bookmarkStart w:id="787" w:name="_Toc275"/>
      <w:bookmarkEnd w:id="786"/>
      <w:r>
        <w:rPr>
          <w:rtl w:val="true"/>
        </w:rPr>
        <w:t>باب</w:t>
      </w:r>
      <w:r>
        <w:rPr>
          <w:rtl w:val="true"/>
        </w:rPr>
        <w:t>(</w:t>
      </w:r>
      <w:r>
        <w:rPr/>
        <w:t>12</w:t>
      </w:r>
      <w:r>
        <w:rPr>
          <w:rtl w:val="true"/>
        </w:rPr>
        <w:t>)</w:t>
      </w:r>
      <w:r>
        <w:rPr>
          <w:rtl w:val="true"/>
        </w:rPr>
        <w:t>حكم الصبي والمجنون والمملوك في الحدود</w:t>
      </w:r>
      <w:bookmarkEnd w:id="787"/>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الصبي والمجنون والمملوك في الحدود </w:t>
      </w:r>
      <w:r>
        <w:rPr>
          <w:rFonts w:eastAsia="Amiri" w:cs="Amiri" w:ascii="Amiri" w:hAnsi="Amiri"/>
          <w:color w:val="111111"/>
          <w:sz w:val="28"/>
          <w:szCs w:val="28"/>
          <w:lang w:bidi="ar-SA"/>
        </w:rPr>
        <w:t>30651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أبي عبدالله ، عن علي بن الحسين، عن حمّاد بن عيسى،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على مجنون حتى يفيق، ولا </w:t>
      </w:r>
    </w:p>
    <w:p>
      <w:pPr>
        <w:pStyle w:val="BookText"/>
        <w:rPr/>
      </w:pPr>
      <w:r>
        <w:rPr>
          <w:rFonts w:ascii="Amiri" w:hAnsi="Amiri" w:eastAsia="Amiri" w:cs="Amiri"/>
          <w:color w:val="111111"/>
          <w:sz w:val="28"/>
          <w:sz w:val="28"/>
          <w:szCs w:val="28"/>
          <w:rtl w:val="true"/>
          <w:lang w:bidi="ar-SA"/>
        </w:rPr>
        <w:t>على صبيّ حتى يُدرِك، ولا على النائم حتى يستيقظ</w:t>
      </w:r>
      <w:r>
        <w:rPr>
          <w:rFonts w:eastAsia="Amiri" w:cs="Amiri" w:ascii="Amiri" w:hAnsi="Amiri"/>
          <w:color w:val="111111"/>
          <w:sz w:val="28"/>
          <w:szCs w:val="28"/>
          <w:rtl w:val="true"/>
          <w:lang w:bidi="ar-SA"/>
        </w:rPr>
        <w:t>.</w:t>
      </w:r>
      <w:r>
        <w:rPr>
          <w:rStyle w:val="FootnoteAnchor"/>
        </w:rPr>
        <w:footnoteReference w:id="2095"/>
      </w:r>
      <w:r>
        <w:rPr>
          <w:rFonts w:eastAsia="IRNazanin" w:cs="IRNazanin"/>
          <w:color w:val="111111"/>
          <w:sz w:val="28"/>
          <w:szCs w:val="28"/>
          <w:lang w:bidi="fa-IR"/>
        </w:rPr>
        <w:t>30652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الحسن بن علي،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أدب الصبي والمملوك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أو ستة، وارفق</w:t>
      </w:r>
      <w:r>
        <w:rPr>
          <w:rFonts w:eastAsia="Amiri" w:cs="Amiri" w:ascii="Amiri" w:hAnsi="Amiri"/>
          <w:color w:val="111111"/>
          <w:sz w:val="28"/>
          <w:szCs w:val="28"/>
          <w:rtl w:val="true"/>
          <w:lang w:bidi="ar-SA"/>
        </w:rPr>
        <w:t>.</w:t>
      </w:r>
      <w:r>
        <w:rPr>
          <w:rStyle w:val="FootnoteAnchor"/>
          <w:rtl w:val="true"/>
        </w:rPr>
        <w:footnoteReference w:id="2096"/>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الحسين بن محمد مثله</w:t>
      </w:r>
      <w:r>
        <w:rPr>
          <w:rFonts w:eastAsia="IRNazanin" w:cs="IRNazanin"/>
          <w:color w:val="111111"/>
          <w:sz w:val="28"/>
          <w:szCs w:val="28"/>
          <w:rtl w:val="true"/>
          <w:lang w:bidi="fa-IR"/>
        </w:rPr>
        <w:t>.</w:t>
      </w:r>
      <w:r>
        <w:rPr>
          <w:rStyle w:val="FootnoteAnchor"/>
          <w:rtl w:val="true"/>
        </w:rPr>
        <w:footnoteReference w:id="209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على الصبي حتى يبلغ بلوغاً شرعياً، واذا إرتكب عملاً يستحق الحدّ والعقاب فانّه يُؤدّب بشكل يرتدع في المستقبل عن الإتيان به، ويكتفي الحاكم بضربه خمسة أسواط أوستة، والأفضل أن يأخذ السوط من وسطه ويضربه برفق ولايُبطل حدَّ الله تعالى</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 صبيانُ الكُتّاب الواحهم بين يديه ليخير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انّها حكومة، والجور فيها كالجور في الحكم، أبلغوا معلَّمكم إن ضَرَبكم فوق ثلاث ضربات في الأدب اقتُصّ منه</w:t>
      </w:r>
      <w:r>
        <w:rPr>
          <w:rFonts w:eastAsia="Amiri" w:cs="Amiri" w:ascii="Amiri" w:hAnsi="Amiri"/>
          <w:color w:val="111111"/>
          <w:sz w:val="28"/>
          <w:szCs w:val="28"/>
          <w:rtl w:val="true"/>
          <w:lang w:bidi="ar-SA"/>
        </w:rPr>
        <w:t>.</w:t>
      </w:r>
      <w:r>
        <w:rPr>
          <w:rStyle w:val="FootnoteAnchor"/>
        </w:rPr>
        <w:footnoteReference w:id="2098"/>
      </w:r>
      <w:r>
        <w:rPr>
          <w:rFonts w:eastAsia="Amiri" w:cs="Amiri" w:ascii="Amiri" w:hAnsi="Amiri"/>
          <w:color w:val="111111"/>
          <w:sz w:val="28"/>
          <w:szCs w:val="28"/>
          <w:lang w:bidi="ar-SA"/>
        </w:rPr>
        <w:t>30654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w:t>
      </w:r>
    </w:p>
    <w:p>
      <w:pPr>
        <w:pStyle w:val="BookText"/>
        <w:rPr/>
      </w:pPr>
      <w:r>
        <w:rPr>
          <w:rFonts w:ascii="IRNazanin" w:hAnsi="IRNazanin" w:eastAsia="IRNazanin"/>
          <w:color w:val="111111"/>
          <w:sz w:val="28"/>
          <w:sz w:val="28"/>
          <w:szCs w:val="28"/>
          <w:rtl w:val="true"/>
          <w:lang w:bidi="fa-IR"/>
        </w:rPr>
        <w:t xml:space="preserve">ابن محبوب، عن أبي أيوب الخزّاز،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يضرب بالسوط وبنصف السوط وببعضه في الحدود، وكان إذا أتي بغلام وجارية لم در 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يضربهماو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لايبطل حدّاً من حدود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Style w:val="FootnoteAnchor"/>
          <w:rtl w:val="true"/>
        </w:rPr>
        <w:footnoteReference w:id="2099"/>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يضرب؟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يأخذ السوط بيده من وسطه أو من ثلثه ثم يضرب به على قدر أسنانهم ولا يبطل حدّاً من 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مثله</w:t>
      </w:r>
      <w:r>
        <w:rPr>
          <w:rFonts w:eastAsia="Amiri" w:cs="Amiri" w:ascii="Amiri" w:hAnsi="Amiri"/>
          <w:color w:val="111111"/>
          <w:sz w:val="28"/>
          <w:szCs w:val="28"/>
          <w:rtl w:val="true"/>
          <w:lang w:bidi="ar-SA"/>
        </w:rPr>
        <w:t>.</w:t>
      </w:r>
      <w:r>
        <w:rPr>
          <w:rStyle w:val="FootnoteAnchor"/>
          <w:rtl w:val="true"/>
        </w:rPr>
        <w:footnoteReference w:id="2100"/>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الحسن بن محبوب، عن أبي أيوب الخزّاز،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2101"/>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8" w:name="pg13475_118763"/>
      <w:bookmarkStart w:id="789" w:name="pg13475_118763"/>
      <w:bookmarkEnd w:id="789"/>
    </w:p>
    <w:p>
      <w:pPr>
        <w:pStyle w:val="Heading2"/>
        <w:numPr>
          <w:ilvl w:val="1"/>
          <w:numId w:val="1"/>
        </w:numPr>
        <w:rPr/>
      </w:pPr>
      <w:bookmarkStart w:id="790" w:name="pg13475_118763"/>
      <w:bookmarkStart w:id="791" w:name="__RefHeading___Toc2202396_2616395394"/>
      <w:bookmarkStart w:id="792" w:name="_Toc276"/>
      <w:bookmarkEnd w:id="790"/>
      <w:bookmarkEnd w:id="791"/>
      <w:r>
        <w:rPr>
          <w:rtl w:val="true"/>
        </w:rPr>
        <w:t>كلمة الختام</w:t>
      </w:r>
      <w:bookmarkEnd w:id="792"/>
    </w:p>
    <w:p>
      <w:pPr>
        <w:pStyle w:val="BookText"/>
        <w:rPr/>
      </w:pPr>
      <w:r>
        <w:rPr>
          <w:rFonts w:ascii="Amiri" w:hAnsi="Amiri" w:eastAsia="Amiri" w:cs="Amiri"/>
          <w:color w:val="111111"/>
          <w:sz w:val="28"/>
          <w:sz w:val="28"/>
          <w:szCs w:val="28"/>
          <w:rtl w:val="true"/>
          <w:lang w:bidi="ar-SA"/>
        </w:rPr>
        <w:t>كلمة الختام 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نهاية المطاف من الجزء الثاني والأربعين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 فيه الأحاديث التي رويت عن مولانا وسيّدنا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الشهادات والحدود والتعزيرات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نلتقي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الثالث والأربعين حيث نذكر فيه الأحاديث التي رُويت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القصاص والديات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ونسأل الله تعالى القبول بلطفه وكرمه والتوفيق لمواصلة الطريق إنه وليُّ الخير والتوفيق، وآخر دعوانا أن الحمد لله ربّ العالمین وصلّى الله على سيدنا محمّد وآله الطاهرين المعصومين</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القزويني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3" w:name="pg13475_118765"/>
      <w:bookmarkStart w:id="794" w:name="pg13475_118765"/>
      <w:bookmarkEnd w:id="794"/>
    </w:p>
    <w:p>
      <w:pPr>
        <w:pStyle w:val="Heading2"/>
        <w:numPr>
          <w:ilvl w:val="1"/>
          <w:numId w:val="1"/>
        </w:numPr>
        <w:rPr/>
      </w:pPr>
      <w:bookmarkStart w:id="795" w:name="pg13475_118765"/>
      <w:bookmarkStart w:id="796" w:name="__RefHeading___Toc2202398_2616395394"/>
      <w:bookmarkStart w:id="797" w:name="_Toc277"/>
      <w:bookmarkEnd w:id="795"/>
      <w:bookmarkEnd w:id="796"/>
      <w:r>
        <w:rPr>
          <w:rtl w:val="true"/>
        </w:rPr>
        <w:t>فهرس الكتاب</w:t>
      </w:r>
      <w:bookmarkEnd w:id="797"/>
    </w:p>
    <w:p>
      <w:pPr>
        <w:pStyle w:val="BookText"/>
        <w:rPr/>
      </w:pPr>
      <w:r>
        <w:rPr>
          <w:rFonts w:ascii="Amiri" w:hAnsi="Amiri" w:eastAsia="Amiri" w:cs="Amiri"/>
          <w:color w:val="111111"/>
          <w:sz w:val="28"/>
          <w:sz w:val="28"/>
          <w:szCs w:val="28"/>
          <w:rtl w:val="true"/>
          <w:lang w:bidi="ar-SA"/>
        </w:rPr>
        <w:t>فهرس الكتاب</w:t>
      </w:r>
    </w:p>
    <w:p>
      <w:pPr>
        <w:pStyle w:val="BookText"/>
        <w:rPr/>
      </w:pPr>
      <w:r>
        <w:rPr>
          <w:rFonts w:ascii="Amiri" w:hAnsi="Amiri" w:eastAsia="Amiri" w:cs="Amiri"/>
          <w:color w:val="111111"/>
          <w:sz w:val="28"/>
          <w:sz w:val="28"/>
          <w:szCs w:val="28"/>
          <w:rtl w:val="true"/>
          <w:lang w:bidi="ar-SA"/>
        </w:rPr>
        <w:t>ديباجة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كتاب الشهادات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الإجابة على تحمّل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الاستقالة من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تجوز فيها الشهادة على السَّماع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جعل الشهادة بشكل يقبلها القاضي اذا كانت حقّاً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تجب الشهادة ومتى لاتجب؟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شهادةٍ لايذكرها الشاهد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الشهادة إلاّ مع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الشهادة على المُعسِر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الزور توجب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التوسُّل بشهادة الزور للوصول الى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يؤخذ بشهادة الزُّور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شهود الزور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رجوع الشهود أو أحدهم عن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شهد بشهادة ثم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شهد أربعة بالزنا، ثم رجع بعضهم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الاختلاف في عدالة شهود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الشهود في مكان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أن يكون الانسان أوَّل الشهود في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الشهادة على المِلكيَّة استصحاباً للحالة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اقامة الشهادة عند قضاة الجور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الاعتماد على قول ذي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يغصب فدكاً من السيدة الزهراء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العدالة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شهادة من كان على فطرة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شهادة من يلعب بالحمام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شهادة العبد المكاتَب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شهادة ولد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شهادة الرجل لزوجته والمرأة لزوجها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شهادة الأصمّ في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الشهادة على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الشهادة عند من لايقبلها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الشهادة في الجَنف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الشهادة في الطلاق بغير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شهادة المسلم على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شهادة الولد لوالده، والوالد لولده، والأخ لأخيه،لا الولد</w:t>
      </w:r>
    </w:p>
    <w:p>
      <w:pPr>
        <w:pStyle w:val="BookText"/>
        <w:rPr/>
      </w:pPr>
      <w:r>
        <w:rPr>
          <w:rFonts w:ascii="IRNazanin" w:hAnsi="IRNazanin" w:eastAsia="IRNazanin"/>
          <w:color w:val="111111"/>
          <w:sz w:val="28"/>
          <w:sz w:val="28"/>
          <w:szCs w:val="28"/>
          <w:rtl w:val="true"/>
          <w:lang w:bidi="fa-IR"/>
        </w:rPr>
        <w:t>على والده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تجوز فيه شهادة النساء، وما لا تجوز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شهادة الصبيان بعد بلوغهم ما لم ينسوها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شهادة المملوك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شهادة أهل البادية اذا كانوا عُدولاً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شهادة من يصلّي الفرائض الخمس في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شهادة القاذف والمحدود بعد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شهادة الذمّي بعد إسلامه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شهادة أهل الذمّة عند الضرورة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شهادة الخصيّ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شهادة الأخرس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شهادة الأعمى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شهادة بعض الورثة بحريّة عبد المورَّث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قبول شهادة الصبيان قبل البلوغ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على زندقة الزنديق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شهادة الشريك لشريکه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شهادة الأجير للمستأجر وشهادة الضيف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شهادة الفاسق والمتَّهم والخَصم وبعض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شهادة صاحب النرد والشّاهين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شهادة سابق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الاشهاد على الأرض إذا دُفن فيها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كتاب الحدود والتعزیرات</w:t>
      </w:r>
    </w:p>
    <w:p>
      <w:pPr>
        <w:pStyle w:val="BookText"/>
        <w:rPr/>
      </w:pPr>
      <w:r>
        <w:rPr>
          <w:rFonts w:ascii="Amiri" w:hAnsi="Amiri" w:eastAsia="Amiri" w:cs="Amiri"/>
          <w:color w:val="111111"/>
          <w:sz w:val="28"/>
          <w:sz w:val="28"/>
          <w:szCs w:val="28"/>
          <w:rtl w:val="true"/>
          <w:lang w:bidi="ar-SA"/>
        </w:rPr>
        <w:t>أبواب مقدمات الحدود واحكامها العامة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الجميع أمام القانون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الحدود توجب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لايثبت الحدُّ بالتهدید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يسقط العقاب في الآخرة عمن اُقيم عليه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تجاوز مقدار الحدّ المعيّن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حلال وحرام 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ممّن ضرب أكثر من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اقامة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إقامة الحدّ في أرض العدو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إقامة الحدّ على المستحاضة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أَقرَّ بحدّ ثم أنكره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اجتمعت عليه الحدود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المريض اذا لزمه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اقامة الحدّ على المريض حتى يبرأ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الأخرس والأعمى والأصَمّ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الحدّ عن التائب قبل أن يؤخذ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العفو عن الحدود المتعلّقة بالناس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الشفاعة في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الشفاعة في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الكفالة في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بيد من اليه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العفو عن الحدّ الاّ للامام مع اقرار المذنب</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رجوع بعد العفو</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ضرب المسلم بغير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إرث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الجاني اذا لجأ إلى الحرم وحكم من جني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رأى غريمه في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كان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أبواب حدّ الزنا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تكون في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جلد الزاني؟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في حدَّ الزاني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اختلاف حدَّ الزنا والخمر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حدّ الزنا مشروط برؤية الشهود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أربعة على رجلين وامرأتين بالزنا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نقصت الشهادة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شهادة بعض الشهود وعدم حضور الباقين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الشهود اذا لم تثبت عدالتهم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لايثبت الصداق في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 أَمام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رؤية الامام لإقامة الحدّ من غير شهود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اَقرَّ على نفسه عند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الإقرار بالزنا والسرقة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أو الرجم هو السبيل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الله الأكبر والأصغر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الاحصان بالدخول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 في الإحصان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الاحصان بالمتعة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الرجم على الزاني المحصَن والجلد لغيره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اختلاف الجمع بين الرجم والجلد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الشيخ والشيخة في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الزانية المحصنة الحُبلي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الرجل اذا زنى قبل أن يدخل بأهله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زنی بعد طلاق امرأته أو موتها</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زنی بوليدة امرأته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زنی بذات 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زنی بامرأة أبيه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زنی بامرأة مُكرِهاً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زنی بامرأة ميتة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زنی باليهوديَّة والنصرانيَّة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زنی أربع مرّات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زوَّج اَمته ثم زني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زنا غير البالغ بالبالغة وبالعكس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تزوَّج امرأة ذات بعل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باع امرأته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اليهودي اذا فجر بمسلمة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المجنون اذا زنی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الحدَّ عن المجنونة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الحدّ عن المُكرَهة على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العبد اذا زنى بعد العتق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تكرار زنا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زنا العبد والأمة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احصان المملوكة بالحُرّ والمملوك بالحُرّة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حدّ العبد بين شريكين أعتق أحدهما نصيبه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زنی بجارية له فيها حصة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زنی بجارية من المغنم قبل أن تُقسّم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جامع أمته بعد أن أدّت بعض مکاتبتها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المكاتب اذا زنی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اُمّ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إقامة المولى الحد على مملوكه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القيادة والقوّاد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الواصلة والمستوصلة ولعنهما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الجلد في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الرجم، وبعض 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الحدّ في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هروب الزاني عند اقامة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أقرَّ بالزنا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التوبة على الإقرار بالزنا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نفي الزاني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منع الأُمّ من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رأى رجلاً مع زوجته على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البلاء على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أبواب حدّ اللواط والسُّحق</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حدّ اللائط والملوط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لاط بابن زوجته من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الرجل يوجد مع غلام في لحاف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الرجلين أو المرأتين يوجدان في لحاف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ساحقت بكراً بنطفة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أتی بهيمة</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عبث بذَكَره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أبواب حدّ القذف</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الفرية ثلاثة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القاذف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القاذف البالغ وغير البالغ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حدّ القذف بأي لسان قذف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حدّ القذف موقوف بمطالبة ام المقذوف اذا كانت حیّه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عفو المقذوف دون أخيه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افترى على رجل جاهلي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قذف رجلاً باللّواط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لأمك ولست لأبيك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 لك ولا أُمٌّ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إحتلمتُ بأُمّك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افترى على ولد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قَذَف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قذف الوالد وَلده وبالعكس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قذف الزوج زوجته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قذفت زوجها بالزنا مع جاريتها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الفاجرة اذا قذفت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الحُرّ اذا قذف مملوكاً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قذف المجنون وبالعكس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قَذفَ الصبيَّة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سبَّ أحداً بدون قذف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أهل الذّمَّة اذا قَذَفوا أو قُذِفوا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قذف أهل الشرك وأهل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الحدّ عن المتقاذف بالكلام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الحدّ عن المتقاذفَین ولزوم التعزير عليهما</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من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قاذف ابن المغصوبة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قاذف ابن المستكرهة على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قاذف اللَّقيط وابنِ الملاعَنة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قذف الملاعنة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العيد اذا قذف حُرّاً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إجراء حدّ القاذف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أبواب حدّ المسكر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شرب الخمر وكلّ 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الحدّ بين جميع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التأكّد من سُكر شارب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إقامة النبي الحُدود في شرب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السَّكران؟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الحدّ عمّن شرب الخمر جاهلاً بالتحريم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اُقيم عليه الحدّ مرتين في شرب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أقرَّ على نفسه بشرب الخمر ثمَّ جحده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أربعة شربوا الخمر فقُتل إثنان وجُرح آخران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أبواب حدّ السرقة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السُّرّاق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يمنع من السَّرقة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السارق في النار إلاّ أن يتوب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حدّ السَّرقة بالإقرار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تُقطع به يد السارق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لاقطع على السارق حتى يُخرج المتاع من الحرز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ردَّ المال المسروق الى صاحبه أو وارثه</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الحدّ مع التوبة وردَّ المال إلى صاحبه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العفو عن السارق قبل أن يرفع الى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لاتُقطع أيديهم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جاء بالمال الذي سَرَقه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أقرَّ بالسرقة ثم جحد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تكرَّرت منه السرقة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تكرَّرت منه السرقة قبل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اشلّ اليد في السرقة والقصاص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سرق طيراً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سرق الحجارة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سرق الثمر والكَثَر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سرق من النخل والزرع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سرق من المغنم والبيدر و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سَرق حُرّاً فباعه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النبّاش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سرقة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نفي السارق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رفع السارق الى الوالي</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القطع في عام المجاعة في شيء ممّا يؤكل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السرقة على الصَّبيّ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أبواب حدّ المحارب</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المحارب واللّص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دفع اللُّص المحارب ومحاربته</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شَهَرَ السيف والسلاح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قُتل دون عياله وظلامته وماله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دافع عن نفسه فاُصيب عدوّه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المصلوب في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ابواب حدّ السَّحر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السَّحر وحدُّ الساحر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عمل السَّحر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من السَّحر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 لايدخل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مراجعة السّاحر والكاهن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أبواب حدّ المرتد والفرق المنحرفة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المرتد وأحكامه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ارتدَّ وصلّی للاصنام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المرأة اذا ارتدَّت عن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الصبي اذا اختار الشِرك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ادّعى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شكَّ في نبيَّ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من سَبَّ النبي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مَن شتم أمير المؤمنين أو أساء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الغلاة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الغلاة وانّهم شر خلق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القَدَريَّة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الزنديق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أبواب سائر الحدود الشرعية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من أتی امرأته وهي صائمة</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من طلَّق امرأته مراراً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من تزوَّج امرأة في نفاسها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وطىء الجارية المشتركة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آكل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آكل الميتة والدم ولحم الخنزير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من أفطر في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التعزير والتأديب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وُجد في فراش امرأة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الرجل والمرأة يوجدان في البيت وليس بينهما 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الرجل والمرأة يوجدان في لحاف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الصبي والمجنون والمملوك في الحدود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كلمة الختام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مطبوعة للمؤلف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الظهور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والتعاليم التربويَّة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فاجعة الطف أو مقتل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منه ثلاثة أجزاء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النبوّة والأنبياء</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فاطمة الزهراء 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المعاد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الإيمان والمؤمنين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مكارم الأخلاق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الكفر ومساوئ الأخلاق، کتاب العشرة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العشرة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الآداب والسنن الاسلامية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السماء والعالم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الزيارات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الدعاء</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الحادي والعشرون والثاني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الثالث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والعشرين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السابع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الثامن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الزكاة والخمس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الحادي والثلاثين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الجزء الثاني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 والجهاد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الثالث والثلاثون والرابع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التجارة</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الخامس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اللُّقَطة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والثلاثون والسابع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الجزء الثامن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الايلاء</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التاسع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الصيد والذباحة</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الأطعمة والأشربة</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الحادي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الإرث والقضاء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دعاء للسيدة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الفرائض اليومية،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الشهادة</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ليشهد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لاياب الشَّاهد أن يُجيب حين يُدعی</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أقال عثرنه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 عنه واستقال عثرته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سأله أن يرفعه من سقوطه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انّ من طلب منّا أَن نُعفيه من الشهادة اعفيناه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الموقوفات،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احبس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وقفه في سبيل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كلّها تجيزها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لاتشهدوا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شهادة</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تعرفوها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السنة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بانتظاره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دلع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 فمه التعب أو ظمأ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فيجحده ويحلف ان ليس له عليَّ شيء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أيجوز 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خشي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 خشي ذهاب حقّه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يستكثر عليَّ شهود الزور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يصلح ذلك لي أم لا؟ فقال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بشهادة الزور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منقصة وعيب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سفك</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يكن قائماً ضمن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شهادة الزور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يكذّب نفسه حيث يضرب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فعل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واحد منهم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قال الرابع، وما في التهذيب هو الظاهر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فرجم ثم رجع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 الراجع</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لاوجه لتغريم الشاهدين كليهما إذا رجع أحدهما عن شهادته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والمقصود من الشهداء الأربعة هم الشهود على الزنا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شاهدو عدل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فنشهد، وكذا في المورد الآتي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الغلام لفلان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وتركها میراثاً وان ليس</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یغموس، واليمين الغموس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اليمين الكاذبة الفاجرة التي يقطع بها الحالف ما لغيره مع علمه أن الأمر بخلافه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ولايجوز لك</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قامت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بالميراث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هو الميراث المصطلح وإلاّ لم يكن معنى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مَلَكته في حياة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الشديد الضَّخم القَطر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الهَنبثة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الشديد والاختلاط في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تجهمتنا،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استقبلتنا بوجه كريه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الرخو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السائل الذي لا مانع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الغَضَّة الرطبة من النبات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تعرف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 البطن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شرب الخمور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والدلالة على ذلك كله أن يكون ساتراً</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عثراته وعيوبه وتفتيش ما وراء ذلك</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ترکينه،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توليه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معه التعاهد</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بحضور جماعة من المسلمين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لابن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لابن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مؤمن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الفلك</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ح، والآية الأخيرة في 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وما في التهذيب هو الصحيح</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ولاتجوز</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الشهادة على مولاه فانّها لاتجوز، أو على التقية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الشهادة على الشهادة هو انّه يشهد شاهدان عادلان على شهادة رجل حاضر في البلد ولكن لا يمكنه حضور مجلس الحكم والقضاء، لعلّة أو مانع يمنعه فيشهد الشاهدان استناداً الى شاهد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والتفصيل في محلّه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شهادة رجل، وكذا في المورد الآتي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الميل والعدول عن الحق،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جَنَف جَنَفاً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الملل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أصحابه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 والفقيه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الأخ لأخيه أو الرجل لإمرأته؟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 بذلك اذا كان خَيِراً تقبل شهادته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الصحيح</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أفتجوز</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تجز</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الفقيه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فلاتجوز</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وتجوز شهادة النساء في المنفوس</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أجاز</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شهادتهن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الخارقين</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كانوا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 والاستبصار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الأرض، وكذا في المورد التالي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استهلَّ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صوته بالبكاء عند الولادة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مات بعد، وفي الكافي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مات بعد ذلك</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ويرث</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كانت امرأتان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بکیر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الصبي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الطفل حين ولد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في الطلاق</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الرجال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لا؟ قال،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لاتجوز؟ قال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خالد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 الدون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عمران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عزيمة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ثبتت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بشاهدين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واستهلال الصبي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يدرك</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اُشهد على شهادة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اُعتق العبد للشهادة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ويردا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من فلان هو عمر بن الخطاب كما يأتي في الحديث التالي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وحيث أنّ المسألة لا أثر لها في عصرنا فلا نتكلف التعليق عليها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فلايعلم منه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فيجيء فيكذّب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يجيء فيكذّب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قاله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أتقبل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قال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 حدُّ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الاستبصار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اليهودي والنصراني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يوجد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يجد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 عليه رجلان فشهد أحدهما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قاءها،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اختلفا في شهادتهما وما قاءها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ذهاب اُنثييه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تجوز</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جازت شهادة الرجلين وأبطل شهادة الألف</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الزوجين وهو تصحيف</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والظنين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ويكره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هؤلاء</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فالفاسق</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 فلان على نفسه جريرة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جني جناية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والبغضاء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والمُخزية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یردّ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 بالسوء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يلزم به الانسان من غرامة أو يُصاب به في ماله من خسارة ومايلزمه کالدَين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يتبعك لينال من طعامك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الصفّان من النقر يوضع فيها شيء يُلعب فيه في كل صف سبع نقر محفورة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 قد يأتي بمعنى المنع لأنه یمنع الغير،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الدار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التعرية من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هنا هو تجريده عن ثيابه للضرب واجراء الحدّ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اقتص منه الزيادة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بالسياط</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مرَّ أبو عبدالله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بکیر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لقتله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 أحبن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بطنه وورم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اصفر فيه شماريخ العذق فاذا قدم واستقوس شبّه به الهلال وجمعه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عراجين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وكأنه من انعرج الشيء انعطف سمّي بذلك لانعراجه وانعطافه ونونه زائدة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محصناً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 وهو من النخل كالعنقود من العنب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أقروه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نكأ القرحة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قشرها قبل أن تبرأ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5030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علم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يقم عليه الحدّ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أقل وقد ظهر منه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أبدعه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ينتهي به الىّ</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رجع وجد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المحطمية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تحطم السيوف أي تكسرها،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العريضة الثقيلة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رفعه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الرضا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3260</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غُمار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جمعهم المتكاثف وأصله من الغَمر وهو الستر والتخفية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نَكَل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 به صنيعاً يحذر غيره اذا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التوبة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يحل له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عليه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بحقها، وان كانت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مؤمن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الاستبصار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وطلبه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الحرم؟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لايقام عليه الحد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ولايباع منه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المهان والراضي بالذلّ والضيم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والآية الأخيرة في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فأتقاضاه؟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لاتسلّم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زر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ألا سألت من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الذي حدّثك بهذا الحديث عن رسول الله صلّی الله عليه وآله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الزاني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 شرّ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الله به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الاستبصار والظاهر ان الصحيح ما في التهذيب والكاني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بالجماع</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التالي</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رجال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لايحد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المورد الآتي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ساعة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تُعطاء المرأة على وطي الشبهة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يشرب خمراً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خمراً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يقيم الحدّ على الذي أقرّ به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نحمل الأحاديث التي تُصرّح بلزوم الجمع بين الجلد والرجم على أنّها قضايا في وقائع خاصة وظروف معيّنة وإلاّ فالحكم الشرعي الكلي هو الرجم للمُحصَن والجلد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فجوراً في الحجاز</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بلد واحد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البختري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ذلك على الشيء الدائم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لم نجد رجلاً حدّ 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نحدّ رجلاً حدّين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4997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5035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والوليدة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يضرب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تضرب رقبته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الى</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التخلَّص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 وتجرَّد وانفصل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کابره مكابرة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غالبه مغالبة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انه زنی بها مكرِهاً لها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فليفعلوا بها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المرأة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وتضرب المرأة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بكير، عن أبي مريم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هو الصحيح كما تؤيّده نسخة الفقيه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یفجر بالمرأة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بليغاً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قد تقدم بعلم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يقدم</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يصل إليها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لعان بينهما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برجمها ويضربها الحدّ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وتلقى الله وهو عليها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أنما یأتی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دية فرج المرأة اذا غُصِبت على نفسها ثم كثر ذلك حتى استعمل في المهر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لايرجم حتّى</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فللحرّة عليه الخيار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رضيت به وهو عبد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مواليه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عادت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يدفع ثمنها الى مواليها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عادا فمثل ذلك، فإن عادا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عبد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الامة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خمسون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بحقّه فيها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يقسّم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غيرها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الأمة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أدّت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وادریء</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الحدّ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تكن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حقّ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حقّ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الحدود فانّ ذلك</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5055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شربت الخمر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شریکان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يشبح</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الحامل المقرب التي دنا ولادها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وذات بعل أنت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صارت منه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وذات بعل کنت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حاضر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انطلقي</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الوقوع في الشيء بقلّة مبالاة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خفت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المهان والراضي بالذلّ والضيم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واجتمعوا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ومعكم اصحابكم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ظهر الكوفة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ركاب الرحل من جلد فاذا كان من خشب أو من حديد فهو رکاب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رسوله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كان له عليه حدّ مثل ما له عليها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ولينصرف</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من مستدرك الوسائل</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أهون عليّ</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الجنون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بساق بعير فعقله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فأخبروا النبيّ</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آخر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ينفي؟ قال</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التهذيب</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قد فعل، وفي الفتية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قد فعل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قد فعل،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قد فعل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لكل من يتعدّى ذلك حدّاً</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خالد</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اذني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جهد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الحالة التي يختار عليها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 مع غلام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أنتوني بالنطع والسيف</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فاحرقن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حزمة القصب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القتل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ذاك</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ان كان محصناً القتل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الحدّ</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على المؤتى به، وفي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على الموتي</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أحكام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هي</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اهدارك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اهداء ودهده واهدار وهدء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عدّة 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بمعنى واحد وهو الاسقاط والموت المستند الى سقوطه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هذا ليعتبر الناس به وليكفّوا عن الحرام، ولو تمَّ تطبيق هذه الحدود لاختفي الفساد والفجور وانتفى عن المجتمع</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فایهنّ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بذلك اُهبتك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فصلّی</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العذاب واني</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وملائكة الأرضين وانّ الله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الجلد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وامرأته وقد لاط</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الغلام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تضربان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أذو رحم؟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ضرورة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القتل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كذلك</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امرأة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أذات محرم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ضرورة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يؤخذا۔</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والرجلان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لامرأتين ان تناما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وجدوهما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وجدتا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الآتي</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وجدتا بعد النهي</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جلدتا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انّ الجملة الأخيرة ينبغي أن تكون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وجدتا الرابعة قتلتا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حديث الاستبصار السابق</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هو،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المنصور الدوانيقي</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فساحقت جارية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عنها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 عنها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وطيء امرأة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فحملت الجارية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لكي لايجتريء</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بهيمة شاة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وثمنها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حدّ الزانی</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دعاه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قذف</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كانت</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كانت حيّة فالاُم إليها العفو</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العفج يعني الجماع أي يا موطوءاً في دبره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ويا منکوحاً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صار هذا هكذا؟</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فرّق</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رجل منهم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امرأته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بعدما جلد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فلاحدّ عليه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 وقرب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جلدتها حدّين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ويستغفر الله</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حلَّ وعفت عنه؟ فقال</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اقتدت منها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قذفه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عليه حدّ</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5084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فعرَّض</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5066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خنثی</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وبعض العقوبة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فيه التعزير والتأديب</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الآخر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أنت</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ستعقَّب</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اعطوا</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 يُجعل عبرة للغير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ونکَّل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اصابه بنازلة وصنع به صنیعاً یُحذّر غيره ويجعله عبرةً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5067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اطلعت</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واخته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ذاك</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ترى أنّ رجلاً</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دانوا بدین</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سُئل</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غَصبَ المرأةَ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زنى بها كرهاً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والمغصوبة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اعتُدي عليها جنسيا كُرهاً</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ثمانون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زني</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ثمانون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خمسون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حدّ مملوك</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ح</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 ثمانین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حقوق المسلمين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الجرعة من الشراب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يشرب</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أن يضربه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أحلَّ</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شراب مسكر، ولايختص بعصير 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والنبيذ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یُعمل من الأشربة من التمر والزبيب والعسل والحنطة والشعير وغير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وعلي بن النعمان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المحرمات</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وذاك</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ح</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والقذف</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رجل على عهد أبي بكر خمراً</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اذا اُتي</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السُّكر ومقدَّماته،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النبيذ ليست بمنزلة الخمره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 الخمر لايجوز صنعها واتخاذها وقدحرم بيعها وشراؤها وأجرة حملها ونقلها، وأمّا النبيذ فليس كذلك یجوز اتخاذها وبيعها وشراؤها وحملها، لكنه لا يشرب الاّ بعد ذهاب الثلثين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بحار الأنوار</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والجمع کلوم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يشتمل به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الكعب</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تقطع</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ويعبد ربّه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ويترك</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يغسل</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قطعه؟ فقال</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الكف</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دفعتين</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 السارق</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 لأن صاحبه يستتر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لايقطع السارق</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وبيضة الحديد</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البيضة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دراهم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سرق من زرع أو ضرع</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السرق</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 بيتاً واُخذ</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اخرج منه شيئاً</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معلوم من الطعام والثياب، ما يجمع ويشدّ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 فقُطِع</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سرقه</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خَلَس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في نهزة ومخاتلة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الخيانة في المغنم والسرقة من الغنيمة قبل القسمة، وكلُّ من خان في شيء خُفية فقد غلّ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الدّغارة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السرقة وأخذ الشيء اختلاساً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الزعارة</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الزعارة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يشقّ كُمّ الرجل ويَسُلّ مافيه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خلسه وسلبه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الكُمّ وكانت العرب تضع فيه الدراهم والدنانير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أتاني أحد بشيء فزعم</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ودفعه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الكافي وعلل الشرایع</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أرسلته، وفي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ارسلت</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زعم</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 وعلل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استأجر أجيراً</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صاحبه</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والأرحية جمع الرحي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الطاحون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من مستدرك الوسائل</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المشار إليها في سورة المائدة 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وكابر، وفي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غالبه مغالبة وعانده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وكافره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اعترف</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القاسم</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الغنيمة، والخراج، وهو ما حصل للمسلمين من أموال الكفّار من غير حرب ولا 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 منه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أقطع</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كسوة الطائر وزیته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به هنا هو الطائر نفسه</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أبيض سهل رخو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النخل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صرم النخل والشجر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جذاذ النخل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اوان ادراکه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صفحة من الفولاذ مستديرة تحمل للوقاية من السيف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صاحبه يستتر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وزيد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التعزير</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أيش،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يُداس فيه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نقطعه</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 أيديهما لأنّهما سرقا أنفسهما وأموال المسلمين</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اشتراها</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فلاشيء عليه وهي ان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فلاشيء عليه ولا عليها هي، وان كان</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طاوعته</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الاستبصار، عن بشّار</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نعاقبه ونخلی</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أيقطع</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نقطع</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الفضل</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الفضيل</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المملوك</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شهد</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5099</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الشيخ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والجوع الشديد وانقطاع المطر ويبس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المحق في شيء</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الكافي</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له،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يقدرون يخرجون منه قريب</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الصحيح ما في المتن</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ليس في الاستبصار</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ولم يأخذ المال</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وقلت له</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هو فرّ</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من الأرض</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يستقبله</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زعارة</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مارضي</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سيفه</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يقاتل أفضل؟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يقاتل فلابأس أما أنا فلو</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الحميري، عن هارون بن مسلم، عن مسعدة بن زیاد</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وسلمهم</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وصلّی</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الحسين</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يسار</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4938</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شقفي</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 وقرب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 عليه الاجر</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الفقيه</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حججت و منّ، وفي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حججت وقد منّ</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 وقرب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منه مخرج</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نعم،حلَّ</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يخبر عن الكوائن في مستقبل الرمان ويدَّعي معرفة الأسرار ومطالعة علم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یرتدّ</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يقتله ان أتي به</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ورثته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ارتدّ</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التزويج فهو خاطب من الخطاب</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عدّة عليها له، وفي التهذيب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عدّة عليها منه</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وتعتدّ منه لغيره وان</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وأتی</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التهذيب والاستبصار</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يشتبه عليك أمره</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اُخدوداً وأجّج فيه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الحفرة تحفرها في الأرض مستطيلة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ما تمسك به نفسها</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اخشن الثياب</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وذاك</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أصحابنا</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جميعاً مسلمين</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شتم</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يرفع</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ترى؟</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على بني أمية</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خير</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لأظنّك</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وأخبروك</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التفضيل</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الأحباش</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لحسيب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ويُعذّب</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ربعي بن محمد</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وتبرأ منه؟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ويبرأ منه؟ قال</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لبيد</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اطلقه وخلَّصه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بجير، وكذا في الموارد التالية، والظاهر أنه هو الصحيح</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يُلبَس فيغشّي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حفرة، وكذا في المورد الآتي</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المنسوبون الى القَدَر ويزعمون أنّ كلّ عبد خالقُ فِعله، ولا يرون المعاصي والكفر بتقدير الله ومشيته، وهم الذين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لايكون ما شاء الله ويكون ماشاء ابليس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لايتمسك بشريعة ويقول بدوام 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یُبطن الكفر ويُظهر الايمان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الرأس أو العنق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 قَتَله</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كانت مطاوعته</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وطيء</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عبدالله، عن ابن سنان، والظاهر أن الصحيح ما في الكافي</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کانت</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المهان والراضي بالذلّ والضيم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وافترش عرضه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استباحه بالوقيعة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تستبرأ</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عاد؟</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قَرِمَ الرجل الى اللحم قرماً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اشتدّت شهوته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لحم الماعز؟</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شغر 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انّه بال من دون اختیار</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ولكنّها دون الأربعين فإنّها</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 ذاك</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التهذيب والاستبصار</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محمد، عن الحسن بن علي</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فطرده</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والدِرّة السوط یُضرَب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التهذيب والاستبصار</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يجلدان مائة</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امرأة</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4989</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وقامت بذلك عليهما البيّنة</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4990</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image" Target="media/image2.jpeg"/><Relationship Id="rId550" Type="http://schemas.openxmlformats.org/officeDocument/2006/relationships/image" Target="media/image2.jpeg"/><Relationship Id="rId551" Type="http://schemas.openxmlformats.org/officeDocument/2006/relationships/footer" Target="footer544.xml"/><Relationship Id="rId552" Type="http://schemas.openxmlformats.org/officeDocument/2006/relationships/footnotes" Target="footnotes.xml"/><Relationship Id="rId553" Type="http://schemas.openxmlformats.org/officeDocument/2006/relationships/numbering" Target="numbering.xml"/><Relationship Id="rId554" Type="http://schemas.openxmlformats.org/officeDocument/2006/relationships/fontTable" Target="fontTable.xml"/><Relationship Id="rId555" Type="http://schemas.openxmlformats.org/officeDocument/2006/relationships/settings" Target="settings.xml"/><Relationship Id="rId5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560</Pages>
  <Words>44781</Words>
  <Characters>210756</Characters>
  <CharactersWithSpaces>254291</CharactersWithSpaces>
  <Paragraphs>1493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2026-08-24T07:52:25Z</dcterms:created>
  <dc:creator>ghaemiyeh.com</dc:creator>
  <dc:description/>
  <dc:language>en-US</dc:language>
  <cp:lastModifiedBy/>
  <dcterms:modified xsi:type="dcterms:W3CDTF">2026-08-24T11:22:56Z</dcterms:modified>
  <cp:revision>1</cp:revision>
  <dc:subject/>
  <dc:title>موسوعه الامام الصادق علیه السلام جلد 42</dc:title>
</cp:coreProperties>
</file>

<file path=docProps/custom.xml><?xml version="1.0" encoding="utf-8"?>
<Properties xmlns="http://schemas.openxmlformats.org/officeDocument/2006/custom-properties" xmlns:vt="http://schemas.openxmlformats.org/officeDocument/2006/docPropsVTypes"/>
</file>