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893_261639539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257895_261639539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257897_2616395394">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257899_2616395394">
            <w:r>
              <w:rPr>
                <w:webHidden/>
                <w:rStyle w:val="IndexLink"/>
                <w:rtl w:val="true"/>
              </w:rPr>
              <w:t>أبواب الاحتضار وما يناسبه</w:t>
            </w:r>
            <w:r>
              <w:rPr>
                <w:rStyle w:val="IndexLink"/>
                <w:rtl w:val="true"/>
              </w:rPr>
              <w:tab/>
            </w:r>
            <w:r>
              <w:rPr>
                <w:rStyle w:val="IndexLink"/>
              </w:rPr>
              <w:t>17</w:t>
            </w:r>
          </w:hyperlink>
        </w:p>
        <w:p>
          <w:pPr>
            <w:pStyle w:val="Contents3"/>
            <w:tabs>
              <w:tab w:val="clear" w:pos="8459"/>
              <w:tab w:val="right" w:pos="9026" w:leader="dot"/>
            </w:tabs>
            <w:rPr/>
          </w:pPr>
          <w:hyperlink w:anchor="__RefHeading___Toc1257901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ثواب الصبر على المرض</w:t>
            </w:r>
            <w:r>
              <w:rPr>
                <w:rStyle w:val="IndexLink"/>
                <w:rtl w:val="true"/>
              </w:rPr>
              <w:tab/>
            </w:r>
            <w:r>
              <w:rPr>
                <w:rStyle w:val="IndexLink"/>
              </w:rPr>
              <w:t>17</w:t>
            </w:r>
          </w:hyperlink>
        </w:p>
        <w:p>
          <w:pPr>
            <w:pStyle w:val="Contents3"/>
            <w:tabs>
              <w:tab w:val="clear" w:pos="8459"/>
              <w:tab w:val="right" w:pos="9026" w:leader="dot"/>
            </w:tabs>
            <w:rPr/>
          </w:pPr>
          <w:hyperlink w:anchor="__RefHeading___Toc1257903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ثواب من سَهَر الليل من المرض</w:t>
            </w:r>
            <w:r>
              <w:rPr>
                <w:rStyle w:val="IndexLink"/>
                <w:rtl w:val="true"/>
              </w:rPr>
              <w:tab/>
            </w:r>
            <w:r>
              <w:rPr>
                <w:rStyle w:val="IndexLink"/>
              </w:rPr>
              <w:t>18</w:t>
            </w:r>
          </w:hyperlink>
        </w:p>
        <w:p>
          <w:pPr>
            <w:pStyle w:val="Contents3"/>
            <w:tabs>
              <w:tab w:val="clear" w:pos="8459"/>
              <w:tab w:val="right" w:pos="9026" w:leader="dot"/>
            </w:tabs>
            <w:rPr/>
          </w:pPr>
          <w:hyperlink w:anchor="__RefHeading___Toc1257905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ثواب الصداع</w:t>
            </w:r>
            <w:r>
              <w:rPr>
                <w:rStyle w:val="IndexLink"/>
                <w:rtl w:val="true"/>
              </w:rPr>
              <w:tab/>
            </w:r>
            <w:r>
              <w:rPr>
                <w:rStyle w:val="IndexLink"/>
              </w:rPr>
              <w:t>19</w:t>
            </w:r>
          </w:hyperlink>
        </w:p>
        <w:p>
          <w:pPr>
            <w:pStyle w:val="Contents3"/>
            <w:tabs>
              <w:tab w:val="clear" w:pos="8459"/>
              <w:tab w:val="right" w:pos="9026" w:leader="dot"/>
            </w:tabs>
            <w:rPr/>
          </w:pPr>
          <w:hyperlink w:anchor="__RefHeading___Toc1257907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الحُمّى كفّارة وطهور</w:t>
            </w:r>
            <w:r>
              <w:rPr>
                <w:rStyle w:val="IndexLink"/>
                <w:rtl w:val="true"/>
              </w:rPr>
              <w:tab/>
            </w:r>
            <w:r>
              <w:rPr>
                <w:rStyle w:val="IndexLink"/>
              </w:rPr>
              <w:t>19</w:t>
            </w:r>
          </w:hyperlink>
        </w:p>
        <w:p>
          <w:pPr>
            <w:pStyle w:val="Contents3"/>
            <w:tabs>
              <w:tab w:val="clear" w:pos="8459"/>
              <w:tab w:val="right" w:pos="9026" w:leader="dot"/>
            </w:tabs>
            <w:rPr/>
          </w:pPr>
          <w:hyperlink w:anchor="__RefHeading___Toc1257909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الحمّى حَظُّ المؤمن من النار</w:t>
            </w:r>
            <w:r>
              <w:rPr>
                <w:rStyle w:val="IndexLink"/>
                <w:rtl w:val="true"/>
              </w:rPr>
              <w:tab/>
            </w:r>
            <w:r>
              <w:rPr>
                <w:rStyle w:val="IndexLink"/>
              </w:rPr>
              <w:t>21</w:t>
            </w:r>
          </w:hyperlink>
        </w:p>
        <w:p>
          <w:pPr>
            <w:pStyle w:val="Contents3"/>
            <w:tabs>
              <w:tab w:val="clear" w:pos="8459"/>
              <w:tab w:val="right" w:pos="9026" w:leader="dot"/>
            </w:tabs>
            <w:rPr/>
          </w:pPr>
          <w:hyperlink w:anchor="__RefHeading___Toc1257911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ما يُكتب للمريض من الحسنات</w:t>
            </w:r>
            <w:r>
              <w:rPr>
                <w:rStyle w:val="IndexLink"/>
                <w:rtl w:val="true"/>
              </w:rPr>
              <w:tab/>
            </w:r>
            <w:r>
              <w:rPr>
                <w:rStyle w:val="IndexLink"/>
              </w:rPr>
              <w:t>22</w:t>
            </w:r>
          </w:hyperlink>
        </w:p>
        <w:p>
          <w:pPr>
            <w:pStyle w:val="Contents3"/>
            <w:tabs>
              <w:tab w:val="clear" w:pos="8459"/>
              <w:tab w:val="right" w:pos="9026" w:leader="dot"/>
            </w:tabs>
            <w:rPr/>
          </w:pPr>
          <w:hyperlink w:anchor="__RefHeading___Toc1257913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المرض كفّارة للذنوب</w:t>
            </w:r>
            <w:r>
              <w:rPr>
                <w:rStyle w:val="IndexLink"/>
                <w:rtl w:val="true"/>
              </w:rPr>
              <w:tab/>
            </w:r>
            <w:r>
              <w:rPr>
                <w:rStyle w:val="IndexLink"/>
              </w:rPr>
              <w:t>24</w:t>
            </w:r>
          </w:hyperlink>
        </w:p>
        <w:p>
          <w:pPr>
            <w:pStyle w:val="Contents3"/>
            <w:tabs>
              <w:tab w:val="clear" w:pos="8459"/>
              <w:tab w:val="right" w:pos="9026" w:leader="dot"/>
            </w:tabs>
            <w:rPr/>
          </w:pPr>
          <w:hyperlink w:anchor="__RefHeading___Toc1257915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المرض زكاة البَدن</w:t>
            </w:r>
            <w:r>
              <w:rPr>
                <w:rStyle w:val="IndexLink"/>
                <w:rtl w:val="true"/>
              </w:rPr>
              <w:tab/>
            </w:r>
            <w:r>
              <w:rPr>
                <w:rStyle w:val="IndexLink"/>
              </w:rPr>
              <w:t>26</w:t>
            </w:r>
          </w:hyperlink>
        </w:p>
        <w:p>
          <w:pPr>
            <w:pStyle w:val="Contents3"/>
            <w:tabs>
              <w:tab w:val="clear" w:pos="8459"/>
              <w:tab w:val="right" w:pos="9026" w:leader="dot"/>
            </w:tabs>
            <w:rPr/>
          </w:pPr>
          <w:hyperlink w:anchor="__RefHeading___Toc1257917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ثواب كتمان المرض</w:t>
            </w:r>
            <w:r>
              <w:rPr>
                <w:rStyle w:val="IndexLink"/>
                <w:rtl w:val="true"/>
              </w:rPr>
              <w:tab/>
            </w:r>
            <w:r>
              <w:rPr>
                <w:rStyle w:val="IndexLink"/>
              </w:rPr>
              <w:t>28</w:t>
            </w:r>
          </w:hyperlink>
        </w:p>
        <w:p>
          <w:pPr>
            <w:pStyle w:val="Contents3"/>
            <w:tabs>
              <w:tab w:val="clear" w:pos="8459"/>
              <w:tab w:val="right" w:pos="9026" w:leader="dot"/>
            </w:tabs>
            <w:rPr/>
          </w:pPr>
          <w:hyperlink w:anchor="__RefHeading___Toc1257919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أربعة لم تخل منها الأنبياء والأوصياء</w:t>
            </w:r>
            <w:r>
              <w:rPr>
                <w:rStyle w:val="IndexLink"/>
                <w:rtl w:val="true"/>
              </w:rPr>
              <w:tab/>
            </w:r>
            <w:r>
              <w:rPr>
                <w:rStyle w:val="IndexLink"/>
              </w:rPr>
              <w:t>29</w:t>
            </w:r>
          </w:hyperlink>
        </w:p>
        <w:p>
          <w:pPr>
            <w:pStyle w:val="Contents3"/>
            <w:tabs>
              <w:tab w:val="clear" w:pos="8459"/>
              <w:tab w:val="right" w:pos="9026" w:leader="dot"/>
            </w:tabs>
            <w:rPr/>
          </w:pPr>
          <w:hyperlink w:anchor="__RefHeading___Toc1257921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مَن بَرأ من المرض فعاد الى الذنب</w:t>
            </w:r>
            <w:r>
              <w:rPr>
                <w:rStyle w:val="IndexLink"/>
                <w:rtl w:val="true"/>
              </w:rPr>
              <w:tab/>
            </w:r>
            <w:r>
              <w:rPr>
                <w:rStyle w:val="IndexLink"/>
              </w:rPr>
              <w:t>29</w:t>
            </w:r>
          </w:hyperlink>
        </w:p>
        <w:p>
          <w:pPr>
            <w:pStyle w:val="Contents3"/>
            <w:tabs>
              <w:tab w:val="clear" w:pos="8459"/>
              <w:tab w:val="right" w:pos="9026" w:leader="dot"/>
            </w:tabs>
            <w:rPr/>
          </w:pPr>
          <w:hyperlink w:anchor="__RefHeading___Toc1257923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ثواب عيادة المريض المسلم</w:t>
            </w:r>
            <w:r>
              <w:rPr>
                <w:rStyle w:val="IndexLink"/>
                <w:rtl w:val="true"/>
              </w:rPr>
              <w:tab/>
            </w:r>
            <w:r>
              <w:rPr>
                <w:rStyle w:val="IndexLink"/>
              </w:rPr>
              <w:t>30</w:t>
            </w:r>
          </w:hyperlink>
        </w:p>
        <w:p>
          <w:pPr>
            <w:pStyle w:val="Contents3"/>
            <w:tabs>
              <w:tab w:val="clear" w:pos="8459"/>
              <w:tab w:val="right" w:pos="9026" w:leader="dot"/>
            </w:tabs>
            <w:rPr/>
          </w:pPr>
          <w:hyperlink w:anchor="__RefHeading___Toc1257925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ثواب عيادة المريض المؤمن صباحاً ومساءً</w:t>
            </w:r>
            <w:r>
              <w:rPr>
                <w:rStyle w:val="IndexLink"/>
                <w:rtl w:val="true"/>
              </w:rPr>
              <w:tab/>
            </w:r>
            <w:r>
              <w:rPr>
                <w:rStyle w:val="IndexLink"/>
              </w:rPr>
              <w:t>32</w:t>
            </w:r>
          </w:hyperlink>
        </w:p>
        <w:p>
          <w:pPr>
            <w:pStyle w:val="Contents3"/>
            <w:tabs>
              <w:tab w:val="clear" w:pos="8459"/>
              <w:tab w:val="right" w:pos="9026" w:leader="dot"/>
            </w:tabs>
            <w:rPr/>
          </w:pPr>
          <w:hyperlink w:anchor="__RefHeading___Toc1257927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الملائكة تزور في القبر من عاد المريض في الدنيا</w:t>
            </w:r>
            <w:r>
              <w:rPr>
                <w:rStyle w:val="IndexLink"/>
                <w:rtl w:val="true"/>
              </w:rPr>
              <w:tab/>
            </w:r>
            <w:r>
              <w:rPr>
                <w:rStyle w:val="IndexLink"/>
              </w:rPr>
              <w:t>33</w:t>
            </w:r>
          </w:hyperlink>
        </w:p>
        <w:p>
          <w:pPr>
            <w:pStyle w:val="Contents3"/>
            <w:tabs>
              <w:tab w:val="clear" w:pos="8459"/>
              <w:tab w:val="right" w:pos="9026" w:leader="dot"/>
            </w:tabs>
            <w:rPr/>
          </w:pPr>
          <w:hyperlink w:anchor="__RefHeading___Toc1257929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اختصار الجلوس عند المريض وآداب العيادة</w:t>
            </w:r>
            <w:r>
              <w:rPr>
                <w:rStyle w:val="IndexLink"/>
                <w:rtl w:val="true"/>
              </w:rPr>
              <w:tab/>
            </w:r>
            <w:r>
              <w:rPr>
                <w:rStyle w:val="IndexLink"/>
              </w:rPr>
              <w:t>33</w:t>
            </w:r>
          </w:hyperlink>
        </w:p>
        <w:p>
          <w:pPr>
            <w:pStyle w:val="Contents3"/>
            <w:tabs>
              <w:tab w:val="clear" w:pos="8459"/>
              <w:tab w:val="right" w:pos="9026" w:leader="dot"/>
            </w:tabs>
            <w:rPr/>
          </w:pPr>
          <w:hyperlink w:anchor="__RefHeading___Toc1257931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استحباب طلب الدعاء من المريض</w:t>
            </w:r>
            <w:r>
              <w:rPr>
                <w:rStyle w:val="IndexLink"/>
                <w:rtl w:val="true"/>
              </w:rPr>
              <w:tab/>
            </w:r>
            <w:r>
              <w:rPr>
                <w:rStyle w:val="IndexLink"/>
              </w:rPr>
              <w:t>35</w:t>
            </w:r>
          </w:hyperlink>
        </w:p>
        <w:p>
          <w:pPr>
            <w:pStyle w:val="Contents3"/>
            <w:tabs>
              <w:tab w:val="clear" w:pos="8459"/>
              <w:tab w:val="right" w:pos="9026" w:leader="dot"/>
            </w:tabs>
            <w:rPr/>
          </w:pPr>
          <w:hyperlink w:anchor="__RefHeading___Toc1257933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حمل الهدية الى المريض</w:t>
            </w:r>
            <w:r>
              <w:rPr>
                <w:rStyle w:val="IndexLink"/>
                <w:rtl w:val="true"/>
              </w:rPr>
              <w:tab/>
            </w:r>
            <w:r>
              <w:rPr>
                <w:rStyle w:val="IndexLink"/>
              </w:rPr>
              <w:t>36</w:t>
            </w:r>
          </w:hyperlink>
        </w:p>
        <w:p>
          <w:pPr>
            <w:pStyle w:val="Contents3"/>
            <w:tabs>
              <w:tab w:val="clear" w:pos="8459"/>
              <w:tab w:val="right" w:pos="9026" w:leader="dot"/>
            </w:tabs>
            <w:rPr/>
          </w:pPr>
          <w:hyperlink w:anchor="__RefHeading___Toc1257935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استحباب إخبار المريض إخوانه بمرضه ليعودوه</w:t>
            </w:r>
            <w:r>
              <w:rPr>
                <w:rStyle w:val="IndexLink"/>
                <w:rtl w:val="true"/>
              </w:rPr>
              <w:tab/>
            </w:r>
            <w:r>
              <w:rPr>
                <w:rStyle w:val="IndexLink"/>
              </w:rPr>
              <w:t>37</w:t>
            </w:r>
          </w:hyperlink>
        </w:p>
        <w:p>
          <w:pPr>
            <w:pStyle w:val="Contents3"/>
            <w:tabs>
              <w:tab w:val="clear" w:pos="8459"/>
              <w:tab w:val="right" w:pos="9026" w:leader="dot"/>
            </w:tabs>
            <w:rPr/>
          </w:pPr>
          <w:hyperlink w:anchor="__RefHeading___Toc1257937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ما لأجله تكون العيادة</w:t>
            </w:r>
            <w:r>
              <w:rPr>
                <w:rStyle w:val="IndexLink"/>
                <w:rtl w:val="true"/>
              </w:rPr>
              <w:tab/>
            </w:r>
            <w:r>
              <w:rPr>
                <w:rStyle w:val="IndexLink"/>
              </w:rPr>
              <w:t>38</w:t>
            </w:r>
          </w:hyperlink>
        </w:p>
        <w:p>
          <w:pPr>
            <w:pStyle w:val="Contents3"/>
            <w:tabs>
              <w:tab w:val="clear" w:pos="8459"/>
              <w:tab w:val="right" w:pos="9026" w:leader="dot"/>
            </w:tabs>
            <w:rPr/>
          </w:pPr>
          <w:hyperlink w:anchor="__RefHeading___Toc1257939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الأمر بأربعة أمور</w:t>
            </w:r>
            <w:r>
              <w:rPr>
                <w:rStyle w:val="IndexLink"/>
                <w:rtl w:val="true"/>
              </w:rPr>
              <w:tab/>
            </w:r>
            <w:r>
              <w:rPr>
                <w:rStyle w:val="IndexLink"/>
              </w:rPr>
              <w:t>38</w:t>
            </w:r>
          </w:hyperlink>
        </w:p>
        <w:p>
          <w:pPr>
            <w:pStyle w:val="Contents3"/>
            <w:tabs>
              <w:tab w:val="clear" w:pos="8459"/>
              <w:tab w:val="right" w:pos="9026" w:leader="dot"/>
            </w:tabs>
            <w:rPr/>
          </w:pPr>
          <w:hyperlink w:anchor="__RefHeading___Toc1257941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عتاب الله تعالی لمن ترك عيادة المريض المؤمن</w:t>
            </w:r>
            <w:r>
              <w:rPr>
                <w:rStyle w:val="IndexLink"/>
                <w:rtl w:val="true"/>
              </w:rPr>
              <w:tab/>
            </w:r>
            <w:r>
              <w:rPr>
                <w:rStyle w:val="IndexLink"/>
              </w:rPr>
              <w:t>39</w:t>
            </w:r>
          </w:hyperlink>
        </w:p>
        <w:p>
          <w:pPr>
            <w:pStyle w:val="Contents3"/>
            <w:tabs>
              <w:tab w:val="clear" w:pos="8459"/>
              <w:tab w:val="right" w:pos="9026" w:leader="dot"/>
            </w:tabs>
            <w:rPr/>
          </w:pPr>
          <w:hyperlink w:anchor="__RefHeading___Toc1257943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جواز عيادة المريض غير المسلم</w:t>
            </w:r>
            <w:r>
              <w:rPr>
                <w:rStyle w:val="IndexLink"/>
                <w:rtl w:val="true"/>
              </w:rPr>
              <w:tab/>
            </w:r>
            <w:r>
              <w:rPr>
                <w:rStyle w:val="IndexLink"/>
              </w:rPr>
              <w:t>40</w:t>
            </w:r>
          </w:hyperlink>
        </w:p>
        <w:p>
          <w:pPr>
            <w:pStyle w:val="Contents3"/>
            <w:tabs>
              <w:tab w:val="clear" w:pos="8459"/>
              <w:tab w:val="right" w:pos="9026" w:leader="dot"/>
            </w:tabs>
            <w:rPr/>
          </w:pPr>
          <w:hyperlink w:anchor="__RefHeading___Toc1257945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الله تعالى يختبر عباده بالمرض</w:t>
            </w:r>
            <w:r>
              <w:rPr>
                <w:rStyle w:val="IndexLink"/>
                <w:rtl w:val="true"/>
              </w:rPr>
              <w:tab/>
            </w:r>
            <w:r>
              <w:rPr>
                <w:rStyle w:val="IndexLink"/>
              </w:rPr>
              <w:t>40</w:t>
            </w:r>
          </w:hyperlink>
        </w:p>
        <w:p>
          <w:pPr>
            <w:pStyle w:val="Contents3"/>
            <w:tabs>
              <w:tab w:val="clear" w:pos="8459"/>
              <w:tab w:val="right" w:pos="9026" w:leader="dot"/>
            </w:tabs>
            <w:rPr/>
          </w:pPr>
          <w:hyperlink w:anchor="__RefHeading___Toc1257947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استحباب الدعاء للمريض</w:t>
            </w:r>
            <w:r>
              <w:rPr>
                <w:rStyle w:val="IndexLink"/>
                <w:rtl w:val="true"/>
              </w:rPr>
              <w:tab/>
            </w:r>
            <w:r>
              <w:rPr>
                <w:rStyle w:val="IndexLink"/>
              </w:rPr>
              <w:t>41</w:t>
            </w:r>
          </w:hyperlink>
        </w:p>
        <w:p>
          <w:pPr>
            <w:pStyle w:val="Contents3"/>
            <w:tabs>
              <w:tab w:val="clear" w:pos="8459"/>
              <w:tab w:val="right" w:pos="9026" w:leader="dot"/>
            </w:tabs>
            <w:rPr/>
          </w:pPr>
          <w:hyperlink w:anchor="__RefHeading___Toc1257949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دعاء المريض لنفسه</w:t>
            </w:r>
            <w:r>
              <w:rPr>
                <w:rStyle w:val="IndexLink"/>
                <w:rtl w:val="true"/>
              </w:rPr>
              <w:tab/>
            </w:r>
            <w:r>
              <w:rPr>
                <w:rStyle w:val="IndexLink"/>
              </w:rPr>
              <w:t>42</w:t>
            </w:r>
          </w:hyperlink>
        </w:p>
        <w:p>
          <w:pPr>
            <w:pStyle w:val="Contents3"/>
            <w:tabs>
              <w:tab w:val="clear" w:pos="8459"/>
              <w:tab w:val="right" w:pos="9026" w:leader="dot"/>
            </w:tabs>
            <w:rPr/>
          </w:pPr>
          <w:hyperlink w:anchor="__RefHeading___Toc1257951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استحباب تلقين المحتضَر كلمة التوحيد</w:t>
            </w:r>
            <w:r>
              <w:rPr>
                <w:rStyle w:val="IndexLink"/>
                <w:rtl w:val="true"/>
              </w:rPr>
              <w:tab/>
            </w:r>
            <w:r>
              <w:rPr>
                <w:rStyle w:val="IndexLink"/>
              </w:rPr>
              <w:t>42</w:t>
            </w:r>
          </w:hyperlink>
        </w:p>
        <w:p>
          <w:pPr>
            <w:pStyle w:val="Contents3"/>
            <w:tabs>
              <w:tab w:val="clear" w:pos="8459"/>
              <w:tab w:val="right" w:pos="9026" w:leader="dot"/>
            </w:tabs>
            <w:rPr/>
          </w:pPr>
          <w:hyperlink w:anchor="__RefHeading___Toc1257953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استحباب تلقين المحتضَر الشهادتين</w:t>
            </w:r>
            <w:r>
              <w:rPr>
                <w:rStyle w:val="IndexLink"/>
                <w:rtl w:val="true"/>
              </w:rPr>
              <w:tab/>
            </w:r>
            <w:r>
              <w:rPr>
                <w:rStyle w:val="IndexLink"/>
              </w:rPr>
              <w:t>43</w:t>
            </w:r>
          </w:hyperlink>
        </w:p>
        <w:p>
          <w:pPr>
            <w:pStyle w:val="Contents3"/>
            <w:tabs>
              <w:tab w:val="clear" w:pos="8459"/>
              <w:tab w:val="right" w:pos="9026" w:leader="dot"/>
            </w:tabs>
            <w:rPr/>
          </w:pPr>
          <w:hyperlink w:anchor="__RefHeading___Toc1257955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استحباب تلقين المحتضَر كلماتِ الفَرَج</w:t>
            </w:r>
            <w:r>
              <w:rPr>
                <w:rStyle w:val="IndexLink"/>
                <w:rtl w:val="true"/>
              </w:rPr>
              <w:tab/>
            </w:r>
            <w:r>
              <w:rPr>
                <w:rStyle w:val="IndexLink"/>
              </w:rPr>
              <w:t>45</w:t>
            </w:r>
          </w:hyperlink>
        </w:p>
        <w:p>
          <w:pPr>
            <w:pStyle w:val="Contents3"/>
            <w:tabs>
              <w:tab w:val="clear" w:pos="8459"/>
              <w:tab w:val="right" w:pos="9026" w:leader="dot"/>
            </w:tabs>
            <w:rPr/>
          </w:pPr>
          <w:hyperlink w:anchor="__RefHeading___Toc1257957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استحباب تلقين المحتضَر هذا الدعاء</w:t>
            </w:r>
            <w:r>
              <w:rPr>
                <w:rStyle w:val="IndexLink"/>
                <w:rtl w:val="true"/>
              </w:rPr>
              <w:tab/>
            </w:r>
            <w:r>
              <w:rPr>
                <w:rStyle w:val="IndexLink"/>
              </w:rPr>
              <w:t>47</w:t>
            </w:r>
          </w:hyperlink>
        </w:p>
        <w:p>
          <w:pPr>
            <w:pStyle w:val="Contents3"/>
            <w:tabs>
              <w:tab w:val="clear" w:pos="8459"/>
              <w:tab w:val="right" w:pos="9026" w:leader="dot"/>
            </w:tabs>
            <w:rPr/>
          </w:pPr>
          <w:hyperlink w:anchor="__RefHeading___Toc1257959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جزاء من أقرَّ بالولاية عند الاحتضار</w:t>
            </w:r>
            <w:r>
              <w:rPr>
                <w:rStyle w:val="IndexLink"/>
                <w:rtl w:val="true"/>
              </w:rPr>
              <w:tab/>
            </w:r>
            <w:r>
              <w:rPr>
                <w:rStyle w:val="IndexLink"/>
              </w:rPr>
              <w:t>49</w:t>
            </w:r>
          </w:hyperlink>
        </w:p>
        <w:p>
          <w:pPr>
            <w:pStyle w:val="Contents3"/>
            <w:tabs>
              <w:tab w:val="clear" w:pos="8459"/>
              <w:tab w:val="right" w:pos="9026" w:leader="dot"/>
            </w:tabs>
            <w:rPr/>
          </w:pPr>
          <w:hyperlink w:anchor="__RefHeading___Toc1257961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أعقل ما يكون المؤمن عند موته</w:t>
            </w:r>
            <w:r>
              <w:rPr>
                <w:rStyle w:val="IndexLink"/>
                <w:rtl w:val="true"/>
              </w:rPr>
              <w:tab/>
            </w:r>
            <w:r>
              <w:rPr>
                <w:rStyle w:val="IndexLink"/>
              </w:rPr>
              <w:t>50</w:t>
            </w:r>
          </w:hyperlink>
        </w:p>
        <w:p>
          <w:pPr>
            <w:pStyle w:val="Contents3"/>
            <w:tabs>
              <w:tab w:val="clear" w:pos="8459"/>
              <w:tab w:val="right" w:pos="9026" w:leader="dot"/>
            </w:tabs>
            <w:rPr/>
          </w:pPr>
          <w:hyperlink w:anchor="__RefHeading___Toc1257963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مَن خَتم حياته بأحد هذه الأمور دخل الجنة</w:t>
            </w:r>
            <w:r>
              <w:rPr>
                <w:rStyle w:val="IndexLink"/>
                <w:rtl w:val="true"/>
              </w:rPr>
              <w:tab/>
            </w:r>
            <w:r>
              <w:rPr>
                <w:rStyle w:val="IndexLink"/>
              </w:rPr>
              <w:t>51</w:t>
            </w:r>
          </w:hyperlink>
        </w:p>
        <w:p>
          <w:pPr>
            <w:pStyle w:val="Contents3"/>
            <w:tabs>
              <w:tab w:val="clear" w:pos="8459"/>
              <w:tab w:val="right" w:pos="9026" w:leader="dot"/>
            </w:tabs>
            <w:rPr/>
          </w:pPr>
          <w:hyperlink w:anchor="__RefHeading___Toc1257965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قراءة كلمات الوصيَّة عند الموت</w:t>
            </w:r>
            <w:r>
              <w:rPr>
                <w:rStyle w:val="IndexLink"/>
                <w:rtl w:val="true"/>
              </w:rPr>
              <w:tab/>
            </w:r>
            <w:r>
              <w:rPr>
                <w:rStyle w:val="IndexLink"/>
              </w:rPr>
              <w:t>52</w:t>
            </w:r>
          </w:hyperlink>
        </w:p>
        <w:p>
          <w:pPr>
            <w:pStyle w:val="Contents3"/>
            <w:tabs>
              <w:tab w:val="clear" w:pos="8459"/>
              <w:tab w:val="right" w:pos="9026" w:leader="dot"/>
            </w:tabs>
            <w:rPr/>
          </w:pPr>
          <w:hyperlink w:anchor="__RefHeading___Toc1257967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استحباب الاستغاثة بالله عند الموت</w:t>
            </w:r>
            <w:r>
              <w:rPr>
                <w:rStyle w:val="IndexLink"/>
                <w:rtl w:val="true"/>
              </w:rPr>
              <w:tab/>
            </w:r>
            <w:r>
              <w:rPr>
                <w:rStyle w:val="IndexLink"/>
              </w:rPr>
              <w:t>54</w:t>
            </w:r>
          </w:hyperlink>
        </w:p>
        <w:p>
          <w:pPr>
            <w:pStyle w:val="Contents3"/>
            <w:tabs>
              <w:tab w:val="clear" w:pos="8459"/>
              <w:tab w:val="right" w:pos="9026" w:leader="dot"/>
            </w:tabs>
            <w:rPr/>
          </w:pPr>
          <w:hyperlink w:anchor="__RefHeading___Toc1257969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 xml:space="preserve">ثواب من قرأ سورة </w:t>
            </w:r>
            <w:r>
              <w:rPr>
                <w:rStyle w:val="IndexLink"/>
                <w:rtl w:val="true"/>
              </w:rPr>
              <w:t>«</w:t>
            </w:r>
            <w:r>
              <w:rPr>
                <w:rStyle w:val="IndexLink"/>
                <w:rtl w:val="true"/>
              </w:rPr>
              <w:t>يس</w:t>
            </w:r>
            <w:r>
              <w:rPr>
                <w:rStyle w:val="IndexLink"/>
                <w:rtl w:val="true"/>
              </w:rPr>
              <w:t xml:space="preserve">» </w:t>
            </w:r>
            <w:r>
              <w:rPr>
                <w:rStyle w:val="IndexLink"/>
                <w:rtl w:val="true"/>
              </w:rPr>
              <w:t>ومات في يومه</w:t>
            </w:r>
            <w:r>
              <w:rPr>
                <w:rStyle w:val="IndexLink"/>
                <w:rtl w:val="true"/>
              </w:rPr>
              <w:tab/>
            </w:r>
            <w:r>
              <w:rPr>
                <w:rStyle w:val="IndexLink"/>
              </w:rPr>
              <w:t>55</w:t>
            </w:r>
          </w:hyperlink>
        </w:p>
        <w:p>
          <w:pPr>
            <w:pStyle w:val="Contents3"/>
            <w:tabs>
              <w:tab w:val="clear" w:pos="8459"/>
              <w:tab w:val="right" w:pos="9026" w:leader="dot"/>
            </w:tabs>
            <w:rPr/>
          </w:pPr>
          <w:hyperlink w:anchor="__RefHeading___Toc1257971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استحباب قراءة هذه الآيات عند من حضره الموت</w:t>
            </w:r>
            <w:r>
              <w:rPr>
                <w:rStyle w:val="IndexLink"/>
                <w:rtl w:val="true"/>
              </w:rPr>
              <w:tab/>
            </w:r>
            <w:r>
              <w:rPr>
                <w:rStyle w:val="IndexLink"/>
              </w:rPr>
              <w:t>56</w:t>
            </w:r>
          </w:hyperlink>
        </w:p>
        <w:p>
          <w:pPr>
            <w:pStyle w:val="Contents3"/>
            <w:tabs>
              <w:tab w:val="clear" w:pos="8459"/>
              <w:tab w:val="right" w:pos="9026" w:leader="dot"/>
            </w:tabs>
            <w:rPr/>
          </w:pPr>
          <w:hyperlink w:anchor="__RefHeading___Toc1257973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علامات احتضار المؤمن</w:t>
            </w:r>
            <w:r>
              <w:rPr>
                <w:rStyle w:val="IndexLink"/>
                <w:rtl w:val="true"/>
              </w:rPr>
              <w:tab/>
            </w:r>
            <w:r>
              <w:rPr>
                <w:rStyle w:val="IndexLink"/>
              </w:rPr>
              <w:t>56</w:t>
            </w:r>
          </w:hyperlink>
        </w:p>
        <w:p>
          <w:pPr>
            <w:pStyle w:val="Contents3"/>
            <w:tabs>
              <w:tab w:val="clear" w:pos="8459"/>
              <w:tab w:val="right" w:pos="9026" w:leader="dot"/>
            </w:tabs>
            <w:rPr/>
          </w:pPr>
          <w:hyperlink w:anchor="__RefHeading___Toc1257975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استحباب نقل مَن اشتدّ عليه النَّزع الى مصلاّه</w:t>
            </w:r>
            <w:r>
              <w:rPr>
                <w:rStyle w:val="IndexLink"/>
                <w:rtl w:val="true"/>
              </w:rPr>
              <w:tab/>
            </w:r>
            <w:r>
              <w:rPr>
                <w:rStyle w:val="IndexLink"/>
              </w:rPr>
              <w:t>57</w:t>
            </w:r>
          </w:hyperlink>
        </w:p>
        <w:p>
          <w:pPr>
            <w:pStyle w:val="Contents3"/>
            <w:tabs>
              <w:tab w:val="clear" w:pos="8459"/>
              <w:tab w:val="right" w:pos="9026" w:leader="dot"/>
            </w:tabs>
            <w:rPr/>
          </w:pPr>
          <w:hyperlink w:anchor="__RefHeading___Toc1257977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راحة الموت</w:t>
            </w:r>
            <w:r>
              <w:rPr>
                <w:rStyle w:val="IndexLink"/>
                <w:rtl w:val="true"/>
              </w:rPr>
              <w:tab/>
            </w:r>
            <w:r>
              <w:rPr>
                <w:rStyle w:val="IndexLink"/>
              </w:rPr>
              <w:t>58</w:t>
            </w:r>
          </w:hyperlink>
        </w:p>
        <w:p>
          <w:pPr>
            <w:pStyle w:val="Contents3"/>
            <w:tabs>
              <w:tab w:val="clear" w:pos="8459"/>
              <w:tab w:val="right" w:pos="9026" w:leader="dot"/>
            </w:tabs>
            <w:rPr/>
          </w:pPr>
          <w:hyperlink w:anchor="__RefHeading___Toc1257979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توجيه الميّت الى القبلة</w:t>
            </w:r>
            <w:r>
              <w:rPr>
                <w:rStyle w:val="IndexLink"/>
                <w:rtl w:val="true"/>
              </w:rPr>
              <w:tab/>
            </w:r>
            <w:r>
              <w:rPr>
                <w:rStyle w:val="IndexLink"/>
              </w:rPr>
              <w:t>59</w:t>
            </w:r>
          </w:hyperlink>
        </w:p>
        <w:p>
          <w:pPr>
            <w:pStyle w:val="Contents3"/>
            <w:tabs>
              <w:tab w:val="clear" w:pos="8459"/>
              <w:tab w:val="right" w:pos="9026" w:leader="dot"/>
            </w:tabs>
            <w:rPr/>
          </w:pPr>
          <w:hyperlink w:anchor="__RefHeading___Toc1257981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كراهة حضور الحائض والجُنُب عند المحتضَر</w:t>
            </w:r>
            <w:r>
              <w:rPr>
                <w:rStyle w:val="IndexLink"/>
                <w:rtl w:val="true"/>
              </w:rPr>
              <w:tab/>
            </w:r>
            <w:r>
              <w:rPr>
                <w:rStyle w:val="IndexLink"/>
              </w:rPr>
              <w:t>61</w:t>
            </w:r>
          </w:hyperlink>
        </w:p>
        <w:p>
          <w:pPr>
            <w:pStyle w:val="Contents3"/>
            <w:tabs>
              <w:tab w:val="clear" w:pos="8459"/>
              <w:tab w:val="right" w:pos="9026" w:leader="dot"/>
            </w:tabs>
            <w:rPr/>
          </w:pPr>
          <w:hyperlink w:anchor="__RefHeading___Toc1257983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استحباب الأسراج في حجرة الميّت</w:t>
            </w:r>
            <w:r>
              <w:rPr>
                <w:rStyle w:val="IndexLink"/>
                <w:rtl w:val="true"/>
              </w:rPr>
              <w:tab/>
            </w:r>
            <w:r>
              <w:rPr>
                <w:rStyle w:val="IndexLink"/>
              </w:rPr>
              <w:t>62</w:t>
            </w:r>
          </w:hyperlink>
        </w:p>
        <w:p>
          <w:pPr>
            <w:pStyle w:val="Contents3"/>
            <w:tabs>
              <w:tab w:val="clear" w:pos="8459"/>
              <w:tab w:val="right" w:pos="9026" w:leader="dot"/>
            </w:tabs>
            <w:rPr/>
          </w:pPr>
          <w:hyperlink w:anchor="__RefHeading___Toc1257985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كراهة ترك الميت وحده</w:t>
            </w:r>
            <w:r>
              <w:rPr>
                <w:rStyle w:val="IndexLink"/>
                <w:rtl w:val="true"/>
              </w:rPr>
              <w:tab/>
            </w:r>
            <w:r>
              <w:rPr>
                <w:rStyle w:val="IndexLink"/>
              </w:rPr>
              <w:t>63</w:t>
            </w:r>
          </w:hyperlink>
        </w:p>
        <w:p>
          <w:pPr>
            <w:pStyle w:val="Contents3"/>
            <w:tabs>
              <w:tab w:val="clear" w:pos="8459"/>
              <w:tab w:val="right" w:pos="9026" w:leader="dot"/>
            </w:tabs>
            <w:rPr/>
          </w:pPr>
          <w:hyperlink w:anchor="__RefHeading___Toc1257987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إستحباب تعجيل تجهيز الميّت ودفنه</w:t>
            </w:r>
            <w:r>
              <w:rPr>
                <w:rStyle w:val="IndexLink"/>
                <w:rtl w:val="true"/>
              </w:rPr>
              <w:tab/>
            </w:r>
            <w:r>
              <w:rPr>
                <w:rStyle w:val="IndexLink"/>
              </w:rPr>
              <w:t>63</w:t>
            </w:r>
          </w:hyperlink>
        </w:p>
        <w:p>
          <w:pPr>
            <w:pStyle w:val="Contents3"/>
            <w:tabs>
              <w:tab w:val="clear" w:pos="8459"/>
              <w:tab w:val="right" w:pos="9026" w:leader="dot"/>
            </w:tabs>
            <w:rPr/>
          </w:pPr>
          <w:hyperlink w:anchor="__RefHeading___Toc1257989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حكم الجنين اذا ماتت اُمُّه</w:t>
            </w:r>
            <w:r>
              <w:rPr>
                <w:rStyle w:val="IndexLink"/>
                <w:rtl w:val="true"/>
              </w:rPr>
              <w:tab/>
            </w:r>
            <w:r>
              <w:rPr>
                <w:rStyle w:val="IndexLink"/>
              </w:rPr>
              <w:t>64</w:t>
            </w:r>
          </w:hyperlink>
        </w:p>
        <w:p>
          <w:pPr>
            <w:pStyle w:val="Contents3"/>
            <w:tabs>
              <w:tab w:val="clear" w:pos="8459"/>
              <w:tab w:val="right" w:pos="9026" w:leader="dot"/>
            </w:tabs>
            <w:rPr/>
          </w:pPr>
          <w:hyperlink w:anchor="__RefHeading___Toc1257991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المصيبُ من عمل ثلاثة</w:t>
            </w:r>
            <w:r>
              <w:rPr>
                <w:rStyle w:val="IndexLink"/>
                <w:rtl w:val="true"/>
              </w:rPr>
              <w:tab/>
            </w:r>
            <w:r>
              <w:rPr>
                <w:rStyle w:val="IndexLink"/>
              </w:rPr>
              <w:t>66</w:t>
            </w:r>
          </w:hyperlink>
        </w:p>
        <w:p>
          <w:pPr>
            <w:pStyle w:val="Contents2"/>
            <w:tabs>
              <w:tab w:val="clear" w:pos="8743"/>
              <w:tab w:val="right" w:pos="9026" w:leader="dot"/>
            </w:tabs>
            <w:rPr/>
          </w:pPr>
          <w:hyperlink w:anchor="__RefHeading___Toc1257993_2616395394">
            <w:r>
              <w:rPr>
                <w:webHidden/>
                <w:rStyle w:val="IndexLink"/>
                <w:rtl w:val="true"/>
              </w:rPr>
              <w:t>أبواب غسل الميت</w:t>
            </w:r>
            <w:r>
              <w:rPr>
                <w:rStyle w:val="IndexLink"/>
                <w:rtl w:val="true"/>
              </w:rPr>
              <w:tab/>
            </w:r>
            <w:r>
              <w:rPr>
                <w:rStyle w:val="IndexLink"/>
              </w:rPr>
              <w:t>67</w:t>
            </w:r>
          </w:hyperlink>
        </w:p>
        <w:p>
          <w:pPr>
            <w:pStyle w:val="Contents3"/>
            <w:tabs>
              <w:tab w:val="clear" w:pos="8459"/>
              <w:tab w:val="right" w:pos="9026" w:leader="dot"/>
            </w:tabs>
            <w:rPr/>
          </w:pPr>
          <w:hyperlink w:anchor="__RefHeading___Toc1257995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غسل الميت وبعض أحكامه</w:t>
            </w:r>
            <w:r>
              <w:rPr>
                <w:rStyle w:val="IndexLink"/>
                <w:rtl w:val="true"/>
              </w:rPr>
              <w:tab/>
            </w:r>
            <w:r>
              <w:rPr>
                <w:rStyle w:val="IndexLink"/>
              </w:rPr>
              <w:t>67</w:t>
            </w:r>
          </w:hyperlink>
        </w:p>
        <w:p>
          <w:pPr>
            <w:pStyle w:val="Contents3"/>
            <w:tabs>
              <w:tab w:val="clear" w:pos="8459"/>
              <w:tab w:val="right" w:pos="9026" w:leader="dot"/>
            </w:tabs>
            <w:rPr/>
          </w:pPr>
          <w:hyperlink w:anchor="__RefHeading___Toc1257997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الولي أولی بغسل الميّت من غيره</w:t>
            </w:r>
            <w:r>
              <w:rPr>
                <w:rStyle w:val="IndexLink"/>
                <w:rtl w:val="true"/>
              </w:rPr>
              <w:tab/>
            </w:r>
            <w:r>
              <w:rPr>
                <w:rStyle w:val="IndexLink"/>
              </w:rPr>
              <w:t>81</w:t>
            </w:r>
          </w:hyperlink>
        </w:p>
        <w:p>
          <w:pPr>
            <w:pStyle w:val="Contents3"/>
            <w:tabs>
              <w:tab w:val="clear" w:pos="8459"/>
              <w:tab w:val="right" w:pos="9026" w:leader="dot"/>
            </w:tabs>
            <w:rPr/>
          </w:pPr>
          <w:hyperlink w:anchor="__RefHeading___Toc1257999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دعاء الغاسل حين الغسل</w:t>
            </w:r>
            <w:r>
              <w:rPr>
                <w:rStyle w:val="IndexLink"/>
                <w:rtl w:val="true"/>
              </w:rPr>
              <w:tab/>
            </w:r>
            <w:r>
              <w:rPr>
                <w:rStyle w:val="IndexLink"/>
              </w:rPr>
              <w:t>81</w:t>
            </w:r>
          </w:hyperlink>
        </w:p>
        <w:p>
          <w:pPr>
            <w:pStyle w:val="Contents3"/>
            <w:tabs>
              <w:tab w:val="clear" w:pos="8459"/>
              <w:tab w:val="right" w:pos="9026" w:leader="dot"/>
            </w:tabs>
            <w:rPr/>
          </w:pPr>
          <w:hyperlink w:anchor="__RefHeading___Toc1258001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ثواب کتمان ما يراه الغاسل من الميت</w:t>
            </w:r>
            <w:r>
              <w:rPr>
                <w:rStyle w:val="IndexLink"/>
                <w:rtl w:val="true"/>
              </w:rPr>
              <w:tab/>
            </w:r>
            <w:r>
              <w:rPr>
                <w:rStyle w:val="IndexLink"/>
              </w:rPr>
              <w:t>82</w:t>
            </w:r>
          </w:hyperlink>
        </w:p>
        <w:p>
          <w:pPr>
            <w:pStyle w:val="Contents3"/>
            <w:tabs>
              <w:tab w:val="clear" w:pos="8459"/>
              <w:tab w:val="right" w:pos="9026" w:leader="dot"/>
            </w:tabs>
            <w:rPr/>
          </w:pPr>
          <w:hyperlink w:anchor="__RefHeading___Toc1258003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استحباب رفق الغاسل بالميت</w:t>
            </w:r>
            <w:r>
              <w:rPr>
                <w:rStyle w:val="IndexLink"/>
                <w:rtl w:val="true"/>
              </w:rPr>
              <w:tab/>
            </w:r>
            <w:r>
              <w:rPr>
                <w:rStyle w:val="IndexLink"/>
              </w:rPr>
              <w:t>83</w:t>
            </w:r>
          </w:hyperlink>
        </w:p>
        <w:p>
          <w:pPr>
            <w:pStyle w:val="Contents3"/>
            <w:tabs>
              <w:tab w:val="clear" w:pos="8459"/>
              <w:tab w:val="right" w:pos="9026" w:leader="dot"/>
            </w:tabs>
            <w:rPr/>
          </w:pPr>
          <w:hyperlink w:anchor="__RefHeading___Toc1258005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الاكثار من الماء في غسل الميت</w:t>
            </w:r>
            <w:r>
              <w:rPr>
                <w:rStyle w:val="IndexLink"/>
                <w:rtl w:val="true"/>
              </w:rPr>
              <w:tab/>
            </w:r>
            <w:r>
              <w:rPr>
                <w:rStyle w:val="IndexLink"/>
              </w:rPr>
              <w:t>85</w:t>
            </w:r>
          </w:hyperlink>
        </w:p>
        <w:p>
          <w:pPr>
            <w:pStyle w:val="Contents3"/>
            <w:tabs>
              <w:tab w:val="clear" w:pos="8459"/>
              <w:tab w:val="right" w:pos="9026" w:leader="dot"/>
            </w:tabs>
            <w:rPr/>
          </w:pPr>
          <w:hyperlink w:anchor="__RefHeading___Toc1258007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تغسيل الميت في مكان مستور عن السماء</w:t>
            </w:r>
            <w:r>
              <w:rPr>
                <w:rStyle w:val="IndexLink"/>
                <w:rtl w:val="true"/>
              </w:rPr>
              <w:tab/>
            </w:r>
            <w:r>
              <w:rPr>
                <w:rStyle w:val="IndexLink"/>
              </w:rPr>
              <w:t>86</w:t>
            </w:r>
          </w:hyperlink>
        </w:p>
        <w:p>
          <w:pPr>
            <w:pStyle w:val="Contents3"/>
            <w:tabs>
              <w:tab w:val="clear" w:pos="8459"/>
              <w:tab w:val="right" w:pos="9026" w:leader="dot"/>
            </w:tabs>
            <w:rPr/>
          </w:pPr>
          <w:hyperlink w:anchor="__RefHeading___Toc1258009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كراهة تغسيل الميت بالماء الساخن</w:t>
            </w:r>
            <w:r>
              <w:rPr>
                <w:rStyle w:val="IndexLink"/>
                <w:rtl w:val="true"/>
              </w:rPr>
              <w:tab/>
            </w:r>
            <w:r>
              <w:rPr>
                <w:rStyle w:val="IndexLink"/>
              </w:rPr>
              <w:t>87</w:t>
            </w:r>
          </w:hyperlink>
        </w:p>
        <w:p>
          <w:pPr>
            <w:pStyle w:val="Contents3"/>
            <w:tabs>
              <w:tab w:val="clear" w:pos="8459"/>
              <w:tab w:val="right" w:pos="9026" w:leader="dot"/>
            </w:tabs>
            <w:rPr/>
          </w:pPr>
          <w:hyperlink w:anchor="__RefHeading___Toc1258011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النّهي عن جَزّ شَعر الميت أو قصَّ ظُفره</w:t>
            </w:r>
            <w:r>
              <w:rPr>
                <w:rStyle w:val="IndexLink"/>
                <w:rtl w:val="true"/>
              </w:rPr>
              <w:tab/>
            </w:r>
            <w:r>
              <w:rPr>
                <w:rStyle w:val="IndexLink"/>
              </w:rPr>
              <w:t>87</w:t>
            </w:r>
          </w:hyperlink>
        </w:p>
        <w:p>
          <w:pPr>
            <w:pStyle w:val="Contents3"/>
            <w:tabs>
              <w:tab w:val="clear" w:pos="8459"/>
              <w:tab w:val="right" w:pos="9026" w:leader="dot"/>
            </w:tabs>
            <w:rPr/>
          </w:pPr>
          <w:hyperlink w:anchor="__RefHeading___Toc1258013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العلَّة في وجوب تغسيل الميت</w:t>
            </w:r>
            <w:r>
              <w:rPr>
                <w:rStyle w:val="IndexLink"/>
                <w:rtl w:val="true"/>
              </w:rPr>
              <w:tab/>
            </w:r>
            <w:r>
              <w:rPr>
                <w:rStyle w:val="IndexLink"/>
              </w:rPr>
              <w:t>89</w:t>
            </w:r>
          </w:hyperlink>
        </w:p>
        <w:p>
          <w:pPr>
            <w:pStyle w:val="Contents3"/>
            <w:tabs>
              <w:tab w:val="clear" w:pos="8459"/>
              <w:tab w:val="right" w:pos="9026" w:leader="dot"/>
            </w:tabs>
            <w:rPr/>
          </w:pPr>
          <w:hyperlink w:anchor="__RefHeading___Toc1258015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وجوب غُسل الأطفال الموتى</w:t>
            </w:r>
            <w:r>
              <w:rPr>
                <w:rStyle w:val="IndexLink"/>
                <w:rtl w:val="true"/>
              </w:rPr>
              <w:tab/>
            </w:r>
            <w:r>
              <w:rPr>
                <w:rStyle w:val="IndexLink"/>
              </w:rPr>
              <w:t>93</w:t>
            </w:r>
          </w:hyperlink>
        </w:p>
        <w:p>
          <w:pPr>
            <w:pStyle w:val="Contents3"/>
            <w:tabs>
              <w:tab w:val="clear" w:pos="8459"/>
              <w:tab w:val="right" w:pos="9026" w:leader="dot"/>
            </w:tabs>
            <w:rPr/>
          </w:pPr>
          <w:hyperlink w:anchor="__RefHeading___Toc1258017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الميّت المُحرِم کالُمحلّ إلاّ في الكافور</w:t>
            </w:r>
            <w:r>
              <w:rPr>
                <w:rStyle w:val="IndexLink"/>
                <w:rtl w:val="true"/>
              </w:rPr>
              <w:tab/>
            </w:r>
            <w:r>
              <w:rPr>
                <w:rStyle w:val="IndexLink"/>
              </w:rPr>
              <w:t>94</w:t>
            </w:r>
          </w:hyperlink>
        </w:p>
        <w:p>
          <w:pPr>
            <w:pStyle w:val="Contents3"/>
            <w:tabs>
              <w:tab w:val="clear" w:pos="8459"/>
              <w:tab w:val="right" w:pos="9026" w:leader="dot"/>
            </w:tabs>
            <w:rPr/>
          </w:pPr>
          <w:hyperlink w:anchor="__RefHeading___Toc1258019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أحكام الشهيد</w:t>
            </w:r>
            <w:r>
              <w:rPr>
                <w:rStyle w:val="IndexLink"/>
                <w:rtl w:val="true"/>
              </w:rPr>
              <w:tab/>
            </w:r>
            <w:r>
              <w:rPr>
                <w:rStyle w:val="IndexLink"/>
              </w:rPr>
              <w:t>96</w:t>
            </w:r>
          </w:hyperlink>
        </w:p>
        <w:p>
          <w:pPr>
            <w:pStyle w:val="Contents3"/>
            <w:tabs>
              <w:tab w:val="clear" w:pos="8459"/>
              <w:tab w:val="right" w:pos="9026" w:leader="dot"/>
            </w:tabs>
            <w:rPr/>
          </w:pPr>
          <w:hyperlink w:anchor="__RefHeading___Toc1258021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من قُتل بالحدّ أو القصاص</w:t>
            </w:r>
            <w:r>
              <w:rPr>
                <w:rStyle w:val="IndexLink"/>
                <w:rtl w:val="true"/>
              </w:rPr>
              <w:tab/>
            </w:r>
            <w:r>
              <w:rPr>
                <w:rStyle w:val="IndexLink"/>
              </w:rPr>
              <w:t>100</w:t>
            </w:r>
          </w:hyperlink>
        </w:p>
        <w:p>
          <w:pPr>
            <w:pStyle w:val="Contents3"/>
            <w:tabs>
              <w:tab w:val="clear" w:pos="8459"/>
              <w:tab w:val="right" w:pos="9026" w:leader="dot"/>
            </w:tabs>
            <w:rPr/>
          </w:pPr>
          <w:hyperlink w:anchor="__RefHeading___Toc1258023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الغريق والمصعوق</w:t>
            </w:r>
            <w:r>
              <w:rPr>
                <w:rStyle w:val="IndexLink"/>
                <w:rtl w:val="true"/>
              </w:rPr>
              <w:tab/>
            </w:r>
            <w:r>
              <w:rPr>
                <w:rStyle w:val="IndexLink"/>
              </w:rPr>
              <w:t>102</w:t>
            </w:r>
          </w:hyperlink>
        </w:p>
        <w:p>
          <w:pPr>
            <w:pStyle w:val="Contents3"/>
            <w:tabs>
              <w:tab w:val="clear" w:pos="8459"/>
              <w:tab w:val="right" w:pos="9026" w:leader="dot"/>
            </w:tabs>
            <w:rPr/>
          </w:pPr>
          <w:hyperlink w:anchor="__RefHeading___Toc1258025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خمسة يُنتَظَر بهم قبل أن يُدفنوا</w:t>
            </w:r>
            <w:r>
              <w:rPr>
                <w:rStyle w:val="IndexLink"/>
                <w:rtl w:val="true"/>
              </w:rPr>
              <w:tab/>
            </w:r>
            <w:r>
              <w:rPr>
                <w:rStyle w:val="IndexLink"/>
              </w:rPr>
              <w:t>104</w:t>
            </w:r>
          </w:hyperlink>
        </w:p>
        <w:p>
          <w:pPr>
            <w:pStyle w:val="Contents3"/>
            <w:tabs>
              <w:tab w:val="clear" w:pos="8459"/>
              <w:tab w:val="right" w:pos="9026" w:leader="dot"/>
            </w:tabs>
            <w:rPr/>
          </w:pPr>
          <w:hyperlink w:anchor="__RefHeading___Toc1258027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المصلوب</w:t>
            </w:r>
            <w:r>
              <w:rPr>
                <w:rStyle w:val="IndexLink"/>
                <w:rtl w:val="true"/>
              </w:rPr>
              <w:tab/>
            </w:r>
            <w:r>
              <w:rPr>
                <w:rStyle w:val="IndexLink"/>
              </w:rPr>
              <w:t>105</w:t>
            </w:r>
          </w:hyperlink>
        </w:p>
        <w:p>
          <w:pPr>
            <w:pStyle w:val="Contents3"/>
            <w:tabs>
              <w:tab w:val="clear" w:pos="8459"/>
              <w:tab w:val="right" w:pos="9026" w:leader="dot"/>
            </w:tabs>
            <w:rPr/>
          </w:pPr>
          <w:hyperlink w:anchor="__RefHeading___Toc1258029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المرأة تموت بين الرجال وكذا الرجل بين النساء</w:t>
            </w:r>
            <w:r>
              <w:rPr>
                <w:rStyle w:val="IndexLink"/>
                <w:rtl w:val="true"/>
              </w:rPr>
              <w:tab/>
            </w:r>
            <w:r>
              <w:rPr>
                <w:rStyle w:val="IndexLink"/>
              </w:rPr>
              <w:t>106</w:t>
            </w:r>
          </w:hyperlink>
        </w:p>
        <w:p>
          <w:pPr>
            <w:pStyle w:val="Contents3"/>
            <w:tabs>
              <w:tab w:val="clear" w:pos="8459"/>
              <w:tab w:val="right" w:pos="9026" w:leader="dot"/>
            </w:tabs>
            <w:rPr/>
          </w:pPr>
          <w:hyperlink w:anchor="__RefHeading___Toc1258031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جواز تغسيل الزوج زوجته وبالعكس</w:t>
            </w:r>
            <w:r>
              <w:rPr>
                <w:rStyle w:val="IndexLink"/>
                <w:rtl w:val="true"/>
              </w:rPr>
              <w:tab/>
            </w:r>
            <w:r>
              <w:rPr>
                <w:rStyle w:val="IndexLink"/>
              </w:rPr>
              <w:t>114</w:t>
            </w:r>
          </w:hyperlink>
        </w:p>
        <w:p>
          <w:pPr>
            <w:pStyle w:val="Contents3"/>
            <w:tabs>
              <w:tab w:val="clear" w:pos="8459"/>
              <w:tab w:val="right" w:pos="9026" w:leader="dot"/>
            </w:tabs>
            <w:rPr/>
          </w:pPr>
          <w:hyperlink w:anchor="__RefHeading___Toc1258033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تغسيل الصبيّ والصَبيَّة</w:t>
            </w:r>
            <w:r>
              <w:rPr>
                <w:rStyle w:val="IndexLink"/>
                <w:rtl w:val="true"/>
              </w:rPr>
              <w:tab/>
            </w:r>
            <w:r>
              <w:rPr>
                <w:rStyle w:val="IndexLink"/>
              </w:rPr>
              <w:t>122</w:t>
            </w:r>
          </w:hyperlink>
        </w:p>
        <w:p>
          <w:pPr>
            <w:pStyle w:val="Contents3"/>
            <w:tabs>
              <w:tab w:val="clear" w:pos="8459"/>
              <w:tab w:val="right" w:pos="9026" w:leader="dot"/>
            </w:tabs>
            <w:rPr/>
          </w:pPr>
          <w:hyperlink w:anchor="__RefHeading___Toc1258035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تغسيل المحارم من الرجال والنساء والنهي عن تغسيل</w:t>
            </w:r>
            <w:r>
              <w:rPr>
                <w:rStyle w:val="IndexLink"/>
                <w:rtl w:val="true"/>
              </w:rPr>
              <w:tab/>
            </w:r>
            <w:r>
              <w:rPr>
                <w:rStyle w:val="IndexLink"/>
              </w:rPr>
              <w:t>124</w:t>
            </w:r>
          </w:hyperlink>
        </w:p>
        <w:p>
          <w:pPr>
            <w:pStyle w:val="Contents3"/>
            <w:tabs>
              <w:tab w:val="clear" w:pos="8459"/>
              <w:tab w:val="right" w:pos="9026" w:leader="dot"/>
            </w:tabs>
            <w:rPr/>
          </w:pPr>
          <w:hyperlink w:anchor="__RefHeading___Toc1258037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النهي عن تغسيل الميّت النصراني والذمّي والمشرك</w:t>
            </w:r>
            <w:r>
              <w:rPr>
                <w:rStyle w:val="IndexLink"/>
                <w:rtl w:val="true"/>
              </w:rPr>
              <w:tab/>
            </w:r>
            <w:r>
              <w:rPr>
                <w:rStyle w:val="IndexLink"/>
              </w:rPr>
              <w:t>126</w:t>
            </w:r>
          </w:hyperlink>
        </w:p>
        <w:p>
          <w:pPr>
            <w:pStyle w:val="Contents3"/>
            <w:tabs>
              <w:tab w:val="clear" w:pos="8459"/>
              <w:tab w:val="right" w:pos="9026" w:leader="dot"/>
            </w:tabs>
            <w:rPr/>
          </w:pPr>
          <w:hyperlink w:anchor="__RefHeading___Toc1258039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جواز تغسيل اُم الولد زوجها</w:t>
            </w:r>
            <w:r>
              <w:rPr>
                <w:rStyle w:val="IndexLink"/>
                <w:rtl w:val="true"/>
              </w:rPr>
              <w:tab/>
            </w:r>
            <w:r>
              <w:rPr>
                <w:rStyle w:val="IndexLink"/>
              </w:rPr>
              <w:t>127</w:t>
            </w:r>
          </w:hyperlink>
        </w:p>
        <w:p>
          <w:pPr>
            <w:pStyle w:val="Contents3"/>
            <w:tabs>
              <w:tab w:val="clear" w:pos="8459"/>
              <w:tab w:val="right" w:pos="9026" w:leader="dot"/>
            </w:tabs>
            <w:rPr/>
          </w:pPr>
          <w:hyperlink w:anchor="__RefHeading___Toc1258041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كفاية غسل واحد للميت عن الاغسال المتعددة</w:t>
            </w:r>
            <w:r>
              <w:rPr>
                <w:rStyle w:val="IndexLink"/>
                <w:rtl w:val="true"/>
              </w:rPr>
              <w:tab/>
            </w:r>
            <w:r>
              <w:rPr>
                <w:rStyle w:val="IndexLink"/>
              </w:rPr>
              <w:t>128</w:t>
            </w:r>
          </w:hyperlink>
        </w:p>
        <w:p>
          <w:pPr>
            <w:pStyle w:val="Contents3"/>
            <w:tabs>
              <w:tab w:val="clear" w:pos="8459"/>
              <w:tab w:val="right" w:pos="9026" w:leader="dot"/>
            </w:tabs>
            <w:rPr/>
          </w:pPr>
          <w:hyperlink w:anchor="__RefHeading___Toc1258043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عدم وجوب إعادة غسل الميت بخروج شيء منه</w:t>
            </w:r>
            <w:r>
              <w:rPr>
                <w:rStyle w:val="IndexLink"/>
                <w:rtl w:val="true"/>
              </w:rPr>
              <w:tab/>
            </w:r>
            <w:r>
              <w:rPr>
                <w:rStyle w:val="IndexLink"/>
              </w:rPr>
              <w:t>131</w:t>
            </w:r>
          </w:hyperlink>
        </w:p>
        <w:p>
          <w:pPr>
            <w:pStyle w:val="Contents3"/>
            <w:tabs>
              <w:tab w:val="clear" w:pos="8459"/>
              <w:tab w:val="right" w:pos="9026" w:leader="dot"/>
            </w:tabs>
            <w:rPr/>
          </w:pPr>
          <w:hyperlink w:anchor="__RefHeading___Toc1258045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جواز تغسيل الجُنُب والحائض للميت</w:t>
            </w:r>
            <w:r>
              <w:rPr>
                <w:rStyle w:val="IndexLink"/>
                <w:rtl w:val="true"/>
              </w:rPr>
              <w:tab/>
            </w:r>
            <w:r>
              <w:rPr>
                <w:rStyle w:val="IndexLink"/>
              </w:rPr>
              <w:t>132</w:t>
            </w:r>
          </w:hyperlink>
        </w:p>
        <w:p>
          <w:pPr>
            <w:pStyle w:val="Contents2"/>
            <w:tabs>
              <w:tab w:val="clear" w:pos="8743"/>
              <w:tab w:val="right" w:pos="9026" w:leader="dot"/>
            </w:tabs>
            <w:rPr/>
          </w:pPr>
          <w:hyperlink w:anchor="__RefHeading___Toc1258047_2616395394">
            <w:r>
              <w:rPr>
                <w:webHidden/>
                <w:rStyle w:val="IndexLink"/>
                <w:rtl w:val="true"/>
              </w:rPr>
              <w:t>أبواب غُسل مَسّ الميت</w:t>
            </w:r>
            <w:r>
              <w:rPr>
                <w:rStyle w:val="IndexLink"/>
                <w:rtl w:val="true"/>
              </w:rPr>
              <w:tab/>
            </w:r>
            <w:r>
              <w:rPr>
                <w:rStyle w:val="IndexLink"/>
              </w:rPr>
              <w:t>134</w:t>
            </w:r>
          </w:hyperlink>
        </w:p>
        <w:p>
          <w:pPr>
            <w:pStyle w:val="Contents3"/>
            <w:tabs>
              <w:tab w:val="clear" w:pos="8459"/>
              <w:tab w:val="right" w:pos="9026" w:leader="dot"/>
            </w:tabs>
            <w:rPr/>
          </w:pPr>
          <w:hyperlink w:anchor="__RefHeading___Toc1258049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غُسل مَسَّ الميت</w:t>
            </w:r>
            <w:r>
              <w:rPr>
                <w:rStyle w:val="IndexLink"/>
                <w:rtl w:val="true"/>
              </w:rPr>
              <w:tab/>
            </w:r>
            <w:r>
              <w:rPr>
                <w:rStyle w:val="IndexLink"/>
              </w:rPr>
              <w:t>134</w:t>
            </w:r>
          </w:hyperlink>
        </w:p>
        <w:p>
          <w:pPr>
            <w:pStyle w:val="Contents3"/>
            <w:tabs>
              <w:tab w:val="clear" w:pos="8459"/>
              <w:tab w:val="right" w:pos="9026" w:leader="dot"/>
            </w:tabs>
            <w:rPr/>
          </w:pPr>
          <w:hyperlink w:anchor="__RefHeading___Toc1258051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كيفية غسل مسّ الميّت</w:t>
            </w:r>
            <w:r>
              <w:rPr>
                <w:rStyle w:val="IndexLink"/>
                <w:rtl w:val="true"/>
              </w:rPr>
              <w:tab/>
            </w:r>
            <w:r>
              <w:rPr>
                <w:rStyle w:val="IndexLink"/>
              </w:rPr>
              <w:t>137</w:t>
            </w:r>
          </w:hyperlink>
        </w:p>
        <w:p>
          <w:pPr>
            <w:pStyle w:val="Contents3"/>
            <w:tabs>
              <w:tab w:val="clear" w:pos="8459"/>
              <w:tab w:val="right" w:pos="9026" w:leader="dot"/>
            </w:tabs>
            <w:rPr/>
          </w:pPr>
          <w:hyperlink w:anchor="__RefHeading___Toc1258053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القطعة المبانة من الانسان</w:t>
            </w:r>
            <w:r>
              <w:rPr>
                <w:rStyle w:val="IndexLink"/>
                <w:rtl w:val="true"/>
              </w:rPr>
              <w:tab/>
            </w:r>
            <w:r>
              <w:rPr>
                <w:rStyle w:val="IndexLink"/>
              </w:rPr>
              <w:t>137</w:t>
            </w:r>
          </w:hyperlink>
        </w:p>
        <w:p>
          <w:pPr>
            <w:pStyle w:val="Contents3"/>
            <w:tabs>
              <w:tab w:val="clear" w:pos="8459"/>
              <w:tab w:val="right" w:pos="9026" w:leader="dot"/>
            </w:tabs>
            <w:rPr/>
          </w:pPr>
          <w:hyperlink w:anchor="__RefHeading___Toc1258055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مسَّ عظم الميت</w:t>
            </w:r>
            <w:r>
              <w:rPr>
                <w:rStyle w:val="IndexLink"/>
                <w:rtl w:val="true"/>
              </w:rPr>
              <w:tab/>
            </w:r>
            <w:r>
              <w:rPr>
                <w:rStyle w:val="IndexLink"/>
              </w:rPr>
              <w:t>138</w:t>
            </w:r>
          </w:hyperlink>
        </w:p>
        <w:p>
          <w:pPr>
            <w:pStyle w:val="Contents3"/>
            <w:tabs>
              <w:tab w:val="clear" w:pos="8459"/>
              <w:tab w:val="right" w:pos="9026" w:leader="dot"/>
            </w:tabs>
            <w:rPr/>
          </w:pPr>
          <w:hyperlink w:anchor="__RefHeading___Toc1258057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عدم وجوب الغسل بادخال الميت في القبر</w:t>
            </w:r>
            <w:r>
              <w:rPr>
                <w:rStyle w:val="IndexLink"/>
                <w:rtl w:val="true"/>
              </w:rPr>
              <w:tab/>
            </w:r>
            <w:r>
              <w:rPr>
                <w:rStyle w:val="IndexLink"/>
              </w:rPr>
              <w:t>139</w:t>
            </w:r>
          </w:hyperlink>
        </w:p>
        <w:p>
          <w:pPr>
            <w:pStyle w:val="Contents3"/>
            <w:tabs>
              <w:tab w:val="clear" w:pos="8459"/>
              <w:tab w:val="right" w:pos="9026" w:leader="dot"/>
            </w:tabs>
            <w:rPr/>
          </w:pPr>
          <w:hyperlink w:anchor="__RefHeading___Toc1258059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الوجه في تغسيل المعصوم</w:t>
            </w:r>
            <w:r>
              <w:rPr>
                <w:rStyle w:val="IndexLink"/>
                <w:rtl w:val="true"/>
              </w:rPr>
              <w:tab/>
            </w:r>
            <w:r>
              <w:rPr>
                <w:rStyle w:val="IndexLink"/>
              </w:rPr>
              <w:t>141</w:t>
            </w:r>
          </w:hyperlink>
        </w:p>
        <w:p>
          <w:pPr>
            <w:pStyle w:val="Contents3"/>
            <w:tabs>
              <w:tab w:val="clear" w:pos="8459"/>
              <w:tab w:val="right" w:pos="9026" w:leader="dot"/>
            </w:tabs>
            <w:rPr/>
          </w:pPr>
          <w:hyperlink w:anchor="__RefHeading___Toc1258061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جواز تقبيل الميت</w:t>
            </w:r>
            <w:r>
              <w:rPr>
                <w:rStyle w:val="IndexLink"/>
                <w:rtl w:val="true"/>
              </w:rPr>
              <w:tab/>
            </w:r>
            <w:r>
              <w:rPr>
                <w:rStyle w:val="IndexLink"/>
              </w:rPr>
              <w:t>141</w:t>
            </w:r>
          </w:hyperlink>
        </w:p>
        <w:p>
          <w:pPr>
            <w:pStyle w:val="Contents2"/>
            <w:tabs>
              <w:tab w:val="clear" w:pos="8743"/>
              <w:tab w:val="right" w:pos="9026" w:leader="dot"/>
            </w:tabs>
            <w:rPr/>
          </w:pPr>
          <w:hyperlink w:anchor="__RefHeading___Toc1258063_2616395394">
            <w:r>
              <w:rPr>
                <w:webHidden/>
                <w:rStyle w:val="IndexLink"/>
                <w:rtl w:val="true"/>
              </w:rPr>
              <w:t>أبواب الكفن</w:t>
            </w:r>
            <w:r>
              <w:rPr>
                <w:rStyle w:val="IndexLink"/>
                <w:rtl w:val="true"/>
              </w:rPr>
              <w:tab/>
            </w:r>
            <w:r>
              <w:rPr>
                <w:rStyle w:val="IndexLink"/>
              </w:rPr>
              <w:t>144</w:t>
            </w:r>
          </w:hyperlink>
        </w:p>
        <w:p>
          <w:pPr>
            <w:pStyle w:val="Contents3"/>
            <w:tabs>
              <w:tab w:val="clear" w:pos="8459"/>
              <w:tab w:val="right" w:pos="9026" w:leader="dot"/>
            </w:tabs>
            <w:rPr/>
          </w:pPr>
          <w:hyperlink w:anchor="__RefHeading___Toc1258065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الكفن الواجب والمستحبّ</w:t>
            </w:r>
            <w:r>
              <w:rPr>
                <w:rStyle w:val="IndexLink"/>
                <w:rtl w:val="true"/>
              </w:rPr>
              <w:tab/>
            </w:r>
            <w:r>
              <w:rPr>
                <w:rStyle w:val="IndexLink"/>
              </w:rPr>
              <w:t>144</w:t>
            </w:r>
          </w:hyperlink>
        </w:p>
        <w:p>
          <w:pPr>
            <w:pStyle w:val="Contents3"/>
            <w:tabs>
              <w:tab w:val="clear" w:pos="8459"/>
              <w:tab w:val="right" w:pos="9026" w:leader="dot"/>
            </w:tabs>
            <w:rPr/>
          </w:pPr>
          <w:hyperlink w:anchor="__RefHeading___Toc1258067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إستحباب العمامة للرجل الميّت</w:t>
            </w:r>
            <w:r>
              <w:rPr>
                <w:rStyle w:val="IndexLink"/>
                <w:rtl w:val="true"/>
              </w:rPr>
              <w:tab/>
            </w:r>
            <w:r>
              <w:rPr>
                <w:rStyle w:val="IndexLink"/>
              </w:rPr>
              <w:t>147</w:t>
            </w:r>
          </w:hyperlink>
        </w:p>
        <w:p>
          <w:pPr>
            <w:pStyle w:val="Contents3"/>
            <w:tabs>
              <w:tab w:val="clear" w:pos="8459"/>
              <w:tab w:val="right" w:pos="9026" w:leader="dot"/>
            </w:tabs>
            <w:rPr/>
          </w:pPr>
          <w:hyperlink w:anchor="__RefHeading___Toc1258069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كفن المرأة</w:t>
            </w:r>
            <w:r>
              <w:rPr>
                <w:rStyle w:val="IndexLink"/>
                <w:rtl w:val="true"/>
              </w:rPr>
              <w:tab/>
            </w:r>
            <w:r>
              <w:rPr>
                <w:rStyle w:val="IndexLink"/>
              </w:rPr>
              <w:t>149</w:t>
            </w:r>
          </w:hyperlink>
        </w:p>
        <w:p>
          <w:pPr>
            <w:pStyle w:val="Contents3"/>
            <w:tabs>
              <w:tab w:val="clear" w:pos="8459"/>
              <w:tab w:val="right" w:pos="9026" w:leader="dot"/>
            </w:tabs>
            <w:rPr/>
          </w:pPr>
          <w:hyperlink w:anchor="__RefHeading___Toc1258071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جواز تكفين الميّت في قميصه</w:t>
            </w:r>
            <w:r>
              <w:rPr>
                <w:rStyle w:val="IndexLink"/>
                <w:rtl w:val="true"/>
              </w:rPr>
              <w:tab/>
            </w:r>
            <w:r>
              <w:rPr>
                <w:rStyle w:val="IndexLink"/>
              </w:rPr>
              <w:t>150</w:t>
            </w:r>
          </w:hyperlink>
        </w:p>
        <w:p>
          <w:pPr>
            <w:pStyle w:val="Contents3"/>
            <w:tabs>
              <w:tab w:val="clear" w:pos="8459"/>
              <w:tab w:val="right" w:pos="9026" w:leader="dot"/>
            </w:tabs>
            <w:rPr/>
          </w:pPr>
          <w:hyperlink w:anchor="__RefHeading___Toc1258073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إستحباب أن يكون الكفن بُرداً أو قُطناً وكراهة كونه من الكتان</w:t>
            </w:r>
            <w:r>
              <w:rPr>
                <w:rStyle w:val="IndexLink"/>
                <w:rtl w:val="true"/>
              </w:rPr>
              <w:tab/>
            </w:r>
            <w:r>
              <w:rPr>
                <w:rStyle w:val="IndexLink"/>
              </w:rPr>
              <w:t>151</w:t>
            </w:r>
          </w:hyperlink>
        </w:p>
        <w:p>
          <w:pPr>
            <w:pStyle w:val="Contents3"/>
            <w:tabs>
              <w:tab w:val="clear" w:pos="8459"/>
              <w:tab w:val="right" w:pos="9026" w:leader="dot"/>
            </w:tabs>
            <w:rPr/>
          </w:pPr>
          <w:hyperlink w:anchor="__RefHeading___Toc1258075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الواجب والمستحبّ من الكافور في الحنوط</w:t>
            </w:r>
            <w:r>
              <w:rPr>
                <w:rStyle w:val="IndexLink"/>
                <w:rtl w:val="true"/>
              </w:rPr>
              <w:tab/>
            </w:r>
            <w:r>
              <w:rPr>
                <w:rStyle w:val="IndexLink"/>
              </w:rPr>
              <w:t>153</w:t>
            </w:r>
          </w:hyperlink>
        </w:p>
        <w:p>
          <w:pPr>
            <w:pStyle w:val="Contents3"/>
            <w:tabs>
              <w:tab w:val="clear" w:pos="8459"/>
              <w:tab w:val="right" w:pos="9026" w:leader="dot"/>
            </w:tabs>
            <w:rPr/>
          </w:pPr>
          <w:hyperlink w:anchor="__RefHeading___Toc1258077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إستحباب وضع البُرد اليماني مع الميت</w:t>
            </w:r>
            <w:r>
              <w:rPr>
                <w:rStyle w:val="IndexLink"/>
                <w:rtl w:val="true"/>
              </w:rPr>
              <w:tab/>
            </w:r>
            <w:r>
              <w:rPr>
                <w:rStyle w:val="IndexLink"/>
              </w:rPr>
              <w:t>155</w:t>
            </w:r>
          </w:hyperlink>
        </w:p>
        <w:p>
          <w:pPr>
            <w:pStyle w:val="Contents3"/>
            <w:tabs>
              <w:tab w:val="clear" w:pos="8459"/>
              <w:tab w:val="right" w:pos="9026" w:leader="dot"/>
            </w:tabs>
            <w:rPr/>
          </w:pPr>
          <w:hyperlink w:anchor="__RefHeading___Toc1258079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كيفيّة تكفين الميت</w:t>
            </w:r>
            <w:r>
              <w:rPr>
                <w:rStyle w:val="IndexLink"/>
                <w:rtl w:val="true"/>
              </w:rPr>
              <w:tab/>
            </w:r>
            <w:r>
              <w:rPr>
                <w:rStyle w:val="IndexLink"/>
              </w:rPr>
              <w:t>156</w:t>
            </w:r>
          </w:hyperlink>
        </w:p>
        <w:p>
          <w:pPr>
            <w:pStyle w:val="Contents3"/>
            <w:tabs>
              <w:tab w:val="clear" w:pos="8459"/>
              <w:tab w:val="right" w:pos="9026" w:leader="dot"/>
            </w:tabs>
            <w:rPr/>
          </w:pPr>
          <w:hyperlink w:anchor="__RefHeading___Toc1258081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النهي عن وضع الكافور على النعش</w:t>
            </w:r>
            <w:r>
              <w:rPr>
                <w:rStyle w:val="IndexLink"/>
                <w:rtl w:val="true"/>
              </w:rPr>
              <w:tab/>
            </w:r>
            <w:r>
              <w:rPr>
                <w:rStyle w:val="IndexLink"/>
              </w:rPr>
              <w:t>157</w:t>
            </w:r>
          </w:hyperlink>
        </w:p>
        <w:p>
          <w:pPr>
            <w:pStyle w:val="Contents3"/>
            <w:tabs>
              <w:tab w:val="clear" w:pos="8459"/>
              <w:tab w:val="right" w:pos="9026" w:leader="dot"/>
            </w:tabs>
            <w:rPr/>
          </w:pPr>
          <w:hyperlink w:anchor="__RefHeading___Toc1258083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إستحباب وضع الجريدتين مع الميت</w:t>
            </w:r>
            <w:r>
              <w:rPr>
                <w:rStyle w:val="IndexLink"/>
                <w:rtl w:val="true"/>
              </w:rPr>
              <w:tab/>
            </w:r>
            <w:r>
              <w:rPr>
                <w:rStyle w:val="IndexLink"/>
              </w:rPr>
              <w:t>158</w:t>
            </w:r>
          </w:hyperlink>
        </w:p>
        <w:p>
          <w:pPr>
            <w:pStyle w:val="Contents3"/>
            <w:tabs>
              <w:tab w:val="clear" w:pos="8459"/>
              <w:tab w:val="right" w:pos="9026" w:leader="dot"/>
            </w:tabs>
            <w:rPr/>
          </w:pPr>
          <w:hyperlink w:anchor="__RefHeading___Toc1258085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كراهة تجمير الكفن وتطييبه بغير الكافور</w:t>
            </w:r>
            <w:r>
              <w:rPr>
                <w:rStyle w:val="IndexLink"/>
                <w:rtl w:val="true"/>
              </w:rPr>
              <w:tab/>
            </w:r>
            <w:r>
              <w:rPr>
                <w:rStyle w:val="IndexLink"/>
              </w:rPr>
              <w:t>162</w:t>
            </w:r>
          </w:hyperlink>
        </w:p>
        <w:p>
          <w:pPr>
            <w:pStyle w:val="Contents3"/>
            <w:tabs>
              <w:tab w:val="clear" w:pos="8459"/>
              <w:tab w:val="right" w:pos="9026" w:leader="dot"/>
            </w:tabs>
            <w:rPr/>
          </w:pPr>
          <w:hyperlink w:anchor="__RefHeading___Toc1258087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وجوب تحنيط الميّت بالكافور</w:t>
            </w:r>
            <w:r>
              <w:rPr>
                <w:rStyle w:val="IndexLink"/>
                <w:rtl w:val="true"/>
              </w:rPr>
              <w:tab/>
            </w:r>
            <w:r>
              <w:rPr>
                <w:rStyle w:val="IndexLink"/>
              </w:rPr>
              <w:t>165</w:t>
            </w:r>
          </w:hyperlink>
        </w:p>
        <w:p>
          <w:pPr>
            <w:pStyle w:val="Contents3"/>
            <w:tabs>
              <w:tab w:val="clear" w:pos="8459"/>
              <w:tab w:val="right" w:pos="9026" w:leader="dot"/>
            </w:tabs>
            <w:rPr/>
          </w:pPr>
          <w:hyperlink w:anchor="__RefHeading___Toc1258089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إستحباب إجادة الأكفان</w:t>
            </w:r>
            <w:r>
              <w:rPr>
                <w:rStyle w:val="IndexLink"/>
                <w:rtl w:val="true"/>
              </w:rPr>
              <w:tab/>
            </w:r>
            <w:r>
              <w:rPr>
                <w:rStyle w:val="IndexLink"/>
              </w:rPr>
              <w:t>168</w:t>
            </w:r>
          </w:hyperlink>
        </w:p>
        <w:p>
          <w:pPr>
            <w:pStyle w:val="Contents3"/>
            <w:tabs>
              <w:tab w:val="clear" w:pos="8459"/>
              <w:tab w:val="right" w:pos="9026" w:leader="dot"/>
            </w:tabs>
            <w:rPr/>
          </w:pPr>
          <w:hyperlink w:anchor="__RefHeading___Toc1258091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النَّهي عن التكفين في السَّواد</w:t>
            </w:r>
            <w:r>
              <w:rPr>
                <w:rStyle w:val="IndexLink"/>
                <w:rtl w:val="true"/>
              </w:rPr>
              <w:tab/>
            </w:r>
            <w:r>
              <w:rPr>
                <w:rStyle w:val="IndexLink"/>
              </w:rPr>
              <w:t>170</w:t>
            </w:r>
          </w:hyperlink>
        </w:p>
        <w:p>
          <w:pPr>
            <w:pStyle w:val="Contents3"/>
            <w:tabs>
              <w:tab w:val="clear" w:pos="8459"/>
              <w:tab w:val="right" w:pos="9026" w:leader="dot"/>
            </w:tabs>
            <w:rPr/>
          </w:pPr>
          <w:hyperlink w:anchor="__RefHeading___Toc1258093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الكفن إذا أصابته النجاسة</w:t>
            </w:r>
            <w:r>
              <w:rPr>
                <w:rStyle w:val="IndexLink"/>
                <w:rtl w:val="true"/>
              </w:rPr>
              <w:tab/>
            </w:r>
            <w:r>
              <w:rPr>
                <w:rStyle w:val="IndexLink"/>
              </w:rPr>
              <w:t>172</w:t>
            </w:r>
          </w:hyperlink>
        </w:p>
        <w:p>
          <w:pPr>
            <w:pStyle w:val="Contents3"/>
            <w:tabs>
              <w:tab w:val="clear" w:pos="8459"/>
              <w:tab w:val="right" w:pos="9026" w:leader="dot"/>
            </w:tabs>
            <w:rPr/>
          </w:pPr>
          <w:hyperlink w:anchor="__RefHeading___Toc1258095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إستحباب إعداد الكفن قبل الموت</w:t>
            </w:r>
            <w:r>
              <w:rPr>
                <w:rStyle w:val="IndexLink"/>
                <w:rtl w:val="true"/>
              </w:rPr>
              <w:tab/>
            </w:r>
            <w:r>
              <w:rPr>
                <w:rStyle w:val="IndexLink"/>
              </w:rPr>
              <w:t>173</w:t>
            </w:r>
          </w:hyperlink>
        </w:p>
        <w:p>
          <w:pPr>
            <w:pStyle w:val="Contents3"/>
            <w:tabs>
              <w:tab w:val="clear" w:pos="8459"/>
              <w:tab w:val="right" w:pos="9026" w:leader="dot"/>
            </w:tabs>
            <w:rPr/>
          </w:pPr>
          <w:hyperlink w:anchor="__RefHeading___Toc1258097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ثَمَن الكفن من أصل المال</w:t>
            </w:r>
            <w:r>
              <w:rPr>
                <w:rStyle w:val="IndexLink"/>
                <w:rtl w:val="true"/>
              </w:rPr>
              <w:tab/>
            </w:r>
            <w:r>
              <w:rPr>
                <w:rStyle w:val="IndexLink"/>
              </w:rPr>
              <w:t>174</w:t>
            </w:r>
          </w:hyperlink>
        </w:p>
        <w:p>
          <w:pPr>
            <w:pStyle w:val="Contents3"/>
            <w:tabs>
              <w:tab w:val="clear" w:pos="8459"/>
              <w:tab w:val="right" w:pos="9026" w:leader="dot"/>
            </w:tabs>
            <w:rPr/>
          </w:pPr>
          <w:hyperlink w:anchor="__RefHeading___Toc1258099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كفن المرأة على زوجها</w:t>
            </w:r>
            <w:r>
              <w:rPr>
                <w:rStyle w:val="IndexLink"/>
                <w:rtl w:val="true"/>
              </w:rPr>
              <w:tab/>
            </w:r>
            <w:r>
              <w:rPr>
                <w:rStyle w:val="IndexLink"/>
              </w:rPr>
              <w:t>175</w:t>
            </w:r>
          </w:hyperlink>
        </w:p>
        <w:p>
          <w:pPr>
            <w:pStyle w:val="Contents3"/>
            <w:tabs>
              <w:tab w:val="clear" w:pos="8459"/>
              <w:tab w:val="right" w:pos="9026" w:leader="dot"/>
            </w:tabs>
            <w:rPr/>
          </w:pPr>
          <w:hyperlink w:anchor="__RefHeading___Toc1258101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إستحباب تكفين المؤمن وحفر القبر له</w:t>
            </w:r>
            <w:r>
              <w:rPr>
                <w:rStyle w:val="IndexLink"/>
                <w:rtl w:val="true"/>
              </w:rPr>
              <w:tab/>
            </w:r>
            <w:r>
              <w:rPr>
                <w:rStyle w:val="IndexLink"/>
              </w:rPr>
              <w:t>175</w:t>
            </w:r>
          </w:hyperlink>
        </w:p>
        <w:p>
          <w:pPr>
            <w:pStyle w:val="Contents3"/>
            <w:tabs>
              <w:tab w:val="clear" w:pos="8459"/>
              <w:tab w:val="right" w:pos="9026" w:leader="dot"/>
            </w:tabs>
            <w:rPr/>
          </w:pPr>
          <w:hyperlink w:anchor="__RefHeading___Toc1258103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إستحباب كتابة الشهادتين واسم الميّت على الكفن</w:t>
            </w:r>
            <w:r>
              <w:rPr>
                <w:rStyle w:val="IndexLink"/>
                <w:rtl w:val="true"/>
              </w:rPr>
              <w:tab/>
            </w:r>
            <w:r>
              <w:rPr>
                <w:rStyle w:val="IndexLink"/>
              </w:rPr>
              <w:t>176</w:t>
            </w:r>
          </w:hyperlink>
        </w:p>
        <w:p>
          <w:pPr>
            <w:pStyle w:val="Contents2"/>
            <w:tabs>
              <w:tab w:val="clear" w:pos="8743"/>
              <w:tab w:val="right" w:pos="9026" w:leader="dot"/>
            </w:tabs>
            <w:rPr/>
          </w:pPr>
          <w:hyperlink w:anchor="__RefHeading___Toc1258105_2616395394">
            <w:r>
              <w:rPr>
                <w:webHidden/>
                <w:rStyle w:val="IndexLink"/>
                <w:rtl w:val="true"/>
              </w:rPr>
              <w:t>أبواب صلاة الجنازة</w:t>
            </w:r>
            <w:r>
              <w:rPr>
                <w:rStyle w:val="IndexLink"/>
                <w:rtl w:val="true"/>
              </w:rPr>
              <w:tab/>
            </w:r>
            <w:r>
              <w:rPr>
                <w:rStyle w:val="IndexLink"/>
              </w:rPr>
              <w:t>178</w:t>
            </w:r>
          </w:hyperlink>
        </w:p>
        <w:p>
          <w:pPr>
            <w:pStyle w:val="Contents3"/>
            <w:tabs>
              <w:tab w:val="clear" w:pos="8459"/>
              <w:tab w:val="right" w:pos="9026" w:leader="dot"/>
            </w:tabs>
            <w:rPr/>
          </w:pPr>
          <w:hyperlink w:anchor="__RefHeading___Toc1258107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الصَّلاة على كلَّ ميّت مسلم</w:t>
            </w:r>
            <w:r>
              <w:rPr>
                <w:rStyle w:val="IndexLink"/>
                <w:rtl w:val="true"/>
              </w:rPr>
              <w:tab/>
            </w:r>
            <w:r>
              <w:rPr>
                <w:rStyle w:val="IndexLink"/>
              </w:rPr>
              <w:t>178</w:t>
            </w:r>
          </w:hyperlink>
        </w:p>
        <w:p>
          <w:pPr>
            <w:pStyle w:val="Contents3"/>
            <w:tabs>
              <w:tab w:val="clear" w:pos="8459"/>
              <w:tab w:val="right" w:pos="9026" w:leader="dot"/>
            </w:tabs>
            <w:rPr/>
          </w:pPr>
          <w:hyperlink w:anchor="__RefHeading___Toc1258109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صلاة الميت خمس تكبيرات</w:t>
            </w:r>
            <w:r>
              <w:rPr>
                <w:rStyle w:val="IndexLink"/>
                <w:rtl w:val="true"/>
              </w:rPr>
              <w:tab/>
            </w:r>
            <w:r>
              <w:rPr>
                <w:rStyle w:val="IndexLink"/>
              </w:rPr>
              <w:t>180</w:t>
            </w:r>
          </w:hyperlink>
        </w:p>
        <w:p>
          <w:pPr>
            <w:pStyle w:val="Contents3"/>
            <w:tabs>
              <w:tab w:val="clear" w:pos="8459"/>
              <w:tab w:val="right" w:pos="9026" w:leader="dot"/>
            </w:tabs>
            <w:rPr/>
          </w:pPr>
          <w:hyperlink w:anchor="__RefHeading___Toc1258111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كيفية الصلاة على الميت</w:t>
            </w:r>
            <w:r>
              <w:rPr>
                <w:rStyle w:val="IndexLink"/>
                <w:rtl w:val="true"/>
              </w:rPr>
              <w:tab/>
            </w:r>
            <w:r>
              <w:rPr>
                <w:rStyle w:val="IndexLink"/>
              </w:rPr>
              <w:t>183</w:t>
            </w:r>
          </w:hyperlink>
        </w:p>
        <w:p>
          <w:pPr>
            <w:pStyle w:val="Contents3"/>
            <w:tabs>
              <w:tab w:val="clear" w:pos="8459"/>
              <w:tab w:val="right" w:pos="9026" w:leader="dot"/>
            </w:tabs>
            <w:rPr/>
          </w:pPr>
          <w:hyperlink w:anchor="__RefHeading___Toc1258113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إستحباب رفع اليدين في التكبير على الجنازة</w:t>
            </w:r>
            <w:r>
              <w:rPr>
                <w:rStyle w:val="IndexLink"/>
                <w:rtl w:val="true"/>
              </w:rPr>
              <w:tab/>
            </w:r>
            <w:r>
              <w:rPr>
                <w:rStyle w:val="IndexLink"/>
              </w:rPr>
              <w:t>189</w:t>
            </w:r>
          </w:hyperlink>
        </w:p>
        <w:p>
          <w:pPr>
            <w:pStyle w:val="Contents3"/>
            <w:tabs>
              <w:tab w:val="clear" w:pos="8459"/>
              <w:tab w:val="right" w:pos="9026" w:leader="dot"/>
            </w:tabs>
            <w:rPr/>
          </w:pPr>
          <w:hyperlink w:anchor="__RefHeading___Toc1258115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كيفيّة الصلاة على الميت المؤمن والمنافق</w:t>
            </w:r>
            <w:r>
              <w:rPr>
                <w:rStyle w:val="IndexLink"/>
                <w:rtl w:val="true"/>
              </w:rPr>
              <w:tab/>
            </w:r>
            <w:r>
              <w:rPr>
                <w:rStyle w:val="IndexLink"/>
              </w:rPr>
              <w:t>191</w:t>
            </w:r>
          </w:hyperlink>
        </w:p>
        <w:p>
          <w:pPr>
            <w:pStyle w:val="Contents3"/>
            <w:tabs>
              <w:tab w:val="clear" w:pos="8459"/>
              <w:tab w:val="right" w:pos="9026" w:leader="dot"/>
            </w:tabs>
            <w:rPr/>
          </w:pPr>
          <w:hyperlink w:anchor="__RefHeading___Toc1258117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الصلاة على الميّت العريان</w:t>
            </w:r>
            <w:r>
              <w:rPr>
                <w:rStyle w:val="IndexLink"/>
                <w:rtl w:val="true"/>
              </w:rPr>
              <w:tab/>
            </w:r>
            <w:r>
              <w:rPr>
                <w:rStyle w:val="IndexLink"/>
              </w:rPr>
              <w:t>195</w:t>
            </w:r>
          </w:hyperlink>
        </w:p>
        <w:p>
          <w:pPr>
            <w:pStyle w:val="Contents3"/>
            <w:tabs>
              <w:tab w:val="clear" w:pos="8459"/>
              <w:tab w:val="right" w:pos="9026" w:leader="dot"/>
            </w:tabs>
            <w:rPr/>
          </w:pPr>
          <w:hyperlink w:anchor="__RefHeading___Toc1258119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ليس في صلاة الميت تسلیم</w:t>
            </w:r>
            <w:r>
              <w:rPr>
                <w:rStyle w:val="IndexLink"/>
                <w:rtl w:val="true"/>
              </w:rPr>
              <w:tab/>
            </w:r>
            <w:r>
              <w:rPr>
                <w:rStyle w:val="IndexLink"/>
              </w:rPr>
              <w:t>196</w:t>
            </w:r>
          </w:hyperlink>
        </w:p>
        <w:p>
          <w:pPr>
            <w:pStyle w:val="Contents3"/>
            <w:tabs>
              <w:tab w:val="clear" w:pos="8459"/>
              <w:tab w:val="right" w:pos="9026" w:leader="dot"/>
            </w:tabs>
            <w:rPr/>
          </w:pPr>
          <w:hyperlink w:anchor="__RefHeading___Toc1258121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الصلاة على الميت قبل الدفن وبعده لمن فاتته الصلاة عليه</w:t>
            </w:r>
            <w:r>
              <w:rPr>
                <w:rStyle w:val="IndexLink"/>
                <w:rtl w:val="true"/>
              </w:rPr>
              <w:tab/>
            </w:r>
            <w:r>
              <w:rPr>
                <w:rStyle w:val="IndexLink"/>
              </w:rPr>
              <w:t>198</w:t>
            </w:r>
          </w:hyperlink>
        </w:p>
        <w:p>
          <w:pPr>
            <w:pStyle w:val="Contents3"/>
            <w:tabs>
              <w:tab w:val="clear" w:pos="8459"/>
              <w:tab w:val="right" w:pos="9026" w:leader="dot"/>
            </w:tabs>
            <w:rPr/>
          </w:pPr>
          <w:hyperlink w:anchor="__RefHeading___Toc1258123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إعادة صلاة الميت إذا كانت رجلاه الى جانب رأسه</w:t>
            </w:r>
            <w:r>
              <w:rPr>
                <w:rStyle w:val="IndexLink"/>
                <w:rtl w:val="true"/>
              </w:rPr>
              <w:tab/>
            </w:r>
            <w:r>
              <w:rPr>
                <w:rStyle w:val="IndexLink"/>
              </w:rPr>
              <w:t>201</w:t>
            </w:r>
          </w:hyperlink>
        </w:p>
        <w:p>
          <w:pPr>
            <w:pStyle w:val="Contents3"/>
            <w:tabs>
              <w:tab w:val="clear" w:pos="8459"/>
              <w:tab w:val="right" w:pos="9026" w:leader="dot"/>
            </w:tabs>
            <w:rPr/>
          </w:pPr>
          <w:hyperlink w:anchor="__RefHeading___Toc1258125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جواز تکرار الصَّلاة على الميت</w:t>
            </w:r>
            <w:r>
              <w:rPr>
                <w:rStyle w:val="IndexLink"/>
                <w:rtl w:val="true"/>
              </w:rPr>
              <w:tab/>
            </w:r>
            <w:r>
              <w:rPr>
                <w:rStyle w:val="IndexLink"/>
              </w:rPr>
              <w:t>202</w:t>
            </w:r>
          </w:hyperlink>
        </w:p>
        <w:p>
          <w:pPr>
            <w:pStyle w:val="Contents3"/>
            <w:tabs>
              <w:tab w:val="clear" w:pos="8459"/>
              <w:tab w:val="right" w:pos="9026" w:leader="dot"/>
            </w:tabs>
            <w:rPr/>
          </w:pPr>
          <w:hyperlink w:anchor="__RefHeading___Toc1258127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كيفيّة الصلاة على المستضعَف ومن لايُعرف حاله</w:t>
            </w:r>
            <w:r>
              <w:rPr>
                <w:rStyle w:val="IndexLink"/>
                <w:rtl w:val="true"/>
              </w:rPr>
              <w:tab/>
            </w:r>
            <w:r>
              <w:rPr>
                <w:rStyle w:val="IndexLink"/>
              </w:rPr>
              <w:t>207</w:t>
            </w:r>
          </w:hyperlink>
        </w:p>
        <w:p>
          <w:pPr>
            <w:pStyle w:val="Contents3"/>
            <w:tabs>
              <w:tab w:val="clear" w:pos="8459"/>
              <w:tab w:val="right" w:pos="9026" w:leader="dot"/>
            </w:tabs>
            <w:rPr/>
          </w:pPr>
          <w:hyperlink w:anchor="__RefHeading___Toc1258129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كيفية الصلاة على المنافق والجاحد للحقّ</w:t>
            </w:r>
            <w:r>
              <w:rPr>
                <w:rStyle w:val="IndexLink"/>
                <w:rtl w:val="true"/>
              </w:rPr>
              <w:tab/>
            </w:r>
            <w:r>
              <w:rPr>
                <w:rStyle w:val="IndexLink"/>
              </w:rPr>
              <w:t>210</w:t>
            </w:r>
          </w:hyperlink>
        </w:p>
        <w:p>
          <w:pPr>
            <w:pStyle w:val="Contents3"/>
            <w:tabs>
              <w:tab w:val="clear" w:pos="8459"/>
              <w:tab w:val="right" w:pos="9026" w:leader="dot"/>
            </w:tabs>
            <w:rPr/>
          </w:pPr>
          <w:hyperlink w:anchor="__RefHeading___Toc1258131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من فاته بعض التكبيرات في صلاة الجنازة</w:t>
            </w:r>
            <w:r>
              <w:rPr>
                <w:rStyle w:val="IndexLink"/>
                <w:rtl w:val="true"/>
              </w:rPr>
              <w:tab/>
            </w:r>
            <w:r>
              <w:rPr>
                <w:rStyle w:val="IndexLink"/>
              </w:rPr>
              <w:t>215</w:t>
            </w:r>
          </w:hyperlink>
        </w:p>
        <w:p>
          <w:pPr>
            <w:pStyle w:val="Contents3"/>
            <w:tabs>
              <w:tab w:val="clear" w:pos="8459"/>
              <w:tab w:val="right" w:pos="9026" w:leader="dot"/>
            </w:tabs>
            <w:rPr/>
          </w:pPr>
          <w:hyperlink w:anchor="__RefHeading___Toc1258133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 xml:space="preserve">صلاة أمير المؤمنين على رسول الله </w:t>
            </w:r>
            <w:r>
              <w:rPr>
                <w:rStyle w:val="IndexLink"/>
                <w:rtl w:val="true"/>
              </w:rPr>
              <w:t>(</w:t>
            </w:r>
            <w:r>
              <w:rPr>
                <w:rStyle w:val="IndexLink"/>
                <w:rtl w:val="true"/>
              </w:rPr>
              <w:t>صلّى الله عليه وآله</w:t>
            </w:r>
            <w:r>
              <w:rPr>
                <w:rStyle w:val="IndexLink"/>
                <w:rtl w:val="true"/>
              </w:rPr>
              <w:t>)</w:t>
              <w:tab/>
            </w:r>
            <w:r>
              <w:rPr>
                <w:rStyle w:val="IndexLink"/>
              </w:rPr>
              <w:t>216</w:t>
            </w:r>
          </w:hyperlink>
        </w:p>
        <w:p>
          <w:pPr>
            <w:pStyle w:val="Contents3"/>
            <w:tabs>
              <w:tab w:val="clear" w:pos="8459"/>
              <w:tab w:val="right" w:pos="9026" w:leader="dot"/>
            </w:tabs>
            <w:rPr/>
          </w:pPr>
          <w:hyperlink w:anchor="__RefHeading___Toc1258135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 xml:space="preserve">صلاة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السيدة</w:t>
            </w:r>
            <w:r>
              <w:rPr>
                <w:rStyle w:val="IndexLink"/>
                <w:rtl w:val="true"/>
              </w:rPr>
              <w:tab/>
            </w:r>
            <w:r>
              <w:rPr>
                <w:rStyle w:val="IndexLink"/>
              </w:rPr>
              <w:t>217</w:t>
            </w:r>
          </w:hyperlink>
        </w:p>
        <w:p>
          <w:pPr>
            <w:pStyle w:val="Contents3"/>
            <w:tabs>
              <w:tab w:val="clear" w:pos="8459"/>
              <w:tab w:val="right" w:pos="9026" w:leader="dot"/>
            </w:tabs>
            <w:rPr/>
          </w:pPr>
          <w:hyperlink w:anchor="__RefHeading___Toc1258137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جواز الصلاة على الجنازة بغير طهارة</w:t>
            </w:r>
            <w:r>
              <w:rPr>
                <w:rStyle w:val="IndexLink"/>
                <w:rtl w:val="true"/>
              </w:rPr>
              <w:tab/>
            </w:r>
            <w:r>
              <w:rPr>
                <w:rStyle w:val="IndexLink"/>
              </w:rPr>
              <w:t>218</w:t>
            </w:r>
          </w:hyperlink>
        </w:p>
        <w:p>
          <w:pPr>
            <w:pStyle w:val="Contents3"/>
            <w:tabs>
              <w:tab w:val="clear" w:pos="8459"/>
              <w:tab w:val="right" w:pos="9026" w:leader="dot"/>
            </w:tabs>
            <w:rPr/>
          </w:pPr>
          <w:hyperlink w:anchor="__RefHeading___Toc1258139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جواز صلاة الحائض على الجنازة</w:t>
            </w:r>
            <w:r>
              <w:rPr>
                <w:rStyle w:val="IndexLink"/>
                <w:rtl w:val="true"/>
              </w:rPr>
              <w:tab/>
            </w:r>
            <w:r>
              <w:rPr>
                <w:rStyle w:val="IndexLink"/>
              </w:rPr>
              <w:t>219</w:t>
            </w:r>
          </w:hyperlink>
        </w:p>
        <w:p>
          <w:pPr>
            <w:pStyle w:val="Contents3"/>
            <w:tabs>
              <w:tab w:val="clear" w:pos="8459"/>
              <w:tab w:val="right" w:pos="9026" w:leader="dot"/>
            </w:tabs>
            <w:rPr/>
          </w:pPr>
          <w:hyperlink w:anchor="__RefHeading___Toc1258141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استحباب تيمُّم الجُنب والحائض للصلاة على الجنازة</w:t>
            </w:r>
            <w:r>
              <w:rPr>
                <w:rStyle w:val="IndexLink"/>
                <w:rtl w:val="true"/>
              </w:rPr>
              <w:tab/>
            </w:r>
            <w:r>
              <w:rPr>
                <w:rStyle w:val="IndexLink"/>
              </w:rPr>
              <w:t>220</w:t>
            </w:r>
          </w:hyperlink>
        </w:p>
        <w:p>
          <w:pPr>
            <w:pStyle w:val="Contents3"/>
            <w:tabs>
              <w:tab w:val="clear" w:pos="8459"/>
              <w:tab w:val="right" w:pos="9026" w:leader="dot"/>
            </w:tabs>
            <w:rPr/>
          </w:pPr>
          <w:hyperlink w:anchor="__RefHeading___Toc1258143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وجوب الصلاة على الميّت البالغ ست سنين</w:t>
            </w:r>
            <w:r>
              <w:rPr>
                <w:rStyle w:val="IndexLink"/>
                <w:rtl w:val="true"/>
              </w:rPr>
              <w:tab/>
            </w:r>
            <w:r>
              <w:rPr>
                <w:rStyle w:val="IndexLink"/>
              </w:rPr>
              <w:t>222</w:t>
            </w:r>
          </w:hyperlink>
        </w:p>
        <w:p>
          <w:pPr>
            <w:pStyle w:val="Contents3"/>
            <w:tabs>
              <w:tab w:val="clear" w:pos="8459"/>
              <w:tab w:val="right" w:pos="9026" w:leader="dot"/>
            </w:tabs>
            <w:rPr/>
          </w:pPr>
          <w:hyperlink w:anchor="__RefHeading___Toc1258145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وليُّ الميّت أولى بالصلاة عليه من غيره</w:t>
            </w:r>
            <w:r>
              <w:rPr>
                <w:rStyle w:val="IndexLink"/>
                <w:rtl w:val="true"/>
              </w:rPr>
              <w:tab/>
            </w:r>
            <w:r>
              <w:rPr>
                <w:rStyle w:val="IndexLink"/>
              </w:rPr>
              <w:t>225</w:t>
            </w:r>
          </w:hyperlink>
        </w:p>
        <w:p>
          <w:pPr>
            <w:pStyle w:val="Contents3"/>
            <w:tabs>
              <w:tab w:val="clear" w:pos="8459"/>
              <w:tab w:val="right" w:pos="9026" w:leader="dot"/>
            </w:tabs>
            <w:rPr/>
          </w:pPr>
          <w:hyperlink w:anchor="__RefHeading___Toc1258147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الرَّوج وليُّ الزَّوجة في الصَّلاة وغيرها</w:t>
            </w:r>
            <w:r>
              <w:rPr>
                <w:rStyle w:val="IndexLink"/>
                <w:rtl w:val="true"/>
              </w:rPr>
              <w:tab/>
            </w:r>
            <w:r>
              <w:rPr>
                <w:rStyle w:val="IndexLink"/>
              </w:rPr>
              <w:t>225</w:t>
            </w:r>
          </w:hyperlink>
        </w:p>
        <w:p>
          <w:pPr>
            <w:pStyle w:val="Contents3"/>
            <w:tabs>
              <w:tab w:val="clear" w:pos="8459"/>
              <w:tab w:val="right" w:pos="9026" w:leader="dot"/>
            </w:tabs>
            <w:rPr/>
          </w:pPr>
          <w:hyperlink w:anchor="__RefHeading___Toc1258149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الامام أولى بالصلاة على الميّت من الوليّ</w:t>
            </w:r>
            <w:r>
              <w:rPr>
                <w:rStyle w:val="IndexLink"/>
                <w:rtl w:val="true"/>
              </w:rPr>
              <w:tab/>
            </w:r>
            <w:r>
              <w:rPr>
                <w:rStyle w:val="IndexLink"/>
              </w:rPr>
              <w:t>228</w:t>
            </w:r>
          </w:hyperlink>
        </w:p>
        <w:p>
          <w:pPr>
            <w:pStyle w:val="Contents3"/>
            <w:tabs>
              <w:tab w:val="clear" w:pos="8459"/>
              <w:tab w:val="right" w:pos="9026" w:leader="dot"/>
            </w:tabs>
            <w:rPr/>
          </w:pPr>
          <w:hyperlink w:anchor="__RefHeading___Toc1258151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أين يقف الامام من الجنازة؟</w:t>
            </w:r>
            <w:r>
              <w:rPr>
                <w:rStyle w:val="IndexLink"/>
                <w:rtl w:val="true"/>
              </w:rPr>
              <w:tab/>
            </w:r>
            <w:r>
              <w:rPr>
                <w:rStyle w:val="IndexLink"/>
              </w:rPr>
              <w:t>230</w:t>
            </w:r>
          </w:hyperlink>
        </w:p>
        <w:p>
          <w:pPr>
            <w:pStyle w:val="Contents3"/>
            <w:tabs>
              <w:tab w:val="clear" w:pos="8459"/>
              <w:tab w:val="right" w:pos="9026" w:leader="dot"/>
            </w:tabs>
            <w:rPr/>
          </w:pPr>
          <w:hyperlink w:anchor="__RefHeading___Toc1258153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جواز صلاة رجل واحد على الجنازة</w:t>
            </w:r>
            <w:r>
              <w:rPr>
                <w:rStyle w:val="IndexLink"/>
                <w:rtl w:val="true"/>
              </w:rPr>
              <w:tab/>
            </w:r>
            <w:r>
              <w:rPr>
                <w:rStyle w:val="IndexLink"/>
              </w:rPr>
              <w:t>231</w:t>
            </w:r>
          </w:hyperlink>
        </w:p>
        <w:p>
          <w:pPr>
            <w:pStyle w:val="Contents3"/>
            <w:tabs>
              <w:tab w:val="clear" w:pos="8459"/>
              <w:tab w:val="right" w:pos="9026" w:leader="dot"/>
            </w:tabs>
            <w:rPr/>
          </w:pPr>
          <w:hyperlink w:anchor="__RefHeading___Toc1258155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جواز صلاة النساء على الجنازة</w:t>
            </w:r>
            <w:r>
              <w:rPr>
                <w:rStyle w:val="IndexLink"/>
                <w:rtl w:val="true"/>
              </w:rPr>
              <w:tab/>
            </w:r>
            <w:r>
              <w:rPr>
                <w:rStyle w:val="IndexLink"/>
              </w:rPr>
              <w:t>231</w:t>
            </w:r>
          </w:hyperlink>
        </w:p>
        <w:p>
          <w:pPr>
            <w:pStyle w:val="Contents3"/>
            <w:tabs>
              <w:tab w:val="clear" w:pos="8459"/>
              <w:tab w:val="right" w:pos="9026" w:leader="dot"/>
            </w:tabs>
            <w:rPr/>
          </w:pPr>
          <w:hyperlink w:anchor="__RefHeading___Toc1258157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جواز الصَّلاة على الميّت في المسجد</w:t>
            </w:r>
            <w:r>
              <w:rPr>
                <w:rStyle w:val="IndexLink"/>
                <w:rtl w:val="true"/>
              </w:rPr>
              <w:tab/>
            </w:r>
            <w:r>
              <w:rPr>
                <w:rStyle w:val="IndexLink"/>
              </w:rPr>
              <w:t>234</w:t>
            </w:r>
          </w:hyperlink>
        </w:p>
        <w:p>
          <w:pPr>
            <w:pStyle w:val="Contents3"/>
            <w:tabs>
              <w:tab w:val="clear" w:pos="8459"/>
              <w:tab w:val="right" w:pos="9026" w:leader="dot"/>
            </w:tabs>
            <w:rPr/>
          </w:pPr>
          <w:hyperlink w:anchor="__RefHeading___Toc1258159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جواز الصَّلاة على الميّت في كلّ ساعة</w:t>
            </w:r>
            <w:r>
              <w:rPr>
                <w:rStyle w:val="IndexLink"/>
                <w:rtl w:val="true"/>
              </w:rPr>
              <w:tab/>
            </w:r>
            <w:r>
              <w:rPr>
                <w:rStyle w:val="IndexLink"/>
              </w:rPr>
              <w:t>235</w:t>
            </w:r>
          </w:hyperlink>
        </w:p>
        <w:p>
          <w:pPr>
            <w:pStyle w:val="Contents3"/>
            <w:tabs>
              <w:tab w:val="clear" w:pos="8459"/>
              <w:tab w:val="right" w:pos="9026" w:leader="dot"/>
            </w:tabs>
            <w:rPr/>
          </w:pPr>
          <w:hyperlink w:anchor="__RefHeading___Toc1258161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حكم الصلاة على الميت حين طلوع الشمس وغروبها</w:t>
            </w:r>
            <w:r>
              <w:rPr>
                <w:rStyle w:val="IndexLink"/>
                <w:rtl w:val="true"/>
              </w:rPr>
              <w:tab/>
            </w:r>
            <w:r>
              <w:rPr>
                <w:rStyle w:val="IndexLink"/>
              </w:rPr>
              <w:t>235</w:t>
            </w:r>
          </w:hyperlink>
        </w:p>
        <w:p>
          <w:pPr>
            <w:pStyle w:val="Contents3"/>
            <w:tabs>
              <w:tab w:val="clear" w:pos="8459"/>
              <w:tab w:val="right" w:pos="9026" w:leader="dot"/>
            </w:tabs>
            <w:rPr/>
          </w:pPr>
          <w:hyperlink w:anchor="__RefHeading___Toc1258163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الصَّلاة على الميّت وقت الفريضة</w:t>
            </w:r>
            <w:r>
              <w:rPr>
                <w:rStyle w:val="IndexLink"/>
                <w:rtl w:val="true"/>
              </w:rPr>
              <w:tab/>
            </w:r>
            <w:r>
              <w:rPr>
                <w:rStyle w:val="IndexLink"/>
              </w:rPr>
              <w:t>236</w:t>
            </w:r>
          </w:hyperlink>
        </w:p>
        <w:p>
          <w:pPr>
            <w:pStyle w:val="Contents3"/>
            <w:tabs>
              <w:tab w:val="clear" w:pos="8459"/>
              <w:tab w:val="right" w:pos="9026" w:leader="dot"/>
            </w:tabs>
            <w:rPr/>
          </w:pPr>
          <w:hyperlink w:anchor="__RefHeading___Toc1258165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كفاية صلاة واحدة على جنازة الرَّجل والمرأة و كيفيّة وضعهما</w:t>
            </w:r>
            <w:r>
              <w:rPr>
                <w:rStyle w:val="IndexLink"/>
                <w:rtl w:val="true"/>
              </w:rPr>
              <w:tab/>
            </w:r>
            <w:r>
              <w:rPr>
                <w:rStyle w:val="IndexLink"/>
              </w:rPr>
              <w:t>237</w:t>
            </w:r>
          </w:hyperlink>
        </w:p>
        <w:p>
          <w:pPr>
            <w:pStyle w:val="Contents3"/>
            <w:tabs>
              <w:tab w:val="clear" w:pos="8459"/>
              <w:tab w:val="right" w:pos="9026" w:leader="dot"/>
            </w:tabs>
            <w:rPr/>
          </w:pPr>
          <w:hyperlink w:anchor="__RefHeading___Toc1258167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حُكم صلاة واحدة على جنائز متعددة</w:t>
            </w:r>
            <w:r>
              <w:rPr>
                <w:rStyle w:val="IndexLink"/>
                <w:rtl w:val="true"/>
              </w:rPr>
              <w:tab/>
            </w:r>
            <w:r>
              <w:rPr>
                <w:rStyle w:val="IndexLink"/>
              </w:rPr>
              <w:t>240</w:t>
            </w:r>
          </w:hyperlink>
        </w:p>
        <w:p>
          <w:pPr>
            <w:pStyle w:val="Contents3"/>
            <w:tabs>
              <w:tab w:val="clear" w:pos="8459"/>
              <w:tab w:val="right" w:pos="9026" w:leader="dot"/>
            </w:tabs>
            <w:rPr/>
          </w:pPr>
          <w:hyperlink w:anchor="__RefHeading___Toc1258169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كراهة لبس الحذاء حين الصلاة على الميّت</w:t>
            </w:r>
            <w:r>
              <w:rPr>
                <w:rStyle w:val="IndexLink"/>
                <w:rtl w:val="true"/>
              </w:rPr>
              <w:tab/>
            </w:r>
            <w:r>
              <w:rPr>
                <w:rStyle w:val="IndexLink"/>
              </w:rPr>
              <w:t>242</w:t>
            </w:r>
          </w:hyperlink>
        </w:p>
        <w:p>
          <w:pPr>
            <w:pStyle w:val="Contents3"/>
            <w:tabs>
              <w:tab w:val="clear" w:pos="8459"/>
              <w:tab w:val="right" w:pos="9026" w:leader="dot"/>
            </w:tabs>
            <w:rPr/>
          </w:pPr>
          <w:hyperlink w:anchor="__RefHeading___Toc1258171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استحباب وقوف النساء في الصف الأخير في صلاة الجنازة</w:t>
            </w:r>
            <w:r>
              <w:rPr>
                <w:rStyle w:val="IndexLink"/>
                <w:rtl w:val="true"/>
              </w:rPr>
              <w:tab/>
            </w:r>
            <w:r>
              <w:rPr>
                <w:rStyle w:val="IndexLink"/>
              </w:rPr>
              <w:t>243</w:t>
            </w:r>
          </w:hyperlink>
        </w:p>
        <w:p>
          <w:pPr>
            <w:pStyle w:val="Contents3"/>
            <w:tabs>
              <w:tab w:val="clear" w:pos="8459"/>
              <w:tab w:val="right" w:pos="9026" w:leader="dot"/>
            </w:tabs>
            <w:rPr/>
          </w:pPr>
          <w:hyperlink w:anchor="__RefHeading___Toc1258173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حُكم الصَّلاة على الأعضاء المقطّعة للميت</w:t>
            </w:r>
            <w:r>
              <w:rPr>
                <w:rStyle w:val="IndexLink"/>
                <w:rtl w:val="true"/>
              </w:rPr>
              <w:tab/>
            </w:r>
            <w:r>
              <w:rPr>
                <w:rStyle w:val="IndexLink"/>
              </w:rPr>
              <w:t>244</w:t>
            </w:r>
          </w:hyperlink>
        </w:p>
        <w:p>
          <w:pPr>
            <w:pStyle w:val="Contents3"/>
            <w:tabs>
              <w:tab w:val="clear" w:pos="8459"/>
              <w:tab w:val="right" w:pos="9026" w:leader="dot"/>
            </w:tabs>
            <w:rPr/>
          </w:pPr>
          <w:hyperlink w:anchor="__RefHeading___Toc1258175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الصَّلاة على مَن وُجد رأسه في قبيلة</w:t>
            </w:r>
            <w:r>
              <w:rPr>
                <w:rStyle w:val="IndexLink"/>
                <w:rtl w:val="true"/>
              </w:rPr>
              <w:tab/>
            </w:r>
            <w:r>
              <w:rPr>
                <w:rStyle w:val="IndexLink"/>
              </w:rPr>
              <w:t>246</w:t>
            </w:r>
          </w:hyperlink>
        </w:p>
        <w:p>
          <w:pPr>
            <w:pStyle w:val="Contents2"/>
            <w:tabs>
              <w:tab w:val="clear" w:pos="8743"/>
              <w:tab w:val="right" w:pos="9026" w:leader="dot"/>
            </w:tabs>
            <w:rPr/>
          </w:pPr>
          <w:hyperlink w:anchor="__RefHeading___Toc1258177_2616395394">
            <w:r>
              <w:rPr>
                <w:webHidden/>
                <w:rStyle w:val="IndexLink"/>
                <w:rtl w:val="true"/>
              </w:rPr>
              <w:t>أبواب التشييع</w:t>
            </w:r>
            <w:r>
              <w:rPr>
                <w:rStyle w:val="IndexLink"/>
                <w:rtl w:val="true"/>
              </w:rPr>
              <w:tab/>
            </w:r>
            <w:r>
              <w:rPr>
                <w:rStyle w:val="IndexLink"/>
              </w:rPr>
              <w:t>248</w:t>
            </w:r>
          </w:hyperlink>
        </w:p>
        <w:p>
          <w:pPr>
            <w:pStyle w:val="Contents3"/>
            <w:tabs>
              <w:tab w:val="clear" w:pos="8459"/>
              <w:tab w:val="right" w:pos="9026" w:leader="dot"/>
            </w:tabs>
            <w:rPr/>
          </w:pPr>
          <w:hyperlink w:anchor="__RefHeading___Toc1258179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ثواب تشييع الجنازة</w:t>
            </w:r>
            <w:r>
              <w:rPr>
                <w:rStyle w:val="IndexLink"/>
                <w:rtl w:val="true"/>
              </w:rPr>
              <w:tab/>
            </w:r>
            <w:r>
              <w:rPr>
                <w:rStyle w:val="IndexLink"/>
              </w:rPr>
              <w:t>248</w:t>
            </w:r>
          </w:hyperlink>
        </w:p>
        <w:p>
          <w:pPr>
            <w:pStyle w:val="Contents3"/>
            <w:tabs>
              <w:tab w:val="clear" w:pos="8459"/>
              <w:tab w:val="right" w:pos="9026" w:leader="dot"/>
            </w:tabs>
            <w:rPr/>
          </w:pPr>
          <w:hyperlink w:anchor="__RefHeading___Toc1258181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إخبار الناس لتشييع الجنازة</w:t>
            </w:r>
            <w:r>
              <w:rPr>
                <w:rStyle w:val="IndexLink"/>
                <w:rtl w:val="true"/>
              </w:rPr>
              <w:tab/>
            </w:r>
            <w:r>
              <w:rPr>
                <w:rStyle w:val="IndexLink"/>
              </w:rPr>
              <w:t>249</w:t>
            </w:r>
          </w:hyperlink>
        </w:p>
        <w:p>
          <w:pPr>
            <w:pStyle w:val="Contents3"/>
            <w:tabs>
              <w:tab w:val="clear" w:pos="8459"/>
              <w:tab w:val="right" w:pos="9026" w:leader="dot"/>
            </w:tabs>
            <w:rPr/>
          </w:pPr>
          <w:hyperlink w:anchor="__RefHeading___Toc1258183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إستحباب الإسراع إلى حضور الجنازة</w:t>
            </w:r>
            <w:r>
              <w:rPr>
                <w:rStyle w:val="IndexLink"/>
                <w:rtl w:val="true"/>
              </w:rPr>
              <w:tab/>
            </w:r>
            <w:r>
              <w:rPr>
                <w:rStyle w:val="IndexLink"/>
              </w:rPr>
              <w:t>251</w:t>
            </w:r>
          </w:hyperlink>
        </w:p>
        <w:p>
          <w:pPr>
            <w:pStyle w:val="Contents3"/>
            <w:tabs>
              <w:tab w:val="clear" w:pos="8459"/>
              <w:tab w:val="right" w:pos="9026" w:leader="dot"/>
            </w:tabs>
            <w:rPr/>
          </w:pPr>
          <w:hyperlink w:anchor="__RefHeading___Toc1258185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إستحباب البقاء بعد الصّلاة حتّى ترفع الجنازة</w:t>
            </w:r>
            <w:r>
              <w:rPr>
                <w:rStyle w:val="IndexLink"/>
                <w:rtl w:val="true"/>
              </w:rPr>
              <w:tab/>
            </w:r>
            <w:r>
              <w:rPr>
                <w:rStyle w:val="IndexLink"/>
              </w:rPr>
              <w:t>252</w:t>
            </w:r>
          </w:hyperlink>
        </w:p>
        <w:p>
          <w:pPr>
            <w:pStyle w:val="Contents3"/>
            <w:tabs>
              <w:tab w:val="clear" w:pos="8459"/>
              <w:tab w:val="right" w:pos="9026" w:leader="dot"/>
            </w:tabs>
            <w:rPr/>
          </w:pPr>
          <w:hyperlink w:anchor="__RefHeading___Toc1258187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أربعة أُمور مستحبّة في تشييع الجنازة</w:t>
            </w:r>
            <w:r>
              <w:rPr>
                <w:rStyle w:val="IndexLink"/>
                <w:rtl w:val="true"/>
              </w:rPr>
              <w:tab/>
            </w:r>
            <w:r>
              <w:rPr>
                <w:rStyle w:val="IndexLink"/>
              </w:rPr>
              <w:t>252</w:t>
            </w:r>
          </w:hyperlink>
        </w:p>
        <w:p>
          <w:pPr>
            <w:pStyle w:val="Contents3"/>
            <w:tabs>
              <w:tab w:val="clear" w:pos="8459"/>
              <w:tab w:val="right" w:pos="9026" w:leader="dot"/>
            </w:tabs>
            <w:rPr/>
          </w:pPr>
          <w:hyperlink w:anchor="__RefHeading___Toc1258189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إستحباب الدعاء عند رؤية الجنازة وحملها</w:t>
            </w:r>
            <w:r>
              <w:rPr>
                <w:rStyle w:val="IndexLink"/>
                <w:rtl w:val="true"/>
              </w:rPr>
              <w:tab/>
            </w:r>
            <w:r>
              <w:rPr>
                <w:rStyle w:val="IndexLink"/>
              </w:rPr>
              <w:t>253</w:t>
            </w:r>
          </w:hyperlink>
        </w:p>
        <w:p>
          <w:pPr>
            <w:pStyle w:val="Contents3"/>
            <w:tabs>
              <w:tab w:val="clear" w:pos="8459"/>
              <w:tab w:val="right" w:pos="9026" w:leader="dot"/>
            </w:tabs>
            <w:rPr/>
          </w:pPr>
          <w:hyperlink w:anchor="__RefHeading___Toc1258191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حَمل الجنازة وتربيعها</w:t>
            </w:r>
            <w:r>
              <w:rPr>
                <w:rStyle w:val="IndexLink"/>
                <w:rtl w:val="true"/>
              </w:rPr>
              <w:tab/>
            </w:r>
            <w:r>
              <w:rPr>
                <w:rStyle w:val="IndexLink"/>
              </w:rPr>
              <w:t>254</w:t>
            </w:r>
          </w:hyperlink>
        </w:p>
        <w:p>
          <w:pPr>
            <w:pStyle w:val="Contents3"/>
            <w:tabs>
              <w:tab w:val="clear" w:pos="8459"/>
              <w:tab w:val="right" w:pos="9026" w:leader="dot"/>
            </w:tabs>
            <w:rPr/>
          </w:pPr>
          <w:hyperlink w:anchor="__RefHeading___Toc1258193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كيفية تربيع الجنازة</w:t>
            </w:r>
            <w:r>
              <w:rPr>
                <w:rStyle w:val="IndexLink"/>
                <w:rtl w:val="true"/>
              </w:rPr>
              <w:tab/>
            </w:r>
            <w:r>
              <w:rPr>
                <w:rStyle w:val="IndexLink"/>
              </w:rPr>
              <w:t>255</w:t>
            </w:r>
          </w:hyperlink>
        </w:p>
        <w:p>
          <w:pPr>
            <w:pStyle w:val="Contents3"/>
            <w:tabs>
              <w:tab w:val="clear" w:pos="8459"/>
              <w:tab w:val="right" w:pos="9026" w:leader="dot"/>
            </w:tabs>
            <w:rPr/>
          </w:pPr>
          <w:hyperlink w:anchor="__RefHeading___Toc1258195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إستحباب المشي خلف الجنازة</w:t>
            </w:r>
            <w:r>
              <w:rPr>
                <w:rStyle w:val="IndexLink"/>
                <w:rtl w:val="true"/>
              </w:rPr>
              <w:tab/>
            </w:r>
            <w:r>
              <w:rPr>
                <w:rStyle w:val="IndexLink"/>
              </w:rPr>
              <w:t>256</w:t>
            </w:r>
          </w:hyperlink>
        </w:p>
        <w:p>
          <w:pPr>
            <w:pStyle w:val="Contents3"/>
            <w:tabs>
              <w:tab w:val="clear" w:pos="8459"/>
              <w:tab w:val="right" w:pos="9026" w:leader="dot"/>
            </w:tabs>
            <w:rPr/>
          </w:pPr>
          <w:hyperlink w:anchor="__RefHeading___Toc1258197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كراهة المشي أمام جنازة المخالف</w:t>
            </w:r>
            <w:r>
              <w:rPr>
                <w:rStyle w:val="IndexLink"/>
                <w:rtl w:val="true"/>
              </w:rPr>
              <w:tab/>
            </w:r>
            <w:r>
              <w:rPr>
                <w:rStyle w:val="IndexLink"/>
              </w:rPr>
              <w:t>258</w:t>
            </w:r>
          </w:hyperlink>
        </w:p>
        <w:p>
          <w:pPr>
            <w:pStyle w:val="Contents3"/>
            <w:tabs>
              <w:tab w:val="clear" w:pos="8459"/>
              <w:tab w:val="right" w:pos="9026" w:leader="dot"/>
            </w:tabs>
            <w:rPr/>
          </w:pPr>
          <w:hyperlink w:anchor="__RefHeading___Toc1258199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كراهة الرُّكوب خلف الجنازة</w:t>
            </w:r>
            <w:r>
              <w:rPr>
                <w:rStyle w:val="IndexLink"/>
                <w:rtl w:val="true"/>
              </w:rPr>
              <w:tab/>
            </w:r>
            <w:r>
              <w:rPr>
                <w:rStyle w:val="IndexLink"/>
              </w:rPr>
              <w:t>259</w:t>
            </w:r>
          </w:hyperlink>
        </w:p>
        <w:p>
          <w:pPr>
            <w:pStyle w:val="Contents3"/>
            <w:tabs>
              <w:tab w:val="clear" w:pos="8459"/>
              <w:tab w:val="right" w:pos="9026" w:leader="dot"/>
            </w:tabs>
            <w:rPr/>
          </w:pPr>
          <w:hyperlink w:anchor="__RefHeading___Toc1258201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كراهة خروج النَّساء في تشييع الجنازة</w:t>
            </w:r>
            <w:r>
              <w:rPr>
                <w:rStyle w:val="IndexLink"/>
                <w:rtl w:val="true"/>
              </w:rPr>
              <w:tab/>
            </w:r>
            <w:r>
              <w:rPr>
                <w:rStyle w:val="IndexLink"/>
              </w:rPr>
              <w:t>260</w:t>
            </w:r>
          </w:hyperlink>
        </w:p>
        <w:p>
          <w:pPr>
            <w:pStyle w:val="Contents3"/>
            <w:tabs>
              <w:tab w:val="clear" w:pos="8459"/>
              <w:tab w:val="right" w:pos="9026" w:leader="dot"/>
            </w:tabs>
            <w:rPr/>
          </w:pPr>
          <w:hyperlink w:anchor="__RefHeading___Toc1258203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جواز تشييع الجنازة مع المصابيح</w:t>
            </w:r>
            <w:r>
              <w:rPr>
                <w:rStyle w:val="IndexLink"/>
                <w:rtl w:val="true"/>
              </w:rPr>
              <w:tab/>
            </w:r>
            <w:r>
              <w:rPr>
                <w:rStyle w:val="IndexLink"/>
              </w:rPr>
              <w:t>261</w:t>
            </w:r>
          </w:hyperlink>
        </w:p>
        <w:p>
          <w:pPr>
            <w:pStyle w:val="Contents3"/>
            <w:tabs>
              <w:tab w:val="clear" w:pos="8459"/>
              <w:tab w:val="right" w:pos="9026" w:leader="dot"/>
            </w:tabs>
            <w:rPr/>
          </w:pPr>
          <w:hyperlink w:anchor="__RefHeading___Toc1258205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النَّهي عن اتّباع الجنازة بالمجمرة</w:t>
            </w:r>
            <w:r>
              <w:rPr>
                <w:rStyle w:val="IndexLink"/>
                <w:rtl w:val="true"/>
              </w:rPr>
              <w:tab/>
            </w:r>
            <w:r>
              <w:rPr>
                <w:rStyle w:val="IndexLink"/>
              </w:rPr>
              <w:t>262</w:t>
            </w:r>
          </w:hyperlink>
        </w:p>
        <w:p>
          <w:pPr>
            <w:pStyle w:val="Contents3"/>
            <w:tabs>
              <w:tab w:val="clear" w:pos="8459"/>
              <w:tab w:val="right" w:pos="9026" w:leader="dot"/>
            </w:tabs>
            <w:rPr/>
          </w:pPr>
          <w:hyperlink w:anchor="__RefHeading___Toc1258207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كراهة تزيين الجنازة بالاستار الملوَّنة</w:t>
            </w:r>
            <w:r>
              <w:rPr>
                <w:rStyle w:val="IndexLink"/>
                <w:rtl w:val="true"/>
              </w:rPr>
              <w:tab/>
            </w:r>
            <w:r>
              <w:rPr>
                <w:rStyle w:val="IndexLink"/>
              </w:rPr>
              <w:t>263</w:t>
            </w:r>
          </w:hyperlink>
        </w:p>
        <w:p>
          <w:pPr>
            <w:pStyle w:val="Contents3"/>
            <w:tabs>
              <w:tab w:val="clear" w:pos="8459"/>
              <w:tab w:val="right" w:pos="9026" w:leader="dot"/>
            </w:tabs>
            <w:rPr/>
          </w:pPr>
          <w:hyperlink w:anchor="__RefHeading___Toc1258209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إستحباب البقاء مع الجنازة حتّى الدَّفن</w:t>
            </w:r>
            <w:r>
              <w:rPr>
                <w:rStyle w:val="IndexLink"/>
                <w:rtl w:val="true"/>
              </w:rPr>
              <w:tab/>
            </w:r>
            <w:r>
              <w:rPr>
                <w:rStyle w:val="IndexLink"/>
              </w:rPr>
              <w:t>263</w:t>
            </w:r>
          </w:hyperlink>
        </w:p>
        <w:p>
          <w:pPr>
            <w:pStyle w:val="Contents3"/>
            <w:tabs>
              <w:tab w:val="clear" w:pos="8459"/>
              <w:tab w:val="right" w:pos="9026" w:leader="dot"/>
            </w:tabs>
            <w:rPr/>
          </w:pPr>
          <w:hyperlink w:anchor="__RefHeading___Toc1258211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كراهة جلوس المشيّع قبل وضع الميت في لحده</w:t>
            </w:r>
            <w:r>
              <w:rPr>
                <w:rStyle w:val="IndexLink"/>
                <w:rtl w:val="true"/>
              </w:rPr>
              <w:tab/>
            </w:r>
            <w:r>
              <w:rPr>
                <w:rStyle w:val="IndexLink"/>
              </w:rPr>
              <w:t>264</w:t>
            </w:r>
          </w:hyperlink>
        </w:p>
        <w:p>
          <w:pPr>
            <w:pStyle w:val="Contents3"/>
            <w:tabs>
              <w:tab w:val="clear" w:pos="8459"/>
              <w:tab w:val="right" w:pos="9026" w:leader="dot"/>
            </w:tabs>
            <w:rPr/>
          </w:pPr>
          <w:hyperlink w:anchor="__RefHeading___Toc1258213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ما ينبغي للمسلم أن يفعله إذا مرّت جنازة اليهودي</w:t>
            </w:r>
            <w:r>
              <w:rPr>
                <w:rStyle w:val="IndexLink"/>
                <w:rtl w:val="true"/>
              </w:rPr>
              <w:tab/>
            </w:r>
            <w:r>
              <w:rPr>
                <w:rStyle w:val="IndexLink"/>
              </w:rPr>
              <w:t>264</w:t>
            </w:r>
          </w:hyperlink>
        </w:p>
        <w:p>
          <w:pPr>
            <w:pStyle w:val="Contents3"/>
            <w:tabs>
              <w:tab w:val="clear" w:pos="8459"/>
              <w:tab w:val="right" w:pos="9026" w:leader="dot"/>
            </w:tabs>
            <w:rPr/>
          </w:pPr>
          <w:hyperlink w:anchor="__RefHeading___Toc1258215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استحباب نزع صاحب المصيبة رداءَه</w:t>
            </w:r>
            <w:r>
              <w:rPr>
                <w:rStyle w:val="IndexLink"/>
                <w:rtl w:val="true"/>
              </w:rPr>
              <w:tab/>
            </w:r>
            <w:r>
              <w:rPr>
                <w:rStyle w:val="IndexLink"/>
              </w:rPr>
              <w:t>266</w:t>
            </w:r>
          </w:hyperlink>
        </w:p>
        <w:p>
          <w:pPr>
            <w:pStyle w:val="Contents3"/>
            <w:tabs>
              <w:tab w:val="clear" w:pos="8459"/>
              <w:tab w:val="right" w:pos="9026" w:leader="dot"/>
            </w:tabs>
            <w:rPr/>
          </w:pPr>
          <w:hyperlink w:anchor="__RefHeading___Toc1258217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النهي عن ثلاثة أمور في المصيبة</w:t>
            </w:r>
            <w:r>
              <w:rPr>
                <w:rStyle w:val="IndexLink"/>
                <w:rtl w:val="true"/>
              </w:rPr>
              <w:tab/>
            </w:r>
            <w:r>
              <w:rPr>
                <w:rStyle w:val="IndexLink"/>
              </w:rPr>
              <w:t>267</w:t>
            </w:r>
          </w:hyperlink>
        </w:p>
        <w:p>
          <w:pPr>
            <w:pStyle w:val="Contents2"/>
            <w:tabs>
              <w:tab w:val="clear" w:pos="8743"/>
              <w:tab w:val="right" w:pos="9026" w:leader="dot"/>
            </w:tabs>
            <w:rPr/>
          </w:pPr>
          <w:hyperlink w:anchor="__RefHeading___Toc1258219_2616395394">
            <w:r>
              <w:rPr>
                <w:webHidden/>
                <w:rStyle w:val="IndexLink"/>
                <w:rtl w:val="true"/>
              </w:rPr>
              <w:t>أبواب الدفن</w:t>
            </w:r>
            <w:r>
              <w:rPr>
                <w:rStyle w:val="IndexLink"/>
                <w:rtl w:val="true"/>
              </w:rPr>
              <w:tab/>
            </w:r>
            <w:r>
              <w:rPr>
                <w:rStyle w:val="IndexLink"/>
              </w:rPr>
              <w:t>269</w:t>
            </w:r>
          </w:hyperlink>
        </w:p>
        <w:p>
          <w:pPr>
            <w:pStyle w:val="Contents3"/>
            <w:tabs>
              <w:tab w:val="clear" w:pos="8459"/>
              <w:tab w:val="right" w:pos="9026" w:leader="dot"/>
            </w:tabs>
            <w:rPr/>
          </w:pPr>
          <w:hyperlink w:anchor="__RefHeading___Toc1258221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حدّ حفر القبر واللّحد</w:t>
            </w:r>
            <w:r>
              <w:rPr>
                <w:rStyle w:val="IndexLink"/>
                <w:rtl w:val="true"/>
              </w:rPr>
              <w:tab/>
            </w:r>
            <w:r>
              <w:rPr>
                <w:rStyle w:val="IndexLink"/>
              </w:rPr>
              <w:t>269</w:t>
            </w:r>
          </w:hyperlink>
        </w:p>
        <w:p>
          <w:pPr>
            <w:pStyle w:val="Contents3"/>
            <w:tabs>
              <w:tab w:val="clear" w:pos="8459"/>
              <w:tab w:val="right" w:pos="9026" w:leader="dot"/>
            </w:tabs>
            <w:rPr/>
          </w:pPr>
          <w:hyperlink w:anchor="__RefHeading___Toc1258223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إستحباب اللحد وجواز الضريح</w:t>
            </w:r>
            <w:r>
              <w:rPr>
                <w:rStyle w:val="IndexLink"/>
                <w:rtl w:val="true"/>
              </w:rPr>
              <w:tab/>
            </w:r>
            <w:r>
              <w:rPr>
                <w:rStyle w:val="IndexLink"/>
              </w:rPr>
              <w:t>270</w:t>
            </w:r>
          </w:hyperlink>
        </w:p>
        <w:p>
          <w:pPr>
            <w:pStyle w:val="Contents3"/>
            <w:tabs>
              <w:tab w:val="clear" w:pos="8459"/>
              <w:tab w:val="right" w:pos="9026" w:leader="dot"/>
            </w:tabs>
            <w:rPr/>
          </w:pPr>
          <w:hyperlink w:anchor="__RefHeading___Toc1258225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ثواب الدفن في الحرَم</w:t>
            </w:r>
            <w:r>
              <w:rPr>
                <w:rStyle w:val="IndexLink"/>
                <w:rtl w:val="true"/>
              </w:rPr>
              <w:tab/>
            </w:r>
            <w:r>
              <w:rPr>
                <w:rStyle w:val="IndexLink"/>
              </w:rPr>
              <w:t>272</w:t>
            </w:r>
          </w:hyperlink>
        </w:p>
        <w:p>
          <w:pPr>
            <w:pStyle w:val="Contents3"/>
            <w:tabs>
              <w:tab w:val="clear" w:pos="8459"/>
              <w:tab w:val="right" w:pos="9026" w:leader="dot"/>
            </w:tabs>
            <w:rPr/>
          </w:pPr>
          <w:hyperlink w:anchor="__RefHeading___Toc1258227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حکم نقل الميّت من بلد مات فيه إلى بلد آخر</w:t>
            </w:r>
            <w:r>
              <w:rPr>
                <w:rStyle w:val="IndexLink"/>
                <w:rtl w:val="true"/>
              </w:rPr>
              <w:tab/>
            </w:r>
            <w:r>
              <w:rPr>
                <w:rStyle w:val="IndexLink"/>
              </w:rPr>
              <w:t>272</w:t>
            </w:r>
          </w:hyperlink>
        </w:p>
        <w:p>
          <w:pPr>
            <w:pStyle w:val="Contents3"/>
            <w:tabs>
              <w:tab w:val="clear" w:pos="8459"/>
              <w:tab w:val="right" w:pos="9026" w:leader="dot"/>
            </w:tabs>
            <w:rPr/>
          </w:pPr>
          <w:hyperlink w:anchor="__RefHeading___Toc1258229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أرواح المؤمنين تُنقل إلى وادي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258231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أثَر السجود علامةُ الاسلام</w:t>
            </w:r>
            <w:r>
              <w:rPr>
                <w:rStyle w:val="IndexLink"/>
                <w:rtl w:val="true"/>
              </w:rPr>
              <w:tab/>
            </w:r>
            <w:r>
              <w:rPr>
                <w:rStyle w:val="IndexLink"/>
              </w:rPr>
              <w:t>277</w:t>
            </w:r>
          </w:hyperlink>
        </w:p>
        <w:p>
          <w:pPr>
            <w:pStyle w:val="Contents3"/>
            <w:tabs>
              <w:tab w:val="clear" w:pos="8459"/>
              <w:tab w:val="right" w:pos="9026" w:leader="dot"/>
            </w:tabs>
            <w:rPr/>
          </w:pPr>
          <w:hyperlink w:anchor="__RefHeading___Toc1258233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الميّت یُدفن في التُربة التي خُلق منها</w:t>
            </w:r>
            <w:r>
              <w:rPr>
                <w:rStyle w:val="IndexLink"/>
                <w:rtl w:val="true"/>
              </w:rPr>
              <w:tab/>
            </w:r>
            <w:r>
              <w:rPr>
                <w:rStyle w:val="IndexLink"/>
              </w:rPr>
              <w:t>278</w:t>
            </w:r>
          </w:hyperlink>
        </w:p>
        <w:p>
          <w:pPr>
            <w:pStyle w:val="Contents3"/>
            <w:tabs>
              <w:tab w:val="clear" w:pos="8459"/>
              <w:tab w:val="right" w:pos="9026" w:leader="dot"/>
            </w:tabs>
            <w:rPr/>
          </w:pPr>
          <w:hyperlink w:anchor="__RefHeading___Toc1258235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وضع الجنازة على الأرض قبل الدفن</w:t>
            </w:r>
            <w:r>
              <w:rPr>
                <w:rStyle w:val="IndexLink"/>
                <w:rtl w:val="true"/>
              </w:rPr>
              <w:tab/>
            </w:r>
            <w:r>
              <w:rPr>
                <w:rStyle w:val="IndexLink"/>
              </w:rPr>
              <w:t>279</w:t>
            </w:r>
          </w:hyperlink>
        </w:p>
        <w:p>
          <w:pPr>
            <w:pStyle w:val="Contents3"/>
            <w:tabs>
              <w:tab w:val="clear" w:pos="8459"/>
              <w:tab w:val="right" w:pos="9026" w:leader="dot"/>
            </w:tabs>
            <w:rPr/>
          </w:pPr>
          <w:hyperlink w:anchor="__RefHeading___Toc1258237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سلّ الميت الى القبر</w:t>
            </w:r>
            <w:r>
              <w:rPr>
                <w:rStyle w:val="IndexLink"/>
                <w:rtl w:val="true"/>
              </w:rPr>
              <w:tab/>
            </w:r>
            <w:r>
              <w:rPr>
                <w:rStyle w:val="IndexLink"/>
              </w:rPr>
              <w:t>280</w:t>
            </w:r>
          </w:hyperlink>
        </w:p>
        <w:p>
          <w:pPr>
            <w:pStyle w:val="Contents3"/>
            <w:tabs>
              <w:tab w:val="clear" w:pos="8459"/>
              <w:tab w:val="right" w:pos="9026" w:leader="dot"/>
            </w:tabs>
            <w:rPr/>
          </w:pPr>
          <w:hyperlink w:anchor="__RefHeading___Toc1258239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كراهة دخول القبر بالنعل والخف والعمامة والرداء والقلنسوة</w:t>
            </w:r>
            <w:r>
              <w:rPr>
                <w:rStyle w:val="IndexLink"/>
                <w:rtl w:val="true"/>
              </w:rPr>
              <w:tab/>
            </w:r>
            <w:r>
              <w:rPr>
                <w:rStyle w:val="IndexLink"/>
              </w:rPr>
              <w:t>281</w:t>
            </w:r>
          </w:hyperlink>
        </w:p>
        <w:p>
          <w:pPr>
            <w:pStyle w:val="Contents3"/>
            <w:tabs>
              <w:tab w:val="clear" w:pos="8459"/>
              <w:tab w:val="right" w:pos="9026" w:leader="dot"/>
            </w:tabs>
            <w:rPr/>
          </w:pPr>
          <w:hyperlink w:anchor="__RefHeading___Toc1258241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عدد مَن يدخل القبر</w:t>
            </w:r>
            <w:r>
              <w:rPr>
                <w:rStyle w:val="IndexLink"/>
                <w:rtl w:val="true"/>
              </w:rPr>
              <w:tab/>
            </w:r>
            <w:r>
              <w:rPr>
                <w:rStyle w:val="IndexLink"/>
              </w:rPr>
              <w:t>283</w:t>
            </w:r>
          </w:hyperlink>
        </w:p>
        <w:p>
          <w:pPr>
            <w:pStyle w:val="Contents3"/>
            <w:tabs>
              <w:tab w:val="clear" w:pos="8459"/>
              <w:tab w:val="right" w:pos="9026" w:leader="dot"/>
            </w:tabs>
            <w:rPr/>
          </w:pPr>
          <w:hyperlink w:anchor="__RefHeading___Toc1258243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استحباب حلّ عُقَد الكفن ووَضع خدّ الميّت على التراب</w:t>
            </w:r>
            <w:r>
              <w:rPr>
                <w:rStyle w:val="IndexLink"/>
                <w:rtl w:val="true"/>
              </w:rPr>
              <w:tab/>
            </w:r>
            <w:r>
              <w:rPr>
                <w:rStyle w:val="IndexLink"/>
              </w:rPr>
              <w:t>284</w:t>
            </w:r>
          </w:hyperlink>
        </w:p>
        <w:p>
          <w:pPr>
            <w:pStyle w:val="Contents3"/>
            <w:tabs>
              <w:tab w:val="clear" w:pos="8459"/>
              <w:tab w:val="right" w:pos="9026" w:leader="dot"/>
            </w:tabs>
            <w:rPr/>
          </w:pPr>
          <w:hyperlink w:anchor="__RefHeading___Toc1258245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شقّ الكفن من عند الرأس</w:t>
            </w:r>
            <w:r>
              <w:rPr>
                <w:rStyle w:val="IndexLink"/>
                <w:rtl w:val="true"/>
              </w:rPr>
              <w:tab/>
            </w:r>
            <w:r>
              <w:rPr>
                <w:rStyle w:val="IndexLink"/>
              </w:rPr>
              <w:t>285</w:t>
            </w:r>
          </w:hyperlink>
        </w:p>
        <w:p>
          <w:pPr>
            <w:pStyle w:val="Contents3"/>
            <w:tabs>
              <w:tab w:val="clear" w:pos="8459"/>
              <w:tab w:val="right" w:pos="9026" w:leader="dot"/>
            </w:tabs>
            <w:rPr/>
          </w:pPr>
          <w:hyperlink w:anchor="__RefHeading___Toc1258247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وضع التربة الحسينية مع الميت</w:t>
            </w:r>
            <w:r>
              <w:rPr>
                <w:rStyle w:val="IndexLink"/>
                <w:rtl w:val="true"/>
              </w:rPr>
              <w:tab/>
            </w:r>
            <w:r>
              <w:rPr>
                <w:rStyle w:val="IndexLink"/>
              </w:rPr>
              <w:t>285</w:t>
            </w:r>
          </w:hyperlink>
        </w:p>
        <w:p>
          <w:pPr>
            <w:pStyle w:val="Contents3"/>
            <w:tabs>
              <w:tab w:val="clear" w:pos="8459"/>
              <w:tab w:val="right" w:pos="9026" w:leader="dot"/>
            </w:tabs>
            <w:rPr/>
          </w:pPr>
          <w:hyperlink w:anchor="__RefHeading___Toc1258249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الدعاء للميّت عند وضعه في القبر وتلقينه</w:t>
            </w:r>
            <w:r>
              <w:rPr>
                <w:rStyle w:val="IndexLink"/>
                <w:rtl w:val="true"/>
              </w:rPr>
              <w:tab/>
            </w:r>
            <w:r>
              <w:rPr>
                <w:rStyle w:val="IndexLink"/>
              </w:rPr>
              <w:t>286</w:t>
            </w:r>
          </w:hyperlink>
        </w:p>
        <w:p>
          <w:pPr>
            <w:pStyle w:val="Contents3"/>
            <w:tabs>
              <w:tab w:val="clear" w:pos="8459"/>
              <w:tab w:val="right" w:pos="9026" w:leader="dot"/>
            </w:tabs>
            <w:rPr/>
          </w:pPr>
          <w:hyperlink w:anchor="__RefHeading___Toc1258251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استحباب تلقين الوليُّ الميّتَ الشهادتين والإقرار</w:t>
            </w:r>
            <w:r>
              <w:rPr>
                <w:rStyle w:val="IndexLink"/>
                <w:rtl w:val="true"/>
              </w:rPr>
              <w:tab/>
            </w:r>
            <w:r>
              <w:rPr>
                <w:rStyle w:val="IndexLink"/>
              </w:rPr>
              <w:t>296</w:t>
            </w:r>
          </w:hyperlink>
        </w:p>
        <w:p>
          <w:pPr>
            <w:pStyle w:val="Contents3"/>
            <w:tabs>
              <w:tab w:val="clear" w:pos="8459"/>
              <w:tab w:val="right" w:pos="9026" w:leader="dot"/>
            </w:tabs>
            <w:rPr/>
          </w:pPr>
          <w:hyperlink w:anchor="__RefHeading___Toc1258253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الخروج من القبر من قِبَل الرّجلين</w:t>
            </w:r>
            <w:r>
              <w:rPr>
                <w:rStyle w:val="IndexLink"/>
                <w:rtl w:val="true"/>
              </w:rPr>
              <w:tab/>
            </w:r>
            <w:r>
              <w:rPr>
                <w:rStyle w:val="IndexLink"/>
              </w:rPr>
              <w:t>298</w:t>
            </w:r>
          </w:hyperlink>
        </w:p>
        <w:p>
          <w:pPr>
            <w:pStyle w:val="Contents3"/>
            <w:tabs>
              <w:tab w:val="clear" w:pos="8459"/>
              <w:tab w:val="right" w:pos="9026" w:leader="dot"/>
            </w:tabs>
            <w:rPr/>
          </w:pPr>
          <w:hyperlink w:anchor="__RefHeading___Toc1258255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كراهة نزول الوالد في قبر الولد وعدم کراهة العكس</w:t>
            </w:r>
            <w:r>
              <w:rPr>
                <w:rStyle w:val="IndexLink"/>
                <w:rtl w:val="true"/>
              </w:rPr>
              <w:tab/>
            </w:r>
            <w:r>
              <w:rPr>
                <w:rStyle w:val="IndexLink"/>
              </w:rPr>
              <w:t>300</w:t>
            </w:r>
          </w:hyperlink>
        </w:p>
        <w:p>
          <w:pPr>
            <w:pStyle w:val="Contents3"/>
            <w:tabs>
              <w:tab w:val="clear" w:pos="8459"/>
              <w:tab w:val="right" w:pos="9026" w:leader="dot"/>
            </w:tabs>
            <w:rPr/>
          </w:pPr>
          <w:hyperlink w:anchor="__RefHeading___Toc1258257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استحباب نزول الزوج أو المحارم في قبر المرأة</w:t>
            </w:r>
            <w:r>
              <w:rPr>
                <w:rStyle w:val="IndexLink"/>
                <w:rtl w:val="true"/>
              </w:rPr>
              <w:tab/>
            </w:r>
            <w:r>
              <w:rPr>
                <w:rStyle w:val="IndexLink"/>
              </w:rPr>
              <w:t>301</w:t>
            </w:r>
          </w:hyperlink>
        </w:p>
        <w:p>
          <w:pPr>
            <w:pStyle w:val="Contents3"/>
            <w:tabs>
              <w:tab w:val="clear" w:pos="8459"/>
              <w:tab w:val="right" w:pos="9026" w:leader="dot"/>
            </w:tabs>
            <w:rPr/>
          </w:pPr>
          <w:hyperlink w:anchor="__RefHeading___Toc1258259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استحباب مدَّ الثوب على قبر المرأة حين دفنها</w:t>
            </w:r>
            <w:r>
              <w:rPr>
                <w:rStyle w:val="IndexLink"/>
                <w:rtl w:val="true"/>
              </w:rPr>
              <w:tab/>
            </w:r>
            <w:r>
              <w:rPr>
                <w:rStyle w:val="IndexLink"/>
              </w:rPr>
              <w:t>302</w:t>
            </w:r>
          </w:hyperlink>
        </w:p>
        <w:p>
          <w:pPr>
            <w:pStyle w:val="Contents3"/>
            <w:tabs>
              <w:tab w:val="clear" w:pos="8459"/>
              <w:tab w:val="right" w:pos="9026" w:leader="dot"/>
            </w:tabs>
            <w:rPr/>
          </w:pPr>
          <w:hyperlink w:anchor="__RefHeading___Toc1258261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استحباب حثو التراب على الميت والدعاء</w:t>
            </w:r>
            <w:r>
              <w:rPr>
                <w:rStyle w:val="IndexLink"/>
                <w:rtl w:val="true"/>
              </w:rPr>
              <w:tab/>
            </w:r>
            <w:r>
              <w:rPr>
                <w:rStyle w:val="IndexLink"/>
              </w:rPr>
              <w:t>303</w:t>
            </w:r>
          </w:hyperlink>
        </w:p>
        <w:p>
          <w:pPr>
            <w:pStyle w:val="Contents3"/>
            <w:tabs>
              <w:tab w:val="clear" w:pos="8459"/>
              <w:tab w:val="right" w:pos="9026" w:leader="dot"/>
            </w:tabs>
            <w:rPr/>
          </w:pPr>
          <w:hyperlink w:anchor="__RefHeading___Toc1258263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كراهة طرح التراب على الولد والرّحم</w:t>
            </w:r>
            <w:r>
              <w:rPr>
                <w:rStyle w:val="IndexLink"/>
                <w:rtl w:val="true"/>
              </w:rPr>
              <w:tab/>
            </w:r>
            <w:r>
              <w:rPr>
                <w:rStyle w:val="IndexLink"/>
              </w:rPr>
              <w:t>305</w:t>
            </w:r>
          </w:hyperlink>
        </w:p>
        <w:p>
          <w:pPr>
            <w:pStyle w:val="Contents3"/>
            <w:tabs>
              <w:tab w:val="clear" w:pos="8459"/>
              <w:tab w:val="right" w:pos="9026" w:leader="dot"/>
            </w:tabs>
            <w:rPr/>
          </w:pPr>
          <w:hyperlink w:anchor="__RefHeading___Toc1258265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كراهة أن يوضع على القبر من غير ترابه</w:t>
            </w:r>
            <w:r>
              <w:rPr>
                <w:rStyle w:val="IndexLink"/>
                <w:rtl w:val="true"/>
              </w:rPr>
              <w:tab/>
            </w:r>
            <w:r>
              <w:rPr>
                <w:rStyle w:val="IndexLink"/>
              </w:rPr>
              <w:t>306</w:t>
            </w:r>
          </w:hyperlink>
        </w:p>
        <w:p>
          <w:pPr>
            <w:pStyle w:val="Contents3"/>
            <w:tabs>
              <w:tab w:val="clear" w:pos="8459"/>
              <w:tab w:val="right" w:pos="9026" w:leader="dot"/>
            </w:tabs>
            <w:rPr/>
          </w:pPr>
          <w:hyperlink w:anchor="__RefHeading___Toc1258267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 xml:space="preserve">كراهة البناء على القبور، في غير قبر النبي والائمة </w:t>
            </w:r>
            <w:r>
              <w:rPr>
                <w:rStyle w:val="IndexLink"/>
                <w:rtl w:val="true"/>
              </w:rPr>
              <w:t>(</w:t>
            </w:r>
            <w:r>
              <w:rPr>
                <w:rStyle w:val="IndexLink"/>
                <w:rtl w:val="true"/>
              </w:rPr>
              <w:t>عليهم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1258269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جواز جعل اللبن والآجر على القبر</w:t>
            </w:r>
            <w:r>
              <w:rPr>
                <w:rStyle w:val="IndexLink"/>
                <w:rtl w:val="true"/>
              </w:rPr>
              <w:tab/>
            </w:r>
            <w:r>
              <w:rPr>
                <w:rStyle w:val="IndexLink"/>
              </w:rPr>
              <w:t>310</w:t>
            </w:r>
          </w:hyperlink>
        </w:p>
        <w:p>
          <w:pPr>
            <w:pStyle w:val="Contents3"/>
            <w:tabs>
              <w:tab w:val="clear" w:pos="8459"/>
              <w:tab w:val="right" w:pos="9026" w:leader="dot"/>
            </w:tabs>
            <w:rPr/>
          </w:pPr>
          <w:hyperlink w:anchor="__RefHeading___Toc1258271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استحباب وضع الحصباء على القبر</w:t>
            </w:r>
            <w:r>
              <w:rPr>
                <w:rStyle w:val="IndexLink"/>
                <w:rtl w:val="true"/>
              </w:rPr>
              <w:tab/>
            </w:r>
            <w:r>
              <w:rPr>
                <w:rStyle w:val="IndexLink"/>
              </w:rPr>
              <w:t>310</w:t>
            </w:r>
          </w:hyperlink>
        </w:p>
        <w:p>
          <w:pPr>
            <w:pStyle w:val="Contents3"/>
            <w:tabs>
              <w:tab w:val="clear" w:pos="8459"/>
              <w:tab w:val="right" w:pos="9026" w:leader="dot"/>
            </w:tabs>
            <w:rPr/>
          </w:pPr>
          <w:hyperlink w:anchor="__RefHeading___Toc1258273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استحباب تربيع القبر ورفعه أربع أصابع</w:t>
            </w:r>
            <w:r>
              <w:rPr>
                <w:rStyle w:val="IndexLink"/>
                <w:rtl w:val="true"/>
              </w:rPr>
              <w:tab/>
            </w:r>
            <w:r>
              <w:rPr>
                <w:rStyle w:val="IndexLink"/>
              </w:rPr>
              <w:t>311</w:t>
            </w:r>
          </w:hyperlink>
        </w:p>
        <w:p>
          <w:pPr>
            <w:pStyle w:val="Contents3"/>
            <w:tabs>
              <w:tab w:val="clear" w:pos="8459"/>
              <w:tab w:val="right" w:pos="9026" w:leader="dot"/>
            </w:tabs>
            <w:rPr/>
          </w:pPr>
          <w:hyperlink w:anchor="__RefHeading___Toc1258275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استحباب رشّ القبر بالماء</w:t>
            </w:r>
            <w:r>
              <w:rPr>
                <w:rStyle w:val="IndexLink"/>
                <w:rtl w:val="true"/>
              </w:rPr>
              <w:tab/>
            </w:r>
            <w:r>
              <w:rPr>
                <w:rStyle w:val="IndexLink"/>
              </w:rPr>
              <w:t>312</w:t>
            </w:r>
          </w:hyperlink>
        </w:p>
        <w:p>
          <w:pPr>
            <w:pStyle w:val="Contents3"/>
            <w:tabs>
              <w:tab w:val="clear" w:pos="8459"/>
              <w:tab w:val="right" w:pos="9026" w:leader="dot"/>
            </w:tabs>
            <w:rPr/>
          </w:pPr>
          <w:hyperlink w:anchor="__RefHeading___Toc1258277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من مات في البحر</w:t>
            </w:r>
            <w:r>
              <w:rPr>
                <w:rStyle w:val="IndexLink"/>
                <w:rtl w:val="true"/>
              </w:rPr>
              <w:tab/>
            </w:r>
            <w:r>
              <w:rPr>
                <w:rStyle w:val="IndexLink"/>
              </w:rPr>
              <w:t>315</w:t>
            </w:r>
          </w:hyperlink>
        </w:p>
        <w:p>
          <w:pPr>
            <w:pStyle w:val="Contents3"/>
            <w:tabs>
              <w:tab w:val="clear" w:pos="8459"/>
              <w:tab w:val="right" w:pos="9026" w:leader="dot"/>
            </w:tabs>
            <w:rPr/>
          </w:pPr>
          <w:hyperlink w:anchor="__RefHeading___Toc1258279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من مات في البئر</w:t>
            </w:r>
            <w:r>
              <w:rPr>
                <w:rStyle w:val="IndexLink"/>
                <w:rtl w:val="true"/>
              </w:rPr>
              <w:tab/>
            </w:r>
            <w:r>
              <w:rPr>
                <w:rStyle w:val="IndexLink"/>
              </w:rPr>
              <w:t>317</w:t>
            </w:r>
          </w:hyperlink>
        </w:p>
        <w:p>
          <w:pPr>
            <w:pStyle w:val="Contents2"/>
            <w:tabs>
              <w:tab w:val="clear" w:pos="8743"/>
              <w:tab w:val="right" w:pos="9026" w:leader="dot"/>
            </w:tabs>
            <w:rPr/>
          </w:pPr>
          <w:hyperlink w:anchor="__RefHeading___Toc1258281_2616395394">
            <w:r>
              <w:rPr>
                <w:webHidden/>
                <w:rStyle w:val="IndexLink"/>
                <w:rtl w:val="true"/>
              </w:rPr>
              <w:t>أبواب التعزية والمصيبة</w:t>
            </w:r>
            <w:r>
              <w:rPr>
                <w:rStyle w:val="IndexLink"/>
                <w:rtl w:val="true"/>
              </w:rPr>
              <w:tab/>
            </w:r>
            <w:r>
              <w:rPr>
                <w:rStyle w:val="IndexLink"/>
              </w:rPr>
              <w:t>318</w:t>
            </w:r>
          </w:hyperlink>
        </w:p>
        <w:p>
          <w:pPr>
            <w:pStyle w:val="Contents3"/>
            <w:tabs>
              <w:tab w:val="clear" w:pos="8459"/>
              <w:tab w:val="right" w:pos="9026" w:leader="dot"/>
            </w:tabs>
            <w:rPr/>
          </w:pPr>
          <w:hyperlink w:anchor="__RefHeading___Toc1258283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استحباب التعزية بعد الدفن</w:t>
            </w:r>
            <w:r>
              <w:rPr>
                <w:rStyle w:val="IndexLink"/>
                <w:rtl w:val="true"/>
              </w:rPr>
              <w:tab/>
            </w:r>
            <w:r>
              <w:rPr>
                <w:rStyle w:val="IndexLink"/>
              </w:rPr>
              <w:t>318</w:t>
            </w:r>
          </w:hyperlink>
        </w:p>
        <w:p>
          <w:pPr>
            <w:pStyle w:val="Contents3"/>
            <w:tabs>
              <w:tab w:val="clear" w:pos="8459"/>
              <w:tab w:val="right" w:pos="9026" w:leader="dot"/>
            </w:tabs>
            <w:rPr/>
          </w:pPr>
          <w:hyperlink w:anchor="__RefHeading___Toc1258285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الأجر مع الصدمة الأولى</w:t>
            </w:r>
            <w:r>
              <w:rPr>
                <w:rStyle w:val="IndexLink"/>
                <w:rtl w:val="true"/>
              </w:rPr>
              <w:tab/>
            </w:r>
            <w:r>
              <w:rPr>
                <w:rStyle w:val="IndexLink"/>
              </w:rPr>
              <w:t>319</w:t>
            </w:r>
          </w:hyperlink>
        </w:p>
        <w:p>
          <w:pPr>
            <w:pStyle w:val="Contents3"/>
            <w:tabs>
              <w:tab w:val="clear" w:pos="8459"/>
              <w:tab w:val="right" w:pos="9026" w:leader="dot"/>
            </w:tabs>
            <w:rPr/>
          </w:pPr>
          <w:hyperlink w:anchor="__RefHeading___Toc1258287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التعزية على المصيبة</w:t>
            </w:r>
            <w:r>
              <w:rPr>
                <w:rStyle w:val="IndexLink"/>
                <w:rtl w:val="true"/>
              </w:rPr>
              <w:tab/>
            </w:r>
            <w:r>
              <w:rPr>
                <w:rStyle w:val="IndexLink"/>
              </w:rPr>
              <w:t>321</w:t>
            </w:r>
          </w:hyperlink>
        </w:p>
        <w:p>
          <w:pPr>
            <w:pStyle w:val="Contents3"/>
            <w:tabs>
              <w:tab w:val="clear" w:pos="8459"/>
              <w:tab w:val="right" w:pos="9026" w:leader="dot"/>
            </w:tabs>
            <w:rPr/>
          </w:pPr>
          <w:hyperlink w:anchor="__RefHeading___Toc1258289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استحباب تعزية المؤمن الحزين وثوابه</w:t>
            </w:r>
            <w:r>
              <w:rPr>
                <w:rStyle w:val="IndexLink"/>
                <w:rtl w:val="true"/>
              </w:rPr>
              <w:tab/>
            </w:r>
            <w:r>
              <w:rPr>
                <w:rStyle w:val="IndexLink"/>
              </w:rPr>
              <w:t>324</w:t>
            </w:r>
          </w:hyperlink>
        </w:p>
        <w:p>
          <w:pPr>
            <w:pStyle w:val="Contents3"/>
            <w:tabs>
              <w:tab w:val="clear" w:pos="8459"/>
              <w:tab w:val="right" w:pos="9026" w:leader="dot"/>
            </w:tabs>
            <w:rPr/>
          </w:pPr>
          <w:hyperlink w:anchor="__RefHeading___Toc1258291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اقلُّ ما يكفي في التعزية</w:t>
            </w:r>
            <w:r>
              <w:rPr>
                <w:rStyle w:val="IndexLink"/>
                <w:rtl w:val="true"/>
              </w:rPr>
              <w:tab/>
            </w:r>
            <w:r>
              <w:rPr>
                <w:rStyle w:val="IndexLink"/>
              </w:rPr>
              <w:t>325</w:t>
            </w:r>
          </w:hyperlink>
        </w:p>
        <w:p>
          <w:pPr>
            <w:pStyle w:val="Contents3"/>
            <w:tabs>
              <w:tab w:val="clear" w:pos="8459"/>
              <w:tab w:val="right" w:pos="9026" w:leader="dot"/>
            </w:tabs>
            <w:rPr/>
          </w:pPr>
          <w:hyperlink w:anchor="__RefHeading___Toc1258293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الدعاء لأهل المصيبة</w:t>
            </w:r>
            <w:r>
              <w:rPr>
                <w:rStyle w:val="IndexLink"/>
                <w:rtl w:val="true"/>
              </w:rPr>
              <w:tab/>
            </w:r>
            <w:r>
              <w:rPr>
                <w:rStyle w:val="IndexLink"/>
              </w:rPr>
              <w:t>325</w:t>
            </w:r>
          </w:hyperlink>
        </w:p>
        <w:p>
          <w:pPr>
            <w:pStyle w:val="Contents3"/>
            <w:tabs>
              <w:tab w:val="clear" w:pos="8459"/>
              <w:tab w:val="right" w:pos="9026" w:leader="dot"/>
            </w:tabs>
            <w:rPr/>
          </w:pPr>
          <w:hyperlink w:anchor="__RefHeading___Toc1258295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نعمة نسيان المصيبة</w:t>
            </w:r>
            <w:r>
              <w:rPr>
                <w:rStyle w:val="IndexLink"/>
                <w:rtl w:val="true"/>
              </w:rPr>
              <w:tab/>
            </w:r>
            <w:r>
              <w:rPr>
                <w:rStyle w:val="IndexLink"/>
              </w:rPr>
              <w:t>325</w:t>
            </w:r>
          </w:hyperlink>
        </w:p>
        <w:p>
          <w:pPr>
            <w:pStyle w:val="Contents3"/>
            <w:tabs>
              <w:tab w:val="clear" w:pos="8459"/>
              <w:tab w:val="right" w:pos="9026" w:leader="dot"/>
            </w:tabs>
            <w:rPr/>
          </w:pPr>
          <w:hyperlink w:anchor="__RefHeading___Toc1258297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التسليم لأمر الله سبحانه عند المصيبة</w:t>
            </w:r>
            <w:r>
              <w:rPr>
                <w:rStyle w:val="IndexLink"/>
                <w:rtl w:val="true"/>
              </w:rPr>
              <w:tab/>
            </w:r>
            <w:r>
              <w:rPr>
                <w:rStyle w:val="IndexLink"/>
              </w:rPr>
              <w:t>327</w:t>
            </w:r>
          </w:hyperlink>
        </w:p>
        <w:p>
          <w:pPr>
            <w:pStyle w:val="Contents3"/>
            <w:tabs>
              <w:tab w:val="clear" w:pos="8459"/>
              <w:tab w:val="right" w:pos="9026" w:leader="dot"/>
            </w:tabs>
            <w:rPr/>
          </w:pPr>
          <w:hyperlink w:anchor="__RefHeading___Toc1258299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 xml:space="preserve">تعزية جبرئیل بوفاة رسول الله </w:t>
            </w:r>
            <w:r>
              <w:rPr>
                <w:rStyle w:val="IndexLink"/>
                <w:rtl w:val="true"/>
              </w:rPr>
              <w:t>(</w:t>
            </w:r>
            <w:r>
              <w:rPr>
                <w:rStyle w:val="IndexLink"/>
                <w:rtl w:val="true"/>
              </w:rPr>
              <w:t>صلّى الله عليه وآله</w:t>
            </w:r>
            <w:r>
              <w:rPr>
                <w:rStyle w:val="IndexLink"/>
                <w:rtl w:val="true"/>
              </w:rPr>
              <w:t>)</w:t>
              <w:tab/>
            </w:r>
            <w:r>
              <w:rPr>
                <w:rStyle w:val="IndexLink"/>
              </w:rPr>
              <w:t>328</w:t>
            </w:r>
          </w:hyperlink>
        </w:p>
        <w:p>
          <w:pPr>
            <w:pStyle w:val="Contents3"/>
            <w:tabs>
              <w:tab w:val="clear" w:pos="8459"/>
              <w:tab w:val="right" w:pos="9026" w:leader="dot"/>
            </w:tabs>
            <w:rPr/>
          </w:pPr>
          <w:hyperlink w:anchor="__RefHeading___Toc1258301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دعاء صاحب المصيبة لنفسه</w:t>
            </w:r>
            <w:r>
              <w:rPr>
                <w:rStyle w:val="IndexLink"/>
                <w:rtl w:val="true"/>
              </w:rPr>
              <w:tab/>
            </w:r>
            <w:r>
              <w:rPr>
                <w:rStyle w:val="IndexLink"/>
              </w:rPr>
              <w:t>328</w:t>
            </w:r>
          </w:hyperlink>
        </w:p>
        <w:p>
          <w:pPr>
            <w:pStyle w:val="Contents3"/>
            <w:tabs>
              <w:tab w:val="clear" w:pos="8459"/>
              <w:tab w:val="right" w:pos="9026" w:leader="dot"/>
            </w:tabs>
            <w:rPr/>
          </w:pPr>
          <w:hyperlink w:anchor="__RefHeading___Toc1258303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استحباب الدعاء والترحّم عند سماع موت أحد</w:t>
            </w:r>
            <w:r>
              <w:rPr>
                <w:rStyle w:val="IndexLink"/>
                <w:rtl w:val="true"/>
              </w:rPr>
              <w:tab/>
            </w:r>
            <w:r>
              <w:rPr>
                <w:rStyle w:val="IndexLink"/>
              </w:rPr>
              <w:t>329</w:t>
            </w:r>
          </w:hyperlink>
        </w:p>
        <w:p>
          <w:pPr>
            <w:pStyle w:val="Contents3"/>
            <w:tabs>
              <w:tab w:val="clear" w:pos="8459"/>
              <w:tab w:val="right" w:pos="9026" w:leader="dot"/>
            </w:tabs>
            <w:rPr/>
          </w:pPr>
          <w:hyperlink w:anchor="__RefHeading___Toc1258305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 xml:space="preserve">الشيعة تشارك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مصائبهم</w:t>
            </w:r>
            <w:r>
              <w:rPr>
                <w:rStyle w:val="IndexLink"/>
                <w:rtl w:val="true"/>
              </w:rPr>
              <w:tab/>
            </w:r>
            <w:r>
              <w:rPr>
                <w:rStyle w:val="IndexLink"/>
              </w:rPr>
              <w:t>331</w:t>
            </w:r>
          </w:hyperlink>
        </w:p>
        <w:p>
          <w:pPr>
            <w:pStyle w:val="Contents3"/>
            <w:tabs>
              <w:tab w:val="clear" w:pos="8459"/>
              <w:tab w:val="right" w:pos="9026" w:leader="dot"/>
            </w:tabs>
            <w:rPr/>
          </w:pPr>
          <w:hyperlink w:anchor="__RefHeading___Toc1258307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اتّخاذ الطعام لأهل المصيبة ثلاثة أيام</w:t>
            </w:r>
            <w:r>
              <w:rPr>
                <w:rStyle w:val="IndexLink"/>
                <w:rtl w:val="true"/>
              </w:rPr>
              <w:tab/>
            </w:r>
            <w:r>
              <w:rPr>
                <w:rStyle w:val="IndexLink"/>
              </w:rPr>
              <w:t>331</w:t>
            </w:r>
          </w:hyperlink>
        </w:p>
        <w:p>
          <w:pPr>
            <w:pStyle w:val="Contents3"/>
            <w:tabs>
              <w:tab w:val="clear" w:pos="8459"/>
              <w:tab w:val="right" w:pos="9026" w:leader="dot"/>
            </w:tabs>
            <w:rPr/>
          </w:pPr>
          <w:hyperlink w:anchor="__RefHeading___Toc1258309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كراهة الأكل عند أهل المصيبة</w:t>
            </w:r>
            <w:r>
              <w:rPr>
                <w:rStyle w:val="IndexLink"/>
                <w:rtl w:val="true"/>
              </w:rPr>
              <w:tab/>
            </w:r>
            <w:r>
              <w:rPr>
                <w:rStyle w:val="IndexLink"/>
              </w:rPr>
              <w:t>335</w:t>
            </w:r>
          </w:hyperlink>
        </w:p>
        <w:p>
          <w:pPr>
            <w:pStyle w:val="Contents3"/>
            <w:tabs>
              <w:tab w:val="clear" w:pos="8459"/>
              <w:tab w:val="right" w:pos="9026" w:leader="dot"/>
            </w:tabs>
            <w:rPr/>
          </w:pPr>
          <w:hyperlink w:anchor="__RefHeading___Toc1258311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تكفُّل الجيران الطعام لأهل المصيبة</w:t>
            </w:r>
            <w:r>
              <w:rPr>
                <w:rStyle w:val="IndexLink"/>
                <w:rtl w:val="true"/>
              </w:rPr>
              <w:tab/>
            </w:r>
            <w:r>
              <w:rPr>
                <w:rStyle w:val="IndexLink"/>
              </w:rPr>
              <w:t>335</w:t>
            </w:r>
          </w:hyperlink>
        </w:p>
        <w:p>
          <w:pPr>
            <w:pStyle w:val="Contents3"/>
            <w:tabs>
              <w:tab w:val="clear" w:pos="8459"/>
              <w:tab w:val="right" w:pos="9026" w:leader="dot"/>
            </w:tabs>
            <w:rPr/>
          </w:pPr>
          <w:hyperlink w:anchor="__RefHeading___Toc1258313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ثواب الوالدين في موت الأولاد والصبر عليه</w:t>
            </w:r>
            <w:r>
              <w:rPr>
                <w:rStyle w:val="IndexLink"/>
                <w:rtl w:val="true"/>
              </w:rPr>
              <w:tab/>
            </w:r>
            <w:r>
              <w:rPr>
                <w:rStyle w:val="IndexLink"/>
              </w:rPr>
              <w:t>336</w:t>
            </w:r>
          </w:hyperlink>
        </w:p>
        <w:p>
          <w:pPr>
            <w:pStyle w:val="Contents3"/>
            <w:tabs>
              <w:tab w:val="clear" w:pos="8459"/>
              <w:tab w:val="right" w:pos="9026" w:leader="dot"/>
            </w:tabs>
            <w:rPr/>
          </w:pPr>
          <w:hyperlink w:anchor="__RefHeading___Toc1258315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جواز البكاء في مصيبة الاولاد</w:t>
            </w:r>
            <w:r>
              <w:rPr>
                <w:rStyle w:val="IndexLink"/>
                <w:rtl w:val="true"/>
              </w:rPr>
              <w:tab/>
            </w:r>
            <w:r>
              <w:rPr>
                <w:rStyle w:val="IndexLink"/>
              </w:rPr>
              <w:t>339</w:t>
            </w:r>
          </w:hyperlink>
        </w:p>
        <w:p>
          <w:pPr>
            <w:pStyle w:val="Contents3"/>
            <w:tabs>
              <w:tab w:val="clear" w:pos="8459"/>
              <w:tab w:val="right" w:pos="9026" w:leader="dot"/>
            </w:tabs>
            <w:rPr/>
          </w:pPr>
          <w:hyperlink w:anchor="__RefHeading___Toc1258317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أحلى وأمرَّ ما خَلق الله</w:t>
            </w:r>
            <w:r>
              <w:rPr>
                <w:rStyle w:val="IndexLink"/>
                <w:rtl w:val="true"/>
              </w:rPr>
              <w:tab/>
            </w:r>
            <w:r>
              <w:rPr>
                <w:rStyle w:val="IndexLink"/>
              </w:rPr>
              <w:t>340</w:t>
            </w:r>
          </w:hyperlink>
        </w:p>
        <w:p>
          <w:pPr>
            <w:pStyle w:val="Contents3"/>
            <w:tabs>
              <w:tab w:val="clear" w:pos="8459"/>
              <w:tab w:val="right" w:pos="9026" w:leader="dot"/>
            </w:tabs>
            <w:rPr/>
          </w:pPr>
          <w:hyperlink w:anchor="__RefHeading___Toc1258319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استحباب الصلاة عن الوالدين والولد</w:t>
            </w:r>
            <w:r>
              <w:rPr>
                <w:rStyle w:val="IndexLink"/>
                <w:rtl w:val="true"/>
              </w:rPr>
              <w:tab/>
            </w:r>
            <w:r>
              <w:rPr>
                <w:rStyle w:val="IndexLink"/>
              </w:rPr>
              <w:t>341</w:t>
            </w:r>
          </w:hyperlink>
        </w:p>
        <w:p>
          <w:pPr>
            <w:pStyle w:val="Contents3"/>
            <w:tabs>
              <w:tab w:val="clear" w:pos="8459"/>
              <w:tab w:val="right" w:pos="9026" w:leader="dot"/>
            </w:tabs>
            <w:rPr/>
          </w:pPr>
          <w:hyperlink w:anchor="__RefHeading___Toc1258321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ثواب الصبر على المصيبة والرضا بقضاء الله</w:t>
            </w:r>
            <w:r>
              <w:rPr>
                <w:rStyle w:val="IndexLink"/>
                <w:rtl w:val="true"/>
              </w:rPr>
              <w:tab/>
            </w:r>
            <w:r>
              <w:rPr>
                <w:rStyle w:val="IndexLink"/>
              </w:rPr>
              <w:t>342</w:t>
            </w:r>
          </w:hyperlink>
        </w:p>
        <w:p>
          <w:pPr>
            <w:pStyle w:val="Contents3"/>
            <w:tabs>
              <w:tab w:val="clear" w:pos="8459"/>
              <w:tab w:val="right" w:pos="9026" w:leader="dot"/>
            </w:tabs>
            <w:rPr/>
          </w:pPr>
          <w:hyperlink w:anchor="__RefHeading___Toc1258323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 xml:space="preserve">استحباب تذکّر مصيبة النبي </w:t>
            </w:r>
            <w:r>
              <w:rPr>
                <w:rStyle w:val="IndexLink"/>
                <w:rtl w:val="true"/>
              </w:rPr>
              <w:t>(</w:t>
            </w:r>
            <w:r>
              <w:rPr>
                <w:rStyle w:val="IndexLink"/>
                <w:rtl w:val="true"/>
              </w:rPr>
              <w:t>صلّى الله عليه وآله</w:t>
            </w:r>
            <w:r>
              <w:rPr>
                <w:rStyle w:val="IndexLink"/>
                <w:rtl w:val="true"/>
              </w:rPr>
              <w:t>)</w:t>
              <w:tab/>
            </w:r>
            <w:r>
              <w:rPr>
                <w:rStyle w:val="IndexLink"/>
              </w:rPr>
              <w:t>345</w:t>
            </w:r>
          </w:hyperlink>
        </w:p>
        <w:p>
          <w:pPr>
            <w:pStyle w:val="Contents3"/>
            <w:tabs>
              <w:tab w:val="clear" w:pos="8459"/>
              <w:tab w:val="right" w:pos="9026" w:leader="dot"/>
            </w:tabs>
            <w:rPr/>
          </w:pPr>
          <w:hyperlink w:anchor="__RefHeading___Toc1258325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استحباب القول الحسَن عند المصيبة</w:t>
            </w:r>
            <w:r>
              <w:rPr>
                <w:rStyle w:val="IndexLink"/>
                <w:rtl w:val="true"/>
              </w:rPr>
              <w:tab/>
            </w:r>
            <w:r>
              <w:rPr>
                <w:rStyle w:val="IndexLink"/>
              </w:rPr>
              <w:t>346</w:t>
            </w:r>
          </w:hyperlink>
        </w:p>
        <w:p>
          <w:pPr>
            <w:pStyle w:val="Contents3"/>
            <w:tabs>
              <w:tab w:val="clear" w:pos="8459"/>
              <w:tab w:val="right" w:pos="9026" w:leader="dot"/>
            </w:tabs>
            <w:rPr/>
          </w:pPr>
          <w:hyperlink w:anchor="__RefHeading___Toc1258327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استحباب الاسترجاع والحمد عند المصيبة</w:t>
            </w:r>
            <w:r>
              <w:rPr>
                <w:rStyle w:val="IndexLink"/>
                <w:rtl w:val="true"/>
              </w:rPr>
              <w:tab/>
            </w:r>
            <w:r>
              <w:rPr>
                <w:rStyle w:val="IndexLink"/>
              </w:rPr>
              <w:t>346</w:t>
            </w:r>
          </w:hyperlink>
        </w:p>
        <w:p>
          <w:pPr>
            <w:pStyle w:val="Contents3"/>
            <w:tabs>
              <w:tab w:val="clear" w:pos="8459"/>
              <w:tab w:val="right" w:pos="9026" w:leader="dot"/>
            </w:tabs>
            <w:rPr/>
          </w:pPr>
          <w:hyperlink w:anchor="__RefHeading___Toc1258329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جواز البكاء عند المصيبة</w:t>
            </w:r>
            <w:r>
              <w:rPr>
                <w:rStyle w:val="IndexLink"/>
                <w:rtl w:val="true"/>
              </w:rPr>
              <w:tab/>
            </w:r>
            <w:r>
              <w:rPr>
                <w:rStyle w:val="IndexLink"/>
              </w:rPr>
              <w:t>348</w:t>
            </w:r>
          </w:hyperlink>
        </w:p>
        <w:p>
          <w:pPr>
            <w:pStyle w:val="Contents3"/>
            <w:tabs>
              <w:tab w:val="clear" w:pos="8459"/>
              <w:tab w:val="right" w:pos="9026" w:leader="dot"/>
            </w:tabs>
            <w:rPr/>
          </w:pPr>
          <w:hyperlink w:anchor="__RefHeading___Toc1258331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جواز البكاء على الصّديق الضّال</w:t>
            </w:r>
            <w:r>
              <w:rPr>
                <w:rStyle w:val="IndexLink"/>
                <w:rtl w:val="true"/>
              </w:rPr>
              <w:tab/>
            </w:r>
            <w:r>
              <w:rPr>
                <w:rStyle w:val="IndexLink"/>
              </w:rPr>
              <w:t>350</w:t>
            </w:r>
          </w:hyperlink>
        </w:p>
        <w:p>
          <w:pPr>
            <w:pStyle w:val="Contents3"/>
            <w:tabs>
              <w:tab w:val="clear" w:pos="8459"/>
              <w:tab w:val="right" w:pos="9026" w:leader="dot"/>
            </w:tabs>
            <w:rPr/>
          </w:pPr>
          <w:hyperlink w:anchor="__RefHeading___Toc1258333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 xml:space="preserve">رسالة 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الصبر على المصيبة</w:t>
            </w:r>
            <w:r>
              <w:rPr>
                <w:rStyle w:val="IndexLink"/>
                <w:rtl w:val="true"/>
              </w:rPr>
              <w:tab/>
            </w:r>
            <w:r>
              <w:rPr>
                <w:rStyle w:val="IndexLink"/>
              </w:rPr>
              <w:t>351</w:t>
            </w:r>
          </w:hyperlink>
        </w:p>
        <w:p>
          <w:pPr>
            <w:pStyle w:val="Contents3"/>
            <w:tabs>
              <w:tab w:val="clear" w:pos="8459"/>
              <w:tab w:val="right" w:pos="9026" w:leader="dot"/>
            </w:tabs>
            <w:rPr/>
          </w:pPr>
          <w:hyperlink w:anchor="__RefHeading___Toc1258335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معنى الصبر والجزع</w:t>
            </w:r>
            <w:r>
              <w:rPr>
                <w:rStyle w:val="IndexLink"/>
                <w:rtl w:val="true"/>
              </w:rPr>
              <w:tab/>
            </w:r>
            <w:r>
              <w:rPr>
                <w:rStyle w:val="IndexLink"/>
              </w:rPr>
              <w:t>356</w:t>
            </w:r>
          </w:hyperlink>
        </w:p>
        <w:p>
          <w:pPr>
            <w:pStyle w:val="Contents3"/>
            <w:tabs>
              <w:tab w:val="clear" w:pos="8459"/>
              <w:tab w:val="right" w:pos="9026" w:leader="dot"/>
            </w:tabs>
            <w:rPr/>
          </w:pPr>
          <w:hyperlink w:anchor="__RefHeading___Toc1258337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الصبر من نِعم الله سبحانه</w:t>
            </w:r>
            <w:r>
              <w:rPr>
                <w:rStyle w:val="IndexLink"/>
                <w:rtl w:val="true"/>
              </w:rPr>
              <w:tab/>
            </w:r>
            <w:r>
              <w:rPr>
                <w:rStyle w:val="IndexLink"/>
              </w:rPr>
              <w:t>358</w:t>
            </w:r>
          </w:hyperlink>
        </w:p>
        <w:p>
          <w:pPr>
            <w:pStyle w:val="Contents3"/>
            <w:tabs>
              <w:tab w:val="clear" w:pos="8459"/>
              <w:tab w:val="right" w:pos="9026" w:leader="dot"/>
            </w:tabs>
            <w:rPr/>
          </w:pPr>
          <w:hyperlink w:anchor="__RefHeading___Toc1258339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ثواب المؤمن إذا مات في الغربة</w:t>
            </w:r>
            <w:r>
              <w:rPr>
                <w:rStyle w:val="IndexLink"/>
                <w:rtl w:val="true"/>
              </w:rPr>
              <w:tab/>
            </w:r>
            <w:r>
              <w:rPr>
                <w:rStyle w:val="IndexLink"/>
              </w:rPr>
              <w:t>358</w:t>
            </w:r>
          </w:hyperlink>
        </w:p>
        <w:p>
          <w:pPr>
            <w:pStyle w:val="Contents3"/>
            <w:tabs>
              <w:tab w:val="clear" w:pos="8459"/>
              <w:tab w:val="right" w:pos="9026" w:leader="dot"/>
            </w:tabs>
            <w:rPr/>
          </w:pPr>
          <w:hyperlink w:anchor="__RefHeading___Toc1258341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بكاء السماوات والارض والملائكة على المؤمن إذا مات في الغربة</w:t>
            </w:r>
            <w:r>
              <w:rPr>
                <w:rStyle w:val="IndexLink"/>
                <w:rtl w:val="true"/>
              </w:rPr>
              <w:tab/>
            </w:r>
            <w:r>
              <w:rPr>
                <w:rStyle w:val="IndexLink"/>
              </w:rPr>
              <w:t>358</w:t>
            </w:r>
          </w:hyperlink>
        </w:p>
        <w:p>
          <w:pPr>
            <w:pStyle w:val="Contents3"/>
            <w:tabs>
              <w:tab w:val="clear" w:pos="8459"/>
              <w:tab w:val="right" w:pos="9026" w:leader="dot"/>
            </w:tabs>
            <w:rPr/>
          </w:pPr>
          <w:hyperlink w:anchor="__RefHeading___Toc1258343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النهي عن كتمان موت المؤمن عن أهله</w:t>
            </w:r>
            <w:r>
              <w:rPr>
                <w:rStyle w:val="IndexLink"/>
                <w:rtl w:val="true"/>
              </w:rPr>
              <w:tab/>
            </w:r>
            <w:r>
              <w:rPr>
                <w:rStyle w:val="IndexLink"/>
              </w:rPr>
              <w:t>360</w:t>
            </w:r>
          </w:hyperlink>
        </w:p>
        <w:p>
          <w:pPr>
            <w:pStyle w:val="Contents3"/>
            <w:tabs>
              <w:tab w:val="clear" w:pos="8459"/>
              <w:tab w:val="right" w:pos="9026" w:leader="dot"/>
            </w:tabs>
            <w:rPr/>
          </w:pPr>
          <w:hyperlink w:anchor="__RefHeading___Toc1258345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استحباب الشهادة للميّت المؤمن بالخير</w:t>
            </w:r>
            <w:r>
              <w:rPr>
                <w:rStyle w:val="IndexLink"/>
                <w:rtl w:val="true"/>
              </w:rPr>
              <w:tab/>
            </w:r>
            <w:r>
              <w:rPr>
                <w:rStyle w:val="IndexLink"/>
              </w:rPr>
              <w:t>360</w:t>
            </w:r>
          </w:hyperlink>
        </w:p>
        <w:p>
          <w:pPr>
            <w:pStyle w:val="Contents3"/>
            <w:tabs>
              <w:tab w:val="clear" w:pos="8459"/>
              <w:tab w:val="right" w:pos="9026" w:leader="dot"/>
            </w:tabs>
            <w:rPr/>
          </w:pPr>
          <w:hyperlink w:anchor="__RefHeading___Toc1258347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حدُّ الحداد على الميّت</w:t>
            </w:r>
            <w:r>
              <w:rPr>
                <w:rStyle w:val="IndexLink"/>
                <w:rtl w:val="true"/>
              </w:rPr>
              <w:tab/>
            </w:r>
            <w:r>
              <w:rPr>
                <w:rStyle w:val="IndexLink"/>
              </w:rPr>
              <w:t>362</w:t>
            </w:r>
          </w:hyperlink>
        </w:p>
        <w:p>
          <w:pPr>
            <w:pStyle w:val="Contents3"/>
            <w:tabs>
              <w:tab w:val="clear" w:pos="8459"/>
              <w:tab w:val="right" w:pos="9026" w:leader="dot"/>
            </w:tabs>
            <w:rPr/>
          </w:pPr>
          <w:hyperlink w:anchor="__RefHeading___Toc1258349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كراهة الصياح على الميّت وشق الثوب</w:t>
            </w:r>
            <w:r>
              <w:rPr>
                <w:rStyle w:val="IndexLink"/>
                <w:rtl w:val="true"/>
              </w:rPr>
              <w:tab/>
            </w:r>
            <w:r>
              <w:rPr>
                <w:rStyle w:val="IndexLink"/>
              </w:rPr>
              <w:t>363</w:t>
            </w:r>
          </w:hyperlink>
        </w:p>
        <w:p>
          <w:pPr>
            <w:pStyle w:val="Contents2"/>
            <w:tabs>
              <w:tab w:val="clear" w:pos="8743"/>
              <w:tab w:val="right" w:pos="9026" w:leader="dot"/>
            </w:tabs>
            <w:rPr/>
          </w:pPr>
          <w:hyperlink w:anchor="__RefHeading___Toc1258351_2616395394">
            <w:r>
              <w:rPr>
                <w:webHidden/>
                <w:rStyle w:val="IndexLink"/>
                <w:rtl w:val="true"/>
              </w:rPr>
              <w:t>أبواب زيارة القبور</w:t>
            </w:r>
            <w:r>
              <w:rPr>
                <w:rStyle w:val="IndexLink"/>
                <w:rtl w:val="true"/>
              </w:rPr>
              <w:tab/>
            </w:r>
            <w:r>
              <w:rPr>
                <w:rStyle w:val="IndexLink"/>
              </w:rPr>
              <w:t>367</w:t>
            </w:r>
          </w:hyperlink>
        </w:p>
        <w:p>
          <w:pPr>
            <w:pStyle w:val="Contents3"/>
            <w:tabs>
              <w:tab w:val="clear" w:pos="8459"/>
              <w:tab w:val="right" w:pos="9026" w:leader="dot"/>
            </w:tabs>
            <w:rPr/>
          </w:pPr>
          <w:hyperlink w:anchor="__RefHeading___Toc1258353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زيارة الموتی قبل طلوع الشمس وبعده</w:t>
            </w:r>
            <w:r>
              <w:rPr>
                <w:rStyle w:val="IndexLink"/>
                <w:rtl w:val="true"/>
              </w:rPr>
              <w:tab/>
            </w:r>
            <w:r>
              <w:rPr>
                <w:rStyle w:val="IndexLink"/>
              </w:rPr>
              <w:t>367</w:t>
            </w:r>
          </w:hyperlink>
        </w:p>
        <w:p>
          <w:pPr>
            <w:pStyle w:val="Contents3"/>
            <w:tabs>
              <w:tab w:val="clear" w:pos="8459"/>
              <w:tab w:val="right" w:pos="9026" w:leader="dot"/>
            </w:tabs>
            <w:rPr/>
          </w:pPr>
          <w:hyperlink w:anchor="__RefHeading___Toc1258355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زيارة القبور في كل إسبوع</w:t>
            </w:r>
            <w:r>
              <w:rPr>
                <w:rStyle w:val="IndexLink"/>
                <w:rtl w:val="true"/>
              </w:rPr>
              <w:tab/>
            </w:r>
            <w:r>
              <w:rPr>
                <w:rStyle w:val="IndexLink"/>
              </w:rPr>
              <w:t>367</w:t>
            </w:r>
          </w:hyperlink>
        </w:p>
        <w:p>
          <w:pPr>
            <w:pStyle w:val="Contents3"/>
            <w:tabs>
              <w:tab w:val="clear" w:pos="8459"/>
              <w:tab w:val="right" w:pos="9026" w:leader="dot"/>
            </w:tabs>
            <w:rPr/>
          </w:pPr>
          <w:hyperlink w:anchor="__RefHeading___Toc1258357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التسليم على أهل القبور وكيفيّته</w:t>
            </w:r>
            <w:r>
              <w:rPr>
                <w:rStyle w:val="IndexLink"/>
                <w:rtl w:val="true"/>
              </w:rPr>
              <w:tab/>
            </w:r>
            <w:r>
              <w:rPr>
                <w:rStyle w:val="IndexLink"/>
              </w:rPr>
              <w:t>368</w:t>
            </w:r>
          </w:hyperlink>
        </w:p>
        <w:p>
          <w:pPr>
            <w:pStyle w:val="Contents3"/>
            <w:tabs>
              <w:tab w:val="clear" w:pos="8459"/>
              <w:tab w:val="right" w:pos="9026" w:leader="dot"/>
            </w:tabs>
            <w:rPr/>
          </w:pPr>
          <w:hyperlink w:anchor="__RefHeading___Toc1258359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استحباب الدعاء عند قبر الوالدين</w:t>
            </w:r>
            <w:r>
              <w:rPr>
                <w:rStyle w:val="IndexLink"/>
                <w:rtl w:val="true"/>
              </w:rPr>
              <w:tab/>
            </w:r>
            <w:r>
              <w:rPr>
                <w:rStyle w:val="IndexLink"/>
              </w:rPr>
              <w:t>372</w:t>
            </w:r>
          </w:hyperlink>
        </w:p>
        <w:p>
          <w:pPr>
            <w:pStyle w:val="Contents3"/>
            <w:tabs>
              <w:tab w:val="clear" w:pos="8459"/>
              <w:tab w:val="right" w:pos="9026" w:leader="dot"/>
            </w:tabs>
            <w:rPr/>
          </w:pPr>
          <w:hyperlink w:anchor="__RefHeading___Toc1258361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الموتى يأنسون بمن يزورهم</w:t>
            </w:r>
            <w:r>
              <w:rPr>
                <w:rStyle w:val="IndexLink"/>
                <w:rtl w:val="true"/>
              </w:rPr>
              <w:tab/>
            </w:r>
            <w:r>
              <w:rPr>
                <w:rStyle w:val="IndexLink"/>
              </w:rPr>
              <w:t>372</w:t>
            </w:r>
          </w:hyperlink>
        </w:p>
        <w:p>
          <w:pPr>
            <w:pStyle w:val="Contents3"/>
            <w:tabs>
              <w:tab w:val="clear" w:pos="8459"/>
              <w:tab w:val="right" w:pos="9026" w:leader="dot"/>
            </w:tabs>
            <w:rPr/>
          </w:pPr>
          <w:hyperlink w:anchor="__RefHeading___Toc1258363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كيفية الصلاة على صاحب القبر</w:t>
            </w:r>
            <w:r>
              <w:rPr>
                <w:rStyle w:val="IndexLink"/>
                <w:rtl w:val="true"/>
              </w:rPr>
              <w:tab/>
            </w:r>
            <w:r>
              <w:rPr>
                <w:rStyle w:val="IndexLink"/>
              </w:rPr>
              <w:t>374</w:t>
            </w:r>
          </w:hyperlink>
        </w:p>
        <w:p>
          <w:pPr>
            <w:pStyle w:val="Contents3"/>
            <w:tabs>
              <w:tab w:val="clear" w:pos="8459"/>
              <w:tab w:val="right" w:pos="9026" w:leader="dot"/>
            </w:tabs>
            <w:rPr/>
          </w:pPr>
          <w:hyperlink w:anchor="__RefHeading___Toc1258365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وضع الزائر يده على القبر</w:t>
            </w:r>
            <w:r>
              <w:rPr>
                <w:rStyle w:val="IndexLink"/>
                <w:rtl w:val="true"/>
              </w:rPr>
              <w:tab/>
            </w:r>
            <w:r>
              <w:rPr>
                <w:rStyle w:val="IndexLink"/>
              </w:rPr>
              <w:t>374</w:t>
            </w:r>
          </w:hyperlink>
        </w:p>
        <w:p>
          <w:pPr>
            <w:pStyle w:val="Contents3"/>
            <w:tabs>
              <w:tab w:val="clear" w:pos="8459"/>
              <w:tab w:val="right" w:pos="9026" w:leader="dot"/>
            </w:tabs>
            <w:rPr/>
          </w:pPr>
          <w:hyperlink w:anchor="__RefHeading___Toc1258367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إنّ الميت يزور أهله</w:t>
            </w:r>
            <w:r>
              <w:rPr>
                <w:rStyle w:val="IndexLink"/>
                <w:rtl w:val="true"/>
              </w:rPr>
              <w:tab/>
            </w:r>
            <w:r>
              <w:rPr>
                <w:rStyle w:val="IndexLink"/>
              </w:rPr>
              <w:t>375</w:t>
            </w:r>
          </w:hyperlink>
        </w:p>
        <w:p>
          <w:pPr>
            <w:pStyle w:val="Contents2"/>
            <w:tabs>
              <w:tab w:val="clear" w:pos="8743"/>
              <w:tab w:val="right" w:pos="9026" w:leader="dot"/>
            </w:tabs>
            <w:rPr/>
          </w:pPr>
          <w:hyperlink w:anchor="__RefHeading___Toc1258369_2616395394">
            <w:r>
              <w:rPr>
                <w:webHidden/>
                <w:rStyle w:val="IndexLink"/>
                <w:rtl w:val="true"/>
              </w:rPr>
              <w:t>أبواب غسل الجمعة</w:t>
            </w:r>
            <w:r>
              <w:rPr>
                <w:rStyle w:val="IndexLink"/>
                <w:rtl w:val="true"/>
              </w:rPr>
              <w:tab/>
            </w:r>
            <w:r>
              <w:rPr>
                <w:rStyle w:val="IndexLink"/>
              </w:rPr>
              <w:t>377</w:t>
            </w:r>
          </w:hyperlink>
        </w:p>
        <w:p>
          <w:pPr>
            <w:pStyle w:val="Contents3"/>
            <w:tabs>
              <w:tab w:val="clear" w:pos="8459"/>
              <w:tab w:val="right" w:pos="9026" w:leader="dot"/>
            </w:tabs>
            <w:rPr/>
          </w:pPr>
          <w:hyperlink w:anchor="__RefHeading___Toc1258371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تأكّد استحباب غسل الجمعة</w:t>
            </w:r>
            <w:r>
              <w:rPr>
                <w:rStyle w:val="IndexLink"/>
                <w:rtl w:val="true"/>
              </w:rPr>
              <w:tab/>
            </w:r>
            <w:r>
              <w:rPr>
                <w:rStyle w:val="IndexLink"/>
              </w:rPr>
              <w:t>377</w:t>
            </w:r>
          </w:hyperlink>
        </w:p>
        <w:p>
          <w:pPr>
            <w:pStyle w:val="Contents3"/>
            <w:tabs>
              <w:tab w:val="clear" w:pos="8459"/>
              <w:tab w:val="right" w:pos="9026" w:leader="dot"/>
            </w:tabs>
            <w:rPr/>
          </w:pPr>
          <w:hyperlink w:anchor="__RefHeading___Toc1258373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إستحباب قضاء غُسل الجمعة</w:t>
            </w:r>
            <w:r>
              <w:rPr>
                <w:rStyle w:val="IndexLink"/>
                <w:rtl w:val="true"/>
              </w:rPr>
              <w:tab/>
            </w:r>
            <w:r>
              <w:rPr>
                <w:rStyle w:val="IndexLink"/>
              </w:rPr>
              <w:t>381</w:t>
            </w:r>
          </w:hyperlink>
        </w:p>
        <w:p>
          <w:pPr>
            <w:pStyle w:val="Contents3"/>
            <w:tabs>
              <w:tab w:val="clear" w:pos="8459"/>
              <w:tab w:val="right" w:pos="9026" w:leader="dot"/>
            </w:tabs>
            <w:rPr/>
          </w:pPr>
          <w:hyperlink w:anchor="__RefHeading___Toc1258375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الدعاء عند غسل الجمعة</w:t>
            </w:r>
            <w:r>
              <w:rPr>
                <w:rStyle w:val="IndexLink"/>
                <w:rtl w:val="true"/>
              </w:rPr>
              <w:tab/>
            </w:r>
            <w:r>
              <w:rPr>
                <w:rStyle w:val="IndexLink"/>
              </w:rPr>
              <w:t>383</w:t>
            </w:r>
          </w:hyperlink>
        </w:p>
        <w:p>
          <w:pPr>
            <w:pStyle w:val="Contents3"/>
            <w:tabs>
              <w:tab w:val="clear" w:pos="8459"/>
              <w:tab w:val="right" w:pos="9026" w:leader="dot"/>
            </w:tabs>
            <w:rPr/>
          </w:pPr>
          <w:hyperlink w:anchor="__RefHeading___Toc1258377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صحة غسل الجمعة بعد الفجر</w:t>
            </w:r>
            <w:r>
              <w:rPr>
                <w:rStyle w:val="IndexLink"/>
                <w:rtl w:val="true"/>
              </w:rPr>
              <w:tab/>
            </w:r>
            <w:r>
              <w:rPr>
                <w:rStyle w:val="IndexLink"/>
              </w:rPr>
              <w:t>384</w:t>
            </w:r>
          </w:hyperlink>
        </w:p>
        <w:p>
          <w:pPr>
            <w:pStyle w:val="Contents3"/>
            <w:tabs>
              <w:tab w:val="clear" w:pos="8459"/>
              <w:tab w:val="right" w:pos="9026" w:leader="dot"/>
            </w:tabs>
            <w:rPr/>
          </w:pPr>
          <w:hyperlink w:anchor="__RefHeading___Toc1258379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علَّة تشريع غُسل الجمعة</w:t>
            </w:r>
            <w:r>
              <w:rPr>
                <w:rStyle w:val="IndexLink"/>
                <w:rtl w:val="true"/>
              </w:rPr>
              <w:tab/>
            </w:r>
            <w:r>
              <w:rPr>
                <w:rStyle w:val="IndexLink"/>
              </w:rPr>
              <w:t>385</w:t>
            </w:r>
          </w:hyperlink>
        </w:p>
        <w:p>
          <w:pPr>
            <w:pStyle w:val="Contents3"/>
            <w:tabs>
              <w:tab w:val="clear" w:pos="8459"/>
              <w:tab w:val="right" w:pos="9026" w:leader="dot"/>
            </w:tabs>
            <w:rPr/>
          </w:pPr>
          <w:hyperlink w:anchor="__RefHeading___Toc1258381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ثواب غُسل الجمعة</w:t>
            </w:r>
            <w:r>
              <w:rPr>
                <w:rStyle w:val="IndexLink"/>
                <w:rtl w:val="true"/>
              </w:rPr>
              <w:tab/>
            </w:r>
            <w:r>
              <w:rPr>
                <w:rStyle w:val="IndexLink"/>
              </w:rPr>
              <w:t>386</w:t>
            </w:r>
          </w:hyperlink>
        </w:p>
        <w:p>
          <w:pPr>
            <w:pStyle w:val="Contents3"/>
            <w:tabs>
              <w:tab w:val="clear" w:pos="8459"/>
              <w:tab w:val="right" w:pos="9026" w:leader="dot"/>
            </w:tabs>
            <w:rPr/>
          </w:pPr>
          <w:hyperlink w:anchor="__RefHeading___Toc1258383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تقديم غسل الجُمعة يوم الخميس للضرورة</w:t>
            </w:r>
            <w:r>
              <w:rPr>
                <w:rStyle w:val="IndexLink"/>
                <w:rtl w:val="true"/>
              </w:rPr>
              <w:tab/>
            </w:r>
            <w:r>
              <w:rPr>
                <w:rStyle w:val="IndexLink"/>
              </w:rPr>
              <w:t>386</w:t>
            </w:r>
          </w:hyperlink>
        </w:p>
        <w:p>
          <w:pPr>
            <w:pStyle w:val="Contents3"/>
            <w:tabs>
              <w:tab w:val="clear" w:pos="8459"/>
              <w:tab w:val="right" w:pos="9026" w:leader="dot"/>
            </w:tabs>
            <w:rPr/>
          </w:pPr>
          <w:hyperlink w:anchor="__RefHeading___Toc1258385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غُسل الجمعة في الإجزاء عن الوضوء</w:t>
            </w:r>
            <w:r>
              <w:rPr>
                <w:rStyle w:val="IndexLink"/>
                <w:rtl w:val="true"/>
              </w:rPr>
              <w:tab/>
            </w:r>
            <w:r>
              <w:rPr>
                <w:rStyle w:val="IndexLink"/>
              </w:rPr>
              <w:t>387</w:t>
            </w:r>
          </w:hyperlink>
        </w:p>
        <w:p>
          <w:pPr>
            <w:pStyle w:val="Contents3"/>
            <w:tabs>
              <w:tab w:val="clear" w:pos="8459"/>
              <w:tab w:val="right" w:pos="9026" w:leader="dot"/>
            </w:tabs>
            <w:rPr/>
          </w:pPr>
          <w:hyperlink w:anchor="__RefHeading___Toc1258387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من نسي الغُسل يوم الجمعة</w:t>
            </w:r>
            <w:r>
              <w:rPr>
                <w:rStyle w:val="IndexLink"/>
                <w:rtl w:val="true"/>
              </w:rPr>
              <w:tab/>
            </w:r>
            <w:r>
              <w:rPr>
                <w:rStyle w:val="IndexLink"/>
              </w:rPr>
              <w:t>388</w:t>
            </w:r>
          </w:hyperlink>
        </w:p>
        <w:p>
          <w:pPr>
            <w:pStyle w:val="Contents2"/>
            <w:tabs>
              <w:tab w:val="clear" w:pos="8743"/>
              <w:tab w:val="right" w:pos="9026" w:leader="dot"/>
            </w:tabs>
            <w:rPr/>
          </w:pPr>
          <w:hyperlink w:anchor="__RefHeading___Toc1258389_2616395394">
            <w:r>
              <w:rPr>
                <w:webHidden/>
                <w:rStyle w:val="IndexLink"/>
                <w:rtl w:val="true"/>
              </w:rPr>
              <w:t>أبواب أغسال شهر رمضان</w:t>
            </w:r>
            <w:r>
              <w:rPr>
                <w:rStyle w:val="IndexLink"/>
                <w:rtl w:val="true"/>
              </w:rPr>
              <w:tab/>
            </w:r>
            <w:r>
              <w:rPr>
                <w:rStyle w:val="IndexLink"/>
              </w:rPr>
              <w:t>389</w:t>
            </w:r>
          </w:hyperlink>
        </w:p>
        <w:p>
          <w:pPr>
            <w:pStyle w:val="Contents3"/>
            <w:tabs>
              <w:tab w:val="clear" w:pos="8459"/>
              <w:tab w:val="right" w:pos="9026" w:leader="dot"/>
            </w:tabs>
            <w:rPr/>
          </w:pPr>
          <w:hyperlink w:anchor="__RefHeading___Toc1258391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استحباب الغُسل في الليلة الأولى من شهر رمضان</w:t>
            </w:r>
            <w:r>
              <w:rPr>
                <w:rStyle w:val="IndexLink"/>
                <w:rtl w:val="true"/>
              </w:rPr>
              <w:tab/>
            </w:r>
            <w:r>
              <w:rPr>
                <w:rStyle w:val="IndexLink"/>
              </w:rPr>
              <w:t>389</w:t>
            </w:r>
          </w:hyperlink>
        </w:p>
        <w:p>
          <w:pPr>
            <w:pStyle w:val="Contents3"/>
            <w:tabs>
              <w:tab w:val="clear" w:pos="8459"/>
              <w:tab w:val="right" w:pos="9026" w:leader="dot"/>
            </w:tabs>
            <w:rPr/>
          </w:pPr>
          <w:hyperlink w:anchor="__RefHeading___Toc1258393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الغُسل في اليوم الاول من شهر رمضان</w:t>
            </w:r>
            <w:r>
              <w:rPr>
                <w:rStyle w:val="IndexLink"/>
                <w:rtl w:val="true"/>
              </w:rPr>
              <w:tab/>
            </w:r>
            <w:r>
              <w:rPr>
                <w:rStyle w:val="IndexLink"/>
              </w:rPr>
              <w:t>390</w:t>
            </w:r>
          </w:hyperlink>
        </w:p>
        <w:p>
          <w:pPr>
            <w:pStyle w:val="Contents3"/>
            <w:tabs>
              <w:tab w:val="clear" w:pos="8459"/>
              <w:tab w:val="right" w:pos="9026" w:leader="dot"/>
            </w:tabs>
            <w:rPr/>
          </w:pPr>
          <w:hyperlink w:anchor="__RefHeading___Toc1258395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الغُسل ليلة النصف من شهر رمضان</w:t>
            </w:r>
            <w:r>
              <w:rPr>
                <w:rStyle w:val="IndexLink"/>
                <w:rtl w:val="true"/>
              </w:rPr>
              <w:tab/>
            </w:r>
            <w:r>
              <w:rPr>
                <w:rStyle w:val="IndexLink"/>
              </w:rPr>
              <w:t>390</w:t>
            </w:r>
          </w:hyperlink>
        </w:p>
        <w:p>
          <w:pPr>
            <w:pStyle w:val="Contents3"/>
            <w:tabs>
              <w:tab w:val="clear" w:pos="8459"/>
              <w:tab w:val="right" w:pos="9026" w:leader="dot"/>
            </w:tabs>
            <w:rPr/>
          </w:pPr>
          <w:hyperlink w:anchor="__RefHeading___Toc1258397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استحباب الغُسل في ليالي القدر الثلاث</w:t>
            </w:r>
            <w:r>
              <w:rPr>
                <w:rStyle w:val="IndexLink"/>
                <w:rtl w:val="true"/>
              </w:rPr>
              <w:tab/>
            </w:r>
            <w:r>
              <w:rPr>
                <w:rStyle w:val="IndexLink"/>
              </w:rPr>
              <w:t>391</w:t>
            </w:r>
          </w:hyperlink>
        </w:p>
        <w:p>
          <w:pPr>
            <w:pStyle w:val="Contents3"/>
            <w:tabs>
              <w:tab w:val="clear" w:pos="8459"/>
              <w:tab w:val="right" w:pos="9026" w:leader="dot"/>
            </w:tabs>
            <w:rPr/>
          </w:pPr>
          <w:hyperlink w:anchor="__RefHeading___Toc1258399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استحباب الغُسل مرتين في ليلة الثالث والعشرين</w:t>
            </w:r>
            <w:r>
              <w:rPr>
                <w:rStyle w:val="IndexLink"/>
                <w:rtl w:val="true"/>
              </w:rPr>
              <w:tab/>
            </w:r>
            <w:r>
              <w:rPr>
                <w:rStyle w:val="IndexLink"/>
              </w:rPr>
              <w:t>393</w:t>
            </w:r>
          </w:hyperlink>
        </w:p>
        <w:p>
          <w:pPr>
            <w:pStyle w:val="Contents3"/>
            <w:tabs>
              <w:tab w:val="clear" w:pos="8459"/>
              <w:tab w:val="right" w:pos="9026" w:leader="dot"/>
            </w:tabs>
            <w:rPr/>
          </w:pPr>
          <w:hyperlink w:anchor="__RefHeading___Toc1258401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الغُسل في بعض الليالي الاخر</w:t>
            </w:r>
            <w:r>
              <w:rPr>
                <w:rStyle w:val="IndexLink"/>
                <w:rtl w:val="true"/>
              </w:rPr>
              <w:tab/>
            </w:r>
            <w:r>
              <w:rPr>
                <w:rStyle w:val="IndexLink"/>
              </w:rPr>
              <w:t>394</w:t>
            </w:r>
          </w:hyperlink>
        </w:p>
        <w:p>
          <w:pPr>
            <w:pStyle w:val="Contents3"/>
            <w:tabs>
              <w:tab w:val="clear" w:pos="8459"/>
              <w:tab w:val="right" w:pos="9026" w:leader="dot"/>
            </w:tabs>
            <w:rPr/>
          </w:pPr>
          <w:hyperlink w:anchor="__RefHeading___Toc1258403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الغُسل في ليالي العشرة الأخيرة من شهر رمضان</w:t>
            </w:r>
            <w:r>
              <w:rPr>
                <w:rStyle w:val="IndexLink"/>
                <w:rtl w:val="true"/>
              </w:rPr>
              <w:tab/>
            </w:r>
            <w:r>
              <w:rPr>
                <w:rStyle w:val="IndexLink"/>
              </w:rPr>
              <w:t>395</w:t>
            </w:r>
          </w:hyperlink>
        </w:p>
        <w:p>
          <w:pPr>
            <w:pStyle w:val="Contents3"/>
            <w:tabs>
              <w:tab w:val="clear" w:pos="8459"/>
              <w:tab w:val="right" w:pos="9026" w:leader="dot"/>
            </w:tabs>
            <w:rPr/>
          </w:pPr>
          <w:hyperlink w:anchor="__RefHeading___Toc1258405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النوم بعد الغُسل في ليالي شهر رمضان</w:t>
            </w:r>
            <w:r>
              <w:rPr>
                <w:rStyle w:val="IndexLink"/>
                <w:rtl w:val="true"/>
              </w:rPr>
              <w:tab/>
            </w:r>
            <w:r>
              <w:rPr>
                <w:rStyle w:val="IndexLink"/>
              </w:rPr>
              <w:t>396</w:t>
            </w:r>
          </w:hyperlink>
        </w:p>
        <w:p>
          <w:pPr>
            <w:pStyle w:val="Contents3"/>
            <w:tabs>
              <w:tab w:val="clear" w:pos="8459"/>
              <w:tab w:val="right" w:pos="9026" w:leader="dot"/>
            </w:tabs>
            <w:rPr/>
          </w:pPr>
          <w:hyperlink w:anchor="__RefHeading___Toc1258407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الغُسل ليلة عيد الفطر</w:t>
            </w:r>
            <w:r>
              <w:rPr>
                <w:rStyle w:val="IndexLink"/>
                <w:rtl w:val="true"/>
              </w:rPr>
              <w:tab/>
            </w:r>
            <w:r>
              <w:rPr>
                <w:rStyle w:val="IndexLink"/>
              </w:rPr>
              <w:t>397</w:t>
            </w:r>
          </w:hyperlink>
        </w:p>
        <w:p>
          <w:pPr>
            <w:pStyle w:val="Contents3"/>
            <w:tabs>
              <w:tab w:val="clear" w:pos="8459"/>
              <w:tab w:val="right" w:pos="9026" w:leader="dot"/>
            </w:tabs>
            <w:rPr/>
          </w:pPr>
          <w:hyperlink w:anchor="__RefHeading___Toc1258409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استحباب الغُسل يوم عيد الفطر</w:t>
            </w:r>
            <w:r>
              <w:rPr>
                <w:rStyle w:val="IndexLink"/>
                <w:rtl w:val="true"/>
              </w:rPr>
              <w:tab/>
            </w:r>
            <w:r>
              <w:rPr>
                <w:rStyle w:val="IndexLink"/>
              </w:rPr>
              <w:t>400</w:t>
            </w:r>
          </w:hyperlink>
        </w:p>
        <w:p>
          <w:pPr>
            <w:pStyle w:val="Contents2"/>
            <w:tabs>
              <w:tab w:val="clear" w:pos="8743"/>
              <w:tab w:val="right" w:pos="9026" w:leader="dot"/>
            </w:tabs>
            <w:rPr/>
          </w:pPr>
          <w:hyperlink w:anchor="__RefHeading___Toc1258411_2616395394">
            <w:r>
              <w:rPr>
                <w:webHidden/>
                <w:rStyle w:val="IndexLink"/>
                <w:rtl w:val="true"/>
              </w:rPr>
              <w:t>أبواب الأغسال المستحبة الاخرى</w:t>
            </w:r>
            <w:r>
              <w:rPr>
                <w:rStyle w:val="IndexLink"/>
                <w:rtl w:val="true"/>
              </w:rPr>
              <w:tab/>
            </w:r>
            <w:r>
              <w:rPr>
                <w:rStyle w:val="IndexLink"/>
              </w:rPr>
              <w:t>401</w:t>
            </w:r>
          </w:hyperlink>
        </w:p>
        <w:p>
          <w:pPr>
            <w:pStyle w:val="Contents3"/>
            <w:tabs>
              <w:tab w:val="clear" w:pos="8459"/>
              <w:tab w:val="right" w:pos="9026" w:leader="dot"/>
            </w:tabs>
            <w:rPr/>
          </w:pPr>
          <w:hyperlink w:anchor="__RefHeading___Toc1258413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استحباب غُسل المولود</w:t>
            </w:r>
            <w:r>
              <w:rPr>
                <w:rStyle w:val="IndexLink"/>
                <w:rtl w:val="true"/>
              </w:rPr>
              <w:tab/>
            </w:r>
            <w:r>
              <w:rPr>
                <w:rStyle w:val="IndexLink"/>
              </w:rPr>
              <w:t>401</w:t>
            </w:r>
          </w:hyperlink>
        </w:p>
        <w:p>
          <w:pPr>
            <w:pStyle w:val="Contents3"/>
            <w:tabs>
              <w:tab w:val="clear" w:pos="8459"/>
              <w:tab w:val="right" w:pos="9026" w:leader="dot"/>
            </w:tabs>
            <w:rPr/>
          </w:pPr>
          <w:hyperlink w:anchor="__RefHeading___Toc1258415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غُسل قضاء الحاجة</w:t>
            </w:r>
            <w:r>
              <w:rPr>
                <w:rStyle w:val="IndexLink"/>
                <w:rtl w:val="true"/>
              </w:rPr>
              <w:tab/>
            </w:r>
            <w:r>
              <w:rPr>
                <w:rStyle w:val="IndexLink"/>
              </w:rPr>
              <w:t>401</w:t>
            </w:r>
          </w:hyperlink>
        </w:p>
        <w:p>
          <w:pPr>
            <w:pStyle w:val="Contents3"/>
            <w:tabs>
              <w:tab w:val="clear" w:pos="8459"/>
              <w:tab w:val="right" w:pos="9026" w:leader="dot"/>
            </w:tabs>
            <w:rPr/>
          </w:pPr>
          <w:hyperlink w:anchor="__RefHeading___Toc1258417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غسل ليلة النصف من شعبان</w:t>
            </w:r>
            <w:r>
              <w:rPr>
                <w:rStyle w:val="IndexLink"/>
                <w:rtl w:val="true"/>
              </w:rPr>
              <w:tab/>
            </w:r>
            <w:r>
              <w:rPr>
                <w:rStyle w:val="IndexLink"/>
              </w:rPr>
              <w:t>404</w:t>
            </w:r>
          </w:hyperlink>
        </w:p>
        <w:p>
          <w:pPr>
            <w:pStyle w:val="Contents3"/>
            <w:tabs>
              <w:tab w:val="clear" w:pos="8459"/>
              <w:tab w:val="right" w:pos="9026" w:leader="dot"/>
            </w:tabs>
            <w:rPr/>
          </w:pPr>
          <w:hyperlink w:anchor="__RefHeading___Toc1258419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استحباب غُسل خسوف القمر لمن فاتته الصلاة</w:t>
            </w:r>
            <w:r>
              <w:rPr>
                <w:rStyle w:val="IndexLink"/>
                <w:rtl w:val="true"/>
              </w:rPr>
              <w:tab/>
            </w:r>
            <w:r>
              <w:rPr>
                <w:rStyle w:val="IndexLink"/>
              </w:rPr>
              <w:t>404</w:t>
            </w:r>
          </w:hyperlink>
        </w:p>
        <w:p>
          <w:pPr>
            <w:pStyle w:val="Contents3"/>
            <w:tabs>
              <w:tab w:val="clear" w:pos="8459"/>
              <w:tab w:val="right" w:pos="9026" w:leader="dot"/>
            </w:tabs>
            <w:rPr/>
          </w:pPr>
          <w:hyperlink w:anchor="__RefHeading___Toc1258421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استحباب غسل التوبة</w:t>
            </w:r>
            <w:r>
              <w:rPr>
                <w:rStyle w:val="IndexLink"/>
                <w:rtl w:val="true"/>
              </w:rPr>
              <w:tab/>
            </w:r>
            <w:r>
              <w:rPr>
                <w:rStyle w:val="IndexLink"/>
              </w:rPr>
              <w:t>405</w:t>
            </w:r>
          </w:hyperlink>
        </w:p>
        <w:p>
          <w:pPr>
            <w:pStyle w:val="Contents2"/>
            <w:tabs>
              <w:tab w:val="clear" w:pos="8743"/>
              <w:tab w:val="right" w:pos="9026" w:leader="dot"/>
            </w:tabs>
            <w:rPr/>
          </w:pPr>
          <w:hyperlink w:anchor="__RefHeading___Toc1258423_2616395394">
            <w:r>
              <w:rPr>
                <w:webHidden/>
                <w:rStyle w:val="IndexLink"/>
                <w:rtl w:val="true"/>
              </w:rPr>
              <w:t>أبواب التيمم</w:t>
            </w:r>
            <w:r>
              <w:rPr>
                <w:rStyle w:val="IndexLink"/>
                <w:rtl w:val="true"/>
              </w:rPr>
              <w:tab/>
            </w:r>
            <w:r>
              <w:rPr>
                <w:rStyle w:val="IndexLink"/>
              </w:rPr>
              <w:t>408</w:t>
            </w:r>
          </w:hyperlink>
        </w:p>
        <w:p>
          <w:pPr>
            <w:pStyle w:val="Contents3"/>
            <w:tabs>
              <w:tab w:val="clear" w:pos="8459"/>
              <w:tab w:val="right" w:pos="9026" w:leader="dot"/>
            </w:tabs>
            <w:rPr/>
          </w:pPr>
          <w:hyperlink w:anchor="__RefHeading___Toc1258425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تحصيل الماء على المسافر مع الامكان</w:t>
            </w:r>
            <w:r>
              <w:rPr>
                <w:rStyle w:val="IndexLink"/>
                <w:rtl w:val="true"/>
              </w:rPr>
              <w:tab/>
            </w:r>
            <w:r>
              <w:rPr>
                <w:rStyle w:val="IndexLink"/>
              </w:rPr>
              <w:t>408</w:t>
            </w:r>
          </w:hyperlink>
        </w:p>
        <w:p>
          <w:pPr>
            <w:pStyle w:val="Contents3"/>
            <w:tabs>
              <w:tab w:val="clear" w:pos="8459"/>
              <w:tab w:val="right" w:pos="9026" w:leader="dot"/>
            </w:tabs>
            <w:rPr/>
          </w:pPr>
          <w:hyperlink w:anchor="__RefHeading___Toc1258427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السعي الواجب لتحصيل الماء</w:t>
            </w:r>
            <w:r>
              <w:rPr>
                <w:rStyle w:val="IndexLink"/>
                <w:rtl w:val="true"/>
              </w:rPr>
              <w:tab/>
            </w:r>
            <w:r>
              <w:rPr>
                <w:rStyle w:val="IndexLink"/>
              </w:rPr>
              <w:t>408</w:t>
            </w:r>
          </w:hyperlink>
        </w:p>
        <w:p>
          <w:pPr>
            <w:pStyle w:val="Contents3"/>
            <w:tabs>
              <w:tab w:val="clear" w:pos="8459"/>
              <w:tab w:val="right" w:pos="9026" w:leader="dot"/>
            </w:tabs>
            <w:rPr/>
          </w:pPr>
          <w:hyperlink w:anchor="__RefHeading___Toc1258429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عدم وجوب طلب الماء عند الخوف على النفس أو المال</w:t>
            </w:r>
            <w:r>
              <w:rPr>
                <w:rStyle w:val="IndexLink"/>
                <w:rtl w:val="true"/>
              </w:rPr>
              <w:tab/>
            </w:r>
            <w:r>
              <w:rPr>
                <w:rStyle w:val="IndexLink"/>
              </w:rPr>
              <w:t>409</w:t>
            </w:r>
          </w:hyperlink>
        </w:p>
        <w:p>
          <w:pPr>
            <w:pStyle w:val="Contents3"/>
            <w:tabs>
              <w:tab w:val="clear" w:pos="8459"/>
              <w:tab w:val="right" w:pos="9026" w:leader="dot"/>
            </w:tabs>
            <w:rPr/>
          </w:pPr>
          <w:hyperlink w:anchor="__RefHeading___Toc1258431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جواز التيمم مع عدم الوصلة الى الماء</w:t>
            </w:r>
            <w:r>
              <w:rPr>
                <w:rStyle w:val="IndexLink"/>
                <w:rtl w:val="true"/>
              </w:rPr>
              <w:tab/>
            </w:r>
            <w:r>
              <w:rPr>
                <w:rStyle w:val="IndexLink"/>
              </w:rPr>
              <w:t>410</w:t>
            </w:r>
          </w:hyperlink>
        </w:p>
        <w:p>
          <w:pPr>
            <w:pStyle w:val="Contents3"/>
            <w:tabs>
              <w:tab w:val="clear" w:pos="8459"/>
              <w:tab w:val="right" w:pos="9026" w:leader="dot"/>
            </w:tabs>
            <w:rPr/>
          </w:pPr>
          <w:hyperlink w:anchor="__RefHeading___Toc1258433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من ينقض وضوءه بالنوم في المسجد</w:t>
            </w:r>
            <w:r>
              <w:rPr>
                <w:rStyle w:val="IndexLink"/>
                <w:rtl w:val="true"/>
              </w:rPr>
              <w:tab/>
            </w:r>
            <w:r>
              <w:rPr>
                <w:rStyle w:val="IndexLink"/>
              </w:rPr>
              <w:t>412</w:t>
            </w:r>
          </w:hyperlink>
        </w:p>
        <w:p>
          <w:pPr>
            <w:pStyle w:val="Contents3"/>
            <w:tabs>
              <w:tab w:val="clear" w:pos="8459"/>
              <w:tab w:val="right" w:pos="9026" w:leader="dot"/>
            </w:tabs>
            <w:rPr/>
          </w:pPr>
          <w:hyperlink w:anchor="__RefHeading___Toc1258435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المُحدِث اذا مَنَعه الزحام من الخروج من المسجد للوضوء</w:t>
            </w:r>
            <w:r>
              <w:rPr>
                <w:rStyle w:val="IndexLink"/>
                <w:rtl w:val="true"/>
              </w:rPr>
              <w:tab/>
            </w:r>
            <w:r>
              <w:rPr>
                <w:rStyle w:val="IndexLink"/>
              </w:rPr>
              <w:t>413</w:t>
            </w:r>
          </w:hyperlink>
        </w:p>
        <w:p>
          <w:pPr>
            <w:pStyle w:val="Contents3"/>
            <w:tabs>
              <w:tab w:val="clear" w:pos="8459"/>
              <w:tab w:val="right" w:pos="9026" w:leader="dot"/>
            </w:tabs>
            <w:rPr/>
          </w:pPr>
          <w:hyperlink w:anchor="__RefHeading___Toc1258437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النهي عن الاقامة في مكان لايوجد فيه ماء</w:t>
            </w:r>
            <w:r>
              <w:rPr>
                <w:rStyle w:val="IndexLink"/>
                <w:rtl w:val="true"/>
              </w:rPr>
              <w:tab/>
            </w:r>
            <w:r>
              <w:rPr>
                <w:rStyle w:val="IndexLink"/>
              </w:rPr>
              <w:t>415</w:t>
            </w:r>
          </w:hyperlink>
        </w:p>
        <w:p>
          <w:pPr>
            <w:pStyle w:val="Contents3"/>
            <w:tabs>
              <w:tab w:val="clear" w:pos="8459"/>
              <w:tab w:val="right" w:pos="9026" w:leader="dot"/>
            </w:tabs>
            <w:rPr/>
          </w:pPr>
          <w:hyperlink w:anchor="__RefHeading___Toc1258439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من أجنب في أرض باردة ولايجد الاّ الثلج</w:t>
            </w:r>
            <w:r>
              <w:rPr>
                <w:rStyle w:val="IndexLink"/>
                <w:rtl w:val="true"/>
              </w:rPr>
              <w:tab/>
            </w:r>
            <w:r>
              <w:rPr>
                <w:rStyle w:val="IndexLink"/>
              </w:rPr>
              <w:t>416</w:t>
            </w:r>
          </w:hyperlink>
        </w:p>
        <w:p>
          <w:pPr>
            <w:pStyle w:val="Contents3"/>
            <w:tabs>
              <w:tab w:val="clear" w:pos="8459"/>
              <w:tab w:val="right" w:pos="9026" w:leader="dot"/>
            </w:tabs>
            <w:rPr/>
          </w:pPr>
          <w:hyperlink w:anchor="__RefHeading___Toc1258441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جواز التيمّم لمن به الجروح والقروح</w:t>
            </w:r>
            <w:r>
              <w:rPr>
                <w:rStyle w:val="IndexLink"/>
                <w:rtl w:val="true"/>
              </w:rPr>
              <w:tab/>
            </w:r>
            <w:r>
              <w:rPr>
                <w:rStyle w:val="IndexLink"/>
              </w:rPr>
              <w:t>419</w:t>
            </w:r>
          </w:hyperlink>
        </w:p>
        <w:p>
          <w:pPr>
            <w:pStyle w:val="Contents3"/>
            <w:tabs>
              <w:tab w:val="clear" w:pos="8459"/>
              <w:tab w:val="right" w:pos="9026" w:leader="dot"/>
            </w:tabs>
            <w:rPr/>
          </w:pPr>
          <w:hyperlink w:anchor="__RefHeading___Toc1258443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جواز التيمّم للمجدور والكسير والمبطون</w:t>
            </w:r>
            <w:r>
              <w:rPr>
                <w:rStyle w:val="IndexLink"/>
                <w:rtl w:val="true"/>
              </w:rPr>
              <w:tab/>
            </w:r>
            <w:r>
              <w:rPr>
                <w:rStyle w:val="IndexLink"/>
              </w:rPr>
              <w:t>420</w:t>
            </w:r>
          </w:hyperlink>
        </w:p>
        <w:p>
          <w:pPr>
            <w:pStyle w:val="Contents3"/>
            <w:tabs>
              <w:tab w:val="clear" w:pos="8459"/>
              <w:tab w:val="right" w:pos="9026" w:leader="dot"/>
            </w:tabs>
            <w:rPr/>
          </w:pPr>
          <w:hyperlink w:anchor="__RefHeading___Toc1258445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کراهة التيمم بالتراب الذي تدوسه الأقدام</w:t>
            </w:r>
            <w:r>
              <w:rPr>
                <w:rStyle w:val="IndexLink"/>
                <w:rtl w:val="true"/>
              </w:rPr>
              <w:tab/>
            </w:r>
            <w:r>
              <w:rPr>
                <w:rStyle w:val="IndexLink"/>
              </w:rPr>
              <w:t>423</w:t>
            </w:r>
          </w:hyperlink>
        </w:p>
        <w:p>
          <w:pPr>
            <w:pStyle w:val="Contents3"/>
            <w:tabs>
              <w:tab w:val="clear" w:pos="8459"/>
              <w:tab w:val="right" w:pos="9026" w:leader="dot"/>
            </w:tabs>
            <w:rPr/>
          </w:pPr>
          <w:hyperlink w:anchor="__RefHeading___Toc1258447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جواز التيمم بالجص والنورة وعدم جوازه بالرماد</w:t>
            </w:r>
            <w:r>
              <w:rPr>
                <w:rStyle w:val="IndexLink"/>
                <w:rtl w:val="true"/>
              </w:rPr>
              <w:tab/>
            </w:r>
            <w:r>
              <w:rPr>
                <w:rStyle w:val="IndexLink"/>
              </w:rPr>
              <w:t>424</w:t>
            </w:r>
          </w:hyperlink>
        </w:p>
        <w:p>
          <w:pPr>
            <w:pStyle w:val="Contents3"/>
            <w:tabs>
              <w:tab w:val="clear" w:pos="8459"/>
              <w:tab w:val="right" w:pos="9026" w:leader="dot"/>
            </w:tabs>
            <w:rPr/>
          </w:pPr>
          <w:hyperlink w:anchor="__RefHeading___Toc1258449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ما يُتيمَّم به عند الضرورة</w:t>
            </w:r>
            <w:r>
              <w:rPr>
                <w:rStyle w:val="IndexLink"/>
                <w:rtl w:val="true"/>
              </w:rPr>
              <w:tab/>
            </w:r>
            <w:r>
              <w:rPr>
                <w:rStyle w:val="IndexLink"/>
              </w:rPr>
              <w:t>425</w:t>
            </w:r>
          </w:hyperlink>
        </w:p>
        <w:p>
          <w:pPr>
            <w:pStyle w:val="Contents3"/>
            <w:tabs>
              <w:tab w:val="clear" w:pos="8459"/>
              <w:tab w:val="right" w:pos="9026" w:leader="dot"/>
            </w:tabs>
            <w:rPr/>
          </w:pPr>
          <w:hyperlink w:anchor="__RefHeading___Toc1258451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التيمم لمن أوى إلى فراشه</w:t>
            </w:r>
            <w:r>
              <w:rPr>
                <w:rStyle w:val="IndexLink"/>
                <w:rtl w:val="true"/>
              </w:rPr>
              <w:tab/>
            </w:r>
            <w:r>
              <w:rPr>
                <w:rStyle w:val="IndexLink"/>
              </w:rPr>
              <w:t>428</w:t>
            </w:r>
          </w:hyperlink>
        </w:p>
        <w:p>
          <w:pPr>
            <w:pStyle w:val="Contents3"/>
            <w:tabs>
              <w:tab w:val="clear" w:pos="8459"/>
              <w:tab w:val="right" w:pos="9026" w:leader="dot"/>
            </w:tabs>
            <w:rPr/>
          </w:pPr>
          <w:hyperlink w:anchor="__RefHeading___Toc1258453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کیفیَّة التیمُّم</w:t>
            </w:r>
            <w:r>
              <w:rPr>
                <w:rStyle w:val="IndexLink"/>
                <w:rtl w:val="true"/>
              </w:rPr>
              <w:tab/>
            </w:r>
            <w:r>
              <w:rPr>
                <w:rStyle w:val="IndexLink"/>
              </w:rPr>
              <w:t>429</w:t>
            </w:r>
          </w:hyperlink>
        </w:p>
        <w:p>
          <w:pPr>
            <w:pStyle w:val="Contents3"/>
            <w:tabs>
              <w:tab w:val="clear" w:pos="8459"/>
              <w:tab w:val="right" w:pos="9026" w:leader="dot"/>
            </w:tabs>
            <w:rPr/>
          </w:pPr>
          <w:hyperlink w:anchor="__RefHeading___Toc1258455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التيمّم يكون عن الوضوء والغُسل</w:t>
            </w:r>
            <w:r>
              <w:rPr>
                <w:rStyle w:val="IndexLink"/>
                <w:rtl w:val="true"/>
              </w:rPr>
              <w:tab/>
            </w:r>
            <w:r>
              <w:rPr>
                <w:rStyle w:val="IndexLink"/>
              </w:rPr>
              <w:t>435</w:t>
            </w:r>
          </w:hyperlink>
        </w:p>
        <w:p>
          <w:pPr>
            <w:pStyle w:val="Contents3"/>
            <w:tabs>
              <w:tab w:val="clear" w:pos="8459"/>
              <w:tab w:val="right" w:pos="9026" w:leader="dot"/>
            </w:tabs>
            <w:rPr/>
          </w:pPr>
          <w:hyperlink w:anchor="__RefHeading___Toc1258457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المتيمَّم اذا وَجد الماء بعد الصلاة</w:t>
            </w:r>
            <w:r>
              <w:rPr>
                <w:rStyle w:val="IndexLink"/>
                <w:rtl w:val="true"/>
              </w:rPr>
              <w:tab/>
            </w:r>
            <w:r>
              <w:rPr>
                <w:rStyle w:val="IndexLink"/>
              </w:rPr>
              <w:t>436</w:t>
            </w:r>
          </w:hyperlink>
        </w:p>
        <w:p>
          <w:pPr>
            <w:pStyle w:val="Contents3"/>
            <w:tabs>
              <w:tab w:val="clear" w:pos="8459"/>
              <w:tab w:val="right" w:pos="9026" w:leader="dot"/>
            </w:tabs>
            <w:rPr/>
          </w:pPr>
          <w:hyperlink w:anchor="__RefHeading___Toc1258459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المتيمّم اذا دخل في الصلاة ثم وَجد الماء</w:t>
            </w:r>
            <w:r>
              <w:rPr>
                <w:rStyle w:val="IndexLink"/>
                <w:rtl w:val="true"/>
              </w:rPr>
              <w:tab/>
            </w:r>
            <w:r>
              <w:rPr>
                <w:rStyle w:val="IndexLink"/>
              </w:rPr>
              <w:t>441</w:t>
            </w:r>
          </w:hyperlink>
        </w:p>
        <w:p>
          <w:pPr>
            <w:pStyle w:val="Contents3"/>
            <w:tabs>
              <w:tab w:val="clear" w:pos="8459"/>
              <w:tab w:val="right" w:pos="9026" w:leader="dot"/>
            </w:tabs>
            <w:rPr/>
          </w:pPr>
          <w:hyperlink w:anchor="__RefHeading___Toc1258461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كفاية التيمّم ما دام العذر باقياً</w:t>
            </w:r>
            <w:r>
              <w:rPr>
                <w:rStyle w:val="IndexLink"/>
                <w:rtl w:val="true"/>
              </w:rPr>
              <w:tab/>
            </w:r>
            <w:r>
              <w:rPr>
                <w:rStyle w:val="IndexLink"/>
              </w:rPr>
              <w:t>444</w:t>
            </w:r>
          </w:hyperlink>
        </w:p>
        <w:p>
          <w:pPr>
            <w:pStyle w:val="Contents3"/>
            <w:tabs>
              <w:tab w:val="clear" w:pos="8459"/>
              <w:tab w:val="right" w:pos="9026" w:leader="dot"/>
            </w:tabs>
            <w:rPr/>
          </w:pPr>
          <w:hyperlink w:anchor="__RefHeading___Toc1258463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وجوب الغسل عند زوال العذر</w:t>
            </w:r>
            <w:r>
              <w:rPr>
                <w:rStyle w:val="IndexLink"/>
                <w:rtl w:val="true"/>
              </w:rPr>
              <w:tab/>
            </w:r>
            <w:r>
              <w:rPr>
                <w:rStyle w:val="IndexLink"/>
              </w:rPr>
              <w:t>445</w:t>
            </w:r>
          </w:hyperlink>
        </w:p>
        <w:p>
          <w:pPr>
            <w:pStyle w:val="Contents3"/>
            <w:tabs>
              <w:tab w:val="clear" w:pos="8459"/>
              <w:tab w:val="right" w:pos="9026" w:leader="dot"/>
            </w:tabs>
            <w:rPr/>
          </w:pPr>
          <w:hyperlink w:anchor="__RefHeading___Toc1258465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كان معه الماء فنسي وتيمَّم</w:t>
            </w:r>
            <w:r>
              <w:rPr>
                <w:rStyle w:val="IndexLink"/>
                <w:rtl w:val="true"/>
              </w:rPr>
              <w:tab/>
            </w:r>
            <w:r>
              <w:rPr>
                <w:rStyle w:val="IndexLink"/>
              </w:rPr>
              <w:t>447</w:t>
            </w:r>
          </w:hyperlink>
        </w:p>
        <w:p>
          <w:pPr>
            <w:pStyle w:val="Contents3"/>
            <w:tabs>
              <w:tab w:val="clear" w:pos="8459"/>
              <w:tab w:val="right" w:pos="9026" w:leader="dot"/>
            </w:tabs>
            <w:rPr/>
          </w:pPr>
          <w:hyperlink w:anchor="__RefHeading___Toc1258467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جواز التيمّم مع وجود ماء يضطر الى شربه</w:t>
            </w:r>
            <w:r>
              <w:rPr>
                <w:rStyle w:val="IndexLink"/>
                <w:rtl w:val="true"/>
              </w:rPr>
              <w:tab/>
            </w:r>
            <w:r>
              <w:rPr>
                <w:rStyle w:val="IndexLink"/>
              </w:rPr>
              <w:t>447</w:t>
            </w:r>
          </w:hyperlink>
        </w:p>
        <w:p>
          <w:pPr>
            <w:pStyle w:val="Contents3"/>
            <w:tabs>
              <w:tab w:val="clear" w:pos="8459"/>
              <w:tab w:val="right" w:pos="9026" w:leader="dot"/>
            </w:tabs>
            <w:rPr/>
          </w:pPr>
          <w:hyperlink w:anchor="__RefHeading___Toc1258469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كفاية تيمّم واحد لصلوات كثيرة</w:t>
            </w:r>
            <w:r>
              <w:rPr>
                <w:rStyle w:val="IndexLink"/>
                <w:rtl w:val="true"/>
              </w:rPr>
              <w:tab/>
            </w:r>
            <w:r>
              <w:rPr>
                <w:rStyle w:val="IndexLink"/>
              </w:rPr>
              <w:t>449</w:t>
            </w:r>
          </w:hyperlink>
        </w:p>
        <w:p>
          <w:pPr>
            <w:pStyle w:val="Contents3"/>
            <w:tabs>
              <w:tab w:val="clear" w:pos="8459"/>
              <w:tab w:val="right" w:pos="9026" w:leader="dot"/>
            </w:tabs>
            <w:rPr/>
          </w:pPr>
          <w:hyperlink w:anchor="__RefHeading___Toc1258471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انتقاض التيمُّم بالحصول على الماء</w:t>
            </w:r>
            <w:r>
              <w:rPr>
                <w:rStyle w:val="IndexLink"/>
                <w:rtl w:val="true"/>
              </w:rPr>
              <w:tab/>
            </w:r>
            <w:r>
              <w:rPr>
                <w:rStyle w:val="IndexLink"/>
              </w:rPr>
              <w:t>451</w:t>
            </w:r>
          </w:hyperlink>
        </w:p>
        <w:p>
          <w:pPr>
            <w:pStyle w:val="Contents3"/>
            <w:tabs>
              <w:tab w:val="clear" w:pos="8459"/>
              <w:tab w:val="right" w:pos="9026" w:leader="dot"/>
            </w:tabs>
            <w:rPr/>
          </w:pPr>
          <w:hyperlink w:anchor="__RefHeading___Toc1258473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اجتماع جُنُب ومُحدِث</w:t>
            </w:r>
            <w:r>
              <w:rPr>
                <w:rStyle w:val="IndexLink"/>
                <w:rtl w:val="true"/>
              </w:rPr>
              <w:tab/>
            </w:r>
            <w:r>
              <w:rPr>
                <w:rStyle w:val="IndexLink"/>
              </w:rPr>
              <w:t>453</w:t>
            </w:r>
          </w:hyperlink>
        </w:p>
        <w:p>
          <w:pPr>
            <w:pStyle w:val="Contents3"/>
            <w:tabs>
              <w:tab w:val="clear" w:pos="8459"/>
              <w:tab w:val="right" w:pos="9026" w:leader="dot"/>
            </w:tabs>
            <w:rPr/>
          </w:pPr>
          <w:hyperlink w:anchor="__RefHeading___Toc1258475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اجتماع میّت و جُنب</w:t>
            </w:r>
            <w:r>
              <w:rPr>
                <w:rStyle w:val="IndexLink"/>
                <w:rtl w:val="true"/>
              </w:rPr>
              <w:tab/>
            </w:r>
            <w:r>
              <w:rPr>
                <w:rStyle w:val="IndexLink"/>
              </w:rPr>
              <w:t>454</w:t>
            </w:r>
          </w:hyperlink>
        </w:p>
        <w:p>
          <w:pPr>
            <w:pStyle w:val="Contents3"/>
            <w:tabs>
              <w:tab w:val="clear" w:pos="8459"/>
              <w:tab w:val="right" w:pos="9026" w:leader="dot"/>
            </w:tabs>
            <w:rPr/>
          </w:pPr>
          <w:hyperlink w:anchor="__RefHeading___Toc1258477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تأخير التيمّم والصلاة الى آخر الوقت</w:t>
            </w:r>
            <w:r>
              <w:rPr>
                <w:rStyle w:val="IndexLink"/>
                <w:rtl w:val="true"/>
              </w:rPr>
              <w:tab/>
            </w:r>
            <w:r>
              <w:rPr>
                <w:rStyle w:val="IndexLink"/>
              </w:rPr>
              <w:t>455</w:t>
            </w:r>
          </w:hyperlink>
        </w:p>
        <w:p>
          <w:pPr>
            <w:pStyle w:val="Contents3"/>
            <w:tabs>
              <w:tab w:val="clear" w:pos="8459"/>
              <w:tab w:val="right" w:pos="9026" w:leader="dot"/>
            </w:tabs>
            <w:rPr/>
          </w:pPr>
          <w:hyperlink w:anchor="__RefHeading___Toc1258479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وجوب تيمّم الجنب بدل الغُسل وان وجد من الماء</w:t>
            </w:r>
            <w:r>
              <w:rPr>
                <w:rStyle w:val="IndexLink"/>
                <w:rtl w:val="true"/>
              </w:rPr>
              <w:tab/>
            </w:r>
            <w:r>
              <w:rPr>
                <w:rStyle w:val="IndexLink"/>
              </w:rPr>
              <w:t>457</w:t>
            </w:r>
          </w:hyperlink>
        </w:p>
        <w:p>
          <w:pPr>
            <w:pStyle w:val="Contents2"/>
            <w:tabs>
              <w:tab w:val="clear" w:pos="8743"/>
              <w:tab w:val="right" w:pos="9026" w:leader="dot"/>
            </w:tabs>
            <w:rPr/>
          </w:pPr>
          <w:hyperlink w:anchor="__RefHeading___Toc1258481_2616395394">
            <w:r>
              <w:rPr>
                <w:webHidden/>
                <w:rStyle w:val="IndexLink"/>
                <w:rtl w:val="true"/>
              </w:rPr>
              <w:t>أبواب النجاسات والأواني</w:t>
            </w:r>
            <w:r>
              <w:rPr>
                <w:rStyle w:val="IndexLink"/>
                <w:rtl w:val="true"/>
              </w:rPr>
              <w:tab/>
            </w:r>
            <w:r>
              <w:rPr>
                <w:rStyle w:val="IndexLink"/>
              </w:rPr>
              <w:t>460</w:t>
            </w:r>
          </w:hyperlink>
        </w:p>
        <w:p>
          <w:pPr>
            <w:pStyle w:val="Contents3"/>
            <w:tabs>
              <w:tab w:val="clear" w:pos="8459"/>
              <w:tab w:val="right" w:pos="9026" w:leader="dot"/>
            </w:tabs>
            <w:rPr/>
          </w:pPr>
          <w:hyperlink w:anchor="__RefHeading___Toc1258483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نجاسة البول ووجوب غسله عن الثوب أو البدن إذا أصابهما</w:t>
            </w:r>
            <w:r>
              <w:rPr>
                <w:rStyle w:val="IndexLink"/>
                <w:rtl w:val="true"/>
              </w:rPr>
              <w:tab/>
            </w:r>
            <w:r>
              <w:rPr>
                <w:rStyle w:val="IndexLink"/>
              </w:rPr>
              <w:t>460</w:t>
            </w:r>
          </w:hyperlink>
        </w:p>
        <w:p>
          <w:pPr>
            <w:pStyle w:val="Contents3"/>
            <w:tabs>
              <w:tab w:val="clear" w:pos="8459"/>
              <w:tab w:val="right" w:pos="9026" w:leader="dot"/>
            </w:tabs>
            <w:rPr/>
          </w:pPr>
          <w:hyperlink w:anchor="__RefHeading___Toc1258485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بول الصبي اذا أصاب الثوب</w:t>
            </w:r>
            <w:r>
              <w:rPr>
                <w:rStyle w:val="IndexLink"/>
                <w:rtl w:val="true"/>
              </w:rPr>
              <w:tab/>
            </w:r>
            <w:r>
              <w:rPr>
                <w:rStyle w:val="IndexLink"/>
              </w:rPr>
              <w:t>462</w:t>
            </w:r>
          </w:hyperlink>
        </w:p>
        <w:p>
          <w:pPr>
            <w:pStyle w:val="Contents3"/>
            <w:tabs>
              <w:tab w:val="clear" w:pos="8459"/>
              <w:tab w:val="right" w:pos="9026" w:leader="dot"/>
            </w:tabs>
            <w:rPr/>
          </w:pPr>
          <w:hyperlink w:anchor="__RefHeading___Toc1258487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ثوب المرضعة أذا أصابه بول الرضيع</w:t>
            </w:r>
            <w:r>
              <w:rPr>
                <w:rStyle w:val="IndexLink"/>
                <w:rtl w:val="true"/>
              </w:rPr>
              <w:tab/>
            </w:r>
            <w:r>
              <w:rPr>
                <w:rStyle w:val="IndexLink"/>
              </w:rPr>
              <w:t>466</w:t>
            </w:r>
          </w:hyperlink>
        </w:p>
        <w:p>
          <w:pPr>
            <w:pStyle w:val="Contents3"/>
            <w:tabs>
              <w:tab w:val="clear" w:pos="8459"/>
              <w:tab w:val="right" w:pos="9026" w:leader="dot"/>
            </w:tabs>
            <w:rPr/>
          </w:pPr>
          <w:hyperlink w:anchor="__RefHeading___Toc1258489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نجاسة بول كلَّ ما لايؤكل لحمه من غير الطيور</w:t>
            </w:r>
            <w:r>
              <w:rPr>
                <w:rStyle w:val="IndexLink"/>
                <w:rtl w:val="true"/>
              </w:rPr>
              <w:tab/>
            </w:r>
            <w:r>
              <w:rPr>
                <w:rStyle w:val="IndexLink"/>
              </w:rPr>
              <w:t>466</w:t>
            </w:r>
          </w:hyperlink>
        </w:p>
        <w:p>
          <w:pPr>
            <w:pStyle w:val="Contents3"/>
            <w:tabs>
              <w:tab w:val="clear" w:pos="8459"/>
              <w:tab w:val="right" w:pos="9026" w:leader="dot"/>
            </w:tabs>
            <w:rPr/>
          </w:pPr>
          <w:hyperlink w:anchor="__RefHeading___Toc1258491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نجاسة المني ووجوب غَسل ما أصابه</w:t>
            </w:r>
            <w:r>
              <w:rPr>
                <w:rStyle w:val="IndexLink"/>
                <w:rtl w:val="true"/>
              </w:rPr>
              <w:tab/>
            </w:r>
            <w:r>
              <w:rPr>
                <w:rStyle w:val="IndexLink"/>
              </w:rPr>
              <w:t>468</w:t>
            </w:r>
          </w:hyperlink>
        </w:p>
        <w:p>
          <w:pPr>
            <w:pStyle w:val="Contents3"/>
            <w:tabs>
              <w:tab w:val="clear" w:pos="8459"/>
              <w:tab w:val="right" w:pos="9026" w:leader="dot"/>
            </w:tabs>
            <w:rPr/>
          </w:pPr>
          <w:hyperlink w:anchor="__RefHeading___Toc1258493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نجاسة الخمر والنبيذ المسكر</w:t>
            </w:r>
            <w:r>
              <w:rPr>
                <w:rStyle w:val="IndexLink"/>
                <w:rtl w:val="true"/>
              </w:rPr>
              <w:tab/>
            </w:r>
            <w:r>
              <w:rPr>
                <w:rStyle w:val="IndexLink"/>
              </w:rPr>
              <w:t>470</w:t>
            </w:r>
          </w:hyperlink>
        </w:p>
        <w:p>
          <w:pPr>
            <w:pStyle w:val="Contents3"/>
            <w:tabs>
              <w:tab w:val="clear" w:pos="8459"/>
              <w:tab w:val="right" w:pos="9026" w:leader="dot"/>
            </w:tabs>
            <w:rPr/>
          </w:pPr>
          <w:hyperlink w:anchor="__RefHeading___Toc1258495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نجاسة أواني الخمر وكيفية تطهيرها</w:t>
            </w:r>
            <w:r>
              <w:rPr>
                <w:rStyle w:val="IndexLink"/>
                <w:rtl w:val="true"/>
              </w:rPr>
              <w:tab/>
            </w:r>
            <w:r>
              <w:rPr>
                <w:rStyle w:val="IndexLink"/>
              </w:rPr>
              <w:t>476</w:t>
            </w:r>
          </w:hyperlink>
        </w:p>
        <w:p>
          <w:pPr>
            <w:pStyle w:val="Contents3"/>
            <w:tabs>
              <w:tab w:val="clear" w:pos="8459"/>
              <w:tab w:val="right" w:pos="9026" w:leader="dot"/>
            </w:tabs>
            <w:rPr/>
          </w:pPr>
          <w:hyperlink w:anchor="__RefHeading___Toc1258497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بصاق شارب الخمر</w:t>
            </w:r>
            <w:r>
              <w:rPr>
                <w:rStyle w:val="IndexLink"/>
                <w:rtl w:val="true"/>
              </w:rPr>
              <w:tab/>
            </w:r>
            <w:r>
              <w:rPr>
                <w:rStyle w:val="IndexLink"/>
              </w:rPr>
              <w:t>477</w:t>
            </w:r>
          </w:hyperlink>
        </w:p>
        <w:p>
          <w:pPr>
            <w:pStyle w:val="Contents3"/>
            <w:tabs>
              <w:tab w:val="clear" w:pos="8459"/>
              <w:tab w:val="right" w:pos="9026" w:leader="dot"/>
            </w:tabs>
            <w:rPr/>
          </w:pPr>
          <w:hyperlink w:anchor="__RefHeading___Toc1258499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البَدن اذا أصابه شيء من الكلب</w:t>
            </w:r>
            <w:r>
              <w:rPr>
                <w:rStyle w:val="IndexLink"/>
                <w:rtl w:val="true"/>
              </w:rPr>
              <w:tab/>
            </w:r>
            <w:r>
              <w:rPr>
                <w:rStyle w:val="IndexLink"/>
              </w:rPr>
              <w:t>478</w:t>
            </w:r>
          </w:hyperlink>
        </w:p>
        <w:p>
          <w:pPr>
            <w:pStyle w:val="Contents3"/>
            <w:tabs>
              <w:tab w:val="clear" w:pos="8459"/>
              <w:tab w:val="right" w:pos="9026" w:leader="dot"/>
            </w:tabs>
            <w:rPr/>
          </w:pPr>
          <w:hyperlink w:anchor="__RefHeading___Toc1258501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الثوب اذا أصابه الكلب</w:t>
            </w:r>
            <w:r>
              <w:rPr>
                <w:rStyle w:val="IndexLink"/>
                <w:rtl w:val="true"/>
              </w:rPr>
              <w:tab/>
            </w:r>
            <w:r>
              <w:rPr>
                <w:rStyle w:val="IndexLink"/>
              </w:rPr>
              <w:t>479</w:t>
            </w:r>
          </w:hyperlink>
        </w:p>
        <w:p>
          <w:pPr>
            <w:pStyle w:val="Contents3"/>
            <w:tabs>
              <w:tab w:val="clear" w:pos="8459"/>
              <w:tab w:val="right" w:pos="9026" w:leader="dot"/>
            </w:tabs>
            <w:rPr/>
          </w:pPr>
          <w:hyperlink w:anchor="__RefHeading___Toc1258503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نجاسة الخنزير وحكم استعمال شعره وجلده</w:t>
            </w:r>
            <w:r>
              <w:rPr>
                <w:rStyle w:val="IndexLink"/>
                <w:rtl w:val="true"/>
              </w:rPr>
              <w:tab/>
            </w:r>
            <w:r>
              <w:rPr>
                <w:rStyle w:val="IndexLink"/>
              </w:rPr>
              <w:t>481</w:t>
            </w:r>
          </w:hyperlink>
        </w:p>
        <w:p>
          <w:pPr>
            <w:pStyle w:val="Contents3"/>
            <w:tabs>
              <w:tab w:val="clear" w:pos="8459"/>
              <w:tab w:val="right" w:pos="9026" w:leader="dot"/>
            </w:tabs>
            <w:rPr/>
          </w:pPr>
          <w:hyperlink w:anchor="__RefHeading___Toc1258505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النهي عن لحم الجلاّل ولبنه وحكم عَرقه</w:t>
            </w:r>
            <w:r>
              <w:rPr>
                <w:rStyle w:val="IndexLink"/>
                <w:rtl w:val="true"/>
              </w:rPr>
              <w:tab/>
            </w:r>
            <w:r>
              <w:rPr>
                <w:rStyle w:val="IndexLink"/>
              </w:rPr>
              <w:t>485</w:t>
            </w:r>
          </w:hyperlink>
        </w:p>
        <w:p>
          <w:pPr>
            <w:pStyle w:val="Contents3"/>
            <w:tabs>
              <w:tab w:val="clear" w:pos="8459"/>
              <w:tab w:val="right" w:pos="9026" w:leader="dot"/>
            </w:tabs>
            <w:rPr/>
          </w:pPr>
          <w:hyperlink w:anchor="__RefHeading___Toc1258507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عدم طهارة جلد الميتة بالدباغة</w:t>
            </w:r>
            <w:r>
              <w:rPr>
                <w:rStyle w:val="IndexLink"/>
                <w:rtl w:val="true"/>
              </w:rPr>
              <w:tab/>
            </w:r>
            <w:r>
              <w:rPr>
                <w:rStyle w:val="IndexLink"/>
              </w:rPr>
              <w:t>486</w:t>
            </w:r>
          </w:hyperlink>
        </w:p>
        <w:p>
          <w:pPr>
            <w:pStyle w:val="Contents3"/>
            <w:tabs>
              <w:tab w:val="clear" w:pos="8459"/>
              <w:tab w:val="right" w:pos="9026" w:leader="dot"/>
            </w:tabs>
            <w:rPr/>
          </w:pPr>
          <w:hyperlink w:anchor="__RefHeading___Toc1258509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نجاسة ألية الضأن المقطوعة من الحيّ</w:t>
            </w:r>
            <w:r>
              <w:rPr>
                <w:rStyle w:val="IndexLink"/>
                <w:rtl w:val="true"/>
              </w:rPr>
              <w:tab/>
            </w:r>
            <w:r>
              <w:rPr>
                <w:rStyle w:val="IndexLink"/>
              </w:rPr>
              <w:t>491</w:t>
            </w:r>
          </w:hyperlink>
        </w:p>
        <w:p>
          <w:pPr>
            <w:pStyle w:val="Contents3"/>
            <w:tabs>
              <w:tab w:val="clear" w:pos="8459"/>
              <w:tab w:val="right" w:pos="9026" w:leader="dot"/>
            </w:tabs>
            <w:rPr/>
          </w:pPr>
          <w:hyperlink w:anchor="__RefHeading___Toc1258511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الدماء التي لاتُعفي في الصلاة</w:t>
            </w:r>
            <w:r>
              <w:rPr>
                <w:rStyle w:val="IndexLink"/>
                <w:rtl w:val="true"/>
              </w:rPr>
              <w:tab/>
            </w:r>
            <w:r>
              <w:rPr>
                <w:rStyle w:val="IndexLink"/>
              </w:rPr>
              <w:t>492</w:t>
            </w:r>
          </w:hyperlink>
        </w:p>
        <w:p>
          <w:pPr>
            <w:pStyle w:val="Contents3"/>
            <w:tabs>
              <w:tab w:val="clear" w:pos="8459"/>
              <w:tab w:val="right" w:pos="9026" w:leader="dot"/>
            </w:tabs>
            <w:rPr/>
          </w:pPr>
          <w:hyperlink w:anchor="__RefHeading___Toc1258513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ما يُفسِد الماء من الميتة</w:t>
            </w:r>
            <w:r>
              <w:rPr>
                <w:rStyle w:val="IndexLink"/>
                <w:rtl w:val="true"/>
              </w:rPr>
              <w:tab/>
            </w:r>
            <w:r>
              <w:rPr>
                <w:rStyle w:val="IndexLink"/>
              </w:rPr>
              <w:t>494</w:t>
            </w:r>
          </w:hyperlink>
        </w:p>
        <w:p>
          <w:pPr>
            <w:pStyle w:val="Contents3"/>
            <w:tabs>
              <w:tab w:val="clear" w:pos="8459"/>
              <w:tab w:val="right" w:pos="9026" w:leader="dot"/>
            </w:tabs>
            <w:rPr/>
          </w:pPr>
          <w:hyperlink w:anchor="__RefHeading___Toc1258515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نجاسة الزيت إذا مات فيه ماله نفس سائلة</w:t>
            </w:r>
            <w:r>
              <w:rPr>
                <w:rStyle w:val="IndexLink"/>
                <w:rtl w:val="true"/>
              </w:rPr>
              <w:tab/>
            </w:r>
            <w:r>
              <w:rPr>
                <w:rStyle w:val="IndexLink"/>
              </w:rPr>
              <w:t>495</w:t>
            </w:r>
          </w:hyperlink>
        </w:p>
        <w:p>
          <w:pPr>
            <w:pStyle w:val="Contents3"/>
            <w:tabs>
              <w:tab w:val="clear" w:pos="8459"/>
              <w:tab w:val="right" w:pos="9026" w:leader="dot"/>
            </w:tabs>
            <w:rPr/>
          </w:pPr>
          <w:hyperlink w:anchor="__RefHeading___Toc1258517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نجاسة المرق إذا ماتت فيه فأرة</w:t>
            </w:r>
            <w:r>
              <w:rPr>
                <w:rStyle w:val="IndexLink"/>
                <w:rtl w:val="true"/>
              </w:rPr>
              <w:tab/>
            </w:r>
            <w:r>
              <w:rPr>
                <w:rStyle w:val="IndexLink"/>
              </w:rPr>
              <w:t>498</w:t>
            </w:r>
          </w:hyperlink>
        </w:p>
        <w:p>
          <w:pPr>
            <w:pStyle w:val="Contents3"/>
            <w:tabs>
              <w:tab w:val="clear" w:pos="8459"/>
              <w:tab w:val="right" w:pos="9026" w:leader="dot"/>
            </w:tabs>
            <w:rPr/>
          </w:pPr>
          <w:hyperlink w:anchor="__RefHeading___Toc1258519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عدم تنجّس الشيء الاّ بملاقاة النجس مع الرطوبة المسرية</w:t>
            </w:r>
            <w:r>
              <w:rPr>
                <w:rStyle w:val="IndexLink"/>
                <w:rtl w:val="true"/>
              </w:rPr>
              <w:tab/>
            </w:r>
            <w:r>
              <w:rPr>
                <w:rStyle w:val="IndexLink"/>
              </w:rPr>
              <w:t>499</w:t>
            </w:r>
          </w:hyperlink>
        </w:p>
        <w:p>
          <w:pPr>
            <w:pStyle w:val="Contents3"/>
            <w:tabs>
              <w:tab w:val="clear" w:pos="8459"/>
              <w:tab w:val="right" w:pos="9026" w:leader="dot"/>
            </w:tabs>
            <w:rPr/>
          </w:pPr>
          <w:hyperlink w:anchor="__RefHeading___Toc1258521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طهارة أبوال وأرواث البهائم والأنعام</w:t>
            </w:r>
            <w:r>
              <w:rPr>
                <w:rStyle w:val="IndexLink"/>
                <w:rtl w:val="true"/>
              </w:rPr>
              <w:tab/>
            </w:r>
            <w:r>
              <w:rPr>
                <w:rStyle w:val="IndexLink"/>
              </w:rPr>
              <w:t>501</w:t>
            </w:r>
          </w:hyperlink>
        </w:p>
        <w:p>
          <w:pPr>
            <w:pStyle w:val="Contents3"/>
            <w:tabs>
              <w:tab w:val="clear" w:pos="8459"/>
              <w:tab w:val="right" w:pos="9026" w:leader="dot"/>
            </w:tabs>
            <w:rPr/>
          </w:pPr>
          <w:hyperlink w:anchor="__RefHeading___Toc1258523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طهارة بول وخرء جميع الطيور والدواجن</w:t>
            </w:r>
            <w:r>
              <w:rPr>
                <w:rStyle w:val="IndexLink"/>
                <w:rtl w:val="true"/>
              </w:rPr>
              <w:tab/>
            </w:r>
            <w:r>
              <w:rPr>
                <w:rStyle w:val="IndexLink"/>
              </w:rPr>
              <w:t>508</w:t>
            </w:r>
          </w:hyperlink>
        </w:p>
        <w:p>
          <w:pPr>
            <w:pStyle w:val="Contents3"/>
            <w:tabs>
              <w:tab w:val="clear" w:pos="8459"/>
              <w:tab w:val="right" w:pos="9026" w:leader="dot"/>
            </w:tabs>
            <w:rPr/>
          </w:pPr>
          <w:hyperlink w:anchor="__RefHeading___Toc1258525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طهارة دم السمك</w:t>
            </w:r>
            <w:r>
              <w:rPr>
                <w:rStyle w:val="IndexLink"/>
                <w:rtl w:val="true"/>
              </w:rPr>
              <w:tab/>
            </w:r>
            <w:r>
              <w:rPr>
                <w:rStyle w:val="IndexLink"/>
              </w:rPr>
              <w:t>509</w:t>
            </w:r>
          </w:hyperlink>
        </w:p>
        <w:p>
          <w:pPr>
            <w:pStyle w:val="Contents3"/>
            <w:tabs>
              <w:tab w:val="clear" w:pos="8459"/>
              <w:tab w:val="right" w:pos="9026" w:leader="dot"/>
            </w:tabs>
            <w:rPr/>
          </w:pPr>
          <w:hyperlink w:anchor="__RefHeading___Toc1258527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طهارة دم البراغيث والبق وحكم بول الخُفّاش</w:t>
            </w:r>
            <w:r>
              <w:rPr>
                <w:rStyle w:val="IndexLink"/>
                <w:rtl w:val="true"/>
              </w:rPr>
              <w:tab/>
            </w:r>
            <w:r>
              <w:rPr>
                <w:rStyle w:val="IndexLink"/>
              </w:rPr>
              <w:t>510</w:t>
            </w:r>
          </w:hyperlink>
        </w:p>
        <w:p>
          <w:pPr>
            <w:pStyle w:val="Contents3"/>
            <w:tabs>
              <w:tab w:val="clear" w:pos="8459"/>
              <w:tab w:val="right" w:pos="9026" w:leader="dot"/>
            </w:tabs>
            <w:rPr/>
          </w:pPr>
          <w:hyperlink w:anchor="__RefHeading___Toc1258529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طهارة خرء الخطّاف</w:t>
            </w:r>
            <w:r>
              <w:rPr>
                <w:rStyle w:val="IndexLink"/>
                <w:rtl w:val="true"/>
              </w:rPr>
              <w:tab/>
            </w:r>
            <w:r>
              <w:rPr>
                <w:rStyle w:val="IndexLink"/>
              </w:rPr>
              <w:t>514</w:t>
            </w:r>
          </w:hyperlink>
        </w:p>
        <w:p>
          <w:pPr>
            <w:pStyle w:val="Contents3"/>
            <w:tabs>
              <w:tab w:val="clear" w:pos="8459"/>
              <w:tab w:val="right" w:pos="9026" w:leader="dot"/>
            </w:tabs>
            <w:rPr/>
          </w:pPr>
          <w:hyperlink w:anchor="__RefHeading___Toc1258531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طهارة الإدام اذا مات فيه ما لا نفس له</w:t>
            </w:r>
            <w:r>
              <w:rPr>
                <w:rStyle w:val="IndexLink"/>
                <w:rtl w:val="true"/>
              </w:rPr>
              <w:tab/>
            </w:r>
            <w:r>
              <w:rPr>
                <w:rStyle w:val="IndexLink"/>
              </w:rPr>
              <w:t>514</w:t>
            </w:r>
          </w:hyperlink>
        </w:p>
        <w:p>
          <w:pPr>
            <w:pStyle w:val="Contents3"/>
            <w:tabs>
              <w:tab w:val="clear" w:pos="8459"/>
              <w:tab w:val="right" w:pos="9026" w:leader="dot"/>
            </w:tabs>
            <w:rPr/>
          </w:pPr>
          <w:hyperlink w:anchor="__RefHeading___Toc1258533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الدم اذا وقع في الطعام</w:t>
            </w:r>
            <w:r>
              <w:rPr>
                <w:rStyle w:val="IndexLink"/>
                <w:rtl w:val="true"/>
              </w:rPr>
              <w:tab/>
            </w:r>
            <w:r>
              <w:rPr>
                <w:rStyle w:val="IndexLink"/>
              </w:rPr>
              <w:t>515</w:t>
            </w:r>
          </w:hyperlink>
        </w:p>
        <w:p>
          <w:pPr>
            <w:pStyle w:val="Contents3"/>
            <w:tabs>
              <w:tab w:val="clear" w:pos="8459"/>
              <w:tab w:val="right" w:pos="9026" w:leader="dot"/>
            </w:tabs>
            <w:rPr/>
          </w:pPr>
          <w:hyperlink w:anchor="__RefHeading___Toc1258535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مؤاكلة الكتابي من طعام المسلم</w:t>
            </w:r>
            <w:r>
              <w:rPr>
                <w:rStyle w:val="IndexLink"/>
                <w:rtl w:val="true"/>
              </w:rPr>
              <w:tab/>
            </w:r>
            <w:r>
              <w:rPr>
                <w:rStyle w:val="IndexLink"/>
              </w:rPr>
              <w:t>516</w:t>
            </w:r>
          </w:hyperlink>
        </w:p>
        <w:p>
          <w:pPr>
            <w:pStyle w:val="Contents3"/>
            <w:tabs>
              <w:tab w:val="clear" w:pos="8459"/>
              <w:tab w:val="right" w:pos="9026" w:leader="dot"/>
            </w:tabs>
            <w:rPr/>
          </w:pPr>
          <w:hyperlink w:anchor="__RefHeading___Toc1258537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النهي عن أكل طعام أهل الكتاب</w:t>
            </w:r>
            <w:r>
              <w:rPr>
                <w:rStyle w:val="IndexLink"/>
                <w:rtl w:val="true"/>
              </w:rPr>
              <w:tab/>
            </w:r>
            <w:r>
              <w:rPr>
                <w:rStyle w:val="IndexLink"/>
              </w:rPr>
              <w:t>518</w:t>
            </w:r>
          </w:hyperlink>
        </w:p>
        <w:p>
          <w:pPr>
            <w:pStyle w:val="Contents3"/>
            <w:tabs>
              <w:tab w:val="clear" w:pos="8459"/>
              <w:tab w:val="right" w:pos="9026" w:leader="dot"/>
            </w:tabs>
            <w:rPr/>
          </w:pPr>
          <w:hyperlink w:anchor="__RefHeading___Toc1258539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المسلم يأكل من طعام أهله وهم نصاری</w:t>
            </w:r>
            <w:r>
              <w:rPr>
                <w:rStyle w:val="IndexLink"/>
                <w:rtl w:val="true"/>
              </w:rPr>
              <w:tab/>
            </w:r>
            <w:r>
              <w:rPr>
                <w:rStyle w:val="IndexLink"/>
              </w:rPr>
              <w:t>520</w:t>
            </w:r>
          </w:hyperlink>
        </w:p>
        <w:p>
          <w:pPr>
            <w:pStyle w:val="Contents3"/>
            <w:tabs>
              <w:tab w:val="clear" w:pos="8459"/>
              <w:tab w:val="right" w:pos="9026" w:leader="dot"/>
            </w:tabs>
            <w:rPr/>
          </w:pPr>
          <w:hyperlink w:anchor="__RefHeading___Toc1258541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ما يحلّ من طعام أهل الكتاب</w:t>
            </w:r>
            <w:r>
              <w:rPr>
                <w:rStyle w:val="IndexLink"/>
                <w:rtl w:val="true"/>
              </w:rPr>
              <w:tab/>
            </w:r>
            <w:r>
              <w:rPr>
                <w:rStyle w:val="IndexLink"/>
              </w:rPr>
              <w:t>522</w:t>
            </w:r>
          </w:hyperlink>
        </w:p>
        <w:p>
          <w:pPr>
            <w:pStyle w:val="Contents3"/>
            <w:tabs>
              <w:tab w:val="clear" w:pos="8459"/>
              <w:tab w:val="right" w:pos="9026" w:leader="dot"/>
            </w:tabs>
            <w:rPr/>
          </w:pPr>
          <w:hyperlink w:anchor="__RefHeading___Toc1258543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حكم أواني أهل الكتاب</w:t>
            </w:r>
            <w:r>
              <w:rPr>
                <w:rStyle w:val="IndexLink"/>
                <w:rtl w:val="true"/>
              </w:rPr>
              <w:tab/>
            </w:r>
            <w:r>
              <w:rPr>
                <w:rStyle w:val="IndexLink"/>
              </w:rPr>
              <w:t>523</w:t>
            </w:r>
          </w:hyperlink>
        </w:p>
        <w:p>
          <w:pPr>
            <w:pStyle w:val="Contents3"/>
            <w:tabs>
              <w:tab w:val="clear" w:pos="8459"/>
              <w:tab w:val="right" w:pos="9026" w:leader="dot"/>
            </w:tabs>
            <w:rPr/>
          </w:pPr>
          <w:hyperlink w:anchor="__RefHeading___Toc1258545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حكم مصافحة الذّمي والناصبي</w:t>
            </w:r>
            <w:r>
              <w:rPr>
                <w:rStyle w:val="IndexLink"/>
                <w:rtl w:val="true"/>
              </w:rPr>
              <w:tab/>
            </w:r>
            <w:r>
              <w:rPr>
                <w:rStyle w:val="IndexLink"/>
              </w:rPr>
              <w:t>524</w:t>
            </w:r>
          </w:hyperlink>
        </w:p>
        <w:p>
          <w:pPr>
            <w:pStyle w:val="Contents3"/>
            <w:tabs>
              <w:tab w:val="clear" w:pos="8459"/>
              <w:tab w:val="right" w:pos="9026" w:leader="dot"/>
            </w:tabs>
            <w:rPr/>
          </w:pPr>
          <w:hyperlink w:anchor="__RefHeading___Toc1258547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حكم الصلاة في ثياب المشركين</w:t>
            </w:r>
            <w:r>
              <w:rPr>
                <w:rStyle w:val="IndexLink"/>
                <w:rtl w:val="true"/>
              </w:rPr>
              <w:tab/>
            </w:r>
            <w:r>
              <w:rPr>
                <w:rStyle w:val="IndexLink"/>
              </w:rPr>
              <w:t>525</w:t>
            </w:r>
          </w:hyperlink>
        </w:p>
        <w:p>
          <w:pPr>
            <w:pStyle w:val="Contents3"/>
            <w:tabs>
              <w:tab w:val="clear" w:pos="8459"/>
              <w:tab w:val="right" w:pos="9026" w:leader="dot"/>
            </w:tabs>
            <w:rPr/>
          </w:pPr>
          <w:hyperlink w:anchor="__RefHeading___Toc1258549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حكم الصلاة في الثوب الذي يستعيره الذمي</w:t>
            </w:r>
            <w:r>
              <w:rPr>
                <w:rStyle w:val="IndexLink"/>
                <w:rtl w:val="true"/>
              </w:rPr>
              <w:tab/>
            </w:r>
            <w:r>
              <w:rPr>
                <w:rStyle w:val="IndexLink"/>
              </w:rPr>
              <w:t>526</w:t>
            </w:r>
          </w:hyperlink>
        </w:p>
        <w:p>
          <w:pPr>
            <w:pStyle w:val="Contents3"/>
            <w:tabs>
              <w:tab w:val="clear" w:pos="8459"/>
              <w:tab w:val="right" w:pos="9026" w:leader="dot"/>
            </w:tabs>
            <w:rPr/>
          </w:pPr>
          <w:hyperlink w:anchor="__RefHeading___Toc1258551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الثوب المشتري من أهل الكتاب</w:t>
            </w:r>
            <w:r>
              <w:rPr>
                <w:rStyle w:val="IndexLink"/>
                <w:rtl w:val="true"/>
              </w:rPr>
              <w:tab/>
            </w:r>
            <w:r>
              <w:rPr>
                <w:rStyle w:val="IndexLink"/>
              </w:rPr>
              <w:t>527</w:t>
            </w:r>
          </w:hyperlink>
        </w:p>
        <w:p>
          <w:pPr>
            <w:pStyle w:val="Contents3"/>
            <w:tabs>
              <w:tab w:val="clear" w:pos="8459"/>
              <w:tab w:val="right" w:pos="9026" w:leader="dot"/>
            </w:tabs>
            <w:rPr/>
          </w:pPr>
          <w:hyperlink w:anchor="__RefHeading___Toc1258553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حكم من يأمر بغَسل الثوب النجس ثم يجد النجاسة</w:t>
            </w:r>
            <w:r>
              <w:rPr>
                <w:rStyle w:val="IndexLink"/>
                <w:rtl w:val="true"/>
              </w:rPr>
              <w:tab/>
            </w:r>
            <w:r>
              <w:rPr>
                <w:rStyle w:val="IndexLink"/>
              </w:rPr>
              <w:t>530</w:t>
            </w:r>
          </w:hyperlink>
        </w:p>
        <w:p>
          <w:pPr>
            <w:pStyle w:val="Contents3"/>
            <w:tabs>
              <w:tab w:val="clear" w:pos="8459"/>
              <w:tab w:val="right" w:pos="9026" w:leader="dot"/>
            </w:tabs>
            <w:rPr/>
          </w:pPr>
          <w:hyperlink w:anchor="__RefHeading___Toc1258555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حكم الثوب اذا أصاب الميّت قبل تغسيله</w:t>
            </w:r>
            <w:r>
              <w:rPr>
                <w:rStyle w:val="IndexLink"/>
                <w:rtl w:val="true"/>
              </w:rPr>
              <w:tab/>
            </w:r>
            <w:r>
              <w:rPr>
                <w:rStyle w:val="IndexLink"/>
              </w:rPr>
              <w:t>531</w:t>
            </w:r>
          </w:hyperlink>
        </w:p>
        <w:p>
          <w:pPr>
            <w:pStyle w:val="Contents3"/>
            <w:tabs>
              <w:tab w:val="clear" w:pos="8459"/>
              <w:tab w:val="right" w:pos="9026" w:leader="dot"/>
            </w:tabs>
            <w:rPr/>
          </w:pPr>
          <w:hyperlink w:anchor="__RefHeading___Toc1258557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حكم مَن نَظَر في الثوب فلم يجد فيه نجاسة</w:t>
            </w:r>
            <w:r>
              <w:rPr>
                <w:rStyle w:val="IndexLink"/>
                <w:rtl w:val="true"/>
              </w:rPr>
              <w:tab/>
            </w:r>
            <w:r>
              <w:rPr>
                <w:rStyle w:val="IndexLink"/>
              </w:rPr>
              <w:t>532</w:t>
            </w:r>
          </w:hyperlink>
        </w:p>
        <w:p>
          <w:pPr>
            <w:pStyle w:val="Contents3"/>
            <w:tabs>
              <w:tab w:val="clear" w:pos="8459"/>
              <w:tab w:val="right" w:pos="9026" w:leader="dot"/>
            </w:tabs>
            <w:rPr/>
          </w:pPr>
          <w:hyperlink w:anchor="__RefHeading___Toc1258559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حكم من انحصر ثوبه في المتنجَّس</w:t>
            </w:r>
            <w:r>
              <w:rPr>
                <w:rStyle w:val="IndexLink"/>
                <w:rtl w:val="true"/>
              </w:rPr>
              <w:tab/>
            </w:r>
            <w:r>
              <w:rPr>
                <w:rStyle w:val="IndexLink"/>
              </w:rPr>
              <w:t>534</w:t>
            </w:r>
          </w:hyperlink>
        </w:p>
        <w:p>
          <w:pPr>
            <w:pStyle w:val="Contents3"/>
            <w:tabs>
              <w:tab w:val="clear" w:pos="8459"/>
              <w:tab w:val="right" w:pos="9026" w:leader="dot"/>
            </w:tabs>
            <w:rPr/>
          </w:pPr>
          <w:hyperlink w:anchor="__RefHeading___Toc1258561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حكم من صلّى في النجس</w:t>
            </w:r>
            <w:r>
              <w:rPr>
                <w:rStyle w:val="IndexLink"/>
                <w:rtl w:val="true"/>
              </w:rPr>
              <w:tab/>
            </w:r>
            <w:r>
              <w:rPr>
                <w:rStyle w:val="IndexLink"/>
              </w:rPr>
              <w:t>538</w:t>
            </w:r>
          </w:hyperlink>
        </w:p>
        <w:p>
          <w:pPr>
            <w:pStyle w:val="Contents3"/>
            <w:tabs>
              <w:tab w:val="clear" w:pos="8459"/>
              <w:tab w:val="right" w:pos="9026" w:leader="dot"/>
            </w:tabs>
            <w:rPr/>
          </w:pPr>
          <w:hyperlink w:anchor="__RefHeading___Toc1258563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جواز الصلاة مع نجاسة الثوب أو البدن بالدم</w:t>
            </w:r>
            <w:r>
              <w:rPr>
                <w:rStyle w:val="IndexLink"/>
                <w:rtl w:val="true"/>
              </w:rPr>
              <w:tab/>
            </w:r>
            <w:r>
              <w:rPr>
                <w:rStyle w:val="IndexLink"/>
              </w:rPr>
              <w:t>545</w:t>
            </w:r>
          </w:hyperlink>
        </w:p>
        <w:p>
          <w:pPr>
            <w:pStyle w:val="Contents3"/>
            <w:tabs>
              <w:tab w:val="clear" w:pos="8459"/>
              <w:tab w:val="right" w:pos="9026" w:leader="dot"/>
            </w:tabs>
            <w:rPr/>
          </w:pPr>
          <w:hyperlink w:anchor="__RefHeading___Toc1258565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جواز الصلاة فيما لاتتم فيه الصلاة منفرداً</w:t>
            </w:r>
            <w:r>
              <w:rPr>
                <w:rStyle w:val="IndexLink"/>
                <w:rtl w:val="true"/>
              </w:rPr>
              <w:tab/>
            </w:r>
            <w:r>
              <w:rPr>
                <w:rStyle w:val="IndexLink"/>
              </w:rPr>
              <w:t>545</w:t>
            </w:r>
          </w:hyperlink>
        </w:p>
        <w:p>
          <w:pPr>
            <w:pStyle w:val="Contents3"/>
            <w:tabs>
              <w:tab w:val="clear" w:pos="8459"/>
              <w:tab w:val="right" w:pos="9026" w:leader="dot"/>
            </w:tabs>
            <w:rPr/>
          </w:pPr>
          <w:hyperlink w:anchor="__RefHeading___Toc1258567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جواز الصلاة مع دم الجروح والقروح</w:t>
            </w:r>
            <w:r>
              <w:rPr>
                <w:rStyle w:val="IndexLink"/>
                <w:rtl w:val="true"/>
              </w:rPr>
              <w:tab/>
            </w:r>
            <w:r>
              <w:rPr>
                <w:rStyle w:val="IndexLink"/>
              </w:rPr>
              <w:t>548</w:t>
            </w:r>
          </w:hyperlink>
        </w:p>
        <w:p>
          <w:pPr>
            <w:pStyle w:val="Contents3"/>
            <w:tabs>
              <w:tab w:val="clear" w:pos="8459"/>
              <w:tab w:val="right" w:pos="9026" w:leader="dot"/>
            </w:tabs>
            <w:rPr/>
          </w:pPr>
          <w:hyperlink w:anchor="__RefHeading___Toc1258569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وجوب غسل ظاهر البدن من النجاسة دون الباطن</w:t>
            </w:r>
            <w:r>
              <w:rPr>
                <w:rStyle w:val="IndexLink"/>
                <w:rtl w:val="true"/>
              </w:rPr>
              <w:tab/>
            </w:r>
            <w:r>
              <w:rPr>
                <w:rStyle w:val="IndexLink"/>
              </w:rPr>
              <w:t>551</w:t>
            </w:r>
          </w:hyperlink>
        </w:p>
        <w:p>
          <w:pPr>
            <w:pStyle w:val="Contents3"/>
            <w:tabs>
              <w:tab w:val="clear" w:pos="8459"/>
              <w:tab w:val="right" w:pos="9026" w:leader="dot"/>
            </w:tabs>
            <w:rPr/>
          </w:pPr>
          <w:hyperlink w:anchor="__RefHeading___Toc1258571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طهارة كلّ شيء حتى يُعلم بالنجاسة</w:t>
            </w:r>
            <w:r>
              <w:rPr>
                <w:rStyle w:val="IndexLink"/>
                <w:rtl w:val="true"/>
              </w:rPr>
              <w:tab/>
            </w:r>
            <w:r>
              <w:rPr>
                <w:rStyle w:val="IndexLink"/>
              </w:rPr>
              <w:t>551</w:t>
            </w:r>
          </w:hyperlink>
        </w:p>
        <w:p>
          <w:pPr>
            <w:pStyle w:val="Contents3"/>
            <w:tabs>
              <w:tab w:val="clear" w:pos="8459"/>
              <w:tab w:val="right" w:pos="9026" w:leader="dot"/>
            </w:tabs>
            <w:rPr/>
          </w:pPr>
          <w:hyperlink w:anchor="__RefHeading___Toc1258573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الحكم بالطهارة عند الشك في تقدُّم النجاسة على الاستعمال</w:t>
            </w:r>
            <w:r>
              <w:rPr>
                <w:rStyle w:val="IndexLink"/>
                <w:rtl w:val="true"/>
              </w:rPr>
              <w:tab/>
            </w:r>
            <w:r>
              <w:rPr>
                <w:rStyle w:val="IndexLink"/>
              </w:rPr>
              <w:t>552</w:t>
            </w:r>
          </w:hyperlink>
        </w:p>
        <w:p>
          <w:pPr>
            <w:pStyle w:val="Contents3"/>
            <w:tabs>
              <w:tab w:val="clear" w:pos="8459"/>
              <w:tab w:val="right" w:pos="9026" w:leader="dot"/>
            </w:tabs>
            <w:rPr/>
          </w:pPr>
          <w:hyperlink w:anchor="__RefHeading___Toc1258575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عدم وجوب إعلام الغير بالنجاسة</w:t>
            </w:r>
            <w:r>
              <w:rPr>
                <w:rStyle w:val="IndexLink"/>
                <w:rtl w:val="true"/>
              </w:rPr>
              <w:tab/>
            </w:r>
            <w:r>
              <w:rPr>
                <w:rStyle w:val="IndexLink"/>
              </w:rPr>
              <w:t>553</w:t>
            </w:r>
          </w:hyperlink>
        </w:p>
        <w:p>
          <w:pPr>
            <w:pStyle w:val="Contents3"/>
            <w:tabs>
              <w:tab w:val="clear" w:pos="8459"/>
              <w:tab w:val="right" w:pos="9026" w:leader="dot"/>
            </w:tabs>
            <w:rPr/>
          </w:pPr>
          <w:hyperlink w:anchor="__RefHeading___Toc1258577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حکم مسّ الثعلب والارنب والسباع</w:t>
            </w:r>
            <w:r>
              <w:rPr>
                <w:rStyle w:val="IndexLink"/>
                <w:rtl w:val="true"/>
              </w:rPr>
              <w:tab/>
            </w:r>
            <w:r>
              <w:rPr>
                <w:rStyle w:val="IndexLink"/>
              </w:rPr>
              <w:t>554</w:t>
            </w:r>
          </w:hyperlink>
        </w:p>
        <w:p>
          <w:pPr>
            <w:pStyle w:val="Contents3"/>
            <w:tabs>
              <w:tab w:val="clear" w:pos="8459"/>
              <w:tab w:val="right" w:pos="9026" w:leader="dot"/>
            </w:tabs>
            <w:rPr/>
          </w:pPr>
          <w:hyperlink w:anchor="__RefHeading___Toc1258579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طهارة المذي</w:t>
            </w:r>
            <w:r>
              <w:rPr>
                <w:rStyle w:val="IndexLink"/>
                <w:rtl w:val="true"/>
              </w:rPr>
              <w:tab/>
            </w:r>
            <w:r>
              <w:rPr>
                <w:rStyle w:val="IndexLink"/>
              </w:rPr>
              <w:t>555</w:t>
            </w:r>
          </w:hyperlink>
        </w:p>
        <w:p>
          <w:pPr>
            <w:pStyle w:val="Contents3"/>
            <w:tabs>
              <w:tab w:val="clear" w:pos="8459"/>
              <w:tab w:val="right" w:pos="9026" w:leader="dot"/>
            </w:tabs>
            <w:rPr/>
          </w:pPr>
          <w:hyperlink w:anchor="__RefHeading___Toc1258581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طهارة البزاق</w:t>
            </w:r>
            <w:r>
              <w:rPr>
                <w:rStyle w:val="IndexLink"/>
                <w:rtl w:val="true"/>
              </w:rPr>
              <w:tab/>
            </w:r>
            <w:r>
              <w:rPr>
                <w:rStyle w:val="IndexLink"/>
              </w:rPr>
              <w:t>557</w:t>
            </w:r>
          </w:hyperlink>
        </w:p>
        <w:p>
          <w:pPr>
            <w:pStyle w:val="Contents3"/>
            <w:tabs>
              <w:tab w:val="clear" w:pos="8459"/>
              <w:tab w:val="right" w:pos="9026" w:leader="dot"/>
            </w:tabs>
            <w:rPr/>
          </w:pPr>
          <w:hyperlink w:anchor="__RefHeading___Toc1258583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طهارة عرَقَ الجُنُب</w:t>
            </w:r>
            <w:r>
              <w:rPr>
                <w:rStyle w:val="IndexLink"/>
                <w:rtl w:val="true"/>
              </w:rPr>
              <w:tab/>
            </w:r>
            <w:r>
              <w:rPr>
                <w:rStyle w:val="IndexLink"/>
              </w:rPr>
              <w:t>558</w:t>
            </w:r>
          </w:hyperlink>
        </w:p>
        <w:p>
          <w:pPr>
            <w:pStyle w:val="Contents3"/>
            <w:tabs>
              <w:tab w:val="clear" w:pos="8459"/>
              <w:tab w:val="right" w:pos="9026" w:leader="dot"/>
            </w:tabs>
            <w:rPr/>
          </w:pPr>
          <w:hyperlink w:anchor="__RefHeading___Toc1258585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حكم عرق الجُنُب من الحرام</w:t>
            </w:r>
            <w:r>
              <w:rPr>
                <w:rStyle w:val="IndexLink"/>
                <w:rtl w:val="true"/>
              </w:rPr>
              <w:tab/>
            </w:r>
            <w:r>
              <w:rPr>
                <w:rStyle w:val="IndexLink"/>
              </w:rPr>
              <w:t>561</w:t>
            </w:r>
          </w:hyperlink>
        </w:p>
        <w:p>
          <w:pPr>
            <w:pStyle w:val="Contents3"/>
            <w:tabs>
              <w:tab w:val="clear" w:pos="8459"/>
              <w:tab w:val="right" w:pos="9026" w:leader="dot"/>
            </w:tabs>
            <w:rPr/>
          </w:pPr>
          <w:hyperlink w:anchor="__RefHeading___Toc1258587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طهارة عرَقَ الحائض</w:t>
            </w:r>
            <w:r>
              <w:rPr>
                <w:rStyle w:val="IndexLink"/>
                <w:rtl w:val="true"/>
              </w:rPr>
              <w:tab/>
            </w:r>
            <w:r>
              <w:rPr>
                <w:rStyle w:val="IndexLink"/>
              </w:rPr>
              <w:t>562</w:t>
            </w:r>
          </w:hyperlink>
        </w:p>
        <w:p>
          <w:pPr>
            <w:pStyle w:val="Contents3"/>
            <w:tabs>
              <w:tab w:val="clear" w:pos="8459"/>
              <w:tab w:val="right" w:pos="9026" w:leader="dot"/>
            </w:tabs>
            <w:rPr/>
          </w:pPr>
          <w:hyperlink w:anchor="__RefHeading___Toc1258589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تطهير الشمس للأرض</w:t>
            </w:r>
            <w:r>
              <w:rPr>
                <w:rStyle w:val="IndexLink"/>
                <w:rtl w:val="true"/>
              </w:rPr>
              <w:tab/>
            </w:r>
            <w:r>
              <w:rPr>
                <w:rStyle w:val="IndexLink"/>
              </w:rPr>
              <w:t>566</w:t>
            </w:r>
          </w:hyperlink>
        </w:p>
        <w:p>
          <w:pPr>
            <w:pStyle w:val="Contents3"/>
            <w:tabs>
              <w:tab w:val="clear" w:pos="8459"/>
              <w:tab w:val="right" w:pos="9026" w:leader="dot"/>
            </w:tabs>
            <w:rPr/>
          </w:pPr>
          <w:hyperlink w:anchor="__RefHeading___Toc1258591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تطهير الأرض الباطن القَدَم</w:t>
            </w:r>
            <w:r>
              <w:rPr>
                <w:rStyle w:val="IndexLink"/>
                <w:rtl w:val="true"/>
              </w:rPr>
              <w:tab/>
            </w:r>
            <w:r>
              <w:rPr>
                <w:rStyle w:val="IndexLink"/>
              </w:rPr>
              <w:t>568</w:t>
            </w:r>
          </w:hyperlink>
        </w:p>
        <w:p>
          <w:pPr>
            <w:pStyle w:val="Contents3"/>
            <w:tabs>
              <w:tab w:val="clear" w:pos="8459"/>
              <w:tab w:val="right" w:pos="9026" w:leader="dot"/>
            </w:tabs>
            <w:rPr/>
          </w:pPr>
          <w:hyperlink w:anchor="__RefHeading___Toc1258593_2616395394">
            <w:r>
              <w:rPr>
                <w:webHidden/>
                <w:rStyle w:val="IndexLink"/>
                <w:rtl w:val="true"/>
              </w:rPr>
              <w:t>باب</w:t>
            </w:r>
            <w:r>
              <w:rPr>
                <w:rStyle w:val="IndexLink"/>
                <w:rtl w:val="true"/>
              </w:rPr>
              <w:t>(</w:t>
            </w:r>
            <w:r>
              <w:rPr>
                <w:rStyle w:val="IndexLink"/>
              </w:rPr>
              <w:t>59</w:t>
            </w:r>
            <w:r>
              <w:rPr>
                <w:rStyle w:val="IndexLink"/>
                <w:rtl w:val="true"/>
              </w:rPr>
              <w:t>)</w:t>
            </w:r>
            <w:r>
              <w:rPr>
                <w:rStyle w:val="IndexLink"/>
                <w:rtl w:val="true"/>
              </w:rPr>
              <w:t>تطهير الأرض لباطن الخُفّ</w:t>
            </w:r>
            <w:r>
              <w:rPr>
                <w:rStyle w:val="IndexLink"/>
                <w:rtl w:val="true"/>
              </w:rPr>
              <w:tab/>
            </w:r>
            <w:r>
              <w:rPr>
                <w:rStyle w:val="IndexLink"/>
              </w:rPr>
              <w:t>570</w:t>
            </w:r>
          </w:hyperlink>
        </w:p>
        <w:p>
          <w:pPr>
            <w:pStyle w:val="Contents3"/>
            <w:tabs>
              <w:tab w:val="clear" w:pos="8459"/>
              <w:tab w:val="right" w:pos="9026" w:leader="dot"/>
            </w:tabs>
            <w:rPr/>
          </w:pPr>
          <w:hyperlink w:anchor="__RefHeading___Toc1258595_2616395394">
            <w:r>
              <w:rPr>
                <w:webHidden/>
                <w:rStyle w:val="IndexLink"/>
                <w:rtl w:val="true"/>
              </w:rPr>
              <w:t>باب</w:t>
            </w:r>
            <w:r>
              <w:rPr>
                <w:rStyle w:val="IndexLink"/>
                <w:rtl w:val="true"/>
              </w:rPr>
              <w:t>(</w:t>
            </w:r>
            <w:r>
              <w:rPr>
                <w:rStyle w:val="IndexLink"/>
              </w:rPr>
              <w:t>57</w:t>
            </w:r>
            <w:r>
              <w:rPr>
                <w:rStyle w:val="IndexLink"/>
                <w:rtl w:val="true"/>
              </w:rPr>
              <w:t>)</w:t>
            </w:r>
            <w:r>
              <w:rPr>
                <w:rStyle w:val="IndexLink"/>
                <w:rtl w:val="true"/>
              </w:rPr>
              <w:t>طهارة القيء</w:t>
            </w:r>
            <w:r>
              <w:rPr>
                <w:rStyle w:val="IndexLink"/>
                <w:rtl w:val="true"/>
              </w:rPr>
              <w:tab/>
            </w:r>
            <w:r>
              <w:rPr>
                <w:rStyle w:val="IndexLink"/>
              </w:rPr>
              <w:t>570</w:t>
            </w:r>
          </w:hyperlink>
        </w:p>
        <w:p>
          <w:pPr>
            <w:pStyle w:val="Contents3"/>
            <w:tabs>
              <w:tab w:val="clear" w:pos="8459"/>
              <w:tab w:val="right" w:pos="9026" w:leader="dot"/>
            </w:tabs>
            <w:rPr/>
          </w:pPr>
          <w:hyperlink w:anchor="__RefHeading___Toc1258597_2616395394">
            <w:r>
              <w:rPr>
                <w:webHidden/>
                <w:rStyle w:val="IndexLink"/>
                <w:rtl w:val="true"/>
              </w:rPr>
              <w:t>باب</w:t>
            </w:r>
            <w:r>
              <w:rPr>
                <w:rStyle w:val="IndexLink"/>
                <w:rtl w:val="true"/>
              </w:rPr>
              <w:t>(</w:t>
            </w:r>
            <w:r>
              <w:rPr>
                <w:rStyle w:val="IndexLink"/>
              </w:rPr>
              <w:t>58</w:t>
            </w:r>
            <w:r>
              <w:rPr>
                <w:rStyle w:val="IndexLink"/>
                <w:rtl w:val="true"/>
              </w:rPr>
              <w:t>)</w:t>
            </w:r>
            <w:r>
              <w:rPr>
                <w:rStyle w:val="IndexLink"/>
                <w:rtl w:val="true"/>
              </w:rPr>
              <w:t>طهارة المداد</w:t>
            </w:r>
            <w:r>
              <w:rPr>
                <w:rStyle w:val="IndexLink"/>
                <w:rtl w:val="true"/>
              </w:rPr>
              <w:tab/>
            </w:r>
            <w:r>
              <w:rPr>
                <w:rStyle w:val="IndexLink"/>
              </w:rPr>
              <w:t>571</w:t>
            </w:r>
          </w:hyperlink>
        </w:p>
        <w:p>
          <w:pPr>
            <w:pStyle w:val="Contents3"/>
            <w:tabs>
              <w:tab w:val="clear" w:pos="8459"/>
              <w:tab w:val="right" w:pos="9026" w:leader="dot"/>
            </w:tabs>
            <w:rPr/>
          </w:pPr>
          <w:hyperlink w:anchor="__RefHeading___Toc1258599_2616395394">
            <w:r>
              <w:rPr>
                <w:webHidden/>
                <w:rStyle w:val="IndexLink"/>
                <w:rtl w:val="true"/>
              </w:rPr>
              <w:t>باب</w:t>
            </w:r>
            <w:r>
              <w:rPr>
                <w:rStyle w:val="IndexLink"/>
                <w:rtl w:val="true"/>
              </w:rPr>
              <w:t>(</w:t>
            </w:r>
            <w:r>
              <w:rPr>
                <w:rStyle w:val="IndexLink"/>
              </w:rPr>
              <w:t>59</w:t>
            </w:r>
            <w:r>
              <w:rPr>
                <w:rStyle w:val="IndexLink"/>
                <w:rtl w:val="true"/>
              </w:rPr>
              <w:t>)</w:t>
            </w:r>
            <w:r>
              <w:rPr>
                <w:rStyle w:val="IndexLink"/>
                <w:rtl w:val="true"/>
              </w:rPr>
              <w:t>ما ورد في الحديد</w:t>
            </w:r>
            <w:r>
              <w:rPr>
                <w:rStyle w:val="IndexLink"/>
                <w:rtl w:val="true"/>
              </w:rPr>
              <w:tab/>
            </w:r>
            <w:r>
              <w:rPr>
                <w:rStyle w:val="IndexLink"/>
              </w:rPr>
              <w:t>572</w:t>
            </w:r>
          </w:hyperlink>
        </w:p>
        <w:p>
          <w:pPr>
            <w:pStyle w:val="Contents2"/>
            <w:tabs>
              <w:tab w:val="clear" w:pos="8743"/>
              <w:tab w:val="right" w:pos="9026" w:leader="dot"/>
            </w:tabs>
            <w:rPr/>
          </w:pPr>
          <w:hyperlink w:anchor="__RefHeading___Toc1258601_2616395394">
            <w:r>
              <w:rPr>
                <w:webHidden/>
                <w:rStyle w:val="IndexLink"/>
                <w:rtl w:val="true"/>
              </w:rPr>
              <w:t>كلمة الختام</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4_178891"/>
      <w:bookmarkStart w:id="1" w:name="pg16944_178891"/>
      <w:bookmarkEnd w:id="1"/>
    </w:p>
    <w:p>
      <w:pPr>
        <w:pStyle w:val="Heading2"/>
        <w:numPr>
          <w:ilvl w:val="1"/>
          <w:numId w:val="1"/>
        </w:numPr>
        <w:rPr/>
      </w:pPr>
      <w:bookmarkStart w:id="2" w:name="pg16944_178891"/>
      <w:bookmarkStart w:id="3" w:name="__RefHeading___Toc1257893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7895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موسوعه‌الامام‌الصادق عليه‌السلام المجلد </w:t>
      </w:r>
      <w:r>
        <w:rPr>
          <w:rFonts w:eastAsia="Amiri" w:cs="Amiri" w:ascii="Amiri" w:hAnsi="Amiri"/>
          <w:color w:val="111111"/>
          <w:sz w:val="28"/>
          <w:szCs w:val="28"/>
          <w:lang w:bidi="ar-SA"/>
        </w:rPr>
        <w:t>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الظَّالِمُونَ فِي غَمَرَاتِ الْمَوْتِ وَالْمَلَائِكَةُ بَاسِطُو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كِفَاتًا ٭ أَحْيَاءً وَأَمْوَاتًا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w:t>
      </w:r>
      <w:r>
        <w:rPr>
          <w:rFonts w:eastAsia="Amiri" w:cs="Amiri" w:ascii="Amiri" w:hAnsi="Amiri"/>
          <w:color w:val="111111"/>
          <w:sz w:val="28"/>
          <w:szCs w:val="28"/>
          <w:rtl w:val="true"/>
          <w:lang w:bidi="ar-SA"/>
        </w:rPr>
        <w:t>...».</w:t>
      </w:r>
      <w:r>
        <w:rPr>
          <w:rStyle w:val="FootnoteAnchor"/>
          <w:rtl w:val="true"/>
        </w:rPr>
        <w:footnoteReference w:id="15"/>
      </w:r>
      <w:bookmarkStart w:id="7" w:name="pg16944_178899"/>
    </w:p>
    <w:p>
      <w:pPr>
        <w:pStyle w:val="Heading2"/>
        <w:numPr>
          <w:ilvl w:val="1"/>
          <w:numId w:val="1"/>
        </w:numPr>
        <w:rPr/>
      </w:pPr>
      <w:bookmarkStart w:id="8" w:name="__RefHeading___Toc1257897_2616395394"/>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المقدّمة الحمد لله ربَّ العالمين، والصلاة والسلام على أشرف الأنبياء والمرسلين سيدنا ونبيّنا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وظالميهم أجمعين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نواصل ذكر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الطهارة وفروعها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الجزء بعض المسائل المهمَّة المطروحة في السّاحة والتي تُستهدف من قَبِل المخالفين كمسألة النَّوح على الميّت وإقامة العزاء عليه والبناء على القبور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يتفضَّل علينا بالقبول بفضله ورحمته وأن يدّخر لنا هذه الأعمال ليومٍ لا ينفع فيه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سميع مجيب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944_178902"/>
      <w:bookmarkStart w:id="11" w:name="pg16944_178902"/>
      <w:bookmarkEnd w:id="11"/>
    </w:p>
    <w:p>
      <w:pPr>
        <w:pStyle w:val="Heading2"/>
        <w:numPr>
          <w:ilvl w:val="1"/>
          <w:numId w:val="1"/>
        </w:numPr>
        <w:rPr/>
      </w:pPr>
      <w:bookmarkStart w:id="12" w:name="pg16944_178902"/>
      <w:bookmarkStart w:id="13" w:name="__RefHeading___Toc1257899_2616395394"/>
      <w:bookmarkStart w:id="14" w:name="_Toc4"/>
      <w:bookmarkEnd w:id="12"/>
      <w:bookmarkEnd w:id="13"/>
      <w:r>
        <w:rPr>
          <w:rtl w:val="true"/>
        </w:rPr>
        <w:t>أبواب الاحتضار وما يناسبه</w:t>
      </w:r>
      <w:bookmarkEnd w:id="14"/>
    </w:p>
    <w:p>
      <w:pPr>
        <w:pStyle w:val="Heading3"/>
        <w:numPr>
          <w:ilvl w:val="2"/>
          <w:numId w:val="1"/>
        </w:numPr>
        <w:rPr/>
      </w:pPr>
      <w:bookmarkStart w:id="15" w:name="__RefHeading___Toc1257901_2616395394"/>
      <w:bookmarkStart w:id="16" w:name="_Toc5"/>
      <w:bookmarkEnd w:id="15"/>
      <w:r>
        <w:rPr>
          <w:rtl w:val="true"/>
        </w:rPr>
        <w:t>باب</w:t>
      </w:r>
      <w:r>
        <w:rPr>
          <w:rtl w:val="true"/>
        </w:rPr>
        <w:t>(</w:t>
      </w:r>
      <w:r>
        <w:rPr/>
        <w:t>1</w:t>
      </w:r>
      <w:r>
        <w:rPr>
          <w:rtl w:val="true"/>
        </w:rPr>
        <w:t>)</w:t>
      </w:r>
      <w:r>
        <w:rPr>
          <w:rtl w:val="true"/>
        </w:rPr>
        <w:t>ثواب الصبر على المرض</w:t>
      </w:r>
      <w:bookmarkEnd w:id="16"/>
    </w:p>
    <w:p>
      <w:pPr>
        <w:pStyle w:val="BookText"/>
        <w:rPr/>
      </w:pPr>
      <w:r>
        <w:rPr>
          <w:rFonts w:ascii="IRNazanin" w:hAnsi="IRNazanin" w:eastAsia="IRNazanin"/>
          <w:color w:val="111111"/>
          <w:sz w:val="28"/>
          <w:sz w:val="28"/>
          <w:szCs w:val="28"/>
          <w:rtl w:val="true"/>
          <w:lang w:bidi="fa-IR"/>
        </w:rPr>
        <w:t xml:space="preserve">أبواب الاحتضار وما يناسبه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الصبر على المرض </w:t>
      </w:r>
      <w:r>
        <w:rPr>
          <w:rFonts w:eastAsia="IRNazanin" w:cs="IRNazanin"/>
          <w:color w:val="111111"/>
          <w:sz w:val="28"/>
          <w:szCs w:val="28"/>
          <w:lang w:bidi="fa-IR"/>
        </w:rPr>
        <w:t>14349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عليّ الكنديَّ، عن أحمد بن الحسن الميثميَّ،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ليلة فقبلها بقبولها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عبادة ستّين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قبولها؟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لايشكو ما أصابه فيها إلى أحد</w:t>
      </w:r>
      <w:r>
        <w:rPr>
          <w:rFonts w:eastAsia="Amiri" w:cs="Amiri" w:ascii="Amiri" w:hAnsi="Amiri"/>
          <w:color w:val="111111"/>
          <w:sz w:val="28"/>
          <w:szCs w:val="28"/>
          <w:rtl w:val="true"/>
          <w:lang w:bidi="ar-SA"/>
        </w:rPr>
        <w:t>.</w:t>
      </w:r>
      <w:r>
        <w:rPr>
          <w:rStyle w:val="FootnoteAnchor"/>
        </w:rPr>
        <w:footnoteReference w:id="16"/>
      </w:r>
      <w:r>
        <w:rPr>
          <w:rFonts w:eastAsia="IRNazanin" w:cs="IRNazanin"/>
          <w:color w:val="111111"/>
          <w:sz w:val="28"/>
          <w:szCs w:val="28"/>
          <w:lang w:bidi="fa-IR"/>
        </w:rPr>
        <w:t>14350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العزرمي،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اشتكى ليلة فقبلها بقبولها، وأدّى إلى الله شکرها، كانت كعبادة ستّين سنة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قبولها؟ </w:t>
      </w:r>
      <w:bookmarkStart w:id="17" w:name="pg16944_178904"/>
    </w:p>
    <w:p>
      <w:pPr>
        <w:pStyle w:val="BookText"/>
        <w:rPr/>
      </w:pPr>
      <w:bookmarkEnd w:id="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عليها ولايخبر بما كان فيها، فإذا أصبح حمد الله على ما كان</w:t>
      </w:r>
      <w:r>
        <w:rPr>
          <w:rFonts w:eastAsia="Amiri" w:cs="Amiri" w:ascii="Amiri" w:hAnsi="Amiri"/>
          <w:color w:val="111111"/>
          <w:sz w:val="28"/>
          <w:szCs w:val="28"/>
          <w:rtl w:val="true"/>
          <w:lang w:bidi="ar-SA"/>
        </w:rPr>
        <w:t>.</w:t>
      </w:r>
      <w:r>
        <w:rPr>
          <w:rStyle w:val="FootnoteAnchor"/>
        </w:rPr>
        <w:footnoteReference w:id="17"/>
      </w:r>
      <w:r>
        <w:rPr>
          <w:rFonts w:eastAsia="Amiri" w:cs="Amiri" w:ascii="Amiri" w:hAnsi="Amiri"/>
          <w:color w:val="111111"/>
          <w:sz w:val="28"/>
          <w:szCs w:val="28"/>
          <w:lang w:bidi="ar-SA"/>
        </w:rPr>
        <w:t>14305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العباس بن معروف، عن الحسن بن علي بن فضال، عن ظريف بن ناصح، عن أبي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ليلة فقبلها بقبولها وأدّى إلى الله شكرها كانت له كفّارة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قبلها بقبولها؟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كان فيها</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18" w:name="__RefHeading___Toc1257903_2616395394"/>
      <w:bookmarkStart w:id="19" w:name="_Toc6"/>
      <w:bookmarkEnd w:id="18"/>
      <w:r>
        <w:rPr>
          <w:rtl w:val="true"/>
        </w:rPr>
        <w:t>باب</w:t>
      </w:r>
      <w:r>
        <w:rPr>
          <w:rtl w:val="true"/>
        </w:rPr>
        <w:t>(</w:t>
      </w:r>
      <w:r>
        <w:rPr/>
        <w:t>2</w:t>
      </w:r>
      <w:r>
        <w:rPr>
          <w:rtl w:val="true"/>
        </w:rPr>
        <w:t>)</w:t>
      </w:r>
      <w:r>
        <w:rPr>
          <w:rtl w:val="true"/>
        </w:rPr>
        <w:t>ثواب من سَهَر الليل من المرض</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سَهَر الليل من المرض </w:t>
      </w:r>
      <w:r>
        <w:rPr>
          <w:rFonts w:eastAsia="Amiri" w:cs="Amiri" w:ascii="Amiri" w:hAnsi="Amiri"/>
          <w:color w:val="111111"/>
          <w:sz w:val="28"/>
          <w:szCs w:val="28"/>
          <w:lang w:bidi="ar-SA"/>
        </w:rPr>
        <w:t>14352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درست،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 مرض أو وجع أفضل وأعظم أجراً من عبادة سنة</w:t>
      </w:r>
      <w:r>
        <w:rPr>
          <w:rFonts w:eastAsia="Amiri" w:cs="Amiri" w:ascii="Amiri" w:hAnsi="Amiri"/>
          <w:color w:val="111111"/>
          <w:sz w:val="28"/>
          <w:szCs w:val="28"/>
          <w:rtl w:val="true"/>
          <w:lang w:bidi="ar-SA"/>
        </w:rPr>
        <w:t>.</w:t>
      </w:r>
      <w:r>
        <w:rPr>
          <w:rStyle w:val="FootnoteAnchor"/>
        </w:rPr>
        <w:footnoteReference w:id="19"/>
      </w:r>
      <w:r>
        <w:rPr>
          <w:rFonts w:eastAsia="Amiri" w:cs="Amiri" w:ascii="Amiri" w:hAnsi="Amiri"/>
          <w:color w:val="111111"/>
          <w:sz w:val="28"/>
          <w:szCs w:val="28"/>
          <w:lang w:bidi="ar-SA"/>
        </w:rPr>
        <w:t>14353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0" w:name="pg16944_178906"/>
    </w:p>
    <w:p>
      <w:pPr>
        <w:pStyle w:val="BookText"/>
        <w:rPr/>
      </w:pPr>
      <w:bookmarkEnd w:id="20"/>
      <w:r>
        <w:rPr>
          <w:rFonts w:ascii="Amiri" w:hAnsi="Amiri" w:eastAsia="Amiri" w:cs="Amiri"/>
          <w:color w:val="111111"/>
          <w:sz w:val="28"/>
          <w:sz w:val="28"/>
          <w:szCs w:val="28"/>
          <w:rtl w:val="true"/>
          <w:lang w:bidi="ar-SA"/>
        </w:rPr>
        <w:t xml:space="preserve">محمد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أيضاً عنه، عن الوشّا،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سنان يحدَّث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في العلَّة التي تصيب المؤمن عبادة سنة</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21" w:name="__RefHeading___Toc1257905_2616395394"/>
      <w:bookmarkStart w:id="22" w:name="_Toc7"/>
      <w:bookmarkEnd w:id="21"/>
      <w:r>
        <w:rPr>
          <w:rtl w:val="true"/>
        </w:rPr>
        <w:t>باب</w:t>
      </w:r>
      <w:r>
        <w:rPr>
          <w:rtl w:val="true"/>
        </w:rPr>
        <w:t>(</w:t>
      </w:r>
      <w:r>
        <w:rPr/>
        <w:t>3</w:t>
      </w:r>
      <w:r>
        <w:rPr>
          <w:rtl w:val="true"/>
        </w:rPr>
        <w:t>)</w:t>
      </w:r>
      <w:r>
        <w:rPr>
          <w:rtl w:val="true"/>
        </w:rPr>
        <w:t>ثواب الصداع</w:t>
      </w:r>
      <w:bookmarkEnd w:id="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الصداع </w:t>
      </w:r>
      <w:r>
        <w:rPr>
          <w:rFonts w:eastAsia="Amiri" w:cs="Amiri" w:ascii="Amiri" w:hAnsi="Amiri"/>
          <w:color w:val="111111"/>
          <w:sz w:val="28"/>
          <w:szCs w:val="28"/>
          <w:lang w:bidi="ar-SA"/>
        </w:rPr>
        <w:t>14354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إدريس، عن محمد بن أحمد، عن محمد بن الأصبغ، عن إسماعيل بن مهران، عن سعدان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تحطّ كلّ خطيئة إلاّ الكبائر</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23" w:name="__RefHeading___Toc1257907_2616395394"/>
      <w:bookmarkStart w:id="24" w:name="_Toc8"/>
      <w:bookmarkEnd w:id="23"/>
      <w:r>
        <w:rPr>
          <w:rtl w:val="true"/>
        </w:rPr>
        <w:t>باب</w:t>
      </w:r>
      <w:r>
        <w:rPr>
          <w:rtl w:val="true"/>
        </w:rPr>
        <w:t>(</w:t>
      </w:r>
      <w:r>
        <w:rPr/>
        <w:t>4</w:t>
      </w:r>
      <w:r>
        <w:rPr>
          <w:rtl w:val="true"/>
        </w:rPr>
        <w:t>)</w:t>
      </w:r>
      <w:r>
        <w:rPr>
          <w:rtl w:val="true"/>
        </w:rPr>
        <w:t>الحُمّى كفّارة وطهور</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كفّارة وطهور </w:t>
      </w:r>
      <w:r>
        <w:rPr>
          <w:rFonts w:eastAsia="Amiri" w:cs="Amiri" w:ascii="Amiri" w:hAnsi="Amiri"/>
          <w:color w:val="111111"/>
          <w:sz w:val="28"/>
          <w:szCs w:val="28"/>
          <w:lang w:bidi="ar-SA"/>
        </w:rPr>
        <w:t>14355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الحكم بن مسكين،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لما قبلها ولما بعدها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بن أبي الخطاب مثله</w:t>
      </w:r>
      <w:r>
        <w:rPr>
          <w:rFonts w:eastAsia="Amiri" w:cs="Amiri" w:ascii="Amiri" w:hAnsi="Amiri"/>
          <w:color w:val="111111"/>
          <w:sz w:val="28"/>
          <w:szCs w:val="28"/>
          <w:rtl w:val="true"/>
          <w:lang w:bidi="ar-SA"/>
        </w:rPr>
        <w:t>.</w:t>
      </w:r>
      <w:r>
        <w:rPr>
          <w:rStyle w:val="FootnoteAnchor"/>
        </w:rPr>
        <w:footnoteReference w:id="23"/>
      </w:r>
      <w:r>
        <w:rPr>
          <w:rFonts w:eastAsia="Amiri" w:cs="Amiri" w:ascii="Amiri" w:hAnsi="Amiri"/>
          <w:color w:val="111111"/>
          <w:sz w:val="28"/>
          <w:szCs w:val="28"/>
          <w:lang w:bidi="ar-SA"/>
        </w:rPr>
        <w:t>14356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w:t>
      </w:r>
    </w:p>
    <w:p>
      <w:pPr>
        <w:pStyle w:val="BookText"/>
        <w:rPr/>
      </w:pPr>
      <w:r>
        <w:rPr>
          <w:rFonts w:ascii="Amiri" w:hAnsi="Amiri" w:eastAsia="Amiri" w:cs="Amiri"/>
          <w:color w:val="111111"/>
          <w:sz w:val="28"/>
          <w:sz w:val="28"/>
          <w:szCs w:val="28"/>
          <w:rtl w:val="true"/>
          <w:lang w:bidi="ar-SA"/>
        </w:rPr>
        <w:t xml:space="preserve">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الثفنات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w:t>
      </w:r>
      <w:r>
        <w:rPr>
          <w:rStyle w:val="FootnoteAnchor"/>
        </w:rPr>
        <w:footnoteReference w:id="24"/>
      </w:r>
      <w:r>
        <w:rPr>
          <w:rFonts w:eastAsia="IRNazanin" w:cs="IRNazanin"/>
          <w:color w:val="111111"/>
          <w:sz w:val="28"/>
          <w:szCs w:val="28"/>
          <w:lang w:bidi="fa-IR"/>
        </w:rPr>
        <w:t>14357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الحمّى رائد الموت، وسجن الله في الأرض، يحبس بها من يشاء من عباده ، وهي تحتُّ الذنوب، كما يحاتّ الوبر عن سنام البعير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كالإلية للغنم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14358</w:t>
      </w:r>
      <w:r>
        <w:rPr>
          <w:rFonts w:ascii="IRNazanin" w:hAnsi="IRNazanin" w:eastAsia="IRNazanin"/>
          <w:color w:val="111111"/>
          <w:sz w:val="28"/>
          <w:sz w:val="28"/>
          <w:szCs w:val="28"/>
          <w:rtl w:val="true"/>
          <w:lang w:bidi="fa-IR"/>
        </w:rPr>
        <w:t xml:space="preserve">۔ 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رجلاً من الأنصار فشكا اليه ما يلقى من الحمّى،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الحمّى طهورٌ من رَبٍّ غفور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الحمّى تفور بالشيخ الكبير حتى تحلَّه القبور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ذلك بك، فمات من علَّته تلك</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25" w:name="pg16944_178910"/>
    </w:p>
    <w:p>
      <w:pPr>
        <w:pStyle w:val="BookText"/>
        <w:rPr/>
      </w:pPr>
      <w:bookmarkEnd w:id="2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رجلاً من الأنصار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الحمّى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عليه</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26" w:name="__RefHeading___Toc1257909_2616395394"/>
      <w:bookmarkStart w:id="27" w:name="_Toc9"/>
      <w:bookmarkEnd w:id="26"/>
      <w:r>
        <w:rPr>
          <w:rtl w:val="true"/>
        </w:rPr>
        <w:t>باب</w:t>
      </w:r>
      <w:r>
        <w:rPr>
          <w:rtl w:val="true"/>
        </w:rPr>
        <w:t>(</w:t>
      </w:r>
      <w:r>
        <w:rPr/>
        <w:t>5</w:t>
      </w:r>
      <w:r>
        <w:rPr>
          <w:rtl w:val="true"/>
        </w:rPr>
        <w:t>)</w:t>
      </w:r>
      <w:r>
        <w:rPr>
          <w:rtl w:val="true"/>
        </w:rPr>
        <w:t>الحمّى حَظُّ المؤمن من النار</w:t>
      </w:r>
      <w:bookmarkEnd w:id="2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حَظُّ المؤمن من النار </w:t>
      </w:r>
      <w:r>
        <w:rPr>
          <w:rFonts w:eastAsia="Amiri" w:cs="Amiri" w:ascii="Amiri" w:hAnsi="Amiri"/>
          <w:color w:val="111111"/>
          <w:sz w:val="28"/>
          <w:szCs w:val="28"/>
          <w:lang w:bidi="ar-SA"/>
        </w:rPr>
        <w:t>14359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موسى بن الحسن، عن الهيثم بن أبي مسروق، عن شيخ من أصحابنا يكنّى بأبي عبدالله،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الحمّى رائد الموت،</w:t>
      </w:r>
      <w:r>
        <w:rPr>
          <w:rStyle w:val="FootnoteAnchor"/>
          <w:rtl w:val="true"/>
        </w:rPr>
        <w:footnoteReference w:id="28"/>
      </w:r>
      <w:r>
        <w:rPr>
          <w:rFonts w:ascii="Amiri" w:hAnsi="Amiri" w:eastAsia="Amiri" w:cs="Amiri"/>
          <w:color w:val="111111"/>
          <w:sz w:val="28"/>
          <w:sz w:val="28"/>
          <w:szCs w:val="28"/>
          <w:rtl w:val="true"/>
          <w:lang w:bidi="ar-SA"/>
        </w:rPr>
        <w:t>وسجن الله تعالى في أرضه، وفورها من جهنّم، وهي حظّ كلّ مؤمن من النّار</w:t>
      </w:r>
      <w:r>
        <w:rPr>
          <w:rFonts w:eastAsia="Amiri" w:cs="Amiri" w:ascii="Amiri" w:hAnsi="Amiri"/>
          <w:color w:val="111111"/>
          <w:sz w:val="28"/>
          <w:szCs w:val="28"/>
          <w:rtl w:val="true"/>
          <w:lang w:bidi="ar-SA"/>
        </w:rPr>
        <w:t>.</w:t>
      </w:r>
      <w:r>
        <w:rPr>
          <w:rStyle w:val="FootnoteAnchor"/>
          <w:rtl w:val="true"/>
        </w:rPr>
        <w:footnoteReference w:id="29"/>
      </w:r>
      <w:r>
        <w:rPr>
          <w:rStyle w:val="FootnoteAnchor"/>
          <w:rtl w:val="true"/>
        </w:rPr>
        <w:footnoteReference w:id="30"/>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ادریس، عن محمد بن أحمد، عن الهيثم بن أبي مسروق مثله وفيه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وفورها وحرّها من جهنّم</w:t>
      </w:r>
      <w:r>
        <w:rPr>
          <w:rFonts w:eastAsia="Amiri" w:cs="Amiri" w:ascii="Amiri" w:hAnsi="Amiri"/>
          <w:color w:val="111111"/>
          <w:sz w:val="28"/>
          <w:szCs w:val="28"/>
          <w:rtl w:val="true"/>
          <w:lang w:bidi="ar-SA"/>
        </w:rPr>
        <w:t>.</w:t>
      </w:r>
      <w:r>
        <w:rPr>
          <w:rStyle w:val="FootnoteAnchor"/>
          <w:rtl w:val="true"/>
        </w:rPr>
        <w:footnoteReference w:id="31"/>
      </w:r>
      <w:bookmarkStart w:id="28" w:name="pg16944_178912"/>
    </w:p>
    <w:p>
      <w:pPr>
        <w:pStyle w:val="BookText"/>
        <w:rPr/>
      </w:pPr>
      <w:bookmarkEnd w:id="28"/>
      <w:r>
        <w:rPr>
          <w:rFonts w:eastAsia="IRNazanin" w:cs="IRNazanin"/>
          <w:color w:val="111111"/>
          <w:sz w:val="28"/>
          <w:szCs w:val="28"/>
          <w:lang w:bidi="fa-IR"/>
        </w:rPr>
        <w:t>14360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محمد بن إسماعيل، عن سعدان،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رائد الموت وهو سجن الله في الأرض وهو حظُّ المؤمن من النار</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كتاب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29" w:name="__RefHeading___Toc1257911_2616395394"/>
      <w:bookmarkStart w:id="30" w:name="_Toc10"/>
      <w:bookmarkEnd w:id="29"/>
      <w:r>
        <w:rPr>
          <w:rtl w:val="true"/>
        </w:rPr>
        <w:t>باب</w:t>
      </w:r>
      <w:r>
        <w:rPr>
          <w:rtl w:val="true"/>
        </w:rPr>
        <w:t>(</w:t>
      </w:r>
      <w:r>
        <w:rPr/>
        <w:t>6</w:t>
      </w:r>
      <w:r>
        <w:rPr>
          <w:rtl w:val="true"/>
        </w:rPr>
        <w:t>)</w:t>
      </w:r>
      <w:r>
        <w:rPr>
          <w:rtl w:val="true"/>
        </w:rPr>
        <w:t>ما يُكتب للمريض من الحسنات</w:t>
      </w:r>
      <w:bookmarkEnd w:id="3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يُكتب للمريض من الحسنات </w:t>
      </w:r>
      <w:r>
        <w:rPr>
          <w:rFonts w:eastAsia="Amiri" w:cs="Amiri" w:ascii="Amiri" w:hAnsi="Amiri"/>
          <w:color w:val="111111"/>
          <w:sz w:val="28"/>
          <w:szCs w:val="28"/>
          <w:lang w:bidi="ar-SA"/>
        </w:rPr>
        <w:t>14361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الموكّل بالمؤمن إذا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ما كُنتَ تكتب له في صحّته فإنّي أنا الّذي صيّرته في حبالي</w:t>
      </w:r>
      <w:r>
        <w:rPr>
          <w:rFonts w:eastAsia="Amiri" w:cs="Amiri" w:ascii="Amiri" w:hAnsi="Amiri"/>
          <w:color w:val="111111"/>
          <w:sz w:val="28"/>
          <w:szCs w:val="28"/>
          <w:rtl w:val="true"/>
          <w:lang w:bidi="ar-SA"/>
        </w:rPr>
        <w:t>.</w:t>
      </w:r>
      <w:r>
        <w:rPr>
          <w:rStyle w:val="FootnoteAnchor"/>
        </w:rPr>
        <w:footnoteReference w:id="34"/>
      </w:r>
      <w:r>
        <w:rPr>
          <w:rFonts w:eastAsia="Amiri" w:cs="Amiri" w:ascii="Amiri" w:hAnsi="Amiri"/>
          <w:color w:val="111111"/>
          <w:sz w:val="28"/>
          <w:szCs w:val="28"/>
          <w:lang w:bidi="ar-SA"/>
        </w:rPr>
        <w:t>14362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عبدالله الحسين ابن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سنان، عن أخيه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الباق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إذا مرض اوحى الله إلى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لاتكتب على عبدي ما دام في حبسي ووثاقي ذنباً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ويوحي إلى صاحب اليمين ان اكتب لعبدي ما كنتَ تكتب له وهو صحيح في صحيفته من الحسنات</w:t>
      </w:r>
      <w:r>
        <w:rPr>
          <w:rFonts w:eastAsia="Amiri" w:cs="Amiri" w:ascii="Amiri" w:hAnsi="Amiri"/>
          <w:color w:val="111111"/>
          <w:sz w:val="28"/>
          <w:szCs w:val="28"/>
          <w:rtl w:val="true"/>
          <w:lang w:bidi="ar-SA"/>
        </w:rPr>
        <w:t>.</w:t>
      </w:r>
      <w:r>
        <w:rPr>
          <w:rStyle w:val="FootnoteAnchor"/>
        </w:rPr>
        <w:footnoteReference w:id="35"/>
      </w:r>
      <w:r>
        <w:rPr>
          <w:rFonts w:eastAsia="IRNazanin" w:cs="IRNazanin"/>
          <w:color w:val="111111"/>
          <w:sz w:val="28"/>
          <w:szCs w:val="28"/>
          <w:lang w:bidi="fa-IR"/>
        </w:rPr>
        <w:t>14363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العبد اذا مرض أوحى الله تعالى الى كاتب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لاتكتب على عبدي خطيئة ما دام في حبسي ووثاقي الى ان اطلقه، وأوحى الى كاتب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اجعل انين عبدي حسنات</w:t>
      </w:r>
      <w:r>
        <w:rPr>
          <w:rFonts w:eastAsia="IRNazanin" w:cs="IRNazanin"/>
          <w:color w:val="111111"/>
          <w:sz w:val="28"/>
          <w:szCs w:val="28"/>
          <w:rtl w:val="true"/>
          <w:lang w:bidi="fa-IR"/>
        </w:rPr>
        <w:t>.</w:t>
      </w:r>
      <w:r>
        <w:rPr>
          <w:rStyle w:val="FootnoteAnchor"/>
        </w:rPr>
        <w:footnoteReference w:id="36"/>
      </w:r>
      <w:r>
        <w:rPr>
          <w:rFonts w:eastAsia="IRNazanin" w:cs="IRNazanin"/>
          <w:color w:val="111111"/>
          <w:sz w:val="28"/>
          <w:szCs w:val="28"/>
          <w:lang w:bidi="fa-IR"/>
        </w:rPr>
        <w:t>14364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محبوب، عن عبدالحميد،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صعد ملكا العبد المريض إلى السّماء عند كلّ مساء يقول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كتبتما لعبدي في مرضه؟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عبدي أن حبستُه في حَبس من حبسي، ثمّ أمنعه الشكاية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كنتما تكتبان له من الخير في صحّته ولاتكتبا عليه سيّئة حتّى أطلقه من حبسي، فإنّه في حبس من حبسي</w:t>
      </w:r>
      <w:r>
        <w:rPr>
          <w:rFonts w:eastAsia="Amiri" w:cs="Amiri" w:ascii="Amiri" w:hAnsi="Amiri"/>
          <w:color w:val="111111"/>
          <w:sz w:val="28"/>
          <w:szCs w:val="28"/>
          <w:rtl w:val="true"/>
          <w:lang w:bidi="ar-SA"/>
        </w:rPr>
        <w:t>.</w:t>
      </w:r>
      <w:r>
        <w:rPr>
          <w:rStyle w:val="FootnoteAnchor"/>
          <w:rtl w:val="true"/>
        </w:rPr>
        <w:footnoteReference w:id="37"/>
      </w:r>
      <w:bookmarkStart w:id="31" w:name="pg16944_178916"/>
    </w:p>
    <w:p>
      <w:pPr>
        <w:pStyle w:val="BookText"/>
        <w:rPr/>
      </w:pPr>
      <w:bookmarkEnd w:id="31"/>
      <w:r>
        <w:rPr>
          <w:rFonts w:eastAsia="IRNazanin" w:cs="IRNazanin"/>
          <w:color w:val="111111"/>
          <w:sz w:val="28"/>
          <w:szCs w:val="28"/>
          <w:lang w:bidi="fa-IR"/>
        </w:rPr>
        <w:t>14365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 ليتعاهد المؤمن، فما يمرُّ به اربعون صباحاً إلاّ تعاهده، إمّا بمرض في جسده، وإمّا بمصيبة في أهله وماله، أو بمصيبة من مصائب الدنيا، ليأجره الله عليه</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14366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انين المريض، فان كان صابراً کتب حسنات، وان كان جزعاً كتب هلوعاً لا أجر له</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32" w:name="__RefHeading___Toc1257913_2616395394"/>
      <w:bookmarkStart w:id="33" w:name="_Toc11"/>
      <w:bookmarkEnd w:id="32"/>
      <w:r>
        <w:rPr>
          <w:rtl w:val="true"/>
        </w:rPr>
        <w:t>باب</w:t>
      </w:r>
      <w:r>
        <w:rPr>
          <w:rtl w:val="true"/>
        </w:rPr>
        <w:t>(</w:t>
      </w:r>
      <w:r>
        <w:rPr/>
        <w:t>7</w:t>
      </w:r>
      <w:r>
        <w:rPr>
          <w:rtl w:val="true"/>
        </w:rPr>
        <w:t>)</w:t>
      </w:r>
      <w:r>
        <w:rPr>
          <w:rtl w:val="true"/>
        </w:rPr>
        <w:t>المرض كفّارة للذنوب</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كفّارة للذنوب </w:t>
      </w:r>
      <w:r>
        <w:rPr>
          <w:rFonts w:eastAsia="Amiri" w:cs="Amiri" w:ascii="Amiri" w:hAnsi="Amiri"/>
          <w:color w:val="111111"/>
          <w:sz w:val="28"/>
          <w:szCs w:val="28"/>
          <w:lang w:bidi="ar-SA"/>
        </w:rPr>
        <w:t>14367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ابراهيم بن ناتانه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ابراهيم بن هاشم، عن الحسن ابن محبوب، عن هشام بن سالم،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ليهول عليه في منامه فتُغفر له ذنوبه ، وانه ليمتهن</w:t>
      </w:r>
      <w:r>
        <w:rPr>
          <w:rStyle w:val="FootnoteAnchor"/>
          <w:rtl w:val="true"/>
        </w:rPr>
        <w:footnoteReference w:id="40"/>
      </w:r>
      <w:r>
        <w:rPr>
          <w:rFonts w:ascii="Amiri" w:hAnsi="Amiri" w:eastAsia="Amiri" w:cs="Amiri"/>
          <w:color w:val="111111"/>
          <w:sz w:val="28"/>
          <w:sz w:val="28"/>
          <w:szCs w:val="28"/>
          <w:rtl w:val="true"/>
          <w:lang w:bidi="ar-SA"/>
        </w:rPr>
        <w:t>في بدنه فتُغفر له ذنوبه</w:t>
      </w:r>
      <w:r>
        <w:rPr>
          <w:rFonts w:eastAsia="Amiri" w:cs="Amiri" w:ascii="Amiri" w:hAnsi="Amiri"/>
          <w:color w:val="111111"/>
          <w:sz w:val="28"/>
          <w:szCs w:val="28"/>
          <w:rtl w:val="true"/>
          <w:lang w:bidi="ar-SA"/>
        </w:rPr>
        <w:t>.</w:t>
      </w:r>
      <w:r>
        <w:rPr>
          <w:rStyle w:val="FootnoteAnchor"/>
        </w:rPr>
        <w:footnoteReference w:id="41"/>
      </w:r>
      <w:r>
        <w:rPr>
          <w:rFonts w:eastAsia="Amiri" w:cs="Amiri" w:ascii="Amiri" w:hAnsi="Amiri"/>
          <w:color w:val="111111"/>
          <w:sz w:val="28"/>
          <w:szCs w:val="28"/>
          <w:lang w:bidi="ar-SA"/>
        </w:rPr>
        <w:t>14368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w:t>
      </w:r>
    </w:p>
    <w:p>
      <w:pPr>
        <w:pStyle w:val="BookText"/>
        <w:rPr/>
      </w:pPr>
      <w:r>
        <w:rPr>
          <w:rFonts w:ascii="IRNazanin" w:hAnsi="IRNazanin" w:eastAsia="IRNazanin"/>
          <w:color w:val="111111"/>
          <w:sz w:val="28"/>
          <w:sz w:val="28"/>
          <w:szCs w:val="28"/>
          <w:rtl w:val="true"/>
          <w:lang w:bidi="fa-IR"/>
        </w:rPr>
        <w:t xml:space="preserve">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ابو الحسين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المعاني الصبيحي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سعدان،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اکرم على الله أن يمرّ به اربعون يوماً لايمحّصه</w:t>
      </w:r>
      <w:r>
        <w:rPr>
          <w:rStyle w:val="FootnoteAnchor"/>
          <w:rtl w:val="true"/>
        </w:rPr>
        <w:footnoteReference w:id="42"/>
      </w:r>
      <w:r>
        <w:rPr>
          <w:rFonts w:ascii="Amiri" w:hAnsi="Amiri" w:eastAsia="Amiri" w:cs="Amiri"/>
          <w:color w:val="111111"/>
          <w:sz w:val="28"/>
          <w:sz w:val="28"/>
          <w:szCs w:val="28"/>
          <w:rtl w:val="true"/>
          <w:lang w:bidi="ar-SA"/>
        </w:rPr>
        <w:t>الله تعالى فيها من ذنوبه ، وانّ الخَدش، والعثرة، وانقطاع الشَّسع،</w:t>
      </w:r>
      <w:r>
        <w:rPr>
          <w:rStyle w:val="FootnoteAnchor"/>
          <w:rtl w:val="true"/>
        </w:rPr>
        <w:footnoteReference w:id="43"/>
      </w:r>
      <w:r>
        <w:rPr>
          <w:rFonts w:ascii="Amiri" w:hAnsi="Amiri" w:eastAsia="Amiri" w:cs="Amiri"/>
          <w:color w:val="111111"/>
          <w:sz w:val="28"/>
          <w:sz w:val="28"/>
          <w:szCs w:val="28"/>
          <w:rtl w:val="true"/>
          <w:lang w:bidi="ar-SA"/>
        </w:rPr>
        <w:t>واختلاج العين، واشباه ذلك ليمحَّص به وليُّنا من ذنوبه، وان يغتمّ لايدري ما وجهه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الحمّى، فان أبي حدثني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w:t>
      </w:r>
      <w:r>
        <w:rPr>
          <w:rStyle w:val="FootnoteAnchor"/>
        </w:rPr>
        <w:footnoteReference w:id="44"/>
      </w:r>
      <w:r>
        <w:rPr>
          <w:rFonts w:eastAsia="IRNazanin" w:cs="IRNazanin"/>
          <w:color w:val="111111"/>
          <w:sz w:val="28"/>
          <w:szCs w:val="28"/>
          <w:lang w:bidi="fa-IR"/>
        </w:rPr>
        <w:t>14369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يستأنف</w:t>
      </w:r>
      <w:r>
        <w:rPr>
          <w:rStyle w:val="FootnoteAnchor"/>
          <w:rtl w:val="true"/>
        </w:rPr>
        <w:footnoteReference w:id="45"/>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اذا بَرِيء، والمشرك أذا اسلم، والمنصرف من الجمعة ايماناً واحتساباً، والحاج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w:t>
      </w:r>
      <w:r>
        <w:rPr>
          <w:rFonts w:eastAsia="Amiri" w:cs="Amiri" w:ascii="Amiri" w:hAnsi="Amiri"/>
          <w:color w:val="111111"/>
          <w:sz w:val="28"/>
          <w:szCs w:val="28"/>
          <w:rtl w:val="true"/>
          <w:lang w:bidi="ar-SA"/>
        </w:rPr>
        <w:t>].</w:t>
      </w:r>
      <w:r>
        <w:rPr>
          <w:rStyle w:val="FootnoteAnchor"/>
          <w:rtl w:val="true"/>
        </w:rPr>
        <w:footnoteReference w:id="46"/>
      </w:r>
      <w:r>
        <w:rPr>
          <w:rStyle w:val="FootnoteAnchor"/>
          <w:rtl w:val="true"/>
        </w:rPr>
        <w:footnoteReference w:id="47"/>
      </w:r>
      <w:bookmarkStart w:id="34" w:name="pg16944_178920"/>
    </w:p>
    <w:p>
      <w:pPr>
        <w:pStyle w:val="BookText"/>
        <w:rPr/>
      </w:pPr>
      <w:bookmarkEnd w:id="34"/>
      <w:r>
        <w:rPr>
          <w:rFonts w:eastAsia="Amiri" w:cs="Amiri" w:ascii="Amiri" w:hAnsi="Amiri"/>
          <w:color w:val="111111"/>
          <w:sz w:val="28"/>
          <w:szCs w:val="28"/>
          <w:lang w:bidi="ar-SA"/>
        </w:rPr>
        <w:t>14370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الوجع يُذهبن ساعات الخطايا، تمسّك بالطاعة اذا خفت الناس</w:t>
      </w:r>
      <w:r>
        <w:rPr>
          <w:rFonts w:eastAsia="Amiri" w:cs="Amiri" w:ascii="Amiri" w:hAnsi="Amiri"/>
          <w:color w:val="111111"/>
          <w:sz w:val="28"/>
          <w:szCs w:val="28"/>
          <w:rtl w:val="true"/>
          <w:lang w:bidi="ar-SA"/>
        </w:rPr>
        <w:t>.</w:t>
      </w:r>
      <w:r>
        <w:rPr>
          <w:rStyle w:val="FootnoteAnchor"/>
        </w:rPr>
        <w:footnoteReference w:id="48"/>
      </w:r>
      <w:r>
        <w:rPr>
          <w:rFonts w:eastAsia="IRNazanin" w:cs="IRNazanin"/>
          <w:color w:val="111111"/>
          <w:sz w:val="28"/>
          <w:szCs w:val="28"/>
          <w:lang w:bidi="fa-IR"/>
        </w:rPr>
        <w:t>14371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الآلام يُذهبن بساعات الخطايا</w:t>
      </w:r>
      <w:r>
        <w:rPr>
          <w:rFonts w:eastAsia="IRNazanin" w:cs="IRNazanin"/>
          <w:color w:val="111111"/>
          <w:sz w:val="28"/>
          <w:szCs w:val="28"/>
          <w:rtl w:val="true"/>
          <w:lang w:bidi="fa-IR"/>
        </w:rPr>
        <w:t>.</w:t>
      </w:r>
      <w:r>
        <w:rPr>
          <w:rStyle w:val="FootnoteAnchor"/>
        </w:rPr>
        <w:footnoteReference w:id="49"/>
      </w:r>
      <w:r>
        <w:rPr>
          <w:rFonts w:eastAsia="IRNazanin" w:cs="IRNazanin"/>
          <w:color w:val="111111"/>
          <w:sz w:val="28"/>
          <w:szCs w:val="28"/>
          <w:lang w:bidi="fa-IR"/>
        </w:rPr>
        <w:t>14372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الصباح بن سیابة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اصاب المؤمن من بلاء فبذنب؟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ليُسمع انينه وشكواه ودعاءه الذي يكتب له بالحسنات، وتحطّ عنه السيئات، وتدّخر له يوم القيامة</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5" w:name="__RefHeading___Toc1257915_2616395394"/>
      <w:bookmarkStart w:id="36" w:name="_Toc12"/>
      <w:bookmarkEnd w:id="35"/>
      <w:r>
        <w:rPr>
          <w:rtl w:val="true"/>
        </w:rPr>
        <w:t>باب</w:t>
      </w:r>
      <w:r>
        <w:rPr>
          <w:rtl w:val="true"/>
        </w:rPr>
        <w:t>(</w:t>
      </w:r>
      <w:r>
        <w:rPr/>
        <w:t>8</w:t>
      </w:r>
      <w:r>
        <w:rPr>
          <w:rtl w:val="true"/>
        </w:rPr>
        <w:t>)</w:t>
      </w:r>
      <w:r>
        <w:rPr>
          <w:rtl w:val="true"/>
        </w:rPr>
        <w:t>المرض زكاة البَدن</w:t>
      </w:r>
      <w:bookmarkEnd w:id="3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زكاة البَدن </w:t>
      </w:r>
      <w:r>
        <w:rPr>
          <w:rFonts w:eastAsia="IRNazanin" w:cs="IRNazanin"/>
          <w:color w:val="111111"/>
          <w:sz w:val="28"/>
          <w:szCs w:val="28"/>
          <w:lang w:bidi="fa-IR"/>
        </w:rPr>
        <w:t>14373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كلُّ مالٍ لایزکّی، ملعون كلُّ جسدٍ لایزکّی، ولو في كل أربعين يوماً مرة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اما زكاة المال فقد عرفناها فما زكاة الاجساد؟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تصاب بآفة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فتغيَّرت وجوه القوم الذين سمعوا ذلك منه، فلما رآهم قد تغيَّرت الوانهم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عنيت بقولي؟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الرجل يخدش الخَدش، وينكب النَكبة، ويعثر العثرة، وِیمرض المرضة، ويشاك الشوكة، وما اشبه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ذكر في آخر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 العين</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14374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محمد بن المثنى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ابن شريح،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اعرابي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 اُمّ مِلدَم؟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 مِلدَم؟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يأخذ الرأس، وسخونة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ان ينظر الى رجل من أهل النار فلينظر الى هذا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لاكره ان يعافي الرجل في الدنيا ولايصيبه شيء </w:t>
      </w:r>
      <w:bookmarkStart w:id="37" w:name="pg16944_178924"/>
    </w:p>
    <w:p>
      <w:pPr>
        <w:pStyle w:val="BookText"/>
        <w:rPr/>
      </w:pPr>
      <w:bookmarkEnd w:id="37"/>
      <w:r>
        <w:rPr>
          <w:rFonts w:ascii="IRNazanin" w:hAnsi="IRNazanin" w:eastAsia="IRNazanin"/>
          <w:color w:val="111111"/>
          <w:sz w:val="28"/>
          <w:sz w:val="28"/>
          <w:szCs w:val="28"/>
          <w:rtl w:val="true"/>
          <w:lang w:bidi="fa-IR"/>
        </w:rPr>
        <w:t>من المصائب ونحو هذا</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ابتلاء الإنسان بالمرض والحمّى لايوجب له النار، بل لابدَّ أن يكون من أهل المعاصي والذنوب، فإخبار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الأعرابي من أهل النار لابدَّ أن يكون لأسباب اُخرى، فالحديث يشير الى قضية خارجيَّة،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57917_2616395394"/>
      <w:bookmarkStart w:id="39" w:name="_Toc13"/>
      <w:bookmarkEnd w:id="38"/>
      <w:r>
        <w:rPr>
          <w:rtl w:val="true"/>
        </w:rPr>
        <w:t>باب</w:t>
      </w:r>
      <w:r>
        <w:rPr>
          <w:rtl w:val="true"/>
        </w:rPr>
        <w:t>(</w:t>
      </w:r>
      <w:r>
        <w:rPr/>
        <w:t>9</w:t>
      </w:r>
      <w:r>
        <w:rPr>
          <w:rtl w:val="true"/>
        </w:rPr>
        <w:t>)</w:t>
      </w:r>
      <w:r>
        <w:rPr>
          <w:rtl w:val="true"/>
        </w:rPr>
        <w:t>ثواب كتمان المرض</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كتمان المرض </w:t>
      </w:r>
      <w:r>
        <w:rPr>
          <w:rFonts w:eastAsia="IRNazanin" w:cs="IRNazanin"/>
          <w:color w:val="111111"/>
          <w:sz w:val="28"/>
          <w:szCs w:val="28"/>
          <w:lang w:bidi="fa-IR"/>
        </w:rPr>
        <w:t>14375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الحسن بن الفضل، عن غالب بن عثمان، عن بشیر الدهّان،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عبد ابتليته ببليّة فكتم ذلك من عوّاده ثلاثاً أبدلته لحماً خيراً من لحمه، ودماً خيرا من دمه، وبَشَراً خيراً من بَشَره، فان أبقيته أبقيته ولاذنب له، وإن مات مات إلى رحمتي</w:t>
      </w:r>
      <w:r>
        <w:rPr>
          <w:rFonts w:eastAsia="IRNazanin" w:cs="IRNazanin"/>
          <w:color w:val="111111"/>
          <w:sz w:val="28"/>
          <w:szCs w:val="28"/>
          <w:rtl w:val="true"/>
          <w:lang w:bidi="fa-IR"/>
        </w:rPr>
        <w:t>.</w:t>
      </w:r>
      <w:r>
        <w:rPr>
          <w:rStyle w:val="FootnoteAnchor"/>
        </w:rPr>
        <w:footnoteReference w:id="53"/>
      </w:r>
      <w:r>
        <w:rPr>
          <w:rFonts w:eastAsia="Amiri" w:cs="Amiri" w:ascii="Amiri" w:hAnsi="Amiri"/>
          <w:color w:val="111111"/>
          <w:sz w:val="28"/>
          <w:szCs w:val="28"/>
          <w:lang w:bidi="ar-SA"/>
        </w:rPr>
        <w:t>14376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0" w:name="pg16944_178926"/>
    </w:p>
    <w:p>
      <w:pPr>
        <w:pStyle w:val="BookText"/>
        <w:rPr/>
      </w:pPr>
      <w:bookmarkEnd w:id="40"/>
      <w:r>
        <w:rPr>
          <w:rFonts w:ascii="Amiri" w:hAnsi="Amiri" w:eastAsia="Amiri" w:cs="Amiri"/>
          <w:color w:val="111111"/>
          <w:sz w:val="28"/>
          <w:sz w:val="28"/>
          <w:szCs w:val="28"/>
          <w:rtl w:val="true"/>
          <w:lang w:bidi="ar-SA"/>
        </w:rPr>
        <w:t xml:space="preserve">مرض ثلاثة أيّام فكتمه ولم يخبر به أحداً أبدل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لحماً خيراً من لحمه، ودماً خيراً من دمه ، وبَشَرة خيراً من بَشَرته، وشَعراً خيراً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يبدله؟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 لحماً ودماً وشَعراً وبَشَرة لم يذنب فيها</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41" w:name="__RefHeading___Toc1257919_2616395394"/>
      <w:bookmarkStart w:id="42" w:name="_Toc14"/>
      <w:bookmarkEnd w:id="41"/>
      <w:r>
        <w:rPr>
          <w:rtl w:val="true"/>
        </w:rPr>
        <w:t>باب</w:t>
      </w:r>
      <w:r>
        <w:rPr>
          <w:rtl w:val="true"/>
        </w:rPr>
        <w:t>(</w:t>
      </w:r>
      <w:r>
        <w:rPr/>
        <w:t>10</w:t>
      </w:r>
      <w:r>
        <w:rPr>
          <w:rtl w:val="true"/>
        </w:rPr>
        <w:t>)</w:t>
      </w:r>
      <w:r>
        <w:rPr>
          <w:rtl w:val="true"/>
        </w:rPr>
        <w:t>أربعة لم تخل منها الأنبياء والأوصياء</w:t>
      </w:r>
      <w:bookmarkEnd w:id="4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لم تخل منها الأنبياء والأوصياء </w:t>
      </w:r>
      <w:r>
        <w:rPr>
          <w:rFonts w:eastAsia="Amiri" w:cs="Amiri" w:ascii="Amiri" w:hAnsi="Amiri"/>
          <w:color w:val="111111"/>
          <w:sz w:val="28"/>
          <w:szCs w:val="28"/>
          <w:lang w:bidi="ar-SA"/>
        </w:rPr>
        <w:t>14377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الدين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اربعة لم تخل منها الانبياء ولا الاوصياء ولا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في المال، والمرض في الجسم، وكافر يطلب قتلهم، ومنافق يقفو اثرهم</w:t>
      </w:r>
      <w:r>
        <w:rPr>
          <w:rFonts w:eastAsia="Amiri" w:cs="Amiri" w:ascii="Amiri" w:hAnsi="Amiri"/>
          <w:color w:val="111111"/>
          <w:sz w:val="28"/>
          <w:szCs w:val="28"/>
          <w:rtl w:val="true"/>
          <w:lang w:bidi="ar-SA"/>
        </w:rPr>
        <w:t>.</w:t>
      </w:r>
      <w:r>
        <w:rPr>
          <w:rStyle w:val="FootnoteAnchor"/>
          <w:rtl w:val="true"/>
        </w:rPr>
        <w:footnoteReference w:id="55"/>
      </w:r>
      <w:r>
        <w:rPr>
          <w:rStyle w:val="FootnoteAnchor"/>
          <w:rtl w:val="true"/>
        </w:rPr>
        <w:footnoteReference w:id="56"/>
      </w:r>
    </w:p>
    <w:p>
      <w:pPr>
        <w:pStyle w:val="Heading3"/>
        <w:numPr>
          <w:ilvl w:val="2"/>
          <w:numId w:val="1"/>
        </w:numPr>
        <w:rPr/>
      </w:pPr>
      <w:bookmarkStart w:id="43" w:name="__RefHeading___Toc1257921_2616395394"/>
      <w:bookmarkStart w:id="44" w:name="_Toc15"/>
      <w:bookmarkEnd w:id="43"/>
      <w:r>
        <w:rPr>
          <w:rtl w:val="true"/>
        </w:rPr>
        <w:t>باب</w:t>
      </w:r>
      <w:r>
        <w:rPr>
          <w:rtl w:val="true"/>
        </w:rPr>
        <w:t>(</w:t>
      </w:r>
      <w:r>
        <w:rPr/>
        <w:t>11</w:t>
      </w:r>
      <w:r>
        <w:rPr>
          <w:rtl w:val="true"/>
        </w:rPr>
        <w:t>)</w:t>
      </w:r>
      <w:r>
        <w:rPr>
          <w:rtl w:val="true"/>
        </w:rPr>
        <w:t>مَن بَرأ من المرض فعاد الى الذنب</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بَرأ من المرض فعاد الى الذنب </w:t>
      </w:r>
      <w:r>
        <w:rPr>
          <w:rFonts w:eastAsia="Amiri" w:cs="Amiri" w:ascii="Amiri" w:hAnsi="Amiri"/>
          <w:color w:val="111111"/>
          <w:sz w:val="28"/>
          <w:szCs w:val="28"/>
          <w:lang w:bidi="ar-SA"/>
        </w:rPr>
        <w:t>14378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bookmarkStart w:id="45" w:name="pg16944_178928"/>
    </w:p>
    <w:p>
      <w:pPr>
        <w:pStyle w:val="BookText"/>
        <w:rPr/>
      </w:pPr>
      <w:bookmarkEnd w:id="45"/>
      <w:r>
        <w:rPr>
          <w:rFonts w:ascii="Amiri" w:hAnsi="Amiri" w:eastAsia="Amiri" w:cs="Amiri"/>
          <w:color w:val="111111"/>
          <w:sz w:val="28"/>
          <w:sz w:val="28"/>
          <w:szCs w:val="28"/>
          <w:rtl w:val="true"/>
          <w:lang w:bidi="ar-SA"/>
        </w:rPr>
        <w:t>حدثنا أحمد بن سعيد بن يزيد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الأموي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الاموي، عن أبيه القاسم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العبد ثم عوفي فلم يُحدِث خيراً ولم يكفَّ عن سوء، لقيت الملائكة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داويناه فلم ينفعه الدواء</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46" w:name="__RefHeading___Toc1257923_2616395394"/>
      <w:bookmarkStart w:id="47" w:name="_Toc16"/>
      <w:bookmarkEnd w:id="46"/>
      <w:r>
        <w:rPr>
          <w:rtl w:val="true"/>
        </w:rPr>
        <w:t>باب</w:t>
      </w:r>
      <w:r>
        <w:rPr>
          <w:rtl w:val="true"/>
        </w:rPr>
        <w:t>(</w:t>
      </w:r>
      <w:r>
        <w:rPr/>
        <w:t>12</w:t>
      </w:r>
      <w:r>
        <w:rPr>
          <w:rtl w:val="true"/>
        </w:rPr>
        <w:t>)</w:t>
      </w:r>
      <w:r>
        <w:rPr>
          <w:rtl w:val="true"/>
        </w:rPr>
        <w:t>ثواب عيادة المريض المسلم</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عيادة المريض المسلم </w:t>
      </w:r>
      <w:r>
        <w:rPr>
          <w:rFonts w:eastAsia="Amiri" w:cs="Amiri" w:ascii="Amiri" w:hAnsi="Amiri"/>
          <w:color w:val="111111"/>
          <w:sz w:val="28"/>
          <w:szCs w:val="28"/>
          <w:lang w:bidi="ar-SA"/>
        </w:rPr>
        <w:t>14379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عبدالرحمن بن أبي نجران،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من المسلمين وكّل الله به أبداً سبعين ألفاً من الملائكة يغشُون رَحله</w:t>
      </w:r>
      <w:r>
        <w:rPr>
          <w:rStyle w:val="FootnoteAnchor"/>
          <w:rtl w:val="true"/>
        </w:rPr>
        <w:footnoteReference w:id="58"/>
      </w:r>
      <w:r>
        <w:rPr>
          <w:rFonts w:ascii="Amiri" w:hAnsi="Amiri" w:eastAsia="Amiri" w:cs="Amiri"/>
          <w:color w:val="111111"/>
          <w:sz w:val="28"/>
          <w:sz w:val="28"/>
          <w:szCs w:val="28"/>
          <w:rtl w:val="true"/>
          <w:lang w:bidi="ar-SA"/>
        </w:rPr>
        <w:t>ويُسبّحون فيه ويقدَّسون ويُهلّلون ويُكبّرون إلى يوم القيامة ، نصف صلاتهم لعائد المريض</w:t>
      </w:r>
      <w:r>
        <w:rPr>
          <w:rFonts w:eastAsia="Amiri" w:cs="Amiri" w:ascii="Amiri" w:hAnsi="Amiri"/>
          <w:color w:val="111111"/>
          <w:sz w:val="28"/>
          <w:szCs w:val="28"/>
          <w:rtl w:val="true"/>
          <w:lang w:bidi="ar-SA"/>
        </w:rPr>
        <w:t>.</w:t>
      </w:r>
      <w:r>
        <w:rPr>
          <w:rStyle w:val="FootnoteAnchor"/>
        </w:rPr>
        <w:footnoteReference w:id="59"/>
      </w:r>
      <w:r>
        <w:rPr>
          <w:rFonts w:eastAsia="Amiri" w:cs="Amiri" w:ascii="Amiri" w:hAnsi="Amiri"/>
          <w:color w:val="111111"/>
          <w:sz w:val="28"/>
          <w:szCs w:val="28"/>
          <w:lang w:bidi="ar-SA"/>
        </w:rPr>
        <w:t>14380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عبدالله بن بكير ، عن فضيل بن يسار، </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شیعه سبعون ألف مَلَك يستغفرون له حتّى يرجع إلى منزله</w:t>
      </w:r>
      <w:r>
        <w:rPr>
          <w:rFonts w:eastAsia="IRNazanin" w:cs="IRNazanin"/>
          <w:color w:val="111111"/>
          <w:sz w:val="28"/>
          <w:szCs w:val="28"/>
          <w:rtl w:val="true"/>
          <w:lang w:bidi="fa-IR"/>
        </w:rPr>
        <w:t>.</w:t>
      </w:r>
      <w:r>
        <w:rPr>
          <w:rStyle w:val="FootnoteAnchor"/>
        </w:rPr>
        <w:footnoteReference w:id="60"/>
      </w:r>
      <w:r>
        <w:rPr>
          <w:rFonts w:eastAsia="Amiri" w:cs="Amiri" w:ascii="Amiri" w:hAnsi="Amiri"/>
          <w:color w:val="111111"/>
          <w:sz w:val="28"/>
          <w:szCs w:val="28"/>
          <w:lang w:bidi="ar-SA"/>
        </w:rPr>
        <w:t>14381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ناداه</w:t>
      </w:r>
      <w:r>
        <w:rPr>
          <w:rStyle w:val="FootnoteAnchor"/>
          <w:rtl w:val="true"/>
        </w:rPr>
        <w:footnoteReference w:id="61"/>
      </w:r>
      <w:r>
        <w:rPr>
          <w:rFonts w:ascii="IRNazanin" w:hAnsi="IRNazanin" w:eastAsia="IRNazanin"/>
          <w:color w:val="111111"/>
          <w:sz w:val="28"/>
          <w:sz w:val="28"/>
          <w:szCs w:val="28"/>
          <w:rtl w:val="true"/>
          <w:lang w:bidi="fa-IR"/>
        </w:rPr>
        <w:t xml:space="preserve">مناد من السّماء باسمه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يافلان طبت وطاب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ممشاك بثواب من الجنّة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تبوأت من الجنّة منزلاً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 في الله أو عاد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64"/>
      </w:r>
      <w:r>
        <w:rPr>
          <w:rFonts w:eastAsia="Amiri" w:cs="Amiri" w:ascii="Amiri" w:hAnsi="Amiri"/>
          <w:color w:val="111111"/>
          <w:sz w:val="28"/>
          <w:szCs w:val="28"/>
          <w:lang w:bidi="ar-SA"/>
        </w:rPr>
        <w:t>14382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مسلم عاد مريضاً من المؤمنين خاض رمال الرحمة، فاذا جلس اليه غَمَرته الرحمة ، فاذا رجع الى </w:t>
      </w:r>
      <w:bookmarkStart w:id="48" w:name="pg16944_178932"/>
    </w:p>
    <w:p>
      <w:pPr>
        <w:pStyle w:val="BookText"/>
        <w:rPr/>
      </w:pPr>
      <w:bookmarkEnd w:id="48"/>
      <w:r>
        <w:rPr>
          <w:rFonts w:ascii="IRNazanin" w:hAnsi="IRNazanin" w:eastAsia="IRNazanin"/>
          <w:color w:val="111111"/>
          <w:sz w:val="28"/>
          <w:sz w:val="28"/>
          <w:szCs w:val="28"/>
          <w:rtl w:val="true"/>
          <w:lang w:bidi="fa-IR"/>
        </w:rPr>
        <w:t>منزله شیعه سبعون ألف مَلَك، حتى يدخل إلى منزله ، كلهم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طبت وطابت لك الجنّة</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49" w:name="__RefHeading___Toc1257925_2616395394"/>
      <w:bookmarkStart w:id="50" w:name="_Toc17"/>
      <w:bookmarkEnd w:id="49"/>
      <w:r>
        <w:rPr>
          <w:rtl w:val="true"/>
        </w:rPr>
        <w:t>باب</w:t>
      </w:r>
      <w:r>
        <w:rPr>
          <w:rtl w:val="true"/>
        </w:rPr>
        <w:t>(</w:t>
      </w:r>
      <w:r>
        <w:rPr/>
        <w:t>13</w:t>
      </w:r>
      <w:r>
        <w:rPr>
          <w:rtl w:val="true"/>
        </w:rPr>
        <w:t>)</w:t>
      </w:r>
      <w:r>
        <w:rPr>
          <w:rtl w:val="true"/>
        </w:rPr>
        <w:t>ثواب عيادة المريض المؤمن صباحاً ومساءً</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عيادة المريض المؤمن صباحاً ومساءً </w:t>
      </w:r>
      <w:r>
        <w:rPr>
          <w:rFonts w:eastAsia="IRNazanin" w:cs="IRNazanin"/>
          <w:color w:val="111111"/>
          <w:sz w:val="28"/>
          <w:szCs w:val="28"/>
          <w:lang w:bidi="fa-IR"/>
        </w:rPr>
        <w:t>14383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ابن محبوب، عن وهب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عاد مؤمناً مريضاً في مرضه حين يُصبح شَیَّعه سبعون ألف مَلَكَ فإذا قعد غَمَرته الرَّحمة واستغفروا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حتّى يُمسي، وإن عاده مساءً كان له مثل ذلك حتى يصبح</w:t>
      </w:r>
      <w:r>
        <w:rPr>
          <w:rFonts w:eastAsia="IRNazanin" w:cs="IRNazanin"/>
          <w:color w:val="111111"/>
          <w:sz w:val="28"/>
          <w:szCs w:val="28"/>
          <w:rtl w:val="true"/>
          <w:lang w:bidi="fa-IR"/>
        </w:rPr>
        <w:t>.</w:t>
      </w:r>
      <w:r>
        <w:rPr>
          <w:rStyle w:val="FootnoteAnchor"/>
        </w:rPr>
        <w:footnoteReference w:id="66"/>
      </w:r>
      <w:r>
        <w:rPr>
          <w:rFonts w:eastAsia="IRNazanin" w:cs="IRNazanin"/>
          <w:color w:val="111111"/>
          <w:sz w:val="28"/>
          <w:szCs w:val="28"/>
          <w:lang w:bidi="fa-IR"/>
        </w:rPr>
        <w:t>14384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عاد أخاه المؤمن في مرضه صَلّى عليه سبعة وسبعون ألف مَلَك، فاذا قعد عنده غَمرته الرحمة واستغفروا له حتى يُمسي، فان عاده مساءً كان له مثل ذلك حتى يصبح</w:t>
      </w:r>
      <w:r>
        <w:rPr>
          <w:rFonts w:eastAsia="IRNazanin" w:cs="IRNazanin"/>
          <w:color w:val="111111"/>
          <w:sz w:val="28"/>
          <w:szCs w:val="28"/>
          <w:rtl w:val="true"/>
          <w:lang w:bidi="fa-IR"/>
        </w:rPr>
        <w:t>.</w:t>
      </w:r>
      <w:r>
        <w:rPr>
          <w:rStyle w:val="FootnoteAnchor"/>
        </w:rPr>
        <w:footnoteReference w:id="67"/>
      </w:r>
      <w:r>
        <w:rPr>
          <w:rFonts w:eastAsia="IRNazanin" w:cs="IRNazanin"/>
          <w:color w:val="111111"/>
          <w:sz w:val="28"/>
          <w:szCs w:val="28"/>
          <w:lang w:bidi="fa-IR"/>
        </w:rPr>
        <w:t>14385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این محبوب،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عاد مؤمناً حتى يصبح شيّعه سبعون ألف مَلَك، فإذا </w:t>
      </w:r>
      <w:bookmarkStart w:id="51" w:name="pg16944_178934"/>
    </w:p>
    <w:p>
      <w:pPr>
        <w:pStyle w:val="BookText"/>
        <w:rPr/>
      </w:pPr>
      <w:bookmarkEnd w:id="51"/>
      <w:r>
        <w:rPr>
          <w:rFonts w:ascii="Amiri" w:hAnsi="Amiri" w:eastAsia="Amiri" w:cs="Amiri"/>
          <w:color w:val="111111"/>
          <w:sz w:val="28"/>
          <w:sz w:val="28"/>
          <w:szCs w:val="28"/>
          <w:rtl w:val="true"/>
          <w:lang w:bidi="ar-SA"/>
        </w:rPr>
        <w:t>قعد غَمَرته الرَّحمة واستغفروا له حتّى يُمسي، وإن عاده مساءً كان له مثل ذلك حتى يصبح</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52" w:name="__RefHeading___Toc1257927_2616395394"/>
      <w:bookmarkStart w:id="53" w:name="_Toc18"/>
      <w:bookmarkEnd w:id="52"/>
      <w:r>
        <w:rPr>
          <w:rtl w:val="true"/>
        </w:rPr>
        <w:t>باب</w:t>
      </w:r>
      <w:r>
        <w:rPr>
          <w:rtl w:val="true"/>
        </w:rPr>
        <w:t>(</w:t>
      </w:r>
      <w:r>
        <w:rPr/>
        <w:t>14</w:t>
      </w:r>
      <w:r>
        <w:rPr>
          <w:rtl w:val="true"/>
        </w:rPr>
        <w:t>)</w:t>
      </w:r>
      <w:r>
        <w:rPr>
          <w:rtl w:val="true"/>
        </w:rPr>
        <w:t>الملائكة تزور في القبر من عاد المريض في الدنيا</w:t>
      </w:r>
      <w:bookmarkEnd w:id="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تزور في القبر من عاد المريض في الدنيا </w:t>
      </w:r>
      <w:r>
        <w:rPr>
          <w:rFonts w:eastAsia="Amiri" w:cs="Amiri" w:ascii="Amiri" w:hAnsi="Amiri"/>
          <w:color w:val="111111"/>
          <w:sz w:val="28"/>
          <w:szCs w:val="28"/>
          <w:lang w:bidi="ar-SA"/>
        </w:rPr>
        <w:t>14386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ابن محبوب، عن داود الرَّقي، عن رجل من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عاد مؤمناً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وكّل الله به مَلَكاً من العوّاد يعوده في قبره، ويستغفر له إلى يوم القيامة</w:t>
      </w:r>
      <w:r>
        <w:rPr>
          <w:rFonts w:eastAsia="Amiri" w:cs="Amiri" w:ascii="Amiri" w:hAnsi="Amiri"/>
          <w:color w:val="111111"/>
          <w:sz w:val="28"/>
          <w:szCs w:val="28"/>
          <w:rtl w:val="true"/>
          <w:lang w:bidi="ar-SA"/>
        </w:rPr>
        <w:t>.</w:t>
      </w:r>
      <w:r>
        <w:rPr>
          <w:rStyle w:val="FootnoteAnchor"/>
        </w:rPr>
        <w:footnoteReference w:id="69"/>
      </w:r>
      <w:r>
        <w:rPr>
          <w:rFonts w:eastAsia="Amiri" w:cs="Amiri" w:ascii="Amiri" w:hAnsi="Amiri"/>
          <w:color w:val="111111"/>
          <w:sz w:val="28"/>
          <w:szCs w:val="28"/>
          <w:lang w:bidi="ar-SA"/>
        </w:rPr>
        <w:t>14387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عن عبدالله بن المغيرة، عن عبيس بن هشام، عن إبراهيم بن مهزم،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مَلَكاً يعوده في قبره</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54" w:name="__RefHeading___Toc1257929_2616395394"/>
      <w:bookmarkStart w:id="55" w:name="_Toc19"/>
      <w:bookmarkEnd w:id="54"/>
      <w:r>
        <w:rPr>
          <w:rtl w:val="true"/>
        </w:rPr>
        <w:t>باب</w:t>
      </w:r>
      <w:r>
        <w:rPr>
          <w:rtl w:val="true"/>
        </w:rPr>
        <w:t>(</w:t>
      </w:r>
      <w:r>
        <w:rPr/>
        <w:t>15</w:t>
      </w:r>
      <w:r>
        <w:rPr>
          <w:rtl w:val="true"/>
        </w:rPr>
        <w:t>)</w:t>
      </w:r>
      <w:r>
        <w:rPr>
          <w:rtl w:val="true"/>
        </w:rPr>
        <w:t>استحباب اختصار الجلوس عند المريض وآداب العيادة</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اختصار الجلوس عند المريض وآداب العيادة </w:t>
      </w: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العيادة قدر فواق ناقة أو حلب ناقة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والمقصود لزوم مراعاة حال المريض وعدم الإطالة في الجلوس عنده بل يكون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وانصرف،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عادوا مريضاً وأطالوا المكث عنده، فقال المريض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برء مريضكم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العوَّاد أجرأ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إذا عاد أخاه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خفّف الجلوس، إلاّ أن يكون المريض يحبُّ ذلك ويريده ويسأله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العيادة أن يضع العائد إحدى يديه على الأخرى أو على جبهته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اظهار الحزن والتأسُّف على مرضه، فانَّ هذين الفِعلين متعارفان بين الناس لاظهار الحزن والتحسّر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اعظم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6" w:name="pg16944_178938"/>
    </w:p>
    <w:p>
      <w:pPr>
        <w:pStyle w:val="BookText"/>
        <w:rPr/>
      </w:pPr>
      <w:bookmarkEnd w:id="56"/>
      <w:r>
        <w:rPr>
          <w:rFonts w:eastAsia="Amiri" w:cs="Amiri" w:ascii="Amiri" w:hAnsi="Amiri"/>
          <w:color w:val="111111"/>
          <w:sz w:val="28"/>
          <w:szCs w:val="28"/>
          <w:lang w:bidi="ar-SA"/>
        </w:rPr>
        <w:t>14390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عن محمد بن سليمان، عن موسى بن قادم،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العيادة للمريض أن تضع يدك على ذراعه، وتعجّل القيام من عنده، فإنّ عيادة النوكي</w:t>
      </w:r>
      <w:r>
        <w:rPr>
          <w:rStyle w:val="FootnoteAnchor"/>
          <w:rtl w:val="true"/>
        </w:rPr>
        <w:footnoteReference w:id="73"/>
      </w:r>
      <w:r>
        <w:rPr>
          <w:rFonts w:ascii="Amiri" w:hAnsi="Amiri" w:eastAsia="Amiri" w:cs="Amiri"/>
          <w:color w:val="111111"/>
          <w:sz w:val="28"/>
          <w:sz w:val="28"/>
          <w:szCs w:val="28"/>
          <w:rtl w:val="true"/>
          <w:lang w:bidi="ar-SA"/>
        </w:rPr>
        <w:t>أشدُّ على المريض من وجعه</w:t>
      </w:r>
      <w:r>
        <w:rPr>
          <w:rFonts w:eastAsia="Amiri" w:cs="Amiri" w:ascii="Amiri" w:hAnsi="Amiri"/>
          <w:color w:val="111111"/>
          <w:sz w:val="28"/>
          <w:szCs w:val="28"/>
          <w:rtl w:val="true"/>
          <w:lang w:bidi="ar-SA"/>
        </w:rPr>
        <w:t>.</w:t>
      </w:r>
      <w:r>
        <w:rPr>
          <w:rStyle w:val="FootnoteAnchor"/>
        </w:rPr>
        <w:footnoteReference w:id="74"/>
      </w:r>
      <w:r>
        <w:rPr>
          <w:rFonts w:eastAsia="IRNazanin" w:cs="IRNazanin"/>
          <w:color w:val="111111"/>
          <w:sz w:val="28"/>
          <w:szCs w:val="28"/>
          <w:lang w:bidi="fa-IR"/>
        </w:rPr>
        <w:t>14391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سماعة، عن غير واحد، عن أبان، عن أبي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العيادة أن تضع يدك على المريض إذا دخلت عليه</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57" w:name="__RefHeading___Toc1257931_2616395394"/>
      <w:bookmarkStart w:id="58" w:name="_Toc20"/>
      <w:bookmarkEnd w:id="57"/>
      <w:r>
        <w:rPr>
          <w:rtl w:val="true"/>
        </w:rPr>
        <w:t>باب</w:t>
      </w:r>
      <w:r>
        <w:rPr>
          <w:rtl w:val="true"/>
        </w:rPr>
        <w:t>(</w:t>
      </w:r>
      <w:r>
        <w:rPr/>
        <w:t>16</w:t>
      </w:r>
      <w:r>
        <w:rPr>
          <w:rtl w:val="true"/>
        </w:rPr>
        <w:t>)</w:t>
      </w:r>
      <w:r>
        <w:rPr>
          <w:rtl w:val="true"/>
        </w:rPr>
        <w:t>استحباب طلب الدعاء من المريض</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طلب الدعاء من المريض </w:t>
      </w:r>
      <w:r>
        <w:rPr>
          <w:rFonts w:eastAsia="Amiri" w:cs="Amiri" w:ascii="Amiri" w:hAnsi="Amiri"/>
          <w:color w:val="111111"/>
          <w:sz w:val="28"/>
          <w:szCs w:val="28"/>
          <w:lang w:bidi="ar-SA"/>
        </w:rPr>
        <w:t>14392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محمد، عن عبدالرحمن بن محمد،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عائداً له فليسأله يدعو له فإنّ دعاءه مثل دعاء الملائكة</w:t>
      </w:r>
      <w:r>
        <w:rPr>
          <w:rFonts w:eastAsia="Amiri" w:cs="Amiri" w:ascii="Amiri" w:hAnsi="Amiri"/>
          <w:color w:val="111111"/>
          <w:sz w:val="28"/>
          <w:szCs w:val="28"/>
          <w:rtl w:val="true"/>
          <w:lang w:bidi="ar-SA"/>
        </w:rPr>
        <w:t>.</w:t>
      </w:r>
      <w:r>
        <w:rPr>
          <w:rStyle w:val="FootnoteAnchor"/>
        </w:rPr>
        <w:footnoteReference w:id="76"/>
      </w:r>
      <w:r>
        <w:rPr>
          <w:rFonts w:eastAsia="Amiri" w:cs="Amiri" w:ascii="Amiri" w:hAnsi="Amiri"/>
          <w:color w:val="111111"/>
          <w:sz w:val="28"/>
          <w:szCs w:val="28"/>
          <w:lang w:bidi="ar-SA"/>
        </w:rPr>
        <w:t>14393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في المنتهى، عن يعقوب </w:t>
      </w:r>
      <w:bookmarkStart w:id="59" w:name="pg16944_178940"/>
    </w:p>
    <w:p>
      <w:pPr>
        <w:pStyle w:val="BookText"/>
        <w:rPr/>
      </w:pPr>
      <w:bookmarkEnd w:id="59"/>
      <w:r>
        <w:rPr>
          <w:rFonts w:ascii="Amiri" w:hAnsi="Amiri" w:eastAsia="Amiri" w:cs="Amiri"/>
          <w:color w:val="111111"/>
          <w:sz w:val="28"/>
          <w:sz w:val="28"/>
          <w:szCs w:val="28"/>
          <w:rtl w:val="true"/>
          <w:lang w:bidi="ar-SA"/>
        </w:rPr>
        <w:t xml:space="preserve">ابن يزيد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مرضاكم وسلوهم الدعاء فإنه يعدل دعاء الملائكة </w:t>
      </w:r>
      <w:r>
        <w:rPr>
          <w:rFonts w:eastAsia="Amiri" w:cs="Amiri" w:ascii="Amiri" w:hAnsi="Amiri"/>
          <w:color w:val="111111"/>
          <w:sz w:val="28"/>
          <w:szCs w:val="28"/>
          <w:rtl w:val="true"/>
          <w:lang w:bidi="ar-SA"/>
        </w:rPr>
        <w:t>.</w:t>
      </w:r>
      <w:r>
        <w:rPr>
          <w:rStyle w:val="FootnoteAnchor"/>
        </w:rPr>
        <w:footnoteReference w:id="77"/>
      </w:r>
      <w:r>
        <w:rPr>
          <w:rFonts w:eastAsia="Amiri" w:cs="Amiri" w:ascii="Amiri" w:hAnsi="Amiri"/>
          <w:color w:val="111111"/>
          <w:sz w:val="28"/>
          <w:szCs w:val="28"/>
          <w:lang w:bidi="ar-SA"/>
        </w:rPr>
        <w:t>14394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منصور، عن فضيل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فضيل بن عثمان المرادي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في الله لم يسأل المريض للعائد شيئاً إلاّ استجاب الله له </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60" w:name="__RefHeading___Toc1257933_2616395394"/>
      <w:bookmarkStart w:id="61" w:name="_Toc21"/>
      <w:bookmarkEnd w:id="60"/>
      <w:r>
        <w:rPr>
          <w:rtl w:val="true"/>
        </w:rPr>
        <w:t>باب</w:t>
      </w:r>
      <w:r>
        <w:rPr>
          <w:rtl w:val="true"/>
        </w:rPr>
        <w:t>(</w:t>
      </w:r>
      <w:r>
        <w:rPr/>
        <w:t>17</w:t>
      </w:r>
      <w:r>
        <w:rPr>
          <w:rtl w:val="true"/>
        </w:rPr>
        <w:t>)</w:t>
      </w:r>
      <w:r>
        <w:rPr>
          <w:rtl w:val="true"/>
        </w:rPr>
        <w:t>استحباب حمل الهدية الى المريض</w:t>
      </w:r>
      <w:bookmarkEnd w:id="6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حمل الهدية الى المريض </w:t>
      </w:r>
      <w:r>
        <w:rPr>
          <w:rFonts w:eastAsia="Amiri" w:cs="Amiri" w:ascii="Amiri" w:hAnsi="Amiri"/>
          <w:color w:val="111111"/>
          <w:sz w:val="28"/>
          <w:szCs w:val="28"/>
          <w:lang w:bidi="ar-SA"/>
        </w:rPr>
        <w:t>14395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موسى بن الحسن، عن الفضل بن عامر أبي العبّاس، عن موسى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فخرجنا إليه نعوده ونحن عدّة من موالي جعفر فاستقبلنا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فلاناً نعوده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فوقفنا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أحدكم تفّاحة أو سفرجلة أو أترجة أو لُعقَة من طِيب أو قطعة من عود بخور؟ </w:t>
      </w:r>
      <w:bookmarkStart w:id="62" w:name="pg16944_178943"/>
    </w:p>
    <w:p>
      <w:pPr>
        <w:pStyle w:val="BookText"/>
        <w:rPr/>
      </w:pPr>
      <w:bookmarkEnd w:id="62"/>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شيء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المريض يستريح إلى كلّ ما اُدخل به عليه</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63" w:name="__RefHeading___Toc1257935_2616395394"/>
      <w:bookmarkStart w:id="64" w:name="_Toc22"/>
      <w:bookmarkEnd w:id="63"/>
      <w:r>
        <w:rPr>
          <w:rtl w:val="true"/>
        </w:rPr>
        <w:t>باب</w:t>
      </w:r>
      <w:r>
        <w:rPr>
          <w:rtl w:val="true"/>
        </w:rPr>
        <w:t>(</w:t>
      </w:r>
      <w:r>
        <w:rPr/>
        <w:t>18</w:t>
      </w:r>
      <w:r>
        <w:rPr>
          <w:rtl w:val="true"/>
        </w:rPr>
        <w:t>)</w:t>
      </w:r>
      <w:r>
        <w:rPr>
          <w:rtl w:val="true"/>
        </w:rPr>
        <w:t>استحباب إخبار المريض إخوانه بمرضه ليعودوه</w:t>
      </w:r>
      <w:bookmarkEnd w:id="6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إخبار المريض إخوانه بمرضه ليعودوه </w:t>
      </w:r>
      <w:r>
        <w:rPr>
          <w:rFonts w:eastAsia="Amiri" w:cs="Amiri" w:ascii="Amiri" w:hAnsi="Amiri"/>
          <w:color w:val="111111"/>
          <w:sz w:val="28"/>
          <w:szCs w:val="28"/>
          <w:lang w:bidi="ar-SA"/>
        </w:rPr>
        <w:t>14396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أبي ولاّد الحنّاط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للمريض منكم أن يؤذن</w:t>
      </w:r>
      <w:r>
        <w:rPr>
          <w:rStyle w:val="FootnoteAnchor"/>
          <w:rtl w:val="true"/>
        </w:rPr>
        <w:footnoteReference w:id="80"/>
      </w:r>
      <w:r>
        <w:rPr>
          <w:rFonts w:ascii="Amiri" w:hAnsi="Amiri" w:eastAsia="Amiri" w:cs="Amiri"/>
          <w:color w:val="111111"/>
          <w:sz w:val="28"/>
          <w:sz w:val="28"/>
          <w:szCs w:val="28"/>
          <w:rtl w:val="true"/>
          <w:lang w:bidi="ar-SA"/>
        </w:rPr>
        <w:t xml:space="preserve">إخوانه بمرضه فيعودونه فيؤجر فيهم ويؤجرون فيه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يؤجرون بممشاهم إليه فكيف يؤجر هو فيهم؟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باکتسابه لهم الحسنات فيؤجر فيهم، فيُكتب له بذلك عشر حسنات، ويُرفع له عشر درجات، ويُمحى بها عنه عشر سيّئات</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للحسن بن محبوب، عن أبي ولاد الحنّاط وعبدالله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5" w:name="pg16944_178944"/>
    </w:p>
    <w:p>
      <w:pPr>
        <w:pStyle w:val="BookText"/>
        <w:rPr/>
      </w:pPr>
      <w:bookmarkEnd w:id="6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66" w:name="__RefHeading___Toc1257937_2616395394"/>
      <w:bookmarkStart w:id="67" w:name="_Toc23"/>
      <w:bookmarkEnd w:id="66"/>
      <w:r>
        <w:rPr>
          <w:rtl w:val="true"/>
        </w:rPr>
        <w:t>باب</w:t>
      </w:r>
      <w:r>
        <w:rPr>
          <w:rtl w:val="true"/>
        </w:rPr>
        <w:t>(</w:t>
      </w:r>
      <w:r>
        <w:rPr/>
        <w:t>19</w:t>
      </w:r>
      <w:r>
        <w:rPr>
          <w:rtl w:val="true"/>
        </w:rPr>
        <w:t>)</w:t>
      </w:r>
      <w:r>
        <w:rPr>
          <w:rtl w:val="true"/>
        </w:rPr>
        <w:t>ما لأجله تكون العيادة</w:t>
      </w:r>
      <w:bookmarkEnd w:id="6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لأجله تكون العيادة </w:t>
      </w:r>
      <w:r>
        <w:rPr>
          <w:rFonts w:eastAsia="Amiri" w:cs="Amiri" w:ascii="Amiri" w:hAnsi="Amiri"/>
          <w:color w:val="111111"/>
          <w:sz w:val="28"/>
          <w:szCs w:val="28"/>
          <w:lang w:bidi="ar-SA"/>
        </w:rPr>
        <w:t>14397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لاعيادة في وجع العين، ولا تكون عيادة في أقلّ من ثلاثة أيّام، فإذا وجبت فيوم ويوم لا، فاذا طالت العلّة ترك المريض وعياله</w:t>
      </w:r>
      <w:r>
        <w:rPr>
          <w:rFonts w:eastAsia="Amiri" w:cs="Amiri" w:ascii="Amiri" w:hAnsi="Amiri"/>
          <w:color w:val="111111"/>
          <w:sz w:val="28"/>
          <w:szCs w:val="28"/>
          <w:rtl w:val="true"/>
          <w:lang w:bidi="ar-SA"/>
        </w:rPr>
        <w:t>.</w:t>
      </w:r>
      <w:r>
        <w:rPr>
          <w:rStyle w:val="FootnoteAnchor"/>
        </w:rPr>
        <w:footnoteReference w:id="83"/>
      </w:r>
      <w:r>
        <w:rPr>
          <w:rStyle w:val="FootnoteAnchor"/>
        </w:rPr>
        <w:footnoteReference w:id="84"/>
      </w:r>
      <w:r>
        <w:rPr>
          <w:rFonts w:eastAsia="IRNazanin" w:cs="IRNazanin"/>
          <w:color w:val="111111"/>
          <w:sz w:val="28"/>
          <w:szCs w:val="28"/>
          <w:lang w:bidi="fa-IR"/>
        </w:rPr>
        <w:t>14398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لاعيادة في وجع العين، ولاتكون عيادة أقل من ثلاثة أيام، فاذا شئت فيوم ويوم لا أو يوم ويومين لا، واذا طالت العلّة ترك المريض وعياله</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68" w:name="__RefHeading___Toc1257939_2616395394"/>
      <w:bookmarkStart w:id="69" w:name="_Toc24"/>
      <w:bookmarkEnd w:id="68"/>
      <w:r>
        <w:rPr>
          <w:rtl w:val="true"/>
        </w:rPr>
        <w:t>باب</w:t>
      </w:r>
      <w:r>
        <w:rPr>
          <w:rtl w:val="true"/>
        </w:rPr>
        <w:t>(</w:t>
      </w:r>
      <w:r>
        <w:rPr/>
        <w:t>20</w:t>
      </w:r>
      <w:r>
        <w:rPr>
          <w:rtl w:val="true"/>
        </w:rPr>
        <w:t>)</w:t>
      </w:r>
      <w:r>
        <w:rPr>
          <w:rtl w:val="true"/>
        </w:rPr>
        <w:t>الأمر بأربعة أمور</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بأربعة أمور </w:t>
      </w:r>
      <w:r>
        <w:rPr>
          <w:rFonts w:eastAsia="Amiri" w:cs="Amiri" w:ascii="Amiri" w:hAnsi="Amiri"/>
          <w:color w:val="111111"/>
          <w:sz w:val="28"/>
          <w:szCs w:val="28"/>
          <w:lang w:bidi="ar-SA"/>
        </w:rPr>
        <w:t>14399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 </w:t>
      </w:r>
      <w:bookmarkStart w:id="70" w:name="pg16944_178945"/>
    </w:p>
    <w:p>
      <w:pPr>
        <w:pStyle w:val="BookText"/>
        <w:rPr/>
      </w:pPr>
      <w:bookmarkEnd w:id="70"/>
      <w:r>
        <w:rPr>
          <w:rFonts w:ascii="IRNazanin" w:hAnsi="IRNazanin" w:eastAsia="IRNazanin"/>
          <w:color w:val="111111"/>
          <w:sz w:val="28"/>
          <w:sz w:val="28"/>
          <w:szCs w:val="28"/>
          <w:rtl w:val="true"/>
          <w:lang w:bidi="fa-IR"/>
        </w:rPr>
        <w:t xml:space="preserve">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اسماعیل الموصلي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عن الأعمش، عن شقيق،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اجيبوا الداعي، وعودوا المريض، وأقبلوا الهدية، ولاتظلموا المسلمين</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71" w:name="__RefHeading___Toc1257941_2616395394"/>
      <w:bookmarkStart w:id="72" w:name="_Toc25"/>
      <w:bookmarkEnd w:id="71"/>
      <w:r>
        <w:rPr>
          <w:rtl w:val="true"/>
        </w:rPr>
        <w:t>باب</w:t>
      </w:r>
      <w:r>
        <w:rPr>
          <w:rtl w:val="true"/>
        </w:rPr>
        <w:t>(</w:t>
      </w:r>
      <w:r>
        <w:rPr/>
        <w:t>21</w:t>
      </w:r>
      <w:r>
        <w:rPr>
          <w:rtl w:val="true"/>
        </w:rPr>
        <w:t>)</w:t>
      </w:r>
      <w:r>
        <w:rPr>
          <w:rtl w:val="true"/>
        </w:rPr>
        <w:t>عتاب الله تعالی لمن ترك عيادة المريض المؤمن</w:t>
      </w:r>
      <w:bookmarkEnd w:id="7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الله تعالی لمن ترك عيادة المريض المؤمن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أوتي العبد المؤمن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فيحاسبه حساباً يسيراً، ثم يعاتبه،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يامؤمن ما منعك أن تعودني حيث مرضت؟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وأنا عبدك ، أنت الحيّ الذي لا يصيبك ألم ولا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مؤمناً فقد عادني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تعرف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تعوده حيث مرض، أما لو عُدتَه لعُدتَني، </w:t>
      </w:r>
      <w:bookmarkStart w:id="73" w:name="pg16944_178946"/>
    </w:p>
    <w:p>
      <w:pPr>
        <w:pStyle w:val="BookText"/>
        <w:rPr/>
      </w:pPr>
      <w:bookmarkEnd w:id="73"/>
      <w:r>
        <w:rPr>
          <w:rFonts w:ascii="Amiri" w:hAnsi="Amiri" w:eastAsia="Amiri" w:cs="Amiri"/>
          <w:color w:val="111111"/>
          <w:sz w:val="28"/>
          <w:sz w:val="28"/>
          <w:szCs w:val="28"/>
          <w:rtl w:val="true"/>
          <w:lang w:bidi="ar-SA"/>
        </w:rPr>
        <w:t>ثم لوجدتني عند سؤالك</w:t>
      </w:r>
      <w:r>
        <w:rPr>
          <w:rStyle w:val="FootnoteAnchor"/>
          <w:rtl w:val="true"/>
        </w:rPr>
        <w:footnoteReference w:id="87"/>
      </w:r>
      <w:r>
        <w:rPr>
          <w:rFonts w:ascii="Amiri" w:hAnsi="Amiri" w:eastAsia="Amiri" w:cs="Amiri"/>
          <w:color w:val="111111"/>
          <w:sz w:val="28"/>
          <w:sz w:val="28"/>
          <w:szCs w:val="28"/>
          <w:rtl w:val="true"/>
          <w:lang w:bidi="ar-SA"/>
        </w:rPr>
        <w:t>ثم لو سألتني حاجة لقضيتها لك، ثم لم اردك عنها</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74" w:name="__RefHeading___Toc1257943_2616395394"/>
      <w:bookmarkStart w:id="75" w:name="_Toc26"/>
      <w:bookmarkEnd w:id="74"/>
      <w:r>
        <w:rPr>
          <w:rtl w:val="true"/>
        </w:rPr>
        <w:t>باب</w:t>
      </w:r>
      <w:r>
        <w:rPr>
          <w:rtl w:val="true"/>
        </w:rPr>
        <w:t>(</w:t>
      </w:r>
      <w:r>
        <w:rPr/>
        <w:t>22</w:t>
      </w:r>
      <w:r>
        <w:rPr>
          <w:rtl w:val="true"/>
        </w:rPr>
        <w:t>)</w:t>
      </w:r>
      <w:r>
        <w:rPr>
          <w:rtl w:val="true"/>
        </w:rPr>
        <w:t>جواز عيادة المريض غير المسلم</w:t>
      </w:r>
      <w:bookmarkEnd w:id="7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عيادة المريض غير المسلم </w:t>
      </w:r>
      <w:r>
        <w:rPr>
          <w:rFonts w:eastAsia="Amiri" w:cs="Amiri" w:ascii="Amiri" w:hAnsi="Amiri"/>
          <w:color w:val="111111"/>
          <w:sz w:val="28"/>
          <w:szCs w:val="28"/>
          <w:lang w:bidi="ar-SA"/>
        </w:rPr>
        <w:t>14401</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يهودياً في مرضه</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76" w:name="__RefHeading___Toc1257945_2616395394"/>
      <w:bookmarkStart w:id="77" w:name="_Toc27"/>
      <w:bookmarkEnd w:id="76"/>
      <w:r>
        <w:rPr>
          <w:rtl w:val="true"/>
        </w:rPr>
        <w:t>باب</w:t>
      </w:r>
      <w:r>
        <w:rPr>
          <w:rtl w:val="true"/>
        </w:rPr>
        <w:t>(</w:t>
      </w:r>
      <w:r>
        <w:rPr/>
        <w:t>23</w:t>
      </w:r>
      <w:r>
        <w:rPr>
          <w:rtl w:val="true"/>
        </w:rPr>
        <w:t>)</w:t>
      </w:r>
      <w:r>
        <w:rPr>
          <w:rtl w:val="true"/>
        </w:rPr>
        <w:t>الله تعالى يختبر عباده بالمرض</w:t>
      </w:r>
      <w:bookmarkEnd w:id="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يختبر عباده بالمرض </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بشرّ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كلام مثلك؟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وَنَبلُوكُم بِالشَّرِ وَالخَيرِ فِتنَةٌ وَإلَينَا </w:t>
      </w:r>
      <w:bookmarkStart w:id="78" w:name="pg16944_178947"/>
    </w:p>
    <w:p>
      <w:pPr>
        <w:pStyle w:val="BookText"/>
        <w:rPr/>
      </w:pPr>
      <w:bookmarkEnd w:id="78"/>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والغني،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والفقر، ابتلاءً واختباراً </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79" w:name="__RefHeading___Toc1257947_2616395394"/>
      <w:bookmarkStart w:id="80" w:name="_Toc28"/>
      <w:bookmarkEnd w:id="79"/>
      <w:r>
        <w:rPr>
          <w:rtl w:val="true"/>
        </w:rPr>
        <w:t>باب</w:t>
      </w:r>
      <w:r>
        <w:rPr>
          <w:rtl w:val="true"/>
        </w:rPr>
        <w:t>(</w:t>
      </w:r>
      <w:r>
        <w:rPr/>
        <w:t>24</w:t>
      </w:r>
      <w:r>
        <w:rPr>
          <w:rtl w:val="true"/>
        </w:rPr>
        <w:t>)</w:t>
      </w:r>
      <w:r>
        <w:rPr>
          <w:rtl w:val="true"/>
        </w:rPr>
        <w:t>استحباب الدعاء للمريض</w:t>
      </w:r>
      <w:bookmarkEnd w:id="8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للمريض </w:t>
      </w:r>
      <w:r>
        <w:rPr>
          <w:rFonts w:eastAsia="IRNazanin" w:cs="IRNazanin"/>
          <w:color w:val="111111"/>
          <w:sz w:val="28"/>
          <w:szCs w:val="28"/>
          <w:lang w:bidi="fa-IR"/>
        </w:rPr>
        <w:t>14403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العلوي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زید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من أهلنا، وكان مريضاً،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انساك الله العافية ولا انساك الشكر عليها، فلما خرجنا من عند الرجل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ما هذا الدعاء الذي دعوتَ به للرجل؟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العافية ملك خفيّ، يا حسين إن العافية نعمة ، إذا فُقدت ذُكرت، وأذا وُجدت نُسيت،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انساك الله العافية ، لحصولها، ولا انساك الشكر عليها، لتدوم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اخبرني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81" w:name="pg16944_178948"/>
    </w:p>
    <w:p>
      <w:pPr>
        <w:pStyle w:val="BookText"/>
        <w:rPr/>
      </w:pPr>
      <w:bookmarkEnd w:id="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العافية إليك انتهت الاماني</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82" w:name="__RefHeading___Toc1257949_2616395394"/>
      <w:bookmarkStart w:id="83" w:name="_Toc29"/>
      <w:bookmarkEnd w:id="82"/>
      <w:r>
        <w:rPr>
          <w:rtl w:val="true"/>
        </w:rPr>
        <w:t>باب</w:t>
      </w:r>
      <w:r>
        <w:rPr>
          <w:rtl w:val="true"/>
        </w:rPr>
        <w:t>(</w:t>
      </w:r>
      <w:r>
        <w:rPr/>
        <w:t>25</w:t>
      </w:r>
      <w:r>
        <w:rPr>
          <w:rtl w:val="true"/>
        </w:rPr>
        <w:t>)</w:t>
      </w:r>
      <w:r>
        <w:rPr>
          <w:rtl w:val="true"/>
        </w:rPr>
        <w:t>دعاء المريض لنفسه</w:t>
      </w:r>
      <w:bookmarkEnd w:id="8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المريض لنفسه </w:t>
      </w:r>
      <w:r>
        <w:rPr>
          <w:rFonts w:eastAsia="Amiri" w:cs="Amiri" w:ascii="Amiri" w:hAnsi="Amiri"/>
          <w:color w:val="111111"/>
          <w:sz w:val="28"/>
          <w:szCs w:val="28"/>
          <w:lang w:bidi="ar-SA"/>
        </w:rPr>
        <w:t>14404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عِلَّة ادب، الاعلَّة غَضَب</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84" w:name="__RefHeading___Toc1257951_2616395394"/>
      <w:bookmarkStart w:id="85" w:name="_Toc30"/>
      <w:bookmarkEnd w:id="84"/>
      <w:r>
        <w:rPr>
          <w:rtl w:val="true"/>
        </w:rPr>
        <w:t>باب</w:t>
      </w:r>
      <w:r>
        <w:rPr>
          <w:rtl w:val="true"/>
        </w:rPr>
        <w:t>(</w:t>
      </w:r>
      <w:r>
        <w:rPr/>
        <w:t>26</w:t>
      </w:r>
      <w:r>
        <w:rPr>
          <w:rtl w:val="true"/>
        </w:rPr>
        <w:t>)</w:t>
      </w:r>
      <w:r>
        <w:rPr>
          <w:rtl w:val="true"/>
        </w:rPr>
        <w:t>استحباب تلقين المحتضَر كلمة التوحيد</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تلقين المحتضَر كلمة التوحيد </w:t>
      </w:r>
      <w:r>
        <w:rPr>
          <w:rFonts w:eastAsia="IRNazanin" w:cs="IRNazanin"/>
          <w:color w:val="111111"/>
          <w:sz w:val="28"/>
          <w:szCs w:val="28"/>
          <w:lang w:bidi="fa-IR"/>
        </w:rPr>
        <w:t>14405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محمد بن أحمد، عن الحسن بن موسی الخشاب، عن غياث بن کلّوب، عن إسحاق بن عمّار،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موتاكم</w:t>
      </w:r>
      <w:r>
        <w:rPr>
          <w:rStyle w:val="FootnoteAnchor"/>
          <w:rtl w:val="true"/>
        </w:rPr>
        <w:footnoteReference w:id="94"/>
      </w:r>
      <w:r>
        <w:rPr>
          <w:rFonts w:ascii="Amiri" w:hAnsi="Amiri" w:eastAsia="Amiri" w:cs="Amiri"/>
          <w:color w:val="111111"/>
          <w:sz w:val="28"/>
          <w:sz w:val="28"/>
          <w:szCs w:val="28"/>
          <w:rtl w:val="true"/>
          <w:lang w:bidi="ar-SA"/>
        </w:rPr>
        <w:t>لا إله إلاّ الله، فإنّ من كان آخر كلامه لا إله إلاّ الله دخل الجنة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6" w:name="pg16944_178949"/>
    </w:p>
    <w:p>
      <w:pPr>
        <w:pStyle w:val="BookText"/>
        <w:rPr/>
      </w:pPr>
      <w:bookmarkEnd w:id="86"/>
      <w:r>
        <w:rPr>
          <w:rFonts w:ascii="IRNazanin" w:hAnsi="IRNazanin" w:eastAsia="IRNazanin"/>
          <w:color w:val="111111"/>
          <w:sz w:val="28"/>
          <w:sz w:val="28"/>
          <w:szCs w:val="28"/>
          <w:rtl w:val="true"/>
          <w:lang w:bidi="fa-IR"/>
        </w:rPr>
        <w:t>محمد بن يحيى العطار، عن محمد بن أحمد بن يحيى بن عمران الأشعري، عن الحسن بن موسی الخشاب مثله</w:t>
      </w:r>
      <w:r>
        <w:rPr>
          <w:rFonts w:eastAsia="IRNazanin" w:cs="IRNazanin"/>
          <w:color w:val="111111"/>
          <w:sz w:val="28"/>
          <w:szCs w:val="28"/>
          <w:rtl w:val="true"/>
          <w:lang w:bidi="fa-IR"/>
        </w:rPr>
        <w:t>.</w:t>
      </w:r>
      <w:r>
        <w:rPr>
          <w:rStyle w:val="FootnoteAnchor"/>
        </w:rPr>
        <w:footnoteReference w:id="96"/>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فضیل بن عثمان عمّن رفعه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عند موته دخل الجنة،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لقّنوا موتاكم لا إله إلاّ الله فإنها تهدم 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من قالها في حياته؟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أهدم وأهدم </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87" w:name="__RefHeading___Toc1257953_2616395394"/>
      <w:bookmarkStart w:id="88" w:name="_Toc31"/>
      <w:bookmarkEnd w:id="87"/>
      <w:r>
        <w:rPr>
          <w:rtl w:val="true"/>
        </w:rPr>
        <w:t>باب</w:t>
      </w:r>
      <w:r>
        <w:rPr>
          <w:rtl w:val="true"/>
        </w:rPr>
        <w:t>(</w:t>
      </w:r>
      <w:r>
        <w:rPr/>
        <w:t>27</w:t>
      </w:r>
      <w:r>
        <w:rPr>
          <w:rtl w:val="true"/>
        </w:rPr>
        <w:t>)</w:t>
      </w:r>
      <w:r>
        <w:rPr>
          <w:rtl w:val="true"/>
        </w:rPr>
        <w:t>استحباب تلقين المحتضَر الشهادتين</w:t>
      </w:r>
      <w:bookmarkEnd w:id="8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تلقين المحتضَر الشهادتين </w:t>
      </w:r>
      <w:r>
        <w:rPr>
          <w:rFonts w:eastAsia="Amiri" w:cs="Amiri" w:ascii="Amiri" w:hAnsi="Amiri"/>
          <w:color w:val="111111"/>
          <w:sz w:val="28"/>
          <w:szCs w:val="28"/>
          <w:lang w:bidi="ar-SA"/>
        </w:rPr>
        <w:t>14407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حضرتَ الميت قبل أن يموت فلقّنه شهادة أن لا إله إلاّ الله وحده الاشريك له، وأن محمداً عبده ورسوله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حضرت الميت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Pr>
        <w:footnoteReference w:id="100"/>
      </w:r>
      <w:r>
        <w:rPr>
          <w:rFonts w:eastAsia="IRNazanin" w:cs="IRNazanin"/>
          <w:color w:val="111111"/>
          <w:sz w:val="28"/>
          <w:szCs w:val="28"/>
          <w:lang w:bidi="fa-IR"/>
        </w:rPr>
        <w:t>14408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 عن أحمد بن أبي عبدالله، عن محمد بن عليّ، عن عبدالرحمن بن أبي هاشم،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يحضره الموت إلاّ وکّل به إبليس من شيطانه أن يأمره بالكفر ویشکّکه في دينه حتى تخرج نفسه، فمن كان مؤمناً لم يقدر عليه، فإذا حضرتم موتاکم فلقّنوهم 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يموت</w:t>
      </w:r>
      <w:r>
        <w:rPr>
          <w:rFonts w:eastAsia="IRNazanin" w:cs="IRNazanin"/>
          <w:color w:val="111111"/>
          <w:sz w:val="28"/>
          <w:szCs w:val="28"/>
          <w:rtl w:val="true"/>
          <w:lang w:bidi="fa-IR"/>
        </w:rPr>
        <w:t>.</w:t>
      </w:r>
      <w:r>
        <w:rPr>
          <w:rStyle w:val="FootnoteAnchor"/>
        </w:rPr>
        <w:footnoteReference w:id="101"/>
      </w:r>
      <w:r>
        <w:rPr>
          <w:rFonts w:eastAsia="IRNazanin" w:cs="IRNazanin"/>
          <w:color w:val="111111"/>
          <w:sz w:val="28"/>
          <w:szCs w:val="28"/>
          <w:lang w:bidi="fa-IR"/>
        </w:rPr>
        <w:t>14409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أحد يحضره الموت الاّ وكّل به ابليس من شياطينه من يأمره بالكفر ویشکّکه في دينه حتى يخرج نفسه، فاذا حضرتم موتاكم فلقَّنوهم شهادة أن لا إله إلاّ الله وان محمداً رسول الله حتى يموتوا</w:t>
      </w:r>
      <w:r>
        <w:rPr>
          <w:rFonts w:eastAsia="IRNazanin" w:cs="IRNazanin"/>
          <w:color w:val="111111"/>
          <w:sz w:val="28"/>
          <w:szCs w:val="28"/>
          <w:rtl w:val="true"/>
          <w:lang w:bidi="fa-IR"/>
        </w:rPr>
        <w:t>.</w:t>
      </w:r>
      <w:r>
        <w:rPr>
          <w:rStyle w:val="FootnoteAnchor"/>
        </w:rPr>
        <w:footnoteReference w:id="102"/>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أبي ايّوب،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تلقَّنون موتاكم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ونحن نلقّن موتانا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3"/>
      </w:r>
      <w:bookmarkStart w:id="89" w:name="pg16944_178951"/>
    </w:p>
    <w:p>
      <w:pPr>
        <w:pStyle w:val="Heading3"/>
        <w:numPr>
          <w:ilvl w:val="2"/>
          <w:numId w:val="1"/>
        </w:numPr>
        <w:rPr/>
      </w:pPr>
      <w:bookmarkStart w:id="90" w:name="__RefHeading___Toc1257955_2616395394"/>
      <w:bookmarkStart w:id="91" w:name="_Toc32"/>
      <w:bookmarkEnd w:id="89"/>
      <w:bookmarkEnd w:id="90"/>
      <w:r>
        <w:rPr>
          <w:rtl w:val="true"/>
        </w:rPr>
        <w:t>باب</w:t>
      </w:r>
      <w:r>
        <w:rPr>
          <w:rtl w:val="true"/>
        </w:rPr>
        <w:t>(</w:t>
      </w:r>
      <w:r>
        <w:rPr/>
        <w:t>28</w:t>
      </w:r>
      <w:r>
        <w:rPr>
          <w:rtl w:val="true"/>
        </w:rPr>
        <w:t>)</w:t>
      </w:r>
      <w:r>
        <w:rPr>
          <w:rtl w:val="true"/>
        </w:rPr>
        <w:t>استحباب تلقين المحتضَر كلماتِ الفَرَج</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تلقين المحتضَر كلماتِ الفَرَج </w:t>
      </w:r>
      <w:r>
        <w:rPr>
          <w:rFonts w:eastAsia="IRNazanin" w:cs="IRNazanin"/>
          <w:color w:val="111111"/>
          <w:sz w:val="28"/>
          <w:szCs w:val="28"/>
          <w:lang w:bidi="fa-IR"/>
        </w:rPr>
        <w:t>14411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أحداً من أهل بيته الموت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لا إله إلاّ الله العلي العظيم، سبحان الله رب السماوات السبع ورب الارضين السبع وما بينهما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قالها المريض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w:t>
      </w:r>
      <w:r>
        <w:rPr>
          <w:rStyle w:val="FootnoteAnchor"/>
          <w:rtl w:val="true"/>
        </w:rPr>
        <w:footnoteReference w:id="105"/>
      </w:r>
      <w:r>
        <w:rPr>
          <w:rFonts w:ascii="Amiri" w:hAnsi="Amiri" w:eastAsia="Amiri" w:cs="Amiri"/>
          <w:color w:val="111111"/>
          <w:sz w:val="28"/>
          <w:sz w:val="28"/>
          <w:szCs w:val="28"/>
          <w:rtl w:val="true"/>
          <w:lang w:bidi="ar-SA"/>
        </w:rPr>
        <w:t>عليك بأس</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Fonts w:eastAsia="Amiri" w:cs="Amiri" w:ascii="Amiri" w:hAnsi="Amiri"/>
          <w:color w:val="111111"/>
          <w:sz w:val="28"/>
          <w:szCs w:val="28"/>
          <w:rtl w:val="true"/>
          <w:lang w:bidi="ar-SA"/>
        </w:rPr>
        <w:t>.</w:t>
      </w:r>
      <w:r>
        <w:rPr>
          <w:rStyle w:val="FootnoteAnchor"/>
        </w:rPr>
        <w:footnoteReference w:id="107"/>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وربَّ الأرضين السّبع وما فيهنّ وما بينهنّ وما تحتهنّ وربّ العرش العظيم </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لأبي عبدالله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كان ينفعه؟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w:t>
      </w:r>
      <w:r>
        <w:rPr>
          <w:rStyle w:val="FootnoteAnchor"/>
          <w:rtl w:val="true"/>
        </w:rPr>
        <w:footnoteReference w:id="109"/>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ادركتُ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1"/>
      </w:r>
      <w:r>
        <w:rPr>
          <w:rFonts w:eastAsia="Amiri" w:cs="Amiri" w:ascii="Amiri" w:hAnsi="Amiri"/>
          <w:color w:val="111111"/>
          <w:sz w:val="28"/>
          <w:szCs w:val="28"/>
          <w:lang w:bidi="ar-SA"/>
        </w:rPr>
        <w:t>14413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بني هاشم وهو يقضي،</w:t>
      </w:r>
      <w:r>
        <w:rPr>
          <w:rStyle w:val="FootnoteAnchor"/>
          <w:rtl w:val="true"/>
        </w:rPr>
        <w:footnoteReference w:id="112"/>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العليُّ العظيم، لا إله إلاّ الله الحليم الكريم، سبحان الله ربَّ السماوات السّبع وربَّ الأرضين السّبع وما بينهنّ وربَّ العرش العظيم والحمد لله ربَّ العالمين، فقالها،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w:t>
      </w:r>
      <w:r>
        <w:rPr>
          <w:rStyle w:val="FootnoteAnchor"/>
        </w:rPr>
        <w:footnoteReference w:id="113"/>
      </w:r>
      <w:r>
        <w:rPr>
          <w:rFonts w:eastAsia="Amiri" w:cs="Amiri" w:ascii="Amiri" w:hAnsi="Amiri"/>
          <w:color w:val="111111"/>
          <w:sz w:val="28"/>
          <w:szCs w:val="28"/>
          <w:lang w:bidi="ar-SA"/>
        </w:rPr>
        <w:t>14414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92" w:name="pg16944_178953"/>
    </w:p>
    <w:p>
      <w:pPr>
        <w:pStyle w:val="BookText"/>
        <w:rPr/>
      </w:pPr>
      <w:bookmarkEnd w:id="92"/>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رجل من بني هاشم وهو في النزع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لا إله إلاّ الله العليّ العظيم، سبحان الله ربّ السماوات السبع وربّ الأرضين السبع وما فيهن وما بينهنّ وما تحتهنّ وربّ العرش العظيم وسلام على المرسلين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انقذه من النار </w:t>
      </w:r>
      <w:r>
        <w:rPr>
          <w:rFonts w:eastAsia="IRNazanin" w:cs="IRNazanin"/>
          <w:color w:val="111111"/>
          <w:sz w:val="28"/>
          <w:szCs w:val="28"/>
          <w:rtl w:val="true"/>
          <w:lang w:bidi="fa-IR"/>
        </w:rPr>
        <w:t>.</w:t>
      </w:r>
      <w:r>
        <w:rPr>
          <w:rStyle w:val="FootnoteAnchor"/>
        </w:rPr>
        <w:footnoteReference w:id="114"/>
      </w:r>
      <w:r>
        <w:rPr>
          <w:rFonts w:eastAsia="IRNazanin" w:cs="IRNazanin"/>
          <w:color w:val="111111"/>
          <w:sz w:val="28"/>
          <w:szCs w:val="28"/>
          <w:lang w:bidi="fa-IR"/>
        </w:rPr>
        <w:t>14415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المؤمن عن الدنيا الاّ برضاً منه، وذلك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له الغطاء حتى ينظر الى مكانه من الجنّة وما أعدّ الله له فيها، وتنصب له الدنيا كأحسن ما كانت له، ثم يخيّر فيختار ما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بالدنيا وبلائها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فلقّنوا موتاكم كلمات الفرج</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93" w:name="__RefHeading___Toc1257957_2616395394"/>
      <w:bookmarkStart w:id="94" w:name="_Toc33"/>
      <w:bookmarkEnd w:id="93"/>
      <w:r>
        <w:rPr>
          <w:rtl w:val="true"/>
        </w:rPr>
        <w:t>باب</w:t>
      </w:r>
      <w:r>
        <w:rPr>
          <w:rtl w:val="true"/>
        </w:rPr>
        <w:t>(</w:t>
      </w:r>
      <w:r>
        <w:rPr/>
        <w:t>29</w:t>
      </w:r>
      <w:r>
        <w:rPr>
          <w:rtl w:val="true"/>
        </w:rPr>
        <w:t>)</w:t>
      </w:r>
      <w:r>
        <w:rPr>
          <w:rtl w:val="true"/>
        </w:rPr>
        <w:t>استحباب تلقين المحتضَر هذا الدعاء</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تلقين المحتضَر هذا الدعاء </w:t>
      </w:r>
      <w:r>
        <w:rPr>
          <w:rFonts w:eastAsia="Amiri" w:cs="Amiri" w:ascii="Amiri" w:hAnsi="Amiri"/>
          <w:color w:val="111111"/>
          <w:sz w:val="28"/>
          <w:szCs w:val="28"/>
          <w:lang w:bidi="ar-SA"/>
        </w:rPr>
        <w:t>14416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عن سالم بن أبي سلمة،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رجلاً الموت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فلاناً قد حضره الموت فنهض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اُناس من أصحابه حتّى أتاه وهو 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كفَّ </w:t>
      </w:r>
    </w:p>
    <w:p>
      <w:pPr>
        <w:pStyle w:val="BookText"/>
        <w:rPr/>
      </w:pPr>
      <w:r>
        <w:rPr>
          <w:rFonts w:ascii="Amiri" w:hAnsi="Amiri" w:eastAsia="Amiri" w:cs="Amiri"/>
          <w:color w:val="111111"/>
          <w:sz w:val="28"/>
          <w:sz w:val="28"/>
          <w:szCs w:val="28"/>
          <w:rtl w:val="true"/>
          <w:lang w:bidi="ar-SA"/>
        </w:rPr>
        <w:t xml:space="preserve">عن الرّجل حتّى أسأله فأفاق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وسواداً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أقرب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الكثير من معاصيك واقبل منّي اليسير من طاعتك، فقاله ، ثمّ اُغمي عليه،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ياملك الموت خفّف عنه حتّى أسأله، فأفاق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بياضاً كثيراً وسواداً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أقرب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 الله لصاحبكم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ميّتاً فقولوا له هذا الكلام ليقوله</w:t>
      </w:r>
      <w:r>
        <w:rPr>
          <w:rFonts w:eastAsia="Amiri" w:cs="Amiri" w:ascii="Amiri" w:hAnsi="Amiri"/>
          <w:color w:val="111111"/>
          <w:sz w:val="28"/>
          <w:szCs w:val="28"/>
          <w:rtl w:val="true"/>
          <w:lang w:bidi="ar-SA"/>
        </w:rPr>
        <w:t>.</w:t>
      </w:r>
      <w:r>
        <w:rPr>
          <w:rStyle w:val="FootnoteAnchor"/>
        </w:rPr>
        <w:footnoteReference w:id="116"/>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اعتقل لسان رجل من أهل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 يقدر عليه، فأعاد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 وعند رأس الرَّجل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الرجل اُمٌّ؟ </w:t>
      </w:r>
      <w:bookmarkStart w:id="95" w:name="pg16944_178955"/>
    </w:p>
    <w:p>
      <w:pPr>
        <w:pStyle w:val="BookText"/>
        <w:rPr/>
      </w:pPr>
      <w:bookmarkEnd w:id="9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أنا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أفراضية انت عنه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ساخطة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فانّي احبّ أن ترضي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لرضاك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يقبل اليسير، ويعفو عن الكثير، اقبل منّي اليسير، واعف عنّي الكثير، انك انت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أسودين قد دخلا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تباعدا عنّي ودخل أبيضان وخرج الأسودان فما أراهما ودنا الأبيضان منّي الآن يأخذان بنفسي فمات من ساعته</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96" w:name="__RefHeading___Toc1257959_2616395394"/>
      <w:bookmarkStart w:id="97" w:name="_Toc34"/>
      <w:bookmarkEnd w:id="96"/>
      <w:r>
        <w:rPr>
          <w:rtl w:val="true"/>
        </w:rPr>
        <w:t>باب</w:t>
      </w:r>
      <w:r>
        <w:rPr>
          <w:rtl w:val="true"/>
        </w:rPr>
        <w:t>(</w:t>
      </w:r>
      <w:r>
        <w:rPr/>
        <w:t>30</w:t>
      </w:r>
      <w:r>
        <w:rPr>
          <w:rtl w:val="true"/>
        </w:rPr>
        <w:t>)</w:t>
      </w:r>
      <w:r>
        <w:rPr>
          <w:rtl w:val="true"/>
        </w:rPr>
        <w:t>جزاء من أقرَّ بالولاية عند الاحتضار</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أقرَّ بالولاية عند الاحتضار </w:t>
      </w:r>
      <w:r>
        <w:rPr>
          <w:rFonts w:eastAsia="Amiri" w:cs="Amiri" w:ascii="Amiri" w:hAnsi="Amiri"/>
          <w:color w:val="111111"/>
          <w:sz w:val="28"/>
          <w:szCs w:val="28"/>
          <w:lang w:bidi="ar-SA"/>
        </w:rPr>
        <w:t>14418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bookmarkStart w:id="98" w:name="pg16944_178956"/>
    </w:p>
    <w:p>
      <w:pPr>
        <w:pStyle w:val="BookText"/>
        <w:rPr/>
      </w:pPr>
      <w:bookmarkEnd w:id="98"/>
      <w:r>
        <w:rPr>
          <w:rFonts w:ascii="Amiri" w:hAnsi="Amiri" w:eastAsia="Amiri" w:cs="Amiri"/>
          <w:color w:val="111111"/>
          <w:sz w:val="28"/>
          <w:sz w:val="28"/>
          <w:szCs w:val="28"/>
          <w:rtl w:val="true"/>
          <w:lang w:bidi="ar-SA"/>
        </w:rPr>
        <w:t xml:space="preserve">محمد بن الحسن بن شمّون، عن عبدالله بن الرحمان، عن عبدالله بن القاسم،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أنّ عابد وَثَن وَصَف ما تصفون عند خروج نفسه ما طعمت النار من جسده شيئاً أبداً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تاب إلى الله تعالى حين موته واعتقد ما تعتقدون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والنبوَّة والامامة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 أنه مات على عبادة الوثن، القوله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99" w:name="__RefHeading___Toc1257961_2616395394"/>
      <w:bookmarkStart w:id="100" w:name="_Toc35"/>
      <w:bookmarkEnd w:id="99"/>
      <w:r>
        <w:rPr>
          <w:rtl w:val="true"/>
        </w:rPr>
        <w:t>باب</w:t>
      </w:r>
      <w:r>
        <w:rPr>
          <w:rtl w:val="true"/>
        </w:rPr>
        <w:t>(</w:t>
      </w:r>
      <w:r>
        <w:rPr/>
        <w:t>31</w:t>
      </w:r>
      <w:r>
        <w:rPr>
          <w:rtl w:val="true"/>
        </w:rPr>
        <w:t>)</w:t>
      </w:r>
      <w:r>
        <w:rPr>
          <w:rtl w:val="true"/>
        </w:rPr>
        <w:t>أعقل ما يكون المؤمن عند موته</w:t>
      </w:r>
      <w:bookmarkEnd w:id="10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ما يكون المؤمن عند موته </w:t>
      </w: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 ما يكون المؤمن عند موته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اشارة الى تكامل اليقين والايمان عند انکشاف الغطاء ساعةَ الموت ورؤية الحقائق،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اشارة الى كمال مشاعره العقليَّة وانتباهه </w:t>
      </w:r>
      <w:bookmarkStart w:id="101" w:name="pg16944_178957"/>
    </w:p>
    <w:p>
      <w:pPr>
        <w:pStyle w:val="BookText"/>
        <w:rPr/>
      </w:pPr>
      <w:bookmarkEnd w:id="101"/>
      <w:r>
        <w:rPr>
          <w:rFonts w:ascii="Amiri" w:hAnsi="Amiri" w:eastAsia="Amiri" w:cs="Amiri"/>
          <w:color w:val="111111"/>
          <w:sz w:val="28"/>
          <w:sz w:val="28"/>
          <w:szCs w:val="28"/>
          <w:rtl w:val="true"/>
          <w:lang w:bidi="ar-SA"/>
        </w:rPr>
        <w:t>ومراقبة ما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بمعنی اعتقال اللسان ساعة الوفاة، حيث يثقل عليه الكلام ويصعب عليه التلفّظ بالشهادتين، والله العالم </w:t>
      </w:r>
      <w:r>
        <w:rPr>
          <w:rFonts w:eastAsia="IRNazanin" w:cs="IRNazanin"/>
          <w:color w:val="111111"/>
          <w:sz w:val="28"/>
          <w:szCs w:val="28"/>
          <w:rtl w:val="true"/>
          <w:lang w:bidi="fa-IR"/>
        </w:rPr>
        <w:t>.</w:t>
      </w:r>
    </w:p>
    <w:p>
      <w:pPr>
        <w:pStyle w:val="Heading3"/>
        <w:numPr>
          <w:ilvl w:val="2"/>
          <w:numId w:val="1"/>
        </w:numPr>
        <w:rPr/>
      </w:pPr>
      <w:bookmarkStart w:id="102" w:name="__RefHeading___Toc1257963_2616395394"/>
      <w:bookmarkStart w:id="103" w:name="_Toc36"/>
      <w:bookmarkEnd w:id="102"/>
      <w:r>
        <w:rPr>
          <w:rtl w:val="true"/>
        </w:rPr>
        <w:t>باب</w:t>
      </w:r>
      <w:r>
        <w:rPr>
          <w:rtl w:val="true"/>
        </w:rPr>
        <w:t>(</w:t>
      </w:r>
      <w:r>
        <w:rPr/>
        <w:t>32</w:t>
      </w:r>
      <w:r>
        <w:rPr>
          <w:rtl w:val="true"/>
        </w:rPr>
        <w:t>)</w:t>
      </w:r>
      <w:r>
        <w:rPr>
          <w:rtl w:val="true"/>
        </w:rPr>
        <w:t>مَن خَتم حياته بأحد هذه الأمور دخل الجنة</w:t>
      </w:r>
      <w:bookmarkEnd w:id="10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حياته بأحد هذه الأمور دخل الجنة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فسندته، فكان متسانداً إلى صدري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 إلىّ عليّاً فاتساند إليه فانه احقّ بذلك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وجزعتُ من ذلك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اجلس بين يدي، اعقد بيدك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من خُتم له بشهادة أن لا إله إلاّ الله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ختم له باطعام مسكين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خُتم له بصيام يوم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خُتم له بقيام ليلة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خُتم له بحجة دخل الجنة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خُتم له بعمرة دخل الجنة </w:t>
      </w:r>
      <w:r>
        <w:rPr>
          <w:rFonts w:eastAsia="Amiri" w:cs="Amiri" w:ascii="Amiri" w:hAnsi="Amiri"/>
          <w:color w:val="111111"/>
          <w:sz w:val="28"/>
          <w:szCs w:val="28"/>
          <w:rtl w:val="true"/>
          <w:lang w:bidi="ar-SA"/>
        </w:rPr>
        <w:t xml:space="preserve">. </w:t>
      </w:r>
      <w:bookmarkStart w:id="104" w:name="pg16944_178958"/>
    </w:p>
    <w:p>
      <w:pPr>
        <w:pStyle w:val="BookText"/>
        <w:rPr/>
      </w:pPr>
      <w:bookmarkEnd w:id="104"/>
      <w:r>
        <w:rPr>
          <w:rFonts w:ascii="Amiri" w:hAnsi="Amiri" w:eastAsia="Amiri" w:cs="Amiri"/>
          <w:color w:val="111111"/>
          <w:sz w:val="28"/>
          <w:sz w:val="28"/>
          <w:szCs w:val="28"/>
          <w:rtl w:val="true"/>
          <w:lang w:bidi="ar-SA"/>
        </w:rPr>
        <w:t>ومن خُتم له بجهاد في سبيل الله ولو قَدر فَواقِ ناقة دخل الجنة</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105" w:name="__RefHeading___Toc1257965_2616395394"/>
      <w:bookmarkStart w:id="106" w:name="_Toc37"/>
      <w:bookmarkEnd w:id="105"/>
      <w:r>
        <w:rPr>
          <w:rtl w:val="true"/>
        </w:rPr>
        <w:t>باب</w:t>
      </w:r>
      <w:r>
        <w:rPr>
          <w:rtl w:val="true"/>
        </w:rPr>
        <w:t>(</w:t>
      </w:r>
      <w:r>
        <w:rPr/>
        <w:t>33</w:t>
      </w:r>
      <w:r>
        <w:rPr>
          <w:rtl w:val="true"/>
        </w:rPr>
        <w:t>)</w:t>
      </w:r>
      <w:r>
        <w:rPr>
          <w:rtl w:val="true"/>
        </w:rPr>
        <w:t>قراءة كلمات الوصيَّة عند الموت</w:t>
      </w:r>
      <w:bookmarkEnd w:id="10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كلمات الوصيَّة عند الموت </w:t>
      </w:r>
      <w:r>
        <w:rPr>
          <w:rFonts w:eastAsia="IRNazanin" w:cs="IRNazanin"/>
          <w:color w:val="111111"/>
          <w:sz w:val="28"/>
          <w:szCs w:val="28"/>
          <w:lang w:bidi="fa-IR"/>
        </w:rPr>
        <w:t>14421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محمد هارون بن موسی ابن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عبدالعزیز بن يحيى الجلودي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عمار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بن يحيى الساجي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خالد الاسدي، عن الحسن بن ابراهيم بن عبدالله ابن الحسن بن الحسن، عن أبي عبدالله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يُحسِنِ الوصية عند موته كان نقصاً في عقله ومروءته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وكيف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حضرته الوفاة، واجتمع الناس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فاطر السماوات والأرض، عالم الغيب والشهادة ، الرحمن الرحيم، اني اعهد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الدنيا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انّي اشهد أن لا إله إلاّ أنت وحدك الاشريك لك،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ورسولك، وان الساعة آتية لا ريب فيها، وانك تبعث من في القبور، وأن الحساب حقّ، وان الجنّة حقّ، وما وعد الله فيها</w:t>
      </w:r>
      <w:r>
        <w:rPr>
          <w:rStyle w:val="FootnoteAnchor"/>
          <w:rtl w:val="true"/>
        </w:rPr>
        <w:footnoteReference w:id="125"/>
      </w:r>
      <w:r>
        <w:rPr>
          <w:rFonts w:ascii="Amiri" w:hAnsi="Amiri" w:eastAsia="Amiri" w:cs="Amiri"/>
          <w:color w:val="111111"/>
          <w:sz w:val="28"/>
          <w:sz w:val="28"/>
          <w:szCs w:val="28"/>
          <w:rtl w:val="true"/>
          <w:lang w:bidi="ar-SA"/>
        </w:rPr>
        <w:t xml:space="preserve">من النعيم من المأكل والمشرب </w:t>
      </w:r>
    </w:p>
    <w:p>
      <w:pPr>
        <w:pStyle w:val="BookText"/>
        <w:rPr/>
      </w:pPr>
      <w:r>
        <w:rPr>
          <w:rFonts w:ascii="Amiri" w:hAnsi="Amiri" w:eastAsia="Amiri" w:cs="Amiri"/>
          <w:color w:val="111111"/>
          <w:sz w:val="28"/>
          <w:sz w:val="28"/>
          <w:szCs w:val="28"/>
          <w:rtl w:val="true"/>
          <w:lang w:bidi="ar-SA"/>
        </w:rPr>
        <w:t xml:space="preserve">والنكاح حقّ، وان النّار حقّ، وان الايمان حقّ، وان الدين كما وصفت، وان الاسلام كما شرّعت، وان القول كما قلت، وان القرآن كما انزلت، وانك أنت الله الحق المبين، واني اعهد اليك في دار الدنيا اني رضيت بك ربّاً، وبالاسلام ديناً،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وبعليّ اماماً </w:t>
      </w:r>
      <w:r>
        <w:rPr>
          <w:rStyle w:val="FootnoteAnchor"/>
          <w:rtl w:val="true"/>
        </w:rPr>
        <w:footnoteReference w:id="126"/>
      </w:r>
      <w:r>
        <w:rPr>
          <w:rFonts w:ascii="IRNazanin" w:hAnsi="IRNazanin" w:eastAsia="IRNazanin"/>
          <w:color w:val="111111"/>
          <w:sz w:val="28"/>
          <w:sz w:val="28"/>
          <w:szCs w:val="28"/>
          <w:rtl w:val="true"/>
          <w:lang w:bidi="fa-IR"/>
        </w:rPr>
        <w:t xml:space="preserve">، وبالقرآن كتاباً، وانّ أهل بیت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ثقتي عند شدتي، ورجائي عند كربتي، وعدتي عند الأمور التي تنزل بي، وأنت</w:t>
      </w:r>
      <w:r>
        <w:rPr>
          <w:rStyle w:val="FootnoteAnchor"/>
          <w:rtl w:val="true"/>
        </w:rPr>
        <w:footnoteReference w:id="127"/>
      </w:r>
      <w:r>
        <w:rPr>
          <w:rFonts w:ascii="Amiri" w:hAnsi="Amiri" w:eastAsia="Amiri" w:cs="Amiri"/>
          <w:color w:val="111111"/>
          <w:sz w:val="28"/>
          <w:sz w:val="28"/>
          <w:szCs w:val="28"/>
          <w:rtl w:val="true"/>
          <w:lang w:bidi="ar-SA"/>
        </w:rPr>
        <w:t>وليَّي في نعمتي الهي وإله آبائي، صلّ على محمد وآله، ولا تكلني إلى نفسي طرفة عين ابداً، وآنس في قبري وحشتي، واجعل لي عندك عهداً يوم القاك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عهد الميت يوم يوصي بحاجته، والوصية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هذا في سورة مريم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وهذا هو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انت وعلّمها أهل بيتك وشيعتك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07" w:name="pg16944_178960"/>
    </w:p>
    <w:p>
      <w:pPr>
        <w:pStyle w:val="BookText"/>
        <w:rPr/>
      </w:pPr>
      <w:bookmarkEnd w:id="10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108" w:name="__RefHeading___Toc1257967_2616395394"/>
      <w:bookmarkStart w:id="109" w:name="_Toc38"/>
      <w:bookmarkEnd w:id="108"/>
      <w:r>
        <w:rPr>
          <w:rtl w:val="true"/>
        </w:rPr>
        <w:t>باب</w:t>
      </w:r>
      <w:r>
        <w:rPr>
          <w:rtl w:val="true"/>
        </w:rPr>
        <w:t>(</w:t>
      </w:r>
      <w:r>
        <w:rPr/>
        <w:t>34</w:t>
      </w:r>
      <w:r>
        <w:rPr>
          <w:rtl w:val="true"/>
        </w:rPr>
        <w:t>)</w:t>
      </w:r>
      <w:r>
        <w:rPr>
          <w:rtl w:val="true"/>
        </w:rPr>
        <w:t>استحباب الاستغاثة بالله عند الموت</w:t>
      </w:r>
      <w:bookmarkEnd w:id="10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الاستغاثة بالله عند الموت </w:t>
      </w:r>
      <w:r>
        <w:rPr>
          <w:rFonts w:eastAsia="Amiri" w:cs="Amiri" w:ascii="Amiri" w:hAnsi="Amiri"/>
          <w:color w:val="111111"/>
          <w:sz w:val="28"/>
          <w:szCs w:val="28"/>
          <w:lang w:bidi="ar-SA"/>
        </w:rPr>
        <w:t>14422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علي بن الحسين 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جعفر بن يحيى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الخزاعي</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مواليه يعوده، فرأيت الرجل يكثر من قول آه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اذكر ربّك واستغث به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آه اسم من 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فقد استغاث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مثله</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الأحاديث التي تضمَّنت أسماء الله تعالى أن يكون من أسمائه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bookmarkStart w:id="110" w:name="pg16944_178961"/>
    </w:p>
    <w:p>
      <w:pPr>
        <w:pStyle w:val="BookText"/>
        <w:rPr/>
      </w:pPr>
      <w:bookmarkEnd w:id="110"/>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الحرز 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وفي الدعاء المأثور الذي يستحب قراءته في ليلة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شاهد كلّ نجوى</w:t>
      </w:r>
      <w:r>
        <w:rPr>
          <w:rStyle w:val="FootnoteAnchor"/>
          <w:rtl w:val="true"/>
        </w:rPr>
        <w:footnoteReference w:id="135"/>
      </w:r>
      <w:r>
        <w:rPr>
          <w:rFonts w:ascii="IRNazanin" w:hAnsi="IRNazanin" w:eastAsia="IRNazanin"/>
          <w:color w:val="111111"/>
          <w:sz w:val="28"/>
          <w:sz w:val="28"/>
          <w:szCs w:val="28"/>
          <w:rtl w:val="true"/>
          <w:lang w:bidi="fa-IR"/>
        </w:rPr>
        <w:t xml:space="preserve">جاء هذان الاسمان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آهيّا وشراهيّا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باللغة العبريّة أو السريانيّة، ومعناهما باللّغة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ولعلّ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آخرهما يكون بمعنى النداء، فاذا فَصَلنا ذلك عن الاسم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وشراه، فلعلَّ هذا هو معنى كلام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آه إظهاراً للعلَّة والحاجة الى الشفاء، والافتقار الى ربَّ الارض والسماء فكأنَّه يسمّي الله عنده، مع انه لا استبعاد في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57969_2616395394"/>
      <w:bookmarkStart w:id="112" w:name="_Toc39"/>
      <w:bookmarkEnd w:id="111"/>
      <w:r>
        <w:rPr>
          <w:rtl w:val="true"/>
        </w:rPr>
        <w:t>باب</w:t>
      </w:r>
      <w:r>
        <w:rPr>
          <w:rtl w:val="true"/>
        </w:rPr>
        <w:t>(</w:t>
      </w:r>
      <w:r>
        <w:rPr/>
        <w:t>35</w:t>
      </w:r>
      <w:r>
        <w:rPr>
          <w:rtl w:val="true"/>
        </w:rPr>
        <w:t>)</w:t>
      </w:r>
      <w:r>
        <w:rPr>
          <w:rtl w:val="true"/>
        </w:rPr>
        <w:t xml:space="preserve">ثواب من قرأ سورة </w:t>
      </w:r>
      <w:r>
        <w:rPr>
          <w:rtl w:val="true"/>
        </w:rPr>
        <w:t>«</w:t>
      </w:r>
      <w:r>
        <w:rPr>
          <w:rtl w:val="true"/>
        </w:rPr>
        <w:t>يس</w:t>
      </w:r>
      <w:r>
        <w:rPr>
          <w:rtl w:val="true"/>
        </w:rPr>
        <w:t xml:space="preserve">» </w:t>
      </w:r>
      <w:r>
        <w:rPr>
          <w:rtl w:val="true"/>
        </w:rPr>
        <w:t>ومات في يومه</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في يومه </w:t>
      </w:r>
      <w:r>
        <w:rPr>
          <w:rFonts w:eastAsia="IRNazanin" w:cs="IRNazanin"/>
          <w:color w:val="111111"/>
          <w:sz w:val="28"/>
          <w:szCs w:val="28"/>
          <w:lang w:bidi="fa-IR"/>
        </w:rPr>
        <w:t>14423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في يومه ادخله الله الجنة، وحضر غسله ثلاثون ألف ملَك يستغفرون له، ويشيّعونه الى قبره بالاستغفار له، فاذا اُدخل إلى لحده كانوا في جوف قبره يعبدون الله وثواب عبادتهم له، وفسح له في قبره مدّ بصره، وأومن من ضغطة القبر</w:t>
      </w:r>
      <w:r>
        <w:rPr>
          <w:rFonts w:eastAsia="IRNazanin" w:cs="IRNazanin"/>
          <w:color w:val="111111"/>
          <w:sz w:val="28"/>
          <w:szCs w:val="28"/>
          <w:rtl w:val="true"/>
          <w:lang w:bidi="fa-IR"/>
        </w:rPr>
        <w:t>.</w:t>
      </w:r>
      <w:r>
        <w:rPr>
          <w:rStyle w:val="FootnoteAnchor"/>
          <w:rtl w:val="true"/>
        </w:rPr>
        <w:footnoteReference w:id="136"/>
      </w:r>
      <w:bookmarkStart w:id="113" w:name="pg16944_178962"/>
    </w:p>
    <w:p>
      <w:pPr>
        <w:pStyle w:val="Heading3"/>
        <w:numPr>
          <w:ilvl w:val="2"/>
          <w:numId w:val="1"/>
        </w:numPr>
        <w:rPr/>
      </w:pPr>
      <w:bookmarkStart w:id="114" w:name="__RefHeading___Toc1257971_2616395394"/>
      <w:bookmarkStart w:id="115" w:name="_Toc40"/>
      <w:bookmarkEnd w:id="113"/>
      <w:bookmarkEnd w:id="114"/>
      <w:r>
        <w:rPr>
          <w:rtl w:val="true"/>
        </w:rPr>
        <w:t>باب</w:t>
      </w:r>
      <w:r>
        <w:rPr>
          <w:rtl w:val="true"/>
        </w:rPr>
        <w:t>(</w:t>
      </w:r>
      <w:r>
        <w:rPr/>
        <w:t>36</w:t>
      </w:r>
      <w:r>
        <w:rPr>
          <w:rtl w:val="true"/>
        </w:rPr>
        <w:t>)</w:t>
      </w:r>
      <w:r>
        <w:rPr>
          <w:rtl w:val="true"/>
        </w:rPr>
        <w:t>استحباب قراءة هذه الآيات عند من حضره الموت</w:t>
      </w:r>
      <w:bookmarkEnd w:id="11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قراءة هذه الآيات عند من حضره الموت </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حضر المنازع</w:t>
      </w:r>
      <w:r>
        <w:rPr>
          <w:rStyle w:val="FootnoteAnchor"/>
          <w:rtl w:val="true"/>
        </w:rPr>
        <w:footnoteReference w:id="137"/>
      </w:r>
      <w:r>
        <w:rPr>
          <w:rFonts w:ascii="Amiri" w:hAnsi="Amiri" w:eastAsia="Amiri" w:cs="Amiri"/>
          <w:color w:val="111111"/>
          <w:sz w:val="28"/>
          <w:sz w:val="28"/>
          <w:szCs w:val="28"/>
          <w:rtl w:val="true"/>
          <w:lang w:bidi="ar-SA"/>
        </w:rPr>
        <w:t>أن يقرأ عند رأسه آية الكرسي وآيتين بعدها،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ثلاث آيات من آخر البقرة ،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اخرجها منه إلى رضىّ منك ورضوان، اللهم لقَّه البشري، اللهم اغفر له ذنبه وارحمه</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116" w:name="__RefHeading___Toc1257973_2616395394"/>
      <w:bookmarkStart w:id="117" w:name="_Toc41"/>
      <w:bookmarkEnd w:id="116"/>
      <w:r>
        <w:rPr>
          <w:rtl w:val="true"/>
        </w:rPr>
        <w:t>باب</w:t>
      </w:r>
      <w:r>
        <w:rPr>
          <w:rtl w:val="true"/>
        </w:rPr>
        <w:t>(</w:t>
      </w:r>
      <w:r>
        <w:rPr/>
        <w:t>37</w:t>
      </w:r>
      <w:r>
        <w:rPr>
          <w:rtl w:val="true"/>
        </w:rPr>
        <w:t>)</w:t>
      </w:r>
      <w:r>
        <w:rPr>
          <w:rtl w:val="true"/>
        </w:rPr>
        <w:t>علامات احتضار المؤمن</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احتضار المؤمن </w:t>
      </w:r>
      <w:r>
        <w:rPr>
          <w:rFonts w:eastAsia="Amiri" w:cs="Amiri" w:ascii="Amiri" w:hAnsi="Amiri"/>
          <w:color w:val="111111"/>
          <w:sz w:val="28"/>
          <w:szCs w:val="28"/>
          <w:lang w:bidi="ar-SA"/>
        </w:rPr>
        <w:t>14425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المؤمن قد شَخَص ببصره وسالت عينه اليسرى، ورَشَح جبينه، وتقلّصت شفتاه، وانتشر منخراه فأي ذلك رأيت فحسبك به</w:t>
      </w:r>
      <w:r>
        <w:rPr>
          <w:rFonts w:eastAsia="Amiri" w:cs="Amiri" w:ascii="Amiri" w:hAnsi="Amiri"/>
          <w:color w:val="111111"/>
          <w:sz w:val="28"/>
          <w:szCs w:val="28"/>
          <w:rtl w:val="true"/>
          <w:lang w:bidi="ar-SA"/>
        </w:rPr>
        <w:t>.</w:t>
      </w:r>
      <w:r>
        <w:rPr>
          <w:rStyle w:val="FootnoteAnchor"/>
        </w:rPr>
        <w:footnoteReference w:id="140"/>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bookmarkStart w:id="118" w:name="pg16944_178963"/>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حيل</w:t>
      </w:r>
      <w:r>
        <w:rPr>
          <w:rStyle w:val="FootnoteAnchor"/>
          <w:rtl w:val="true"/>
        </w:rPr>
        <w:footnoteReference w:id="141"/>
      </w:r>
      <w:r>
        <w:rPr>
          <w:rFonts w:ascii="Amiri" w:hAnsi="Amiri" w:eastAsia="Amiri" w:cs="Amiri"/>
          <w:color w:val="111111"/>
          <w:sz w:val="28"/>
          <w:sz w:val="28"/>
          <w:szCs w:val="28"/>
          <w:rtl w:val="true"/>
          <w:lang w:bidi="ar-SA"/>
        </w:rPr>
        <w:t xml:space="preserve">بينه وبين الكلام، اتاه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عن يمينه، ويأتي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عن يساره،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كنت ترجو فهو امامك، واما ما كنت تخافه فقد امنته، ثم يفتح له باب من الجنة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من الجنة فان شئت رددت الى الدنيا ولك ذَهَبُها وفُضَّتُها،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 فعند ذلك يبيضّ وجهه، ويَرشَح جبينه، وتتقلّص شفتاه ، وينتشر منخراه،</w:t>
      </w:r>
      <w:r>
        <w:rPr>
          <w:rStyle w:val="FootnoteAnchor"/>
          <w:rtl w:val="true"/>
        </w:rPr>
        <w:footnoteReference w:id="142"/>
      </w:r>
      <w:r>
        <w:rPr>
          <w:rFonts w:ascii="Amiri" w:hAnsi="Amiri" w:eastAsia="Amiri" w:cs="Amiri"/>
          <w:color w:val="111111"/>
          <w:sz w:val="28"/>
          <w:sz w:val="28"/>
          <w:szCs w:val="28"/>
          <w:rtl w:val="true"/>
          <w:lang w:bidi="ar-SA"/>
        </w:rPr>
        <w:t xml:space="preserve">وتدمع عينه اليسرى، فاذا رأيتها فاكتف بها،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w:t>
      </w:r>
      <w:r>
        <w:rPr>
          <w:rStyle w:val="FootnoteAnchor"/>
          <w:rtl w:val="true"/>
        </w:rPr>
        <w:footnoteReference w:id="143"/>
      </w:r>
      <w:r>
        <w:rPr>
          <w:rStyle w:val="FootnoteAnchor"/>
          <w:rtl w:val="true"/>
        </w:rPr>
        <w:footnoteReference w:id="144"/>
      </w:r>
    </w:p>
    <w:p>
      <w:pPr>
        <w:pStyle w:val="Heading3"/>
        <w:numPr>
          <w:ilvl w:val="2"/>
          <w:numId w:val="1"/>
        </w:numPr>
        <w:rPr/>
      </w:pPr>
      <w:bookmarkStart w:id="119" w:name="__RefHeading___Toc1257975_2616395394"/>
      <w:bookmarkStart w:id="120" w:name="_Toc42"/>
      <w:bookmarkEnd w:id="119"/>
      <w:r>
        <w:rPr>
          <w:rtl w:val="true"/>
        </w:rPr>
        <w:t>باب</w:t>
      </w:r>
      <w:r>
        <w:rPr>
          <w:rtl w:val="true"/>
        </w:rPr>
        <w:t>(</w:t>
      </w:r>
      <w:r>
        <w:rPr/>
        <w:t>38</w:t>
      </w:r>
      <w:r>
        <w:rPr>
          <w:rtl w:val="true"/>
        </w:rPr>
        <w:t>)</w:t>
      </w:r>
      <w:r>
        <w:rPr>
          <w:rtl w:val="true"/>
        </w:rPr>
        <w:t>استحباب نقل مَن اشتدّ عليه النَّزع الى مصلاّه</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نقل مَن اشتدّ عليه النَّزع الى مصلاّه </w:t>
      </w:r>
      <w:r>
        <w:rPr>
          <w:rFonts w:eastAsia="Amiri" w:cs="Amiri" w:ascii="Amiri" w:hAnsi="Amiri"/>
          <w:color w:val="111111"/>
          <w:sz w:val="28"/>
          <w:szCs w:val="28"/>
          <w:lang w:bidi="ar-SA"/>
        </w:rPr>
        <w:t>14427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على الميت موته ونَزعُه قُرَّبَ </w:t>
      </w:r>
      <w:bookmarkStart w:id="121" w:name="pg16944_178964"/>
    </w:p>
    <w:p>
      <w:pPr>
        <w:pStyle w:val="BookText"/>
        <w:rPr/>
      </w:pPr>
      <w:bookmarkEnd w:id="121"/>
      <w:r>
        <w:rPr>
          <w:rFonts w:ascii="Amiri" w:hAnsi="Amiri" w:eastAsia="Amiri" w:cs="Amiri"/>
          <w:color w:val="111111"/>
          <w:sz w:val="28"/>
          <w:sz w:val="28"/>
          <w:szCs w:val="28"/>
          <w:rtl w:val="true"/>
          <w:lang w:bidi="ar-SA"/>
        </w:rPr>
        <w:t>الى مصلاّه الذي كان يصلّي فيه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Pr>
        <w:footnoteReference w:id="146"/>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العبّاس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عن حريز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أخي منذ ثلاثة أيّام في النَزع وقد اشتدّ به</w:t>
      </w:r>
      <w:r>
        <w:rPr>
          <w:rStyle w:val="FootnoteAnchor"/>
          <w:rtl w:val="true"/>
        </w:rPr>
        <w:footnoteReference w:id="147"/>
      </w:r>
      <w:r>
        <w:rPr>
          <w:rFonts w:ascii="IRNazanin" w:hAnsi="IRNazanin" w:eastAsia="IRNazanin"/>
          <w:color w:val="111111"/>
          <w:sz w:val="28"/>
          <w:sz w:val="28"/>
          <w:szCs w:val="28"/>
          <w:rtl w:val="true"/>
          <w:lang w:bidi="fa-IR"/>
        </w:rPr>
        <w:t>الأمر فادع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سهّل عليه سكرات الموت، ثمّ أمره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فراشه إلى مصلاّه الذي كان يصلّي فيه، فإنّه يُخفّف عليه إن كان في أجله تأخير، وإن كانت مدّته قد حضرت فإنّه يُسهّل عليه إن شاء الله تعالی</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22" w:name="__RefHeading___Toc1257977_2616395394"/>
      <w:bookmarkStart w:id="123" w:name="_Toc43"/>
      <w:bookmarkEnd w:id="122"/>
      <w:r>
        <w:rPr>
          <w:rtl w:val="true"/>
        </w:rPr>
        <w:t>باب</w:t>
      </w:r>
      <w:r>
        <w:rPr>
          <w:rtl w:val="true"/>
        </w:rPr>
        <w:t>(</w:t>
      </w:r>
      <w:r>
        <w:rPr/>
        <w:t>39</w:t>
      </w:r>
      <w:r>
        <w:rPr>
          <w:rtl w:val="true"/>
        </w:rPr>
        <w:t>)</w:t>
      </w:r>
      <w:r>
        <w:rPr>
          <w:rtl w:val="true"/>
        </w:rPr>
        <w:t>راحة الموت</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الموت </w:t>
      </w:r>
      <w:r>
        <w:rPr>
          <w:rFonts w:eastAsia="IRNazanin" w:cs="IRNazanin"/>
          <w:color w:val="111111"/>
          <w:sz w:val="28"/>
          <w:szCs w:val="28"/>
          <w:lang w:bidi="fa-IR"/>
        </w:rPr>
        <w:t>14429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ميّت يحضره الوفاة الاّ ردّ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بصره وسمعه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المصلی</w:t>
      </w:r>
      <w:r>
        <w:rPr>
          <w:rFonts w:eastAsia="IRNazanin" w:cs="IRNazanin"/>
          <w:color w:val="111111"/>
          <w:sz w:val="28"/>
          <w:szCs w:val="28"/>
          <w:rtl w:val="true"/>
          <w:lang w:bidi="fa-IR"/>
        </w:rPr>
        <w:t xml:space="preserve">. </w:t>
      </w:r>
      <w:bookmarkStart w:id="124" w:name="pg16944_178965"/>
    </w:p>
    <w:p>
      <w:pPr>
        <w:pStyle w:val="BookText"/>
        <w:rPr/>
      </w:pPr>
      <w:bookmarkEnd w:id="124"/>
      <w:r>
        <w:rPr>
          <w:rFonts w:ascii="Amiri" w:hAnsi="Amiri" w:eastAsia="Amiri" w:cs="Amiri"/>
          <w:color w:val="111111"/>
          <w:sz w:val="28"/>
          <w:sz w:val="28"/>
          <w:szCs w:val="28"/>
          <w:rtl w:val="true"/>
          <w:lang w:bidi="ar-SA"/>
        </w:rPr>
        <w:t>وعقله آخذاً للوصية أو تاركاً، وهي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الموت</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125" w:name="__RefHeading___Toc1257979_2616395394"/>
      <w:bookmarkStart w:id="126" w:name="_Toc44"/>
      <w:bookmarkEnd w:id="125"/>
      <w:r>
        <w:rPr>
          <w:rtl w:val="true"/>
        </w:rPr>
        <w:t>باب</w:t>
      </w:r>
      <w:r>
        <w:rPr>
          <w:rtl w:val="true"/>
        </w:rPr>
        <w:t>(</w:t>
      </w:r>
      <w:r>
        <w:rPr/>
        <w:t>40</w:t>
      </w:r>
      <w:r>
        <w:rPr>
          <w:rtl w:val="true"/>
        </w:rPr>
        <w:t>)</w:t>
      </w:r>
      <w:r>
        <w:rPr>
          <w:rtl w:val="true"/>
        </w:rPr>
        <w:t>توجيه الميّت الى القبلة</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الميّت الى القبلة </w:t>
      </w:r>
      <w:r>
        <w:rPr>
          <w:rFonts w:eastAsia="Amiri" w:cs="Amiri" w:ascii="Amiri" w:hAnsi="Amiri"/>
          <w:color w:val="111111"/>
          <w:sz w:val="28"/>
          <w:szCs w:val="28"/>
          <w:lang w:bidi="ar-SA"/>
        </w:rPr>
        <w:t>14430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أبراهيم الشعيري، وغير واحد،</w:t>
      </w:r>
      <w:r>
        <w:rPr>
          <w:rStyle w:val="FootnoteAnchor"/>
          <w:rtl w:val="true"/>
        </w:rPr>
        <w:footnoteReference w:id="150"/>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توجيه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بوجهه القبلة وتجعل</w:t>
      </w:r>
      <w:r>
        <w:rPr>
          <w:rStyle w:val="FootnoteAnchor"/>
          <w:rtl w:val="true"/>
        </w:rPr>
        <w:footnoteReference w:id="151"/>
      </w:r>
      <w:r>
        <w:rPr>
          <w:rFonts w:ascii="Amiri" w:hAnsi="Amiri" w:eastAsia="Amiri" w:cs="Amiri"/>
          <w:color w:val="111111"/>
          <w:sz w:val="28"/>
          <w:sz w:val="28"/>
          <w:szCs w:val="28"/>
          <w:rtl w:val="true"/>
          <w:lang w:bidi="ar-SA"/>
        </w:rPr>
        <w:t>قدميه مما يلي القبلة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علي بن ابراهيم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3"/>
      </w:r>
      <w:r>
        <w:rPr>
          <w:rFonts w:eastAsia="IRNazanin" w:cs="IRNazanin"/>
          <w:color w:val="111111"/>
          <w:sz w:val="28"/>
          <w:szCs w:val="28"/>
          <w:lang w:bidi="fa-IR"/>
        </w:rPr>
        <w:t>14431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محمد بن أبي حمزة،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w:t>
      </w:r>
      <w:r>
        <w:rPr>
          <w:rStyle w:val="FootnoteAnchor"/>
          <w:rtl w:val="true"/>
        </w:rPr>
        <w:footnoteReference w:id="154"/>
      </w:r>
      <w:r>
        <w:rPr>
          <w:rFonts w:ascii="Amiri" w:hAnsi="Amiri" w:eastAsia="Amiri" w:cs="Amiri"/>
          <w:color w:val="111111"/>
          <w:sz w:val="28"/>
          <w:sz w:val="28"/>
          <w:szCs w:val="28"/>
          <w:rtl w:val="true"/>
          <w:lang w:bidi="ar-SA"/>
        </w:rPr>
        <w:t>بباطن قدميه القبلة</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حمید بن زیاد مثله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توجيه الميّت؟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Fonts w:eastAsia="Amiri" w:cs="Amiri" w:ascii="Amiri" w:hAnsi="Amiri"/>
          <w:color w:val="111111"/>
          <w:sz w:val="28"/>
          <w:szCs w:val="28"/>
          <w:rtl w:val="true"/>
          <w:lang w:bidi="ar-SA"/>
        </w:rPr>
        <w:t>.</w:t>
      </w:r>
      <w:r>
        <w:rPr>
          <w:rStyle w:val="FootnoteAnchor"/>
        </w:rPr>
        <w:footnoteReference w:id="158"/>
      </w:r>
      <w:r>
        <w:rPr>
          <w:rFonts w:eastAsia="Amiri" w:cs="Amiri" w:ascii="Amiri" w:hAnsi="Amiri"/>
          <w:color w:val="111111"/>
          <w:sz w:val="28"/>
          <w:szCs w:val="28"/>
          <w:lang w:bidi="ar-SA"/>
        </w:rPr>
        <w:t>14432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وكذلك اذا غسّل يحفر له موضع المغتسل تجاه القبلة فيكون مستقبلا بباطن قدميه ووجهه إلى القبيلة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المغتسل تجاه القبلة</w:t>
      </w:r>
      <w:r>
        <w:rPr>
          <w:rFonts w:eastAsia="Amiri" w:cs="Amiri" w:ascii="Amiri" w:hAnsi="Amiri"/>
          <w:color w:val="111111"/>
          <w:sz w:val="28"/>
          <w:szCs w:val="28"/>
          <w:rtl w:val="true"/>
          <w:lang w:bidi="ar-SA"/>
        </w:rPr>
        <w:t>.</w:t>
      </w:r>
      <w:r>
        <w:rPr>
          <w:rStyle w:val="FootnoteAnchor"/>
          <w:rtl w:val="true"/>
        </w:rPr>
        <w:footnoteReference w:id="161"/>
      </w:r>
      <w:bookmarkStart w:id="127" w:name="pg16944_178967"/>
    </w:p>
    <w:p>
      <w:pPr>
        <w:pStyle w:val="Heading3"/>
        <w:numPr>
          <w:ilvl w:val="2"/>
          <w:numId w:val="1"/>
        </w:numPr>
        <w:rPr/>
      </w:pPr>
      <w:bookmarkStart w:id="128" w:name="__RefHeading___Toc1257981_2616395394"/>
      <w:bookmarkStart w:id="129" w:name="_Toc45"/>
      <w:bookmarkEnd w:id="127"/>
      <w:bookmarkEnd w:id="128"/>
      <w:r>
        <w:rPr>
          <w:rtl w:val="true"/>
        </w:rPr>
        <w:t>باب</w:t>
      </w:r>
      <w:r>
        <w:rPr>
          <w:rtl w:val="true"/>
        </w:rPr>
        <w:t>(</w:t>
      </w:r>
      <w:r>
        <w:rPr/>
        <w:t>41</w:t>
      </w:r>
      <w:r>
        <w:rPr>
          <w:rtl w:val="true"/>
        </w:rPr>
        <w:t>)</w:t>
      </w:r>
      <w:r>
        <w:rPr>
          <w:rtl w:val="true"/>
        </w:rPr>
        <w:t>كراهة حضور الحائض والجُنُب عند المحتضَر</w:t>
      </w:r>
      <w:bookmarkEnd w:id="1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حضور الحائض والجُنُب عند المحتضَر </w:t>
      </w:r>
      <w:r>
        <w:rPr>
          <w:rFonts w:eastAsia="IRNazanin" w:cs="IRNazanin"/>
          <w:color w:val="111111"/>
          <w:sz w:val="28"/>
          <w:szCs w:val="28"/>
          <w:lang w:bidi="fa-IR"/>
        </w:rPr>
        <w:t>14433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رجل، عن المسمعي، عن اسماعیل بن يسار ، عن يونس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لاتحضر الحائض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التلقين، ولا بأس أن يليا غَسله</w:t>
      </w:r>
      <w:r>
        <w:rPr>
          <w:rFonts w:eastAsia="IRNazanin" w:cs="IRNazanin"/>
          <w:color w:val="111111"/>
          <w:sz w:val="28"/>
          <w:szCs w:val="28"/>
          <w:rtl w:val="true"/>
          <w:lang w:bidi="fa-IR"/>
        </w:rPr>
        <w:t>.</w:t>
      </w:r>
      <w:r>
        <w:rPr>
          <w:rStyle w:val="FootnoteAnchor"/>
        </w:rPr>
        <w:footnoteReference w:id="162"/>
      </w:r>
      <w:r>
        <w:rPr>
          <w:rFonts w:eastAsia="IRNazanin" w:cs="IRNazanin"/>
          <w:color w:val="111111"/>
          <w:sz w:val="28"/>
          <w:szCs w:val="28"/>
          <w:lang w:bidi="fa-IR"/>
        </w:rPr>
        <w:t>14434</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متصل يرفعه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لاتحضر الحائض والجُنُب عند التلقين، لأنّ الملائكة تتأذّى بهما</w:t>
      </w:r>
      <w:r>
        <w:rPr>
          <w:rFonts w:eastAsia="IRNazanin" w:cs="IRNazanin"/>
          <w:color w:val="111111"/>
          <w:sz w:val="28"/>
          <w:szCs w:val="28"/>
          <w:rtl w:val="true"/>
          <w:lang w:bidi="fa-IR"/>
        </w:rPr>
        <w:t>.</w:t>
      </w:r>
      <w:r>
        <w:rPr>
          <w:rStyle w:val="FootnoteAnchor"/>
        </w:rPr>
        <w:footnoteReference w:id="163"/>
      </w:r>
      <w:r>
        <w:rPr>
          <w:rFonts w:eastAsia="Amiri" w:cs="Amiri" w:ascii="Amiri" w:hAnsi="Amiri"/>
          <w:color w:val="111111"/>
          <w:sz w:val="28"/>
          <w:szCs w:val="28"/>
          <w:lang w:bidi="ar-SA"/>
        </w:rPr>
        <w:t>14435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احتضر الميت، فما كان من امرأة حائض أو جُنُب فليقم، لموضع الملائكة</w:t>
      </w:r>
      <w:r>
        <w:rPr>
          <w:rFonts w:eastAsia="Amiri" w:cs="Amiri" w:ascii="Amiri" w:hAnsi="Amiri"/>
          <w:color w:val="111111"/>
          <w:sz w:val="28"/>
          <w:szCs w:val="28"/>
          <w:rtl w:val="true"/>
          <w:lang w:bidi="ar-SA"/>
        </w:rPr>
        <w:t>.</w:t>
      </w:r>
      <w:r>
        <w:rPr>
          <w:rStyle w:val="FootnoteAnchor"/>
        </w:rPr>
        <w:footnoteReference w:id="164"/>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الملائكة لاتشهد جنازة الكافر، ولا المتضمَّخ بالوَرس</w:t>
      </w:r>
      <w:r>
        <w:rPr>
          <w:rStyle w:val="FootnoteAnchor"/>
          <w:rtl w:val="true"/>
        </w:rPr>
        <w:footnoteReference w:id="165"/>
      </w:r>
      <w:r>
        <w:rPr>
          <w:rFonts w:ascii="Amiri" w:hAnsi="Amiri" w:eastAsia="Amiri" w:cs="Amiri"/>
          <w:color w:val="111111"/>
          <w:sz w:val="28"/>
          <w:sz w:val="28"/>
          <w:szCs w:val="28"/>
          <w:rtl w:val="true"/>
          <w:lang w:bidi="ar-SA"/>
        </w:rPr>
        <w:t xml:space="preserve">والزعفران، ولا الجُنُب </w:t>
      </w:r>
      <w:bookmarkStart w:id="130" w:name="pg16944_178968"/>
    </w:p>
    <w:p>
      <w:pPr>
        <w:pStyle w:val="BookText"/>
        <w:rPr/>
      </w:pPr>
      <w:bookmarkEnd w:id="130"/>
      <w:r>
        <w:rPr>
          <w:rFonts w:ascii="Amiri" w:hAnsi="Amiri" w:eastAsia="Amiri" w:cs="Amiri"/>
          <w:color w:val="111111"/>
          <w:sz w:val="28"/>
          <w:sz w:val="28"/>
          <w:szCs w:val="28"/>
          <w:rtl w:val="true"/>
          <w:lang w:bidi="ar-SA"/>
        </w:rPr>
        <w:t>الاّجُبُاً يتوضّا</w:t>
      </w:r>
      <w:r>
        <w:rPr>
          <w:rFonts w:eastAsia="Amiri" w:cs="Amiri" w:ascii="Amiri" w:hAnsi="Amiri"/>
          <w:color w:val="111111"/>
          <w:sz w:val="28"/>
          <w:szCs w:val="28"/>
          <w:rtl w:val="true"/>
          <w:lang w:bidi="ar-SA"/>
        </w:rPr>
        <w:t>.</w:t>
      </w:r>
      <w:r>
        <w:rPr>
          <w:rStyle w:val="FootnoteAnchor"/>
          <w:rtl w:val="true"/>
        </w:rPr>
        <w:footnoteReference w:id="166"/>
      </w:r>
    </w:p>
    <w:p>
      <w:pPr>
        <w:pStyle w:val="Heading3"/>
        <w:numPr>
          <w:ilvl w:val="2"/>
          <w:numId w:val="1"/>
        </w:numPr>
        <w:rPr/>
      </w:pPr>
      <w:bookmarkStart w:id="131" w:name="__RefHeading___Toc1257983_2616395394"/>
      <w:bookmarkStart w:id="132" w:name="_Toc46"/>
      <w:bookmarkEnd w:id="131"/>
      <w:r>
        <w:rPr>
          <w:rtl w:val="true"/>
        </w:rPr>
        <w:t>باب</w:t>
      </w:r>
      <w:r>
        <w:rPr>
          <w:rtl w:val="true"/>
        </w:rPr>
        <w:t>(</w:t>
      </w:r>
      <w:r>
        <w:rPr/>
        <w:t>42</w:t>
      </w:r>
      <w:r>
        <w:rPr>
          <w:rtl w:val="true"/>
        </w:rPr>
        <w:t>)</w:t>
      </w:r>
      <w:r>
        <w:rPr>
          <w:rtl w:val="true"/>
        </w:rPr>
        <w:t>استحباب الأسراج في حجرة الميّت</w:t>
      </w:r>
      <w:bookmarkEnd w:id="1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الأسراج في حجرة الميّت </w:t>
      </w:r>
      <w:r>
        <w:rPr>
          <w:rFonts w:eastAsia="Amiri" w:cs="Amiri" w:ascii="Amiri" w:hAnsi="Amiri"/>
          <w:color w:val="111111"/>
          <w:sz w:val="28"/>
          <w:szCs w:val="28"/>
          <w:lang w:bidi="ar-SA"/>
        </w:rPr>
        <w:t>14437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عثمان بن عيسى، عن عدّة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أبو الحسن</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في بيت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w:t>
      </w:r>
      <w:r>
        <w:rPr>
          <w:rStyle w:val="FootnoteAnchor"/>
          <w:rtl w:val="true"/>
        </w:rPr>
        <w:footnoteReference w:id="168"/>
      </w:r>
      <w:r>
        <w:rPr>
          <w:rFonts w:ascii="Amiri" w:hAnsi="Amiri" w:eastAsia="Amiri" w:cs="Amiri"/>
          <w:color w:val="111111"/>
          <w:sz w:val="28"/>
          <w:sz w:val="28"/>
          <w:szCs w:val="28"/>
          <w:rtl w:val="true"/>
          <w:lang w:bidi="ar-SA"/>
        </w:rPr>
        <w:t>به إلى العراق ثم لا أدري</w:t>
      </w:r>
      <w:r>
        <w:rPr>
          <w:rStyle w:val="FootnoteAnchor"/>
          <w:rtl w:val="true"/>
        </w:rPr>
        <w:footnoteReference w:id="169"/>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انه لّما قبض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2"/>
      </w:r>
      <w:bookmarkStart w:id="133" w:name="pg16944_178969"/>
    </w:p>
    <w:p>
      <w:pPr>
        <w:pStyle w:val="Heading3"/>
        <w:numPr>
          <w:ilvl w:val="2"/>
          <w:numId w:val="1"/>
        </w:numPr>
        <w:rPr/>
      </w:pPr>
      <w:bookmarkStart w:id="134" w:name="__RefHeading___Toc1257985_2616395394"/>
      <w:bookmarkStart w:id="135" w:name="_Toc47"/>
      <w:bookmarkEnd w:id="133"/>
      <w:bookmarkEnd w:id="134"/>
      <w:r>
        <w:rPr>
          <w:rtl w:val="true"/>
        </w:rPr>
        <w:t>باب</w:t>
      </w:r>
      <w:r>
        <w:rPr>
          <w:rtl w:val="true"/>
        </w:rPr>
        <w:t>(</w:t>
      </w:r>
      <w:r>
        <w:rPr/>
        <w:t>43</w:t>
      </w:r>
      <w:r>
        <w:rPr>
          <w:rtl w:val="true"/>
        </w:rPr>
        <w:t>)</w:t>
      </w:r>
      <w:r>
        <w:rPr>
          <w:rtl w:val="true"/>
        </w:rPr>
        <w:t>كراهة ترك الميت وحده</w:t>
      </w:r>
      <w:bookmarkEnd w:id="13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ترك الميت وحده </w:t>
      </w:r>
      <w:r>
        <w:rPr>
          <w:rFonts w:eastAsia="IRNazanin" w:cs="IRNazanin"/>
          <w:color w:val="111111"/>
          <w:sz w:val="28"/>
          <w:szCs w:val="28"/>
          <w:lang w:bidi="fa-IR"/>
        </w:rPr>
        <w:t>14438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صالح بن أبي حماد والحسين بن محمد، عن معلی بن محمد جمیعاً، عن الوشا، عن أحمد بن عائذ،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 میت تموت ويترك وحده إلاّ لعب به الشيطان</w:t>
      </w:r>
      <w:r>
        <w:rPr>
          <w:rStyle w:val="FootnoteAnchor"/>
          <w:rtl w:val="true"/>
        </w:rPr>
        <w:footnoteReference w:id="173"/>
      </w:r>
      <w:r>
        <w:rPr>
          <w:rFonts w:ascii="Amiri" w:hAnsi="Amiri" w:eastAsia="Amiri" w:cs="Amiri"/>
          <w:color w:val="111111"/>
          <w:sz w:val="28"/>
          <w:sz w:val="28"/>
          <w:szCs w:val="28"/>
          <w:rtl w:val="true"/>
          <w:lang w:bidi="ar-SA"/>
        </w:rPr>
        <w:t>في جوفه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محمد مثله</w:t>
      </w:r>
      <w:r>
        <w:rPr>
          <w:rFonts w:eastAsia="IRNazanin" w:cs="IRNazanin"/>
          <w:color w:val="111111"/>
          <w:sz w:val="28"/>
          <w:szCs w:val="28"/>
          <w:rtl w:val="true"/>
          <w:lang w:bidi="fa-IR"/>
        </w:rPr>
        <w:t>.</w:t>
      </w:r>
      <w:r>
        <w:rPr>
          <w:rStyle w:val="FootnoteAnchor"/>
        </w:rPr>
        <w:footnoteReference w:id="175"/>
      </w:r>
      <w:r>
        <w:rPr>
          <w:rFonts w:eastAsia="IRNazanin" w:cs="IRNazanin"/>
          <w:color w:val="111111"/>
          <w:sz w:val="28"/>
          <w:szCs w:val="28"/>
          <w:lang w:bidi="fa-IR"/>
        </w:rPr>
        <w:t>14439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لاتدعنّ ميتك وحده فإنَّ الشيطان يعبث به في جوفه</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136" w:name="__RefHeading___Toc1257987_2616395394"/>
      <w:bookmarkStart w:id="137" w:name="_Toc48"/>
      <w:bookmarkEnd w:id="136"/>
      <w:r>
        <w:rPr>
          <w:rtl w:val="true"/>
        </w:rPr>
        <w:t>باب</w:t>
      </w:r>
      <w:r>
        <w:rPr>
          <w:rtl w:val="true"/>
        </w:rPr>
        <w:t>(</w:t>
      </w:r>
      <w:r>
        <w:rPr/>
        <w:t>44</w:t>
      </w:r>
      <w:r>
        <w:rPr>
          <w:rtl w:val="true"/>
        </w:rPr>
        <w:t>)</w:t>
      </w:r>
      <w:r>
        <w:rPr>
          <w:rtl w:val="true"/>
        </w:rPr>
        <w:t>إستحباب تعجيل تجهيز الميّت ودفنه</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تعجيل تجهيز الميّت ودفنه </w:t>
      </w:r>
      <w:r>
        <w:rPr>
          <w:rFonts w:eastAsia="IRNazanin" w:cs="IRNazanin"/>
          <w:color w:val="111111"/>
          <w:sz w:val="28"/>
          <w:szCs w:val="28"/>
          <w:lang w:bidi="fa-IR"/>
        </w:rPr>
        <w:t>14440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العباس بن معروف، عن اليعقوبي، عن موسی بن عيسى، عن محمد بن میسر، عن هارون بن الجهم، عن السكوني، </w:t>
      </w:r>
      <w:bookmarkStart w:id="138" w:name="pg16944_178970"/>
    </w:p>
    <w:p>
      <w:pPr>
        <w:pStyle w:val="BookText"/>
        <w:rPr/>
      </w:pPr>
      <w:bookmarkEnd w:id="138"/>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أوّل النهار فلايقبل إلاّ في قبره</w:t>
      </w:r>
      <w:r>
        <w:rPr>
          <w:rFonts w:eastAsia="Amiri" w:cs="Amiri" w:ascii="Amiri" w:hAnsi="Amiri"/>
          <w:color w:val="111111"/>
          <w:sz w:val="28"/>
          <w:szCs w:val="28"/>
          <w:rtl w:val="true"/>
          <w:lang w:bidi="ar-SA"/>
        </w:rPr>
        <w:t>.</w:t>
      </w:r>
      <w:r>
        <w:rPr>
          <w:rStyle w:val="FootnoteAnchor"/>
        </w:rPr>
        <w:footnoteReference w:id="177"/>
      </w:r>
      <w:r>
        <w:rPr>
          <w:rStyle w:val="FootnoteAnchor"/>
        </w:rPr>
        <w:footnoteReference w:id="178"/>
      </w:r>
      <w:r>
        <w:rPr>
          <w:rFonts w:eastAsia="Amiri" w:cs="Amiri" w:ascii="Amiri" w:hAnsi="Amiri"/>
          <w:color w:val="111111"/>
          <w:sz w:val="28"/>
          <w:szCs w:val="28"/>
          <w:lang w:bidi="ar-SA"/>
        </w:rPr>
        <w:t>14441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أول النهار فلايقيل الاّ في قبره، فإذا مات في آخر النهار فلايبيت الاّ في قبره</w:t>
      </w:r>
      <w:r>
        <w:rPr>
          <w:rFonts w:eastAsia="Amiri" w:cs="Amiri" w:ascii="Amiri" w:hAnsi="Amiri"/>
          <w:color w:val="111111"/>
          <w:sz w:val="28"/>
          <w:szCs w:val="28"/>
          <w:rtl w:val="true"/>
          <w:lang w:bidi="ar-SA"/>
        </w:rPr>
        <w:t>.</w:t>
      </w:r>
      <w:r>
        <w:rPr>
          <w:rStyle w:val="FootnoteAnchor"/>
          <w:rtl w:val="true"/>
        </w:rPr>
        <w:footnoteReference w:id="179"/>
      </w:r>
    </w:p>
    <w:p>
      <w:pPr>
        <w:pStyle w:val="Heading3"/>
        <w:numPr>
          <w:ilvl w:val="2"/>
          <w:numId w:val="1"/>
        </w:numPr>
        <w:rPr/>
      </w:pPr>
      <w:bookmarkStart w:id="139" w:name="__RefHeading___Toc1257989_2616395394"/>
      <w:bookmarkStart w:id="140" w:name="_Toc49"/>
      <w:bookmarkEnd w:id="139"/>
      <w:r>
        <w:rPr>
          <w:rtl w:val="true"/>
        </w:rPr>
        <w:t>باب</w:t>
      </w:r>
      <w:r>
        <w:rPr>
          <w:rtl w:val="true"/>
        </w:rPr>
        <w:t>(</w:t>
      </w:r>
      <w:r>
        <w:rPr/>
        <w:t>45</w:t>
      </w:r>
      <w:r>
        <w:rPr>
          <w:rtl w:val="true"/>
        </w:rPr>
        <w:t>)</w:t>
      </w:r>
      <w:r>
        <w:rPr>
          <w:rtl w:val="true"/>
        </w:rPr>
        <w:t>حكم الجنين اذا ماتت اُمُّه</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الجنين اذا ماتت اُمُّه </w:t>
      </w: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ويتحرّك الولد في بطنها أيشقّ بطنها ويخرج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ويخاط بطنها</w:t>
      </w:r>
      <w:r>
        <w:rPr>
          <w:rFonts w:eastAsia="Amiri" w:cs="Amiri" w:ascii="Amiri" w:hAnsi="Amiri"/>
          <w:color w:val="111111"/>
          <w:sz w:val="28"/>
          <w:szCs w:val="28"/>
          <w:rtl w:val="true"/>
          <w:lang w:bidi="ar-SA"/>
        </w:rPr>
        <w:t>.</w:t>
      </w:r>
      <w:r>
        <w:rPr>
          <w:rStyle w:val="FootnoteAnchor"/>
        </w:rPr>
        <w:footnoteReference w:id="180"/>
      </w:r>
      <w:r>
        <w:rPr>
          <w:rFonts w:eastAsia="Amiri" w:cs="Amiri" w:ascii="Amiri" w:hAnsi="Amiri"/>
          <w:color w:val="111111"/>
          <w:sz w:val="28"/>
          <w:szCs w:val="28"/>
          <w:lang w:bidi="ar-SA"/>
        </w:rPr>
        <w:t>14443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اسماعيل بن مهران،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تموت ويتحرَّك الولد في بطنها أیُشقُّ بطنها ويُستخرج ولدها؟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أبي عمير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الولد ويُخاط بطنها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182"/>
      </w:r>
      <w:r>
        <w:rPr>
          <w:rFonts w:eastAsia="Amiri" w:cs="Amiri" w:ascii="Amiri" w:hAnsi="Amiri"/>
          <w:color w:val="111111"/>
          <w:sz w:val="28"/>
          <w:szCs w:val="28"/>
          <w:lang w:bidi="ar-SA"/>
        </w:rPr>
        <w:t>14444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ابن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شُقَّ بطنها ويُخرج</w:t>
      </w:r>
      <w:r>
        <w:rPr>
          <w:rStyle w:val="FootnoteAnchor"/>
          <w:rtl w:val="true"/>
        </w:rPr>
        <w:footnoteReference w:id="183"/>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المرأة يموت في بطنها الولد فيُتخوَّف عليها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يُدخل الرجل يده فيقطعه ويخرجه</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عدة من أصحابنا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ترفق به النساء</w:t>
      </w:r>
      <w:r>
        <w:rPr>
          <w:rFonts w:eastAsia="IRNazanin" w:cs="IRNazanin"/>
          <w:color w:val="111111"/>
          <w:sz w:val="28"/>
          <w:szCs w:val="28"/>
          <w:rtl w:val="true"/>
          <w:lang w:bidi="fa-IR"/>
        </w:rPr>
        <w:t>.</w:t>
      </w:r>
      <w:r>
        <w:rPr>
          <w:rStyle w:val="FootnoteAnchor"/>
        </w:rPr>
        <w:footnoteReference w:id="185"/>
      </w:r>
      <w:r>
        <w:rPr>
          <w:rFonts w:eastAsia="Amiri" w:cs="Amiri" w:ascii="Amiri" w:hAnsi="Amiri"/>
          <w:color w:val="111111"/>
          <w:sz w:val="28"/>
          <w:szCs w:val="28"/>
          <w:lang w:bidi="ar-SA"/>
        </w:rPr>
        <w:t>14445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bookmarkStart w:id="141" w:name="pg16944_178972"/>
    </w:p>
    <w:p>
      <w:pPr>
        <w:pStyle w:val="BookText"/>
        <w:rPr/>
      </w:pPr>
      <w:bookmarkEnd w:id="141"/>
      <w:r>
        <w:rPr>
          <w:rFonts w:ascii="Amiri" w:hAnsi="Amiri" w:eastAsia="Amiri" w:cs="Amiri"/>
          <w:color w:val="111111"/>
          <w:sz w:val="28"/>
          <w:sz w:val="28"/>
          <w:szCs w:val="28"/>
          <w:rtl w:val="true"/>
          <w:lang w:bidi="ar-SA"/>
        </w:rPr>
        <w:t xml:space="preserve">خالد، عن وهب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فيتخوّف عليه فشقّ بطنها واُخرج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المرأة يموت ولدها في بطنها فيتخوّف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ويخرجه إذا لم ترفق به النساء</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يموت في بطنها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7"/>
      </w:r>
    </w:p>
    <w:p>
      <w:pPr>
        <w:pStyle w:val="Heading3"/>
        <w:numPr>
          <w:ilvl w:val="2"/>
          <w:numId w:val="1"/>
        </w:numPr>
        <w:rPr/>
      </w:pPr>
      <w:bookmarkStart w:id="142" w:name="__RefHeading___Toc1257991_2616395394"/>
      <w:bookmarkStart w:id="143" w:name="_Toc50"/>
      <w:bookmarkEnd w:id="142"/>
      <w:r>
        <w:rPr>
          <w:rtl w:val="true"/>
        </w:rPr>
        <w:t>باب</w:t>
      </w:r>
      <w:r>
        <w:rPr>
          <w:rtl w:val="true"/>
        </w:rPr>
        <w:t>(</w:t>
      </w:r>
      <w:r>
        <w:rPr/>
        <w:t>46</w:t>
      </w:r>
      <w:r>
        <w:rPr>
          <w:rtl w:val="true"/>
        </w:rPr>
        <w:t>)</w:t>
      </w:r>
      <w:r>
        <w:rPr>
          <w:rtl w:val="true"/>
        </w:rPr>
        <w:t>المصيبُ من عمل ثلاثة</w:t>
      </w:r>
      <w:bookmarkEnd w:id="14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 من عمل ثلاثة </w:t>
      </w:r>
      <w:r>
        <w:rPr>
          <w:rFonts w:eastAsia="Amiri" w:cs="Amiri" w:ascii="Amiri" w:hAnsi="Amiri"/>
          <w:color w:val="111111"/>
          <w:sz w:val="28"/>
          <w:szCs w:val="28"/>
          <w:lang w:bidi="ar-SA"/>
        </w:rPr>
        <w:t>14446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المصيب</w:t>
      </w:r>
      <w:r>
        <w:rPr>
          <w:rStyle w:val="FootnoteAnchor"/>
          <w:rtl w:val="true"/>
        </w:rPr>
        <w:footnoteReference w:id="188"/>
      </w:r>
      <w:r>
        <w:rPr>
          <w:rFonts w:ascii="IRNazanin" w:hAnsi="IRNazanin" w:eastAsia="IRNazanin"/>
          <w:color w:val="111111"/>
          <w:sz w:val="28"/>
          <w:sz w:val="28"/>
          <w:szCs w:val="28"/>
          <w:rtl w:val="true"/>
          <w:lang w:bidi="fa-IR"/>
        </w:rPr>
        <w:t>من عمل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الدنيا قبل أن تتركه، ومن بنی قبره قبل أن يدخله، ومن أرضى خالقه قبل أن يلقاه</w:t>
      </w:r>
      <w:r>
        <w:rPr>
          <w:rFonts w:eastAsia="IRNazanin" w:cs="IRNazanin"/>
          <w:color w:val="111111"/>
          <w:sz w:val="28"/>
          <w:szCs w:val="28"/>
          <w:rtl w:val="true"/>
          <w:lang w:bidi="fa-IR"/>
        </w:rPr>
        <w:t>.</w:t>
      </w:r>
      <w:r>
        <w:rPr>
          <w:rStyle w:val="FootnoteAnchor"/>
          <w:rtl w:val="true"/>
        </w:rPr>
        <w:footnoteReference w:id="189"/>
      </w:r>
      <w:bookmarkStart w:id="144" w:name="pg16944_178973"/>
    </w:p>
    <w:p>
      <w:pPr>
        <w:pStyle w:val="Heading2"/>
        <w:numPr>
          <w:ilvl w:val="1"/>
          <w:numId w:val="1"/>
        </w:numPr>
        <w:rPr/>
      </w:pPr>
      <w:bookmarkStart w:id="145" w:name="__RefHeading___Toc1257993_2616395394"/>
      <w:bookmarkStart w:id="146" w:name="_Toc51"/>
      <w:bookmarkEnd w:id="144"/>
      <w:bookmarkEnd w:id="145"/>
      <w:r>
        <w:rPr>
          <w:rtl w:val="true"/>
        </w:rPr>
        <w:t>أبواب غسل الميت</w:t>
      </w:r>
      <w:bookmarkEnd w:id="146"/>
    </w:p>
    <w:p>
      <w:pPr>
        <w:pStyle w:val="Heading3"/>
        <w:numPr>
          <w:ilvl w:val="2"/>
          <w:numId w:val="1"/>
        </w:numPr>
        <w:rPr/>
      </w:pPr>
      <w:bookmarkStart w:id="147" w:name="__RefHeading___Toc1257995_2616395394"/>
      <w:bookmarkStart w:id="148" w:name="_Toc52"/>
      <w:bookmarkEnd w:id="147"/>
      <w:r>
        <w:rPr>
          <w:rtl w:val="true"/>
        </w:rPr>
        <w:t>باب</w:t>
      </w:r>
      <w:r>
        <w:rPr>
          <w:rtl w:val="true"/>
        </w:rPr>
        <w:t>(</w:t>
      </w:r>
      <w:r>
        <w:rPr/>
        <w:t>1</w:t>
      </w:r>
      <w:r>
        <w:rPr>
          <w:rtl w:val="true"/>
        </w:rPr>
        <w:t>)</w:t>
      </w:r>
      <w:r>
        <w:rPr>
          <w:rtl w:val="true"/>
        </w:rPr>
        <w:t>وجوب غسل الميت وبعض أحكامه</w:t>
      </w:r>
      <w:bookmarkEnd w:id="1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الميت وبعض أحكامه </w:t>
      </w:r>
      <w:r>
        <w:rPr>
          <w:rFonts w:eastAsia="IRNazanin" w:cs="IRNazanin"/>
          <w:color w:val="111111"/>
          <w:sz w:val="28"/>
          <w:szCs w:val="28"/>
          <w:lang w:bidi="fa-IR"/>
        </w:rPr>
        <w:t>14447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عن محمد بن أحمد بن يحيى، عن أحمد بن الحسن بن علي بن فضال،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غسل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فتطرح على سوأته</w:t>
      </w:r>
      <w:r>
        <w:rPr>
          <w:rStyle w:val="FootnoteAnchor"/>
          <w:rtl w:val="true"/>
        </w:rPr>
        <w:footnoteReference w:id="190"/>
      </w:r>
      <w:r>
        <w:rPr>
          <w:rFonts w:ascii="Amiri" w:hAnsi="Amiri" w:eastAsia="Amiri" w:cs="Amiri"/>
          <w:color w:val="111111"/>
          <w:sz w:val="28"/>
          <w:sz w:val="28"/>
          <w:szCs w:val="28"/>
          <w:rtl w:val="true"/>
          <w:lang w:bidi="ar-SA"/>
        </w:rPr>
        <w:t>خرقة، ثم تنضح على صدره وركبتيه من الماء، ثم تبدأ فتغسل الرأس واللحية بسدر حتى تنقيه، ثم تبدأ بشقّه الأيمن ثم بشقّه الأيسر، وان غسلت رأسه ولحيته بالخطمي فلابأس، وتمرّ يدك على ظهره وبطنه بجرَّة</w:t>
      </w:r>
      <w:r>
        <w:rPr>
          <w:rStyle w:val="FootnoteAnchor"/>
          <w:rtl w:val="true"/>
        </w:rPr>
        <w:footnoteReference w:id="191"/>
      </w:r>
      <w:r>
        <w:rPr>
          <w:rFonts w:ascii="Amiri" w:hAnsi="Amiri" w:eastAsia="Amiri" w:cs="Amiri"/>
          <w:color w:val="111111"/>
          <w:sz w:val="28"/>
          <w:sz w:val="28"/>
          <w:szCs w:val="28"/>
          <w:rtl w:val="true"/>
          <w:lang w:bidi="ar-SA"/>
        </w:rPr>
        <w:t xml:space="preserve">من ماء حتى تفرغ منهما ثم بجزء من كافور تجعل في الجرَّة من الكافور نصف حبة، ثم تغسل رأسه ولحيته، ثم شقه الأيمن ثم شقه الايسر، وتمرّ يدك على جسده كله، </w:t>
      </w:r>
    </w:p>
    <w:p>
      <w:pPr>
        <w:pStyle w:val="BookText"/>
        <w:rPr/>
      </w:pPr>
      <w:r>
        <w:rPr>
          <w:rFonts w:ascii="IRNazanin" w:hAnsi="IRNazanin" w:eastAsia="IRNazanin"/>
          <w:color w:val="111111"/>
          <w:sz w:val="28"/>
          <w:sz w:val="28"/>
          <w:szCs w:val="28"/>
          <w:rtl w:val="true"/>
          <w:lang w:bidi="fa-IR"/>
        </w:rPr>
        <w:t>وتنصب رأسه</w:t>
      </w:r>
      <w:r>
        <w:rPr>
          <w:rStyle w:val="FootnoteAnchor"/>
          <w:rtl w:val="true"/>
        </w:rPr>
        <w:footnoteReference w:id="192"/>
      </w:r>
      <w:r>
        <w:rPr>
          <w:rFonts w:ascii="IRNazanin" w:hAnsi="IRNazanin" w:eastAsia="IRNazanin"/>
          <w:color w:val="111111"/>
          <w:sz w:val="28"/>
          <w:sz w:val="28"/>
          <w:szCs w:val="28"/>
          <w:rtl w:val="true"/>
          <w:lang w:bidi="fa-IR"/>
        </w:rPr>
        <w:t>ولحيته شيئاً، ثمّ تمر يدك على بطنه فتعصره شيئاً حتى يخرج من مخرجه ما خرج، ويكون على يديك خرقة تنقي بها دبره، ثم میّل برأسه شيئاً فتنفضه</w:t>
      </w:r>
      <w:r>
        <w:rPr>
          <w:rStyle w:val="FootnoteAnchor"/>
          <w:rtl w:val="true"/>
        </w:rPr>
        <w:footnoteReference w:id="193"/>
      </w:r>
      <w:r>
        <w:rPr>
          <w:rFonts w:ascii="Amiri" w:hAnsi="Amiri" w:eastAsia="Amiri" w:cs="Amiri"/>
          <w:color w:val="111111"/>
          <w:sz w:val="28"/>
          <w:sz w:val="28"/>
          <w:szCs w:val="28"/>
          <w:rtl w:val="true"/>
          <w:lang w:bidi="ar-SA"/>
        </w:rPr>
        <w:t>حتى يخرج من منخره ما خرج، ثم تغسله بجرَّة من ماء القراح فذلك ثلاث جرار، فان زدت فلا بأس، وتدخل في مقعدته شيئاً من القطن ما دخل، ثم تجفَّفه بثوب نظيف، ثم تغسل يديك إلى المرافق ورجليك إلى الركبتين، ثم تكفّنه تبدأ وتجعل على مقعدته شيئاً من القطن وذريرة</w:t>
      </w:r>
      <w:r>
        <w:rPr>
          <w:rStyle w:val="FootnoteAnchor"/>
          <w:rtl w:val="true"/>
        </w:rPr>
        <w:footnoteReference w:id="194"/>
      </w:r>
      <w:r>
        <w:rPr>
          <w:rFonts w:ascii="Amiri" w:hAnsi="Amiri" w:eastAsia="Amiri" w:cs="Amiri"/>
          <w:color w:val="111111"/>
          <w:sz w:val="28"/>
          <w:sz w:val="28"/>
          <w:szCs w:val="28"/>
          <w:rtl w:val="true"/>
          <w:lang w:bidi="ar-SA"/>
        </w:rPr>
        <w:t>وتضمّ فخذيه عليها ضمّاً شديداً، وجمّر</w:t>
      </w:r>
      <w:r>
        <w:rPr>
          <w:rStyle w:val="FootnoteAnchor"/>
          <w:rtl w:val="true"/>
        </w:rPr>
        <w:footnoteReference w:id="195"/>
      </w:r>
      <w:r>
        <w:rPr>
          <w:rFonts w:ascii="Amiri" w:hAnsi="Amiri" w:eastAsia="Amiri" w:cs="Amiri"/>
          <w:color w:val="111111"/>
          <w:sz w:val="28"/>
          <w:sz w:val="28"/>
          <w:szCs w:val="28"/>
          <w:rtl w:val="true"/>
          <w:lang w:bidi="ar-SA"/>
        </w:rPr>
        <w:t>ثيابه بثلاثة أعواد، ثم تبدأ فتبسط اللفّافة طولاً ثم تذر عليها شيئاً من الذريرة، ثم الازار طولاً حتى يغطّي الصدر والرجلين، ثم الخرقة عرضها قدر شبر ونصف، ثم القميص تشدّ الخرقة على القميص بحيال العورة والفرج حتى لا يظهر منه شيء، واجعل الكافور في مسامعه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ويجعل الكافور على بَصَره وأنفه وفي مسامعه و فيه ويديه وركبتيه و مفاصله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هو تحنيط المساجد السبعة اجماعاً، والباقي إما مستحب أو مكروه الاختلاف الأحاديث في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 سجوده منه وفيه، واَقِلَّ من الكافور، واجعل على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عينيه قطنا وفيه واذنيه شيئاً قليلاً ثم عمّمه والق على وجهه ذريرة، وليكن طرف العمامة متدلّياً على جانبه الأيسر قدر شبر ترمي بها على وجهه ، وليغتسل الذي غسّله، وكلّ مَن مَسَّ میتاً فعليه الغسل وان كان الميت قد غُسَل</w:t>
      </w:r>
      <w:r>
        <w:rPr>
          <w:rStyle w:val="FootnoteAnchor"/>
          <w:rtl w:val="true"/>
        </w:rPr>
        <w:footnoteReference w:id="197"/>
      </w:r>
      <w:r>
        <w:rPr>
          <w:rFonts w:ascii="IRNazanin" w:hAnsi="IRNazanin" w:eastAsia="IRNazanin"/>
          <w:color w:val="111111"/>
          <w:sz w:val="28"/>
          <w:sz w:val="28"/>
          <w:szCs w:val="28"/>
          <w:rtl w:val="true"/>
          <w:lang w:bidi="fa-IR"/>
        </w:rPr>
        <w:t>والكفن یکون برداً،</w:t>
      </w:r>
      <w:r>
        <w:rPr>
          <w:rStyle w:val="FootnoteAnchor"/>
          <w:rtl w:val="true"/>
        </w:rPr>
        <w:footnoteReference w:id="198"/>
      </w:r>
      <w:r>
        <w:rPr>
          <w:rFonts w:ascii="IRNazanin" w:hAnsi="IRNazanin" w:eastAsia="IRNazanin"/>
          <w:color w:val="111111"/>
          <w:sz w:val="28"/>
          <w:sz w:val="28"/>
          <w:szCs w:val="28"/>
          <w:rtl w:val="true"/>
          <w:lang w:bidi="fa-IR"/>
        </w:rPr>
        <w:t>وإن لم يكن برداً فاجعله کله قطناً، فان لم تجد عمامة قطن فاجعل العمامة سابرياً</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المرأة من القطن لقُبلها قدر نصف مَنّ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أن تبدأ بالقميص ثم بالخرقة فوق القميص على إلييه وفخذيه وعورته، وتجعل طول الخرقة ثلاثة أذرع ونصفاً وعرضها شبراً ونصفاً، ثم تشدُّ الازار أربعة ثم اللّفافة ثم العمامة على وجهه وتجعل على كل ثوب شيئاً من الكافور وتطرح على كفنه ذريرة،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اللفّافة خَرق</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الاولى التي يغسل بها الميت بماء السدر، والجرّة الثانية بماء الكافور تفت فيها فتّاً</w:t>
      </w:r>
      <w:r>
        <w:rPr>
          <w:rStyle w:val="FootnoteAnchor"/>
          <w:rtl w:val="true"/>
        </w:rPr>
        <w:footnoteReference w:id="202"/>
      </w:r>
      <w:r>
        <w:rPr>
          <w:rFonts w:ascii="Amiri" w:hAnsi="Amiri" w:eastAsia="Amiri" w:cs="Amiri"/>
          <w:color w:val="111111"/>
          <w:sz w:val="28"/>
          <w:sz w:val="28"/>
          <w:szCs w:val="28"/>
          <w:rtl w:val="true"/>
          <w:lang w:bidi="ar-SA"/>
        </w:rPr>
        <w:t xml:space="preserve">قدر نصف حبة، والجرة الثالثة ماء </w:t>
      </w:r>
    </w:p>
    <w:p>
      <w:pPr>
        <w:pStyle w:val="BookText"/>
        <w:rPr/>
      </w:pPr>
      <w:r>
        <w:rPr>
          <w:rFonts w:ascii="IRNazanin" w:hAnsi="IRNazanin" w:eastAsia="IRNazanin"/>
          <w:color w:val="111111"/>
          <w:sz w:val="28"/>
          <w:sz w:val="28"/>
          <w:szCs w:val="28"/>
          <w:rtl w:val="true"/>
          <w:lang w:bidi="fa-IR"/>
        </w:rPr>
        <w:t xml:space="preserve">القراح </w:t>
      </w:r>
      <w:r>
        <w:rPr>
          <w:rFonts w:eastAsia="IRNazanin" w:cs="IRNazanin"/>
          <w:color w:val="111111"/>
          <w:sz w:val="28"/>
          <w:szCs w:val="28"/>
          <w:rtl w:val="true"/>
          <w:lang w:bidi="fa-IR"/>
        </w:rPr>
        <w:t>.</w:t>
      </w:r>
      <w:r>
        <w:rPr>
          <w:rStyle w:val="FootnoteAnchor"/>
        </w:rPr>
        <w:footnoteReference w:id="203"/>
      </w:r>
      <w:r>
        <w:rPr>
          <w:rFonts w:eastAsia="IRNazanin" w:cs="IRNazanin"/>
          <w:color w:val="111111"/>
          <w:sz w:val="28"/>
          <w:szCs w:val="28"/>
          <w:lang w:bidi="fa-IR"/>
        </w:rPr>
        <w:t>14448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غسلتَ رأس الميت ولحيته بالخطمي فلابأس، وذكر هذا في حديث طويل يصف فيه غسل الميت</w:t>
      </w:r>
      <w:r>
        <w:rPr>
          <w:rFonts w:eastAsia="IRNazanin" w:cs="IRNazanin"/>
          <w:color w:val="111111"/>
          <w:sz w:val="28"/>
          <w:szCs w:val="28"/>
          <w:rtl w:val="true"/>
          <w:lang w:bidi="fa-IR"/>
        </w:rPr>
        <w:t>.</w:t>
      </w:r>
      <w:r>
        <w:rPr>
          <w:rStyle w:val="FootnoteAnchor"/>
        </w:rPr>
        <w:footnoteReference w:id="204"/>
      </w:r>
      <w:r>
        <w:rPr>
          <w:rFonts w:eastAsia="Amiri" w:cs="Amiri" w:ascii="Amiri" w:hAnsi="Amiri"/>
          <w:color w:val="111111"/>
          <w:sz w:val="28"/>
          <w:szCs w:val="28"/>
          <w:lang w:bidi="ar-SA"/>
        </w:rPr>
        <w:t>14449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غسل الميت فاجعل بينك وبينه ثوباً يستر عنك عورته</w:t>
      </w:r>
      <w:r>
        <w:rPr>
          <w:rStyle w:val="FootnoteAnchor"/>
          <w:rtl w:val="true"/>
        </w:rPr>
        <w:footnoteReference w:id="205"/>
      </w:r>
      <w:r>
        <w:rPr>
          <w:rFonts w:ascii="Amiri" w:hAnsi="Amiri" w:eastAsia="Amiri" w:cs="Amiri"/>
          <w:color w:val="111111"/>
          <w:sz w:val="28"/>
          <w:sz w:val="28"/>
          <w:szCs w:val="28"/>
          <w:rtl w:val="true"/>
          <w:lang w:bidi="ar-SA"/>
        </w:rPr>
        <w:t>إما قميص وإما غيره، ثم تبدأ بكفّيه ورأسه</w:t>
      </w:r>
      <w:r>
        <w:rPr>
          <w:rStyle w:val="FootnoteAnchor"/>
          <w:rtl w:val="true"/>
        </w:rPr>
        <w:footnoteReference w:id="206"/>
      </w:r>
      <w:r>
        <w:rPr>
          <w:rFonts w:ascii="IRNazanin" w:hAnsi="IRNazanin" w:eastAsia="IRNazanin"/>
          <w:color w:val="111111"/>
          <w:sz w:val="28"/>
          <w:sz w:val="28"/>
          <w:szCs w:val="28"/>
          <w:rtl w:val="true"/>
          <w:lang w:bidi="fa-IR"/>
        </w:rPr>
        <w:t>ثلاث مرات بالسدر، ثم سایر جسده، وابدأ بشقّه الأيمن فاذا أردتَ أن تغسل فرجه فخُذ خرقة نظيفة فلفّها على يدك اليسرى، ثم ادخل يدك من تحت الثوب الذي على فرج الميت فاغسله من غير أن ترى عورته ، فاذا فرغت من غسله بالسدر فاغسله مرّة اخرى بماء وكافور وشيء من حنوطه ، ثم اغسله بماء بحت</w:t>
      </w:r>
      <w:r>
        <w:rPr>
          <w:rStyle w:val="FootnoteAnchor"/>
          <w:rtl w:val="true"/>
        </w:rPr>
        <w:footnoteReference w:id="207"/>
      </w:r>
      <w:r>
        <w:rPr>
          <w:rFonts w:ascii="Amiri" w:hAnsi="Amiri" w:eastAsia="Amiri" w:cs="Amiri"/>
          <w:color w:val="111111"/>
          <w:sz w:val="28"/>
          <w:sz w:val="28"/>
          <w:szCs w:val="28"/>
          <w:rtl w:val="true"/>
          <w:lang w:bidi="ar-SA"/>
        </w:rPr>
        <w:t>غسلة اخرى، حتى إذا فرغت من ثلاث</w:t>
      </w:r>
      <w:r>
        <w:rPr>
          <w:rStyle w:val="FootnoteAnchor"/>
          <w:rtl w:val="true"/>
        </w:rPr>
        <w:footnoteReference w:id="208"/>
      </w:r>
      <w:r>
        <w:rPr>
          <w:rFonts w:ascii="Amiri" w:hAnsi="Amiri" w:eastAsia="Amiri" w:cs="Amiri"/>
          <w:color w:val="111111"/>
          <w:sz w:val="28"/>
          <w:sz w:val="28"/>
          <w:szCs w:val="28"/>
          <w:rtl w:val="true"/>
          <w:lang w:bidi="ar-SA"/>
        </w:rPr>
        <w:t>جعلته في ثوب</w:t>
      </w:r>
      <w:r>
        <w:rPr>
          <w:rStyle w:val="FootnoteAnchor"/>
          <w:rtl w:val="true"/>
        </w:rPr>
        <w:footnoteReference w:id="209"/>
      </w:r>
      <w:r>
        <w:rPr>
          <w:rFonts w:ascii="Amiri" w:hAnsi="Amiri" w:eastAsia="Amiri" w:cs="Amiri"/>
          <w:color w:val="111111"/>
          <w:sz w:val="28"/>
          <w:sz w:val="28"/>
          <w:szCs w:val="28"/>
          <w:rtl w:val="true"/>
          <w:lang w:bidi="ar-SA"/>
        </w:rPr>
        <w:t>ثم جفَّفتَه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وأبي غالب الزراري وغيره،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211"/>
      </w:r>
      <w:r>
        <w:rPr>
          <w:rFonts w:eastAsia="Amiri" w:cs="Amiri" w:ascii="Amiri" w:hAnsi="Amiri"/>
          <w:color w:val="111111"/>
          <w:sz w:val="28"/>
          <w:szCs w:val="28"/>
          <w:lang w:bidi="ar-SA"/>
        </w:rPr>
        <w:t>14450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ومحمد بن خالد، عن النضر بن سويد،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غسل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وسدر، ثم اغسله على أثر ذلك غسلة اخرى بماء وكافور وذريرة إن كانت، واغسله الثالثة بماء 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لجسده كله؟</w:t>
      </w:r>
      <w:r>
        <w:rPr>
          <w:rStyle w:val="FootnoteAnchor"/>
          <w:rtl w:val="true"/>
        </w:rPr>
        <w:footnoteReference w:id="2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 ثوب إذا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يكون عليه قميص فغسّله</w:t>
      </w:r>
      <w:r>
        <w:rPr>
          <w:rStyle w:val="FootnoteAnchor"/>
          <w:rtl w:val="true"/>
        </w:rPr>
        <w:footnoteReference w:id="213"/>
      </w:r>
      <w:r>
        <w:rPr>
          <w:rFonts w:ascii="IRNazanin" w:hAnsi="IRNazanin" w:eastAsia="IRNazanin"/>
          <w:color w:val="111111"/>
          <w:sz w:val="28"/>
          <w:sz w:val="28"/>
          <w:szCs w:val="28"/>
          <w:rtl w:val="true"/>
          <w:lang w:bidi="fa-IR"/>
        </w:rPr>
        <w:t>من تحته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لمن غسّل الميت أن يلفَّ على يده الخرقة حين</w:t>
      </w:r>
      <w:r>
        <w:rPr>
          <w:rStyle w:val="FootnoteAnchor"/>
          <w:rtl w:val="true"/>
        </w:rPr>
        <w:footnoteReference w:id="214"/>
      </w:r>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وأبي غالب الزراري وغيره ، عن محمد بن يعقوب، عن محمد بن يحيى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يحيي مثله</w:t>
      </w:r>
      <w:r>
        <w:rPr>
          <w:rFonts w:eastAsia="Amiri" w:cs="Amiri" w:ascii="Amiri" w:hAnsi="Amiri"/>
          <w:color w:val="111111"/>
          <w:sz w:val="28"/>
          <w:szCs w:val="28"/>
          <w:rtl w:val="true"/>
          <w:lang w:bidi="ar-SA"/>
        </w:rPr>
        <w:t>.</w:t>
      </w:r>
      <w:r>
        <w:rPr>
          <w:rStyle w:val="FootnoteAnchor"/>
        </w:rPr>
        <w:footnoteReference w:id="217"/>
      </w:r>
      <w:r>
        <w:rPr>
          <w:rFonts w:eastAsia="Amiri" w:cs="Amiri" w:ascii="Amiri" w:hAnsi="Amiri"/>
          <w:color w:val="111111"/>
          <w:sz w:val="28"/>
          <w:szCs w:val="28"/>
          <w:lang w:bidi="ar-SA"/>
        </w:rPr>
        <w:t>14451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هشام بن سالم،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وسدر ، واغسل جسده كلّه، واغسله أخرى بماء وكافور، ثم إغسله أخرى بماء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عليه حين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أن يكون عليه قميص فتغسل من تحت القميص</w:t>
      </w:r>
      <w:r>
        <w:rPr>
          <w:rFonts w:eastAsia="Amiri" w:cs="Amiri" w:ascii="Amiri" w:hAnsi="Amiri"/>
          <w:color w:val="111111"/>
          <w:sz w:val="28"/>
          <w:szCs w:val="28"/>
          <w:rtl w:val="true"/>
          <w:lang w:bidi="ar-SA"/>
        </w:rPr>
        <w:t>.</w:t>
      </w:r>
      <w:r>
        <w:rPr>
          <w:rStyle w:val="FootnoteAnchor"/>
        </w:rPr>
        <w:footnoteReference w:id="218"/>
      </w:r>
      <w:r>
        <w:rPr>
          <w:rFonts w:eastAsia="Amiri" w:cs="Amiri" w:ascii="Amiri" w:hAnsi="Amiri"/>
          <w:color w:val="111111"/>
          <w:sz w:val="28"/>
          <w:szCs w:val="28"/>
          <w:lang w:bidi="ar-SA"/>
        </w:rPr>
        <w:t>14452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بالسدر ، ومرّة بالماء يطرح فيه الكافور، ومرّة اخرى بالماء القراح ثم يُكفَّن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كتب في وصيته أن اكفّنه في ثلاثة أثواب أحدها رداء له حبرة، وثوب آخر، وقمیص</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كتب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قول الناس، وعصبّناه بعد ذلك بعمامة وشققنا له الأرض من أجل أنه كان بادناً،</w:t>
      </w:r>
      <w:r>
        <w:rPr>
          <w:rStyle w:val="FootnoteAnchor"/>
          <w:rtl w:val="true"/>
        </w:rPr>
        <w:footnoteReference w:id="219"/>
      </w:r>
      <w:r>
        <w:rPr>
          <w:rFonts w:ascii="Amiri" w:hAnsi="Amiri" w:eastAsia="Amiri" w:cs="Amiri"/>
          <w:color w:val="111111"/>
          <w:sz w:val="28"/>
          <w:sz w:val="28"/>
          <w:szCs w:val="28"/>
          <w:rtl w:val="true"/>
          <w:lang w:bidi="ar-SA"/>
        </w:rPr>
        <w:t>وأمرني أن أرفع القبر من الأرض أربع أصابع مفرّجات وذكر أنَّ رَشّ القبر بالماء حسن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وأبي غالب الزراري وغيره ، عن 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221"/>
      </w:r>
      <w:r>
        <w:rPr>
          <w:rFonts w:eastAsia="Amiri" w:cs="Amiri" w:ascii="Amiri" w:hAnsi="Amiri"/>
          <w:color w:val="111111"/>
          <w:sz w:val="28"/>
          <w:szCs w:val="28"/>
          <w:lang w:bidi="ar-SA"/>
        </w:rPr>
        <w:t>14453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سنان، عن عبدالله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 حتى يكون وجهه مستقبل القبلة، ثم تليّن مفاصله فان امتنعت عليك فدعها، ثم ابدأ بفرجه بماء السَّدر والحرض</w:t>
      </w:r>
      <w:r>
        <w:rPr>
          <w:rStyle w:val="FootnoteAnchor"/>
          <w:rtl w:val="true"/>
        </w:rPr>
        <w:footnoteReference w:id="222"/>
      </w:r>
      <w:r>
        <w:rPr>
          <w:rFonts w:ascii="Amiri" w:hAnsi="Amiri" w:eastAsia="Amiri" w:cs="Amiri"/>
          <w:color w:val="111111"/>
          <w:sz w:val="28"/>
          <w:sz w:val="28"/>
          <w:szCs w:val="28"/>
          <w:rtl w:val="true"/>
          <w:lang w:bidi="ar-SA"/>
        </w:rPr>
        <w:t>فاغسله ثلاث غسلات، وأكثر من الماء وامسح بطنه مسحاً رفيقاً، ثم تحوَّل إلى رأسه وابدأ</w:t>
      </w:r>
      <w:r>
        <w:rPr>
          <w:rStyle w:val="FootnoteAnchor"/>
          <w:rtl w:val="true"/>
        </w:rPr>
        <w:footnoteReference w:id="223"/>
      </w:r>
      <w:r>
        <w:rPr>
          <w:rFonts w:ascii="Amiri" w:hAnsi="Amiri" w:eastAsia="Amiri" w:cs="Amiri"/>
          <w:color w:val="111111"/>
          <w:sz w:val="28"/>
          <w:sz w:val="28"/>
          <w:szCs w:val="28"/>
          <w:rtl w:val="true"/>
          <w:lang w:bidi="ar-SA"/>
        </w:rPr>
        <w:t>بشقَّه الأيمن من لحيته ورأسه، ثم ثنّ</w:t>
      </w:r>
      <w:r>
        <w:rPr>
          <w:rStyle w:val="FootnoteAnchor"/>
          <w:rtl w:val="true"/>
        </w:rPr>
        <w:footnoteReference w:id="224"/>
      </w:r>
      <w:r>
        <w:rPr>
          <w:rFonts w:ascii="Amiri" w:hAnsi="Amiri" w:eastAsia="Amiri" w:cs="Amiri"/>
          <w:color w:val="111111"/>
          <w:sz w:val="28"/>
          <w:sz w:val="28"/>
          <w:szCs w:val="28"/>
          <w:rtl w:val="true"/>
          <w:lang w:bidi="ar-SA"/>
        </w:rPr>
        <w:t>بشقّه الأيسر من رأسه ولحيته ووجهه واغسله</w:t>
      </w:r>
      <w:r>
        <w:rPr>
          <w:rStyle w:val="FootnoteAnchor"/>
          <w:rtl w:val="true"/>
        </w:rPr>
        <w:footnoteReference w:id="225"/>
      </w:r>
      <w:r>
        <w:rPr>
          <w:rFonts w:ascii="Amiri" w:hAnsi="Amiri" w:eastAsia="Amiri" w:cs="Amiri"/>
          <w:color w:val="111111"/>
          <w:sz w:val="28"/>
          <w:sz w:val="28"/>
          <w:szCs w:val="28"/>
          <w:rtl w:val="true"/>
          <w:lang w:bidi="ar-SA"/>
        </w:rPr>
        <w:t xml:space="preserve">برفق، واياك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والعنف، واغسله غسلاً ناعماً، ثم أضجعه على شقه الأيسر ليبدو لك الایمن ثم اغسله من قرنه الى قدميه</w:t>
      </w:r>
      <w:r>
        <w:rPr>
          <w:rStyle w:val="FootnoteAnchor"/>
          <w:rtl w:val="true"/>
        </w:rPr>
        <w:footnoteReference w:id="226"/>
      </w:r>
      <w:r>
        <w:rPr>
          <w:rFonts w:ascii="Amiri" w:hAnsi="Amiri" w:eastAsia="Amiri" w:cs="Amiri"/>
          <w:color w:val="111111"/>
          <w:sz w:val="28"/>
          <w:sz w:val="28"/>
          <w:szCs w:val="28"/>
          <w:rtl w:val="true"/>
          <w:lang w:bidi="ar-SA"/>
        </w:rPr>
        <w:t>وامسح يدك على ظهره وبطنه ثلاث غسلات،</w:t>
      </w:r>
      <w:r>
        <w:rPr>
          <w:rStyle w:val="FootnoteAnchor"/>
          <w:rtl w:val="true"/>
        </w:rPr>
        <w:footnoteReference w:id="227"/>
      </w:r>
      <w:r>
        <w:rPr>
          <w:rFonts w:ascii="IRNazanin" w:hAnsi="IRNazanin" w:eastAsia="IRNazanin"/>
          <w:color w:val="111111"/>
          <w:sz w:val="28"/>
          <w:sz w:val="28"/>
          <w:szCs w:val="28"/>
          <w:rtl w:val="true"/>
          <w:lang w:bidi="fa-IR"/>
        </w:rPr>
        <w:t>ثم ردّه إلى جنبه</w:t>
      </w:r>
      <w:r>
        <w:rPr>
          <w:rStyle w:val="FootnoteAnchor"/>
          <w:rtl w:val="true"/>
        </w:rPr>
        <w:footnoteReference w:id="228"/>
      </w:r>
      <w:r>
        <w:rPr>
          <w:rFonts w:ascii="Amiri" w:hAnsi="Amiri" w:eastAsia="Amiri" w:cs="Amiri"/>
          <w:color w:val="111111"/>
          <w:sz w:val="28"/>
          <w:sz w:val="28"/>
          <w:szCs w:val="28"/>
          <w:rtl w:val="true"/>
          <w:lang w:bidi="ar-SA"/>
        </w:rPr>
        <w:t>الأيمن حتى يبدو لك الأيسر فاغسله مابين قرنه الى قدميه،</w:t>
      </w:r>
      <w:r>
        <w:rPr>
          <w:rStyle w:val="FootnoteAnchor"/>
          <w:rtl w:val="true"/>
        </w:rPr>
        <w:footnoteReference w:id="229"/>
      </w:r>
      <w:r>
        <w:rPr>
          <w:rFonts w:ascii="Amiri" w:hAnsi="Amiri" w:eastAsia="Amiri" w:cs="Amiri"/>
          <w:color w:val="111111"/>
          <w:sz w:val="28"/>
          <w:sz w:val="28"/>
          <w:szCs w:val="28"/>
          <w:rtl w:val="true"/>
          <w:lang w:bidi="ar-SA"/>
        </w:rPr>
        <w:t>وامسح يدك على ظهره وبطنه ثلاث غسلات،</w:t>
      </w:r>
      <w:r>
        <w:rPr>
          <w:rStyle w:val="FootnoteAnchor"/>
          <w:rtl w:val="true"/>
        </w:rPr>
        <w:footnoteReference w:id="230"/>
      </w:r>
      <w:r>
        <w:rPr>
          <w:rFonts w:ascii="Amiri" w:hAnsi="Amiri" w:eastAsia="Amiri" w:cs="Amiri"/>
          <w:color w:val="111111"/>
          <w:sz w:val="28"/>
          <w:sz w:val="28"/>
          <w:szCs w:val="28"/>
          <w:rtl w:val="true"/>
          <w:lang w:bidi="ar-SA"/>
        </w:rPr>
        <w:t>ثم رُدَّه إلى قفاه</w:t>
      </w:r>
      <w:r>
        <w:rPr>
          <w:rStyle w:val="FootnoteAnchor"/>
          <w:rtl w:val="true"/>
        </w:rPr>
        <w:footnoteReference w:id="231"/>
      </w:r>
      <w:r>
        <w:rPr>
          <w:rFonts w:ascii="Amiri" w:hAnsi="Amiri" w:eastAsia="Amiri" w:cs="Amiri"/>
          <w:color w:val="111111"/>
          <w:sz w:val="28"/>
          <w:sz w:val="28"/>
          <w:szCs w:val="28"/>
          <w:rtl w:val="true"/>
          <w:lang w:bidi="ar-SA"/>
        </w:rPr>
        <w:t>، فابدأ بفرجه بماء الكافور فاصنع كما صنعت أوَّل مرة، اغسله ثلاث غسلات</w:t>
      </w:r>
      <w:r>
        <w:rPr>
          <w:rStyle w:val="FootnoteAnchor"/>
          <w:rtl w:val="true"/>
        </w:rPr>
        <w:footnoteReference w:id="232"/>
      </w:r>
      <w:r>
        <w:rPr>
          <w:rFonts w:ascii="Amiri" w:hAnsi="Amiri" w:eastAsia="Amiri" w:cs="Amiri"/>
          <w:color w:val="111111"/>
          <w:sz w:val="28"/>
          <w:sz w:val="28"/>
          <w:szCs w:val="28"/>
          <w:rtl w:val="true"/>
          <w:lang w:bidi="ar-SA"/>
        </w:rPr>
        <w:t>بماء الكافور والحرض، وامسح يدك على بطنه مسحاً رفيقاً، ثم تحوَّل إلى رأسه فاصنع كما صنعتَ أوّلاً بلحيته من جانبيه كليهما ورأسه ووجهه بماء الكافور ثلاث غسلات، ثم رُدَّه الى الجانب الأيسر حتى يبدو لك الأيمن فاغسله من قرنه الى قدميه</w:t>
      </w:r>
      <w:r>
        <w:rPr>
          <w:rStyle w:val="FootnoteAnchor"/>
          <w:rtl w:val="true"/>
        </w:rPr>
        <w:footnoteReference w:id="233"/>
      </w:r>
      <w:r>
        <w:rPr>
          <w:rFonts w:ascii="Amiri" w:hAnsi="Amiri" w:eastAsia="Amiri" w:cs="Amiri"/>
          <w:color w:val="111111"/>
          <w:sz w:val="28"/>
          <w:sz w:val="28"/>
          <w:szCs w:val="28"/>
          <w:rtl w:val="true"/>
          <w:lang w:bidi="ar-SA"/>
        </w:rPr>
        <w:t xml:space="preserve">ثلاث غسلات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 الى الجانب الأيمن حتى يبدو لك الأيسر فاغسله من قرنه الى قدميه ثلاث غسلات</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وادخل يدك تحت منكبيه وذراعيه ويكون الذراع والكفّ مع جنبه طاهرة</w:t>
      </w:r>
      <w:r>
        <w:rPr>
          <w:rStyle w:val="FootnoteAnchor"/>
          <w:rtl w:val="true"/>
        </w:rPr>
        <w:footnoteReference w:id="235"/>
      </w:r>
      <w:r>
        <w:rPr>
          <w:rFonts w:ascii="Amiri" w:hAnsi="Amiri" w:eastAsia="Amiri" w:cs="Amiri"/>
          <w:color w:val="111111"/>
          <w:sz w:val="28"/>
          <w:sz w:val="28"/>
          <w:szCs w:val="28"/>
          <w:rtl w:val="true"/>
          <w:lang w:bidi="ar-SA"/>
        </w:rPr>
        <w:t xml:space="preserve">كلّما غسلتَ شيئاً منه أدخلت يدك تحت منكبيه وفي باطن ذراعيه ثم رُدَّه إلى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ظهره</w:t>
      </w:r>
      <w:r>
        <w:rPr>
          <w:rStyle w:val="FootnoteAnchor"/>
          <w:rtl w:val="true"/>
        </w:rPr>
        <w:footnoteReference w:id="236"/>
      </w:r>
      <w:r>
        <w:rPr>
          <w:rFonts w:ascii="IRNazanin" w:hAnsi="IRNazanin" w:eastAsia="IRNazanin"/>
          <w:color w:val="111111"/>
          <w:sz w:val="28"/>
          <w:sz w:val="28"/>
          <w:szCs w:val="28"/>
          <w:rtl w:val="true"/>
          <w:lang w:bidi="fa-IR"/>
        </w:rPr>
        <w:t>ثم اغسله بماء قراح</w:t>
      </w:r>
      <w:r>
        <w:rPr>
          <w:rStyle w:val="FootnoteAnchor"/>
          <w:rtl w:val="true"/>
        </w:rPr>
        <w:footnoteReference w:id="237"/>
      </w:r>
      <w:r>
        <w:rPr>
          <w:rFonts w:ascii="Amiri" w:hAnsi="Amiri" w:eastAsia="Amiri" w:cs="Amiri"/>
          <w:color w:val="111111"/>
          <w:sz w:val="28"/>
          <w:sz w:val="28"/>
          <w:szCs w:val="28"/>
          <w:rtl w:val="true"/>
          <w:lang w:bidi="ar-SA"/>
        </w:rPr>
        <w:t>كما صنعت أوّلاً تبدأ بالفرج، ثم تحوَّل الى الرأس واللحية والوجه حتى تصنع كما صنعت أولاً بماء قراح، ثم آزره</w:t>
      </w:r>
      <w:r>
        <w:rPr>
          <w:rStyle w:val="FootnoteAnchor"/>
          <w:rtl w:val="true"/>
        </w:rPr>
        <w:footnoteReference w:id="238"/>
      </w:r>
      <w:r>
        <w:rPr>
          <w:rFonts w:ascii="Amiri" w:hAnsi="Amiri" w:eastAsia="Amiri" w:cs="Amiri"/>
          <w:color w:val="111111"/>
          <w:sz w:val="28"/>
          <w:sz w:val="28"/>
          <w:szCs w:val="28"/>
          <w:rtl w:val="true"/>
          <w:lang w:bidi="ar-SA"/>
        </w:rPr>
        <w:t>بالخرقة ويكون تحتها القطن تذفره به إذفاراً قطناً كثيراً، ثم تشد فخذيه على القطن بالخرقة شدّاً شديداً حتى لاتخاف</w:t>
      </w:r>
      <w:r>
        <w:rPr>
          <w:rStyle w:val="FootnoteAnchor"/>
          <w:rtl w:val="true"/>
        </w:rPr>
        <w:footnoteReference w:id="239"/>
      </w:r>
      <w:r>
        <w:rPr>
          <w:rFonts w:ascii="Amiri" w:hAnsi="Amiri" w:eastAsia="Amiri" w:cs="Amiri"/>
          <w:color w:val="111111"/>
          <w:sz w:val="28"/>
          <w:sz w:val="28"/>
          <w:szCs w:val="28"/>
          <w:rtl w:val="true"/>
          <w:lang w:bidi="ar-SA"/>
        </w:rPr>
        <w:t>أن يظهر شيء، وإيّاك أن تقعده أو تغمز بطنه، وإيّاك أن تحشو في مسامعه شيئاً فان خفت أن يظهر من المنخرين</w:t>
      </w:r>
      <w:r>
        <w:rPr>
          <w:rStyle w:val="FootnoteAnchor"/>
          <w:rtl w:val="true"/>
        </w:rPr>
        <w:footnoteReference w:id="240"/>
      </w:r>
      <w:r>
        <w:rPr>
          <w:rFonts w:ascii="Amiri" w:hAnsi="Amiri" w:eastAsia="Amiri" w:cs="Amiri"/>
          <w:color w:val="111111"/>
          <w:sz w:val="28"/>
          <w:sz w:val="28"/>
          <w:szCs w:val="28"/>
          <w:rtl w:val="true"/>
          <w:lang w:bidi="ar-SA"/>
        </w:rPr>
        <w:t>شيء فلاعليك أن تصيّر ثم</w:t>
      </w:r>
      <w:r>
        <w:rPr>
          <w:rStyle w:val="FootnoteAnchor"/>
          <w:rtl w:val="true"/>
        </w:rPr>
        <w:footnoteReference w:id="241"/>
      </w:r>
      <w:r>
        <w:rPr>
          <w:rFonts w:ascii="Amiri" w:hAnsi="Amiri" w:eastAsia="Amiri" w:cs="Amiri"/>
          <w:color w:val="111111"/>
          <w:sz w:val="28"/>
          <w:sz w:val="28"/>
          <w:szCs w:val="28"/>
          <w:rtl w:val="true"/>
          <w:lang w:bidi="ar-SA"/>
        </w:rPr>
        <w:t>قطناً، وان</w:t>
      </w:r>
      <w:r>
        <w:rPr>
          <w:rStyle w:val="FootnoteAnchor"/>
          <w:rtl w:val="true"/>
        </w:rPr>
        <w:footnoteReference w:id="242"/>
      </w:r>
      <w:r>
        <w:rPr>
          <w:rFonts w:ascii="Amiri" w:hAnsi="Amiri" w:eastAsia="Amiri" w:cs="Amiri"/>
          <w:color w:val="111111"/>
          <w:sz w:val="28"/>
          <w:sz w:val="28"/>
          <w:szCs w:val="28"/>
          <w:rtl w:val="true"/>
          <w:lang w:bidi="ar-SA"/>
        </w:rPr>
        <w:t>لم تخف فلاتجعل فيه شيئاً، ولاتخلل أظافيره</w:t>
      </w:r>
      <w:r>
        <w:rPr>
          <w:rStyle w:val="FootnoteAnchor"/>
          <w:rtl w:val="true"/>
        </w:rPr>
        <w:footnoteReference w:id="243"/>
      </w:r>
      <w:r>
        <w:rPr>
          <w:rFonts w:ascii="Amiri" w:hAnsi="Amiri" w:eastAsia="Amiri" w:cs="Amiri"/>
          <w:color w:val="111111"/>
          <w:sz w:val="28"/>
          <w:sz w:val="28"/>
          <w:szCs w:val="28"/>
          <w:rtl w:val="true"/>
          <w:lang w:bidi="ar-SA"/>
        </w:rPr>
        <w:t>وكذلك غسل المرأة</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وأبي غالب الزراري وغيره، عن محمد بن يعقوب، وأخبرني الحسين بن عبیدالله، عن عدة من أصحابنا، عن محمد بن یعقوب، عن عدة من أصحابنا، عن سهل ابن زیاد، عن الحسن بن محبوب، عن محمد بن سنان</w:t>
      </w:r>
      <w:r>
        <w:rPr>
          <w:rStyle w:val="FootnoteAnchor"/>
          <w:rtl w:val="true"/>
        </w:rPr>
        <w:footnoteReference w:id="245"/>
      </w:r>
      <w:r>
        <w:rPr>
          <w:rFonts w:ascii="IRNazanin" w:hAnsi="IRNazanin" w:eastAsia="IRNazanin"/>
          <w:color w:val="111111"/>
          <w:sz w:val="28"/>
          <w:sz w:val="28"/>
          <w:szCs w:val="28"/>
          <w:rtl w:val="true"/>
          <w:lang w:bidi="fa-IR"/>
        </w:rPr>
        <w:t xml:space="preserve">، عن عبدالله </w:t>
      </w:r>
    </w:p>
    <w:p>
      <w:pPr>
        <w:pStyle w:val="BookText"/>
        <w:rPr/>
      </w:pPr>
      <w:r>
        <w:rPr>
          <w:rFonts w:ascii="Amiri" w:hAnsi="Amiri" w:eastAsia="Amiri" w:cs="Amiri"/>
          <w:color w:val="111111"/>
          <w:sz w:val="28"/>
          <w:sz w:val="28"/>
          <w:szCs w:val="28"/>
          <w:rtl w:val="true"/>
          <w:lang w:bidi="ar-SA"/>
        </w:rPr>
        <w:t xml:space="preserve">الكاهلي مثله </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حدیث يذكر فيه غسل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تحشو مسامعه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247"/>
      </w:r>
      <w:r>
        <w:rPr>
          <w:rFonts w:eastAsia="IRNazanin" w:cs="IRNazanin"/>
          <w:color w:val="111111"/>
          <w:sz w:val="28"/>
          <w:szCs w:val="28"/>
          <w:lang w:bidi="fa-IR"/>
        </w:rPr>
        <w:t>14454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سعد بن عبدالله، عن محمد بن الحسين بن أبي الخطاب وأحمد بن الحسن بن علي بن فضال ، عن أبيه، عن علي بن عقبة وذبيان بن حکیم، عن موسی بن اکيل النميري، عن العلا بن سیابة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تجعل الميت بين رجليك وأن تقوم من فوقه فتغسله اذا</w:t>
      </w:r>
      <w:r>
        <w:rPr>
          <w:rStyle w:val="FootnoteAnchor"/>
          <w:rtl w:val="true"/>
        </w:rPr>
        <w:footnoteReference w:id="248"/>
      </w:r>
      <w:r>
        <w:rPr>
          <w:rFonts w:ascii="Amiri" w:hAnsi="Amiri" w:eastAsia="Amiri" w:cs="Amiri"/>
          <w:color w:val="111111"/>
          <w:sz w:val="28"/>
          <w:sz w:val="28"/>
          <w:szCs w:val="28"/>
          <w:rtl w:val="true"/>
          <w:lang w:bidi="ar-SA"/>
        </w:rPr>
        <w:t xml:space="preserve">قلبته يميناً وشمالاً تضبطه برجليك كيلا يسقط لوجهه </w:t>
      </w:r>
      <w:r>
        <w:rPr>
          <w:rFonts w:eastAsia="Amiri" w:cs="Amiri" w:ascii="Amiri" w:hAnsi="Amiri"/>
          <w:color w:val="111111"/>
          <w:sz w:val="28"/>
          <w:szCs w:val="28"/>
          <w:rtl w:val="true"/>
          <w:lang w:bidi="ar-SA"/>
        </w:rPr>
        <w:t>.</w:t>
      </w:r>
      <w:r>
        <w:rPr>
          <w:rStyle w:val="FootnoteAnchor"/>
          <w:rtl w:val="true"/>
        </w:rPr>
        <w:footnoteReference w:id="249"/>
      </w:r>
      <w:r>
        <w:rPr>
          <w:rStyle w:val="FootnoteAnchor"/>
          <w:rtl w:val="true"/>
        </w:rPr>
        <w:footnoteReference w:id="250"/>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51"/>
      </w:r>
      <w:r>
        <w:rPr>
          <w:rFonts w:eastAsia="Amiri" w:cs="Amiri" w:ascii="Amiri" w:hAnsi="Amiri"/>
          <w:color w:val="111111"/>
          <w:sz w:val="28"/>
          <w:szCs w:val="28"/>
          <w:lang w:bidi="ar-SA"/>
        </w:rPr>
        <w:t>14455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الحسن بن الحسين اللؤلؤي، عن أبي داود المنشد، عن سلامة، عن مغيرة مؤذن بني عدي،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 بالسدر والثانية بثلاثة مثاقيل من كافور ومثقال من مسك ودعا بالثالثة بقربة </w:t>
      </w:r>
    </w:p>
    <w:p>
      <w:pPr>
        <w:pStyle w:val="BookText"/>
        <w:rPr/>
      </w:pPr>
      <w:r>
        <w:rPr>
          <w:rFonts w:ascii="Amiri" w:hAnsi="Amiri" w:eastAsia="Amiri" w:cs="Amiri"/>
          <w:color w:val="111111"/>
          <w:sz w:val="28"/>
          <w:sz w:val="28"/>
          <w:szCs w:val="28"/>
          <w:rtl w:val="true"/>
          <w:lang w:bidi="ar-SA"/>
        </w:rPr>
        <w:t xml:space="preserve">مشدودة الرأس فأفاضها عليه ثم أدرجه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Pr>
        <w:footnoteReference w:id="252"/>
      </w:r>
      <w:r>
        <w:rPr>
          <w:rFonts w:eastAsia="Amiri" w:cs="Amiri" w:ascii="Amiri" w:hAnsi="Amiri"/>
          <w:color w:val="111111"/>
          <w:sz w:val="28"/>
          <w:szCs w:val="28"/>
          <w:lang w:bidi="ar-SA"/>
        </w:rPr>
        <w:t>14456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رزق الغمشاني، عن معاوية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w:t>
      </w:r>
      <w:r>
        <w:rPr>
          <w:rStyle w:val="FootnoteAnchor"/>
          <w:rtl w:val="true"/>
        </w:rPr>
        <w:footnoteReference w:id="253"/>
      </w:r>
      <w:r>
        <w:rPr>
          <w:rFonts w:ascii="IRNazanin" w:hAnsi="IRNazanin" w:eastAsia="IRNazanin"/>
          <w:color w:val="111111"/>
          <w:sz w:val="28"/>
          <w:sz w:val="28"/>
          <w:szCs w:val="28"/>
          <w:rtl w:val="true"/>
          <w:lang w:bidi="fa-IR"/>
        </w:rPr>
        <w:t>بطنه، ثم أوضئه ثم اغسله بالاشنان</w:t>
      </w:r>
      <w:r>
        <w:rPr>
          <w:rStyle w:val="FootnoteAnchor"/>
          <w:rtl w:val="true"/>
        </w:rPr>
        <w:footnoteReference w:id="254"/>
      </w:r>
      <w:r>
        <w:rPr>
          <w:rFonts w:ascii="Amiri" w:hAnsi="Amiri" w:eastAsia="Amiri" w:cs="Amiri"/>
          <w:color w:val="111111"/>
          <w:sz w:val="28"/>
          <w:sz w:val="28"/>
          <w:szCs w:val="28"/>
          <w:rtl w:val="true"/>
          <w:lang w:bidi="ar-SA"/>
        </w:rPr>
        <w:t>ثم اغسل رأسه بالسدر ولحيته، ثم افيض على جسده منه، ثم ادلك به جسده ثم افيض عليه ثلاثاً ثم اغسله بالماء القراح ثم افيض عليه الماء بالكافور وبالماء القراح واطرح فيه سبع ورقات سدر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عن أحمد بن رزق الغمشاني مثله </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الثابتة عند الشيعة أن الأمام لا يغسّله إلاّ الامام الذي بعده، والامام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الأمام بعد أبيه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غسّل أباه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يكون الخبر مُضمراً ويكون القائل هو الامام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والراوي عنه هو معاوية بن عمار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ويحتمل أن يكون معاوية بن عمار مساعداً للامام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تغسيل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أصحابه ، عن الوشا، عن أبي خيثمة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أمرني أن أغسله إذا توفي،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يابني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يأمرونك بخلاف ما تصنع فقل لهم هذا كتاب أبي ولست اعدو قوله،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يديه ثم توضيّه وضوء الصلاة ثم تأخذ ماء وسدراً</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w:t>
      </w:r>
      <w:r>
        <w:rPr>
          <w:rFonts w:eastAsia="Amiri" w:cs="Amiri" w:ascii="Amiri" w:hAnsi="Amiri"/>
          <w:color w:val="111111"/>
          <w:sz w:val="28"/>
          <w:szCs w:val="28"/>
          <w:rtl w:val="true"/>
          <w:lang w:bidi="ar-SA"/>
        </w:rPr>
        <w:t>.</w:t>
      </w:r>
      <w:r>
        <w:rPr>
          <w:rStyle w:val="FootnoteAnchor"/>
        </w:rPr>
        <w:footnoteReference w:id="258"/>
      </w:r>
      <w:r>
        <w:rPr>
          <w:rFonts w:eastAsia="IRNazanin" w:cs="IRNazanin"/>
          <w:color w:val="111111"/>
          <w:sz w:val="28"/>
          <w:szCs w:val="28"/>
          <w:lang w:bidi="fa-IR"/>
        </w:rPr>
        <w:t>14458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بن الوليد، عن محمد بن یحیی وعن أبي الحسن محمد بن أحمد بن داود، عن أبي الحسن علي ابن الحسين بن بابويه ، عن محمد بن يحيى، عن محمد بن أحمد بن يحيى، عن أيوب بن نوح، عن المسلي، عن عبدالله بن عبيد قال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خرقة ثم يغسل فرجه ويوضأ وضوء الصلاة ثم يغسل رأسه بالسدر والاشنان ثم بالماء والكافور ثم بالماء القراح يطرح فيه سبع ورقات صحاح</w:t>
      </w:r>
      <w:r>
        <w:rPr>
          <w:rStyle w:val="FootnoteAnchor"/>
          <w:rtl w:val="true"/>
        </w:rPr>
        <w:footnoteReference w:id="259"/>
      </w: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محمد بن يحيى، عن محمد بن أحمد بن يحيى، عن أيوب بن نوح، عن المسلي، عن عبيد الله بن عبيد مثله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عبدالله، عن أبي جعفر، عن علي بن حديد، عن عبدالرحمن بن أبي نجران والحسين بن سعيد، عن حماد،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يُبدا بفرجه ثم يُوضّأ</w:t>
      </w:r>
      <w:r>
        <w:rPr>
          <w:rStyle w:val="FootnoteAnchor"/>
          <w:rtl w:val="true"/>
        </w:rPr>
        <w:footnoteReference w:id="262"/>
      </w:r>
      <w:r>
        <w:rPr>
          <w:rFonts w:ascii="Amiri" w:hAnsi="Amiri" w:eastAsia="Amiri" w:cs="Amiri"/>
          <w:color w:val="111111"/>
          <w:sz w:val="28"/>
          <w:sz w:val="28"/>
          <w:szCs w:val="28"/>
          <w:rtl w:val="true"/>
          <w:lang w:bidi="ar-SA"/>
        </w:rPr>
        <w:t xml:space="preserve">وضوء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مثله</w:t>
      </w:r>
      <w:r>
        <w:rPr>
          <w:rFonts w:eastAsia="Amiri" w:cs="Amiri" w:ascii="Amiri" w:hAnsi="Amiri"/>
          <w:color w:val="111111"/>
          <w:sz w:val="28"/>
          <w:szCs w:val="28"/>
          <w:rtl w:val="true"/>
          <w:lang w:bidi="ar-SA"/>
        </w:rPr>
        <w:t>.</w:t>
      </w:r>
      <w:r>
        <w:rPr>
          <w:rStyle w:val="FootnoteAnchor"/>
        </w:rPr>
        <w:footnoteReference w:id="264"/>
      </w:r>
      <w:r>
        <w:rPr>
          <w:rFonts w:eastAsia="IRNazanin" w:cs="IRNazanin"/>
          <w:color w:val="111111"/>
          <w:sz w:val="28"/>
          <w:szCs w:val="28"/>
          <w:lang w:bidi="fa-IR"/>
        </w:rPr>
        <w:t>14459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الميت 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بالماء والسّدر، وغسلة بالماء والكافور، والثالثة بالماء محضاً، وكلُّ غسلة كغُسل الجنابة ، يبدأ فيوضَّیه کوضوءه للصلاة، ثم يمرّ الماء على جسده كله ، ويقلّبه لجنبه، ولا يجلسه ولا يكبه،</w:t>
      </w:r>
      <w:r>
        <w:rPr>
          <w:rStyle w:val="FootnoteAnchor"/>
          <w:rtl w:val="true"/>
        </w:rPr>
        <w:footnoteReference w:id="265"/>
      </w:r>
      <w:r>
        <w:rPr>
          <w:rFonts w:ascii="IRNazanin" w:hAnsi="IRNazanin" w:eastAsia="IRNazanin"/>
          <w:color w:val="111111"/>
          <w:sz w:val="28"/>
          <w:sz w:val="28"/>
          <w:szCs w:val="28"/>
          <w:rtl w:val="true"/>
          <w:lang w:bidi="fa-IR"/>
        </w:rPr>
        <w:t>فإنه إذا أجلسه اندقّ ظهره، ولكن يقلبه لجنبيه ويغسل ظهره وهو كذلك، ویمرّيديه على سائر جسده كما يغتسل الجُنُب</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14460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علي بن الحكم، عن أبان والحسين بن سعيد،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مسکان جميعاً، عن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 واغمز بطنه غمزاً رفيقاً، ثم طهّره من غمز البطن، ثم تضجعه ثم تغسله تبدا</w:t>
      </w:r>
      <w:r>
        <w:rPr>
          <w:rStyle w:val="FootnoteAnchor"/>
          <w:rtl w:val="true"/>
        </w:rPr>
        <w:footnoteReference w:id="267"/>
      </w:r>
      <w:r>
        <w:rPr>
          <w:rFonts w:ascii="Amiri" w:hAnsi="Amiri" w:eastAsia="Amiri" w:cs="Amiri"/>
          <w:color w:val="111111"/>
          <w:sz w:val="28"/>
          <w:sz w:val="28"/>
          <w:szCs w:val="28"/>
          <w:rtl w:val="true"/>
          <w:lang w:bidi="ar-SA"/>
        </w:rPr>
        <w:t>بميامنه وتغسله بالماء والحرض ثم بماء وكافور ثم تغسله بماء القراح</w:t>
      </w:r>
      <w:r>
        <w:rPr>
          <w:rStyle w:val="FootnoteAnchor"/>
          <w:rtl w:val="true"/>
        </w:rPr>
        <w:footnoteReference w:id="268"/>
      </w:r>
      <w:r>
        <w:rPr>
          <w:rFonts w:ascii="Amiri" w:hAnsi="Amiri" w:eastAsia="Amiri" w:cs="Amiri"/>
          <w:color w:val="111111"/>
          <w:sz w:val="28"/>
          <w:sz w:val="28"/>
          <w:szCs w:val="28"/>
          <w:rtl w:val="true"/>
          <w:lang w:bidi="ar-SA"/>
        </w:rPr>
        <w:t>واجعله في أكفانه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هذا الخبر من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معمول به، والوجه فيه التقيَّة لموافقته لمذاهب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الأحاديث الشريفة النهي عن ان يُقعد الغاسلُ المَّيت، كما مرَّ عليك في رواية دعائم الاسلام المتقدّمة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من سرّته إلى ركبتيه ويمرّ الماء من تحته ويلفّ الغاسل على يده خرقة ويدخلها من تحت الازار فيغسل فرجه وسائر عورته التي تحت الإزار </w:t>
      </w:r>
      <w:r>
        <w:rPr>
          <w:rFonts w:eastAsia="Amiri" w:cs="Amiri" w:ascii="Amiri" w:hAnsi="Amiri"/>
          <w:color w:val="111111"/>
          <w:sz w:val="28"/>
          <w:szCs w:val="28"/>
          <w:rtl w:val="true"/>
          <w:lang w:bidi="ar-SA"/>
        </w:rPr>
        <w:t>.</w:t>
      </w:r>
      <w:r>
        <w:rPr>
          <w:rStyle w:val="FootnoteAnchor"/>
          <w:rtl w:val="true"/>
        </w:rPr>
        <w:footnoteReference w:id="270"/>
      </w:r>
      <w:bookmarkStart w:id="149" w:name="pg16944_178987"/>
    </w:p>
    <w:p>
      <w:pPr>
        <w:pStyle w:val="Heading3"/>
        <w:numPr>
          <w:ilvl w:val="2"/>
          <w:numId w:val="1"/>
        </w:numPr>
        <w:rPr/>
      </w:pPr>
      <w:bookmarkStart w:id="150" w:name="__RefHeading___Toc1257997_2616395394"/>
      <w:bookmarkStart w:id="151" w:name="_Toc53"/>
      <w:bookmarkEnd w:id="149"/>
      <w:bookmarkEnd w:id="150"/>
      <w:r>
        <w:rPr>
          <w:rtl w:val="true"/>
        </w:rPr>
        <w:t>باب</w:t>
      </w:r>
      <w:r>
        <w:rPr>
          <w:rtl w:val="true"/>
        </w:rPr>
        <w:t>(</w:t>
      </w:r>
      <w:r>
        <w:rPr/>
        <w:t>2</w:t>
      </w:r>
      <w:r>
        <w:rPr>
          <w:rtl w:val="true"/>
        </w:rPr>
        <w:t>)</w:t>
      </w:r>
      <w:r>
        <w:rPr>
          <w:rtl w:val="true"/>
        </w:rPr>
        <w:t>الولي أولی بغسل الميّت من غيره</w:t>
      </w:r>
      <w:bookmarkEnd w:id="15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 أولی بغسل الميّت من غيره </w:t>
      </w:r>
      <w:r>
        <w:rPr>
          <w:rFonts w:eastAsia="IRNazanin" w:cs="IRNazanin"/>
          <w:color w:val="111111"/>
          <w:sz w:val="28"/>
          <w:szCs w:val="28"/>
          <w:lang w:bidi="fa-IR"/>
        </w:rPr>
        <w:t>14462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محمد بن أحمد بن علي، عن عبدالله بن الصلت، عن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غیاث بن ابراهيم الرزامي،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الميت أولى الناس به</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52" w:name="__RefHeading___Toc1257999_2616395394"/>
      <w:bookmarkStart w:id="153" w:name="_Toc54"/>
      <w:bookmarkEnd w:id="152"/>
      <w:r>
        <w:rPr>
          <w:rtl w:val="true"/>
        </w:rPr>
        <w:t>باب</w:t>
      </w:r>
      <w:r>
        <w:rPr>
          <w:rtl w:val="true"/>
        </w:rPr>
        <w:t>(</w:t>
      </w:r>
      <w:r>
        <w:rPr/>
        <w:t>3</w:t>
      </w:r>
      <w:r>
        <w:rPr>
          <w:rtl w:val="true"/>
        </w:rPr>
        <w:t>)</w:t>
      </w:r>
      <w:r>
        <w:rPr>
          <w:rtl w:val="true"/>
        </w:rPr>
        <w:t>استحباب دعاء الغاسل حين الغسل</w:t>
      </w:r>
      <w:bookmarkEnd w:id="1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دعاء الغاسل حين الغسل </w:t>
      </w:r>
      <w:r>
        <w:rPr>
          <w:rFonts w:eastAsia="IRNazanin" w:cs="IRNazanin"/>
          <w:color w:val="111111"/>
          <w:sz w:val="28"/>
          <w:szCs w:val="28"/>
          <w:lang w:bidi="fa-IR"/>
        </w:rPr>
        <w:t>14463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مؤمن يغسّل ميتاً مؤمناً ويقول وهو يغسّله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عفى الله عنه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باسنادنا الى أبي جعفر محمد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73"/>
      </w:r>
      <w:r>
        <w:rPr>
          <w:rFonts w:eastAsia="IRNazanin" w:cs="IRNazanin"/>
          <w:color w:val="111111"/>
          <w:sz w:val="28"/>
          <w:szCs w:val="28"/>
          <w:lang w:bidi="fa-IR"/>
        </w:rPr>
        <w:t>14464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مؤمن غسّل مؤمناً فقال اذا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بدن عبدك المؤمن وقد </w:t>
      </w:r>
      <w:bookmarkStart w:id="154" w:name="pg16944_178988"/>
    </w:p>
    <w:p>
      <w:pPr>
        <w:pStyle w:val="BookText"/>
        <w:rPr/>
      </w:pPr>
      <w:bookmarkEnd w:id="154"/>
      <w:r>
        <w:rPr>
          <w:rFonts w:ascii="Amiri" w:hAnsi="Amiri" w:eastAsia="Amiri" w:cs="Amiri"/>
          <w:color w:val="111111"/>
          <w:sz w:val="28"/>
          <w:sz w:val="28"/>
          <w:szCs w:val="28"/>
          <w:rtl w:val="true"/>
          <w:lang w:bidi="ar-SA"/>
        </w:rPr>
        <w:t>اخرجت روحه منه وفرّقت بينهما، فعفوك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غفر الله ذنوب سنة الاّ الكبائر</w:t>
      </w:r>
      <w:r>
        <w:rPr>
          <w:rFonts w:eastAsia="Amiri" w:cs="Amiri" w:ascii="Amiri" w:hAnsi="Amiri"/>
          <w:color w:val="111111"/>
          <w:sz w:val="28"/>
          <w:szCs w:val="28"/>
          <w:rtl w:val="true"/>
          <w:lang w:bidi="ar-SA"/>
        </w:rPr>
        <w:t>.</w:t>
      </w:r>
      <w:r>
        <w:rPr>
          <w:rStyle w:val="FootnoteAnchor"/>
          <w:rtl w:val="true"/>
        </w:rPr>
        <w:footnoteReference w:id="274"/>
      </w:r>
    </w:p>
    <w:p>
      <w:pPr>
        <w:pStyle w:val="Heading3"/>
        <w:numPr>
          <w:ilvl w:val="2"/>
          <w:numId w:val="1"/>
        </w:numPr>
        <w:rPr/>
      </w:pPr>
      <w:bookmarkStart w:id="155" w:name="__RefHeading___Toc1258001_2616395394"/>
      <w:bookmarkStart w:id="156" w:name="_Toc55"/>
      <w:bookmarkEnd w:id="155"/>
      <w:r>
        <w:rPr>
          <w:rtl w:val="true"/>
        </w:rPr>
        <w:t>باب</w:t>
      </w:r>
      <w:r>
        <w:rPr>
          <w:rtl w:val="true"/>
        </w:rPr>
        <w:t>(</w:t>
      </w:r>
      <w:r>
        <w:rPr/>
        <w:t>4</w:t>
      </w:r>
      <w:r>
        <w:rPr>
          <w:rtl w:val="true"/>
        </w:rPr>
        <w:t>)</w:t>
      </w:r>
      <w:r>
        <w:rPr>
          <w:rtl w:val="true"/>
        </w:rPr>
        <w:t>ثواب کتمان ما يراه الغاسل من الميت</w:t>
      </w:r>
      <w:bookmarkEnd w:id="15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کتمان ما يراه الغاسل من الميت </w:t>
      </w:r>
      <w:r>
        <w:rPr>
          <w:rFonts w:eastAsia="IRNazanin" w:cs="IRNazanin"/>
          <w:color w:val="111111"/>
          <w:sz w:val="28"/>
          <w:szCs w:val="28"/>
          <w:lang w:bidi="fa-IR"/>
        </w:rPr>
        <w:t>14465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غسّل ميّتاً فستر وكتم خرج من الذنوب كيوم ولدته امّه</w:t>
      </w:r>
      <w:r>
        <w:rPr>
          <w:rFonts w:eastAsia="IRNazanin" w:cs="IRNazanin"/>
          <w:color w:val="111111"/>
          <w:sz w:val="28"/>
          <w:szCs w:val="28"/>
          <w:rtl w:val="true"/>
          <w:lang w:bidi="fa-IR"/>
        </w:rPr>
        <w:t>.</w:t>
      </w:r>
      <w:r>
        <w:rPr>
          <w:rStyle w:val="FootnoteAnchor"/>
        </w:rPr>
        <w:footnoteReference w:id="275"/>
      </w:r>
      <w:r>
        <w:rPr>
          <w:rFonts w:eastAsia="Amiri" w:cs="Amiri" w:ascii="Amiri" w:hAnsi="Amiri"/>
          <w:color w:val="111111"/>
          <w:sz w:val="28"/>
          <w:szCs w:val="28"/>
          <w:lang w:bidi="ar-SA"/>
        </w:rPr>
        <w:t>14466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ابراهيم بن هاشم ، عن أبيه، عن إسماعيل بن مرّار، عن يونس بن عبدالرحمن،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فأدّى فيه الأمانة 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 xml:space="preserve">وكيف يؤدّي فيه الأمانة؟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يري</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ابراهيم بهذا الإسناد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r>
        <w:rPr>
          <w:rStyle w:val="FootnoteAnchor"/>
          <w:rtl w:val="true"/>
        </w:rPr>
        <w:footnoteReference w:id="278"/>
      </w:r>
      <w:bookmarkStart w:id="157" w:name="pg16944_178989"/>
    </w:p>
    <w:p>
      <w:pPr>
        <w:pStyle w:val="BookText"/>
        <w:rPr/>
      </w:pPr>
      <w:bookmarkEnd w:id="157"/>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مؤمناً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158" w:name="__RefHeading___Toc1258003_2616395394"/>
      <w:bookmarkStart w:id="159" w:name="_Toc56"/>
      <w:bookmarkEnd w:id="158"/>
      <w:r>
        <w:rPr>
          <w:rtl w:val="true"/>
        </w:rPr>
        <w:t>باب</w:t>
      </w:r>
      <w:r>
        <w:rPr>
          <w:rtl w:val="true"/>
        </w:rPr>
        <w:t>(</w:t>
      </w:r>
      <w:r>
        <w:rPr/>
        <w:t>5</w:t>
      </w:r>
      <w:r>
        <w:rPr>
          <w:rtl w:val="true"/>
        </w:rPr>
        <w:t>)</w:t>
      </w:r>
      <w:r>
        <w:rPr>
          <w:rtl w:val="true"/>
        </w:rPr>
        <w:t>استحباب رفق الغاسل بالميت</w:t>
      </w:r>
      <w:bookmarkEnd w:id="15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رفق الغاسل بالميت </w:t>
      </w:r>
      <w:r>
        <w:rPr>
          <w:rFonts w:eastAsia="IRNazanin" w:cs="IRNazanin"/>
          <w:color w:val="111111"/>
          <w:sz w:val="28"/>
          <w:szCs w:val="28"/>
          <w:lang w:bidi="fa-IR"/>
        </w:rPr>
        <w:t>14467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 عن أبي أيوب الخزاز، عن عثمان النوا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اغسّل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وتحسن؟</w:t>
      </w:r>
      <w:r>
        <w:rPr>
          <w:rStyle w:val="FootnoteAnchor"/>
          <w:rtl w:val="true"/>
        </w:rPr>
        <w:footnoteReference w:id="28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فارفق به ولاتغمزه</w:t>
      </w:r>
      <w:r>
        <w:rPr>
          <w:rStyle w:val="FootnoteAnchor"/>
          <w:rtl w:val="true"/>
        </w:rPr>
        <w:footnoteReference w:id="281"/>
      </w:r>
      <w:r>
        <w:rPr>
          <w:rFonts w:ascii="Amiri" w:hAnsi="Amiri" w:eastAsia="Amiri" w:cs="Amiri"/>
          <w:color w:val="111111"/>
          <w:sz w:val="28"/>
          <w:sz w:val="28"/>
          <w:szCs w:val="28"/>
          <w:rtl w:val="true"/>
          <w:lang w:bidi="ar-SA"/>
        </w:rPr>
        <w:t>ولاتمسّ مسامعه بكافور وإذا عمّمته فلاتعمّمه عمّة الأعرابي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282"/>
      </w:r>
      <w:r>
        <w:rPr>
          <w:rFonts w:ascii="Amiri" w:hAnsi="Amiri" w:eastAsia="Amiri" w:cs="Amiri"/>
          <w:color w:val="111111"/>
          <w:sz w:val="28"/>
          <w:sz w:val="28"/>
          <w:szCs w:val="28"/>
          <w:rtl w:val="true"/>
          <w:lang w:bidi="ar-SA"/>
        </w:rPr>
        <w:t xml:space="preserve">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العمامة من وسطها وانشرها على رأسه ثم رُدَّها الى خلفه واطرح طرفيها على صدره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p>
    <w:p>
      <w:pPr>
        <w:pStyle w:val="BookText"/>
        <w:rPr/>
      </w:pP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284"/>
      </w:r>
      <w:r>
        <w:rPr>
          <w:rFonts w:eastAsia="IRNazanin" w:cs="IRNazanin"/>
          <w:color w:val="111111"/>
          <w:sz w:val="28"/>
          <w:szCs w:val="28"/>
          <w:lang w:bidi="fa-IR"/>
        </w:rPr>
        <w:t>14468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محمد بن أبي عمير، عن ابراهيم الخزاز، عن عثمان النوا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اغسّل الموتی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اغسّل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الميّت فأرفق به ولاتعصره، ولاتقربنّ شيئاً من مسامعه بكافور</w:t>
      </w:r>
      <w:r>
        <w:rPr>
          <w:rFonts w:eastAsia="Amiri" w:cs="Amiri" w:ascii="Amiri" w:hAnsi="Amiri"/>
          <w:color w:val="111111"/>
          <w:sz w:val="28"/>
          <w:szCs w:val="28"/>
          <w:rtl w:val="true"/>
          <w:lang w:bidi="ar-SA"/>
        </w:rPr>
        <w:t>.</w:t>
      </w:r>
      <w:r>
        <w:rPr>
          <w:rStyle w:val="FootnoteAnchor"/>
        </w:rPr>
        <w:footnoteReference w:id="285"/>
      </w:r>
      <w:r>
        <w:rPr>
          <w:rFonts w:eastAsia="Amiri" w:cs="Amiri" w:ascii="Amiri" w:hAnsi="Amiri"/>
          <w:color w:val="111111"/>
          <w:sz w:val="28"/>
          <w:szCs w:val="28"/>
          <w:lang w:bidi="ar-SA"/>
        </w:rPr>
        <w:t>14469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ليبغض المؤمن الضعيف الذي لارفق له</w:t>
      </w:r>
      <w:r>
        <w:rPr>
          <w:rFonts w:eastAsia="Amiri" w:cs="Amiri" w:ascii="Amiri" w:hAnsi="Amiri"/>
          <w:color w:val="111111"/>
          <w:sz w:val="28"/>
          <w:szCs w:val="28"/>
          <w:rtl w:val="true"/>
          <w:lang w:bidi="ar-SA"/>
        </w:rPr>
        <w:t>.</w:t>
      </w:r>
      <w:r>
        <w:rPr>
          <w:rStyle w:val="FootnoteAnchor"/>
        </w:rPr>
        <w:footnoteReference w:id="286"/>
      </w:r>
      <w:r>
        <w:rPr>
          <w:rFonts w:eastAsia="Amiri" w:cs="Amiri" w:ascii="Amiri" w:hAnsi="Amiri"/>
          <w:color w:val="111111"/>
          <w:sz w:val="28"/>
          <w:szCs w:val="28"/>
          <w:lang w:bidi="ar-SA"/>
        </w:rPr>
        <w:t>14470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أيوب، عن حمران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 الميت منكم فارفقوا به ولاتعصروه ولاتغمزوا له مفصلاً، ولاتقربوا أذنيه شيئاً من الكافور، ثم خذوا عمامته فانشروها مثنية على رأسه واطرح طرفيها من خلفه وابرز جبهته </w:t>
      </w:r>
      <w:r>
        <w:rPr>
          <w:rFonts w:eastAsia="Amiri" w:cs="Amiri" w:ascii="Amiri" w:hAnsi="Amiri"/>
          <w:color w:val="111111"/>
          <w:sz w:val="28"/>
          <w:szCs w:val="28"/>
          <w:rtl w:val="true"/>
          <w:lang w:bidi="ar-SA"/>
        </w:rPr>
        <w:t xml:space="preserve">. </w:t>
      </w:r>
      <w:bookmarkStart w:id="160" w:name="pg16944_178991"/>
    </w:p>
    <w:p>
      <w:pPr>
        <w:pStyle w:val="BookText"/>
        <w:rPr/>
      </w:pPr>
      <w:bookmarkEnd w:id="160"/>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فالحنوط</w:t>
      </w:r>
      <w:r>
        <w:rPr>
          <w:rStyle w:val="FootnoteAnchor"/>
          <w:rtl w:val="true"/>
        </w:rPr>
        <w:footnoteReference w:id="287"/>
      </w:r>
      <w:r>
        <w:rPr>
          <w:rFonts w:ascii="Amiri" w:hAnsi="Amiri" w:eastAsia="Amiri" w:cs="Amiri"/>
          <w:color w:val="111111"/>
          <w:sz w:val="28"/>
          <w:sz w:val="28"/>
          <w:szCs w:val="28"/>
          <w:rtl w:val="true"/>
          <w:lang w:bidi="ar-SA"/>
        </w:rPr>
        <w:t xml:space="preserve">كيف أصنع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منخره</w:t>
      </w:r>
      <w:r>
        <w:rPr>
          <w:rStyle w:val="FootnoteAnchor"/>
          <w:rtl w:val="true"/>
        </w:rPr>
        <w:footnoteReference w:id="288"/>
      </w:r>
      <w:r>
        <w:rPr>
          <w:rFonts w:ascii="IRNazanin" w:hAnsi="IRNazanin" w:eastAsia="IRNazanin"/>
          <w:color w:val="111111"/>
          <w:sz w:val="28"/>
          <w:sz w:val="28"/>
          <w:szCs w:val="28"/>
          <w:rtl w:val="true"/>
          <w:lang w:bidi="fa-IR"/>
        </w:rPr>
        <w:t xml:space="preserve">وموضع سجوده ومفاصله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فيشد بها سفليه ويضم فخذيه بها</w:t>
      </w:r>
      <w:r>
        <w:rPr>
          <w:rStyle w:val="FootnoteAnchor"/>
          <w:rtl w:val="true"/>
        </w:rPr>
        <w:footnoteReference w:id="289"/>
      </w:r>
      <w:r>
        <w:rPr>
          <w:rFonts w:ascii="Amiri" w:hAnsi="Amiri" w:eastAsia="Amiri" w:cs="Amiri"/>
          <w:color w:val="111111"/>
          <w:sz w:val="28"/>
          <w:sz w:val="28"/>
          <w:szCs w:val="28"/>
          <w:rtl w:val="true"/>
          <w:lang w:bidi="ar-SA"/>
        </w:rPr>
        <w:t>ليضم ما هناك وما يصنع من القطن افضل ثم يكفن بقميص ولفافة وبرُد يجمع فيه الكفن</w:t>
      </w:r>
      <w:r>
        <w:rPr>
          <w:rFonts w:eastAsia="Amiri" w:cs="Amiri" w:ascii="Amiri" w:hAnsi="Amiri"/>
          <w:color w:val="111111"/>
          <w:sz w:val="28"/>
          <w:szCs w:val="28"/>
          <w:rtl w:val="true"/>
          <w:lang w:bidi="ar-SA"/>
        </w:rPr>
        <w:t>.</w:t>
      </w:r>
      <w:r>
        <w:rPr>
          <w:rStyle w:val="FootnoteAnchor"/>
          <w:rtl w:val="true"/>
        </w:rPr>
        <w:footnoteReference w:id="290"/>
      </w:r>
    </w:p>
    <w:p>
      <w:pPr>
        <w:pStyle w:val="Heading3"/>
        <w:numPr>
          <w:ilvl w:val="2"/>
          <w:numId w:val="1"/>
        </w:numPr>
        <w:rPr/>
      </w:pPr>
      <w:bookmarkStart w:id="161" w:name="__RefHeading___Toc1258005_2616395394"/>
      <w:bookmarkStart w:id="162" w:name="_Toc57"/>
      <w:bookmarkEnd w:id="161"/>
      <w:r>
        <w:rPr>
          <w:rtl w:val="true"/>
        </w:rPr>
        <w:t>باب</w:t>
      </w:r>
      <w:r>
        <w:rPr>
          <w:rtl w:val="true"/>
        </w:rPr>
        <w:t>(</w:t>
      </w:r>
      <w:r>
        <w:rPr/>
        <w:t>6</w:t>
      </w:r>
      <w:r>
        <w:rPr>
          <w:rtl w:val="true"/>
        </w:rPr>
        <w:t>)</w:t>
      </w:r>
      <w:r>
        <w:rPr>
          <w:rtl w:val="true"/>
        </w:rPr>
        <w:t>استحباب الاكثار من الماء في غسل الميت</w:t>
      </w:r>
      <w:bookmarkEnd w:id="1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الاكثار من الماء في غسل الميت </w:t>
      </w:r>
      <w:r>
        <w:rPr>
          <w:rFonts w:eastAsia="Amiri" w:cs="Amiri" w:ascii="Amiri" w:hAnsi="Amiri"/>
          <w:color w:val="111111"/>
          <w:sz w:val="28"/>
          <w:szCs w:val="28"/>
          <w:lang w:bidi="ar-SA"/>
        </w:rPr>
        <w:t>14471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للماء حد محدود؟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أنا مت فاستق لي ست قرب من ماء بئر غرس</w:t>
      </w:r>
      <w:r>
        <w:rPr>
          <w:rStyle w:val="FootnoteAnchor"/>
          <w:rtl w:val="true"/>
        </w:rPr>
        <w:footnoteReference w:id="291"/>
      </w:r>
      <w:r>
        <w:rPr>
          <w:rFonts w:ascii="Amiri" w:hAnsi="Amiri" w:eastAsia="Amiri" w:cs="Amiri"/>
          <w:color w:val="111111"/>
          <w:sz w:val="28"/>
          <w:sz w:val="28"/>
          <w:szCs w:val="28"/>
          <w:rtl w:val="true"/>
          <w:lang w:bidi="ar-SA"/>
        </w:rPr>
        <w:t xml:space="preserve">فغسَّلني </w:t>
      </w:r>
      <w:bookmarkStart w:id="163" w:name="pg16944_178992"/>
    </w:p>
    <w:p>
      <w:pPr>
        <w:pStyle w:val="BookText"/>
        <w:rPr/>
      </w:pPr>
      <w:bookmarkEnd w:id="163"/>
      <w:r>
        <w:rPr>
          <w:rFonts w:ascii="Amiri" w:hAnsi="Amiri" w:eastAsia="Amiri" w:cs="Amiri"/>
          <w:color w:val="111111"/>
          <w:sz w:val="28"/>
          <w:sz w:val="28"/>
          <w:szCs w:val="28"/>
          <w:rtl w:val="true"/>
          <w:lang w:bidi="ar-SA"/>
        </w:rPr>
        <w:t>وكفّني و حنّطني،</w:t>
      </w:r>
      <w:r>
        <w:rPr>
          <w:rStyle w:val="FootnoteAnchor"/>
          <w:rtl w:val="true"/>
        </w:rPr>
        <w:footnoteReference w:id="292"/>
      </w:r>
      <w:r>
        <w:rPr>
          <w:rFonts w:ascii="IRNazanin" w:hAnsi="IRNazanin" w:eastAsia="IRNazanin"/>
          <w:color w:val="111111"/>
          <w:sz w:val="28"/>
          <w:sz w:val="28"/>
          <w:szCs w:val="28"/>
          <w:rtl w:val="true"/>
          <w:lang w:bidi="fa-IR"/>
        </w:rPr>
        <w:t>فاذا فرغت من غسلي وكفني وتحنيطي فخذ بمجامع کفني واجلسني ثم سلني عمّا شئت فوالله لا تسألني عن شيء إلاّ اجبتك فيه</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مثله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فاغسلني وكفّني</w:t>
      </w:r>
      <w:r>
        <w:rPr>
          <w:rFonts w:eastAsia="Amiri" w:cs="Amiri" w:ascii="Amiri" w:hAnsi="Amiri"/>
          <w:color w:val="111111"/>
          <w:sz w:val="28"/>
          <w:szCs w:val="28"/>
          <w:rtl w:val="true"/>
          <w:lang w:bidi="ar-SA"/>
        </w:rPr>
        <w:t>.</w:t>
      </w:r>
      <w:r>
        <w:rPr>
          <w:rStyle w:val="FootnoteAnchor"/>
        </w:rPr>
        <w:footnoteReference w:id="295"/>
      </w:r>
      <w:r>
        <w:rPr>
          <w:rFonts w:eastAsia="Amiri" w:cs="Amiri" w:ascii="Amiri" w:hAnsi="Amiri"/>
          <w:color w:val="111111"/>
          <w:sz w:val="28"/>
          <w:szCs w:val="28"/>
          <w:lang w:bidi="ar-SA"/>
        </w:rPr>
        <w:t>14472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أنا متُ فغسّلني</w:t>
      </w:r>
      <w:r>
        <w:rPr>
          <w:rStyle w:val="FootnoteAnchor"/>
          <w:rtl w:val="true"/>
        </w:rPr>
        <w:footnoteReference w:id="296"/>
      </w:r>
      <w:r>
        <w:rPr>
          <w:rFonts w:ascii="IRNazanin" w:hAnsi="IRNazanin" w:eastAsia="IRNazanin"/>
          <w:color w:val="111111"/>
          <w:sz w:val="28"/>
          <w:sz w:val="28"/>
          <w:szCs w:val="28"/>
          <w:rtl w:val="true"/>
          <w:lang w:bidi="fa-IR"/>
        </w:rPr>
        <w:t>بسبع قرب من بئر غرس</w:t>
      </w:r>
      <w:r>
        <w:rPr>
          <w:rFonts w:eastAsia="IRNazanin" w:cs="IRNazanin"/>
          <w:color w:val="111111"/>
          <w:sz w:val="28"/>
          <w:szCs w:val="28"/>
          <w:rtl w:val="true"/>
          <w:lang w:bidi="fa-IR"/>
        </w:rPr>
        <w:t>.</w:t>
      </w:r>
      <w:r>
        <w:rPr>
          <w:rStyle w:val="FootnoteAnchor"/>
          <w:rtl w:val="true"/>
        </w:rPr>
        <w:footnoteReference w:id="297"/>
      </w:r>
      <w:r>
        <w:rPr>
          <w:rStyle w:val="FootnoteAnchor"/>
          <w:rtl w:val="true"/>
        </w:rPr>
        <w:footnoteReference w:id="298"/>
      </w:r>
    </w:p>
    <w:p>
      <w:pPr>
        <w:pStyle w:val="Heading3"/>
        <w:numPr>
          <w:ilvl w:val="2"/>
          <w:numId w:val="1"/>
        </w:numPr>
        <w:rPr/>
      </w:pPr>
      <w:bookmarkStart w:id="164" w:name="__RefHeading___Toc1258007_2616395394"/>
      <w:bookmarkStart w:id="165" w:name="_Toc58"/>
      <w:bookmarkEnd w:id="164"/>
      <w:r>
        <w:rPr>
          <w:rtl w:val="true"/>
        </w:rPr>
        <w:t>باب</w:t>
      </w:r>
      <w:r>
        <w:rPr>
          <w:rtl w:val="true"/>
        </w:rPr>
        <w:t>(</w:t>
      </w:r>
      <w:r>
        <w:rPr/>
        <w:t>7</w:t>
      </w:r>
      <w:r>
        <w:rPr>
          <w:rtl w:val="true"/>
        </w:rPr>
        <w:t>)</w:t>
      </w:r>
      <w:r>
        <w:rPr>
          <w:rtl w:val="true"/>
        </w:rPr>
        <w:t>استحباب تغسيل الميت في مكان مستور عن السماء</w:t>
      </w:r>
      <w:bookmarkEnd w:id="1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تغسيل الميت في مكان مستور عن السماء </w:t>
      </w:r>
      <w:r>
        <w:rPr>
          <w:rFonts w:eastAsia="IRNazanin" w:cs="IRNazanin"/>
          <w:color w:val="111111"/>
          <w:sz w:val="28"/>
          <w:szCs w:val="28"/>
          <w:lang w:bidi="fa-IR"/>
        </w:rPr>
        <w:t>14473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ابراهیم بن مهزم، </w:t>
      </w:r>
      <w:bookmarkStart w:id="166" w:name="pg16944_178993"/>
    </w:p>
    <w:p>
      <w:pPr>
        <w:pStyle w:val="BookText"/>
        <w:rPr/>
      </w:pPr>
      <w:bookmarkEnd w:id="166"/>
      <w:r>
        <w:rPr>
          <w:rFonts w:ascii="Amiri" w:hAnsi="Amiri" w:eastAsia="Amiri" w:cs="Amiri"/>
          <w:color w:val="111111"/>
          <w:sz w:val="28"/>
          <w:sz w:val="28"/>
          <w:szCs w:val="28"/>
          <w:rtl w:val="true"/>
          <w:lang w:bidi="ar-SA"/>
        </w:rPr>
        <w:t xml:space="preserve">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كان يستحب أن يجعل بين الميت وبين السماء ستر – يعني اذا غُسّل </w:t>
      </w:r>
      <w:r>
        <w:rPr>
          <w:rFonts w:eastAsia="Amiri" w:cs="Amiri" w:ascii="Amiri" w:hAnsi="Amiri"/>
          <w:color w:val="111111"/>
          <w:sz w:val="28"/>
          <w:szCs w:val="28"/>
          <w:rtl w:val="true"/>
          <w:lang w:bidi="ar-SA"/>
        </w:rPr>
        <w:t>- .</w:t>
      </w:r>
      <w:r>
        <w:rPr>
          <w:rStyle w:val="FootnoteAnchor"/>
          <w:rtl w:val="true"/>
        </w:rPr>
        <w:footnoteReference w:id="299"/>
      </w:r>
    </w:p>
    <w:p>
      <w:pPr>
        <w:pStyle w:val="Heading3"/>
        <w:numPr>
          <w:ilvl w:val="2"/>
          <w:numId w:val="1"/>
        </w:numPr>
        <w:rPr/>
      </w:pPr>
      <w:bookmarkStart w:id="167" w:name="__RefHeading___Toc1258009_2616395394"/>
      <w:bookmarkStart w:id="168" w:name="_Toc59"/>
      <w:bookmarkEnd w:id="167"/>
      <w:r>
        <w:rPr>
          <w:rtl w:val="true"/>
        </w:rPr>
        <w:t>باب</w:t>
      </w:r>
      <w:r>
        <w:rPr>
          <w:rtl w:val="true"/>
        </w:rPr>
        <w:t>(</w:t>
      </w:r>
      <w:r>
        <w:rPr/>
        <w:t>8</w:t>
      </w:r>
      <w:r>
        <w:rPr>
          <w:rtl w:val="true"/>
        </w:rPr>
        <w:t>)</w:t>
      </w:r>
      <w:r>
        <w:rPr>
          <w:rtl w:val="true"/>
        </w:rPr>
        <w:t>كراهة تغسيل الميت بالماء الساخن</w:t>
      </w:r>
      <w:bookmarkEnd w:id="16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تغسيل الميت بالماء الساخن </w:t>
      </w:r>
      <w:r>
        <w:rPr>
          <w:rFonts w:eastAsia="Amiri" w:cs="Amiri" w:ascii="Amiri" w:hAnsi="Amiri"/>
          <w:color w:val="111111"/>
          <w:sz w:val="28"/>
          <w:szCs w:val="28"/>
          <w:lang w:bidi="ar-SA"/>
        </w:rPr>
        <w:t>14474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يعقوب بن يزيد، عن عدة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لايسخّن الماء للميت ولايعجّل له النار ولايحنَّط بمسك</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عدة من أصحابنا، عن سهل بن زیاد مثله</w:t>
      </w:r>
      <w:r>
        <w:rPr>
          <w:rFonts w:eastAsia="IRNazanin" w:cs="IRNazanin"/>
          <w:color w:val="111111"/>
          <w:sz w:val="28"/>
          <w:szCs w:val="28"/>
          <w:rtl w:val="true"/>
          <w:lang w:bidi="fa-IR"/>
        </w:rPr>
        <w:t>.</w:t>
      </w:r>
      <w:r>
        <w:rPr>
          <w:rStyle w:val="FootnoteAnchor"/>
        </w:rPr>
        <w:footnoteReference w:id="301"/>
      </w:r>
      <w:r>
        <w:rPr>
          <w:rFonts w:eastAsia="Amiri" w:cs="Amiri" w:ascii="Amiri" w:hAnsi="Amiri"/>
          <w:color w:val="111111"/>
          <w:sz w:val="28"/>
          <w:szCs w:val="28"/>
          <w:lang w:bidi="ar-SA"/>
        </w:rPr>
        <w:t>14475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أبيه ، عن عبدالله بن المغيرة، عن رجل،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لايقرب الميّت ماءً حميماً</w:t>
      </w:r>
      <w:r>
        <w:rPr>
          <w:rFonts w:eastAsia="Amiri" w:cs="Amiri" w:ascii="Amiri" w:hAnsi="Amiri"/>
          <w:color w:val="111111"/>
          <w:sz w:val="28"/>
          <w:szCs w:val="28"/>
          <w:rtl w:val="true"/>
          <w:lang w:bidi="ar-SA"/>
        </w:rPr>
        <w:t>.</w:t>
      </w:r>
      <w:r>
        <w:rPr>
          <w:rStyle w:val="FootnoteAnchor"/>
          <w:rtl w:val="true"/>
        </w:rPr>
        <w:footnoteReference w:id="302"/>
      </w:r>
    </w:p>
    <w:p>
      <w:pPr>
        <w:pStyle w:val="Heading3"/>
        <w:numPr>
          <w:ilvl w:val="2"/>
          <w:numId w:val="1"/>
        </w:numPr>
        <w:rPr/>
      </w:pPr>
      <w:bookmarkStart w:id="169" w:name="__RefHeading___Toc1258011_2616395394"/>
      <w:bookmarkStart w:id="170" w:name="_Toc60"/>
      <w:bookmarkEnd w:id="169"/>
      <w:r>
        <w:rPr>
          <w:rtl w:val="true"/>
        </w:rPr>
        <w:t>باب</w:t>
      </w:r>
      <w:r>
        <w:rPr>
          <w:rtl w:val="true"/>
        </w:rPr>
        <w:t>(</w:t>
      </w:r>
      <w:r>
        <w:rPr/>
        <w:t>9</w:t>
      </w:r>
      <w:r>
        <w:rPr>
          <w:rtl w:val="true"/>
        </w:rPr>
        <w:t>)</w:t>
      </w:r>
      <w:r>
        <w:rPr>
          <w:rtl w:val="true"/>
        </w:rPr>
        <w:t>النّهي عن جَزّ شَعر الميت أو قصَّ ظُفره</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جَزّ شَعر الميت أو قصَّ ظُفره </w:t>
      </w:r>
      <w:r>
        <w:rPr>
          <w:rFonts w:eastAsia="Amiri" w:cs="Amiri" w:ascii="Amiri" w:hAnsi="Amiri"/>
          <w:color w:val="111111"/>
          <w:sz w:val="28"/>
          <w:szCs w:val="28"/>
          <w:lang w:bidi="ar-SA"/>
        </w:rPr>
        <w:t>14476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لایمسّ من الميت شَعر ولاظفر وإن سَقط منه شيء فاجعله في كفنه </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304"/>
      </w:r>
      <w:r>
        <w:rPr>
          <w:rFonts w:eastAsia="IRNazanin" w:cs="IRNazanin"/>
          <w:color w:val="111111"/>
          <w:sz w:val="28"/>
          <w:szCs w:val="28"/>
          <w:lang w:bidi="fa-IR"/>
        </w:rPr>
        <w:t>14477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محبوب، عن ابراهیم بن مهزم،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يُقصَّ من الميت</w:t>
      </w:r>
      <w:r>
        <w:rPr>
          <w:rStyle w:val="FootnoteAnchor"/>
          <w:rtl w:val="true"/>
        </w:rPr>
        <w:footnoteReference w:id="305"/>
      </w:r>
      <w:r>
        <w:rPr>
          <w:rFonts w:ascii="Amiri" w:hAnsi="Amiri" w:eastAsia="Amiri" w:cs="Amiri"/>
          <w:color w:val="111111"/>
          <w:sz w:val="28"/>
          <w:sz w:val="28"/>
          <w:szCs w:val="28"/>
          <w:rtl w:val="true"/>
          <w:lang w:bidi="ar-SA"/>
        </w:rPr>
        <w:t>ظفر، أو يُقصّ له شَعر، أو تُحلق</w:t>
      </w:r>
      <w:r>
        <w:rPr>
          <w:rStyle w:val="FootnoteAnchor"/>
          <w:rtl w:val="true"/>
        </w:rPr>
        <w:footnoteReference w:id="306"/>
      </w:r>
      <w:r>
        <w:rPr>
          <w:rFonts w:ascii="Amiri" w:hAnsi="Amiri" w:eastAsia="Amiri" w:cs="Amiri"/>
          <w:color w:val="111111"/>
          <w:sz w:val="28"/>
          <w:sz w:val="28"/>
          <w:szCs w:val="28"/>
          <w:rtl w:val="true"/>
          <w:lang w:bidi="ar-SA"/>
        </w:rPr>
        <w:t>له عانة، أو يغمض</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 عن عدة من أصحابنا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أحمد بن الحسن الميثمي، عن أبان بن عثمان، عن عبدالرحمن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171" w:name="pg16944_178995"/>
    </w:p>
    <w:p>
      <w:pPr>
        <w:pStyle w:val="BookText"/>
        <w:rPr/>
      </w:pPr>
      <w:bookmarkEnd w:id="171"/>
      <w:r>
        <w:rPr>
          <w:rFonts w:ascii="IRNazanin" w:hAnsi="IRNazanin" w:eastAsia="IRNazanin"/>
          <w:color w:val="111111"/>
          <w:sz w:val="28"/>
          <w:sz w:val="28"/>
          <w:szCs w:val="28"/>
          <w:rtl w:val="true"/>
          <w:lang w:bidi="fa-IR"/>
        </w:rPr>
        <w:t xml:space="preserve">الميت يكون عليه الشَّعر فيُحلق عنه او یُقلم؟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لايمسّ منه شيء، اغسله وادفنه </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يعقوب، عن حمید بن زیاد مثله </w:t>
      </w:r>
      <w:r>
        <w:rPr>
          <w:rFonts w:eastAsia="IRNazanin" w:cs="IRNazanin"/>
          <w:color w:val="111111"/>
          <w:sz w:val="28"/>
          <w:szCs w:val="28"/>
          <w:rtl w:val="true"/>
          <w:lang w:bidi="fa-IR"/>
        </w:rPr>
        <w:t>.</w:t>
      </w:r>
      <w:r>
        <w:rPr>
          <w:rStyle w:val="FootnoteAnchor"/>
        </w:rPr>
        <w:footnoteReference w:id="309"/>
      </w:r>
      <w:r>
        <w:rPr>
          <w:rFonts w:eastAsia="IRNazanin" w:cs="IRNazanin"/>
          <w:color w:val="111111"/>
          <w:sz w:val="28"/>
          <w:szCs w:val="28"/>
          <w:lang w:bidi="fa-IR"/>
        </w:rPr>
        <w:t>14479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عبدالله بن المغيرة، عن غياث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تُحلق عانة الميّت إذا غسّل، أو يُقلّم له ظفر، أو يُجزّ له شعر</w:t>
      </w:r>
      <w:r>
        <w:rPr>
          <w:rFonts w:eastAsia="IRNazanin" w:cs="IRNazanin"/>
          <w:color w:val="111111"/>
          <w:sz w:val="28"/>
          <w:szCs w:val="28"/>
          <w:rtl w:val="true"/>
          <w:lang w:bidi="fa-IR"/>
        </w:rPr>
        <w:t>.</w:t>
      </w:r>
      <w:r>
        <w:rPr>
          <w:rStyle w:val="FootnoteAnchor"/>
        </w:rPr>
        <w:footnoteReference w:id="310"/>
      </w:r>
      <w:r>
        <w:rPr>
          <w:rFonts w:eastAsia="Amiri" w:cs="Amiri" w:ascii="Amiri" w:hAnsi="Amiri"/>
          <w:color w:val="111111"/>
          <w:sz w:val="28"/>
          <w:szCs w:val="28"/>
          <w:lang w:bidi="ar-SA"/>
        </w:rPr>
        <w:t>14480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الميت من شَعر او لحمٍ أو عَظمٍ أو غير ذلك، جُعل في كفنه معه ودفن به</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172" w:name="__RefHeading___Toc1258013_2616395394"/>
      <w:bookmarkStart w:id="173" w:name="_Toc61"/>
      <w:bookmarkEnd w:id="172"/>
      <w:r>
        <w:rPr>
          <w:rtl w:val="true"/>
        </w:rPr>
        <w:t>باب</w:t>
      </w:r>
      <w:r>
        <w:rPr>
          <w:rtl w:val="true"/>
        </w:rPr>
        <w:t>(</w:t>
      </w:r>
      <w:r>
        <w:rPr/>
        <w:t>10</w:t>
      </w:r>
      <w:r>
        <w:rPr>
          <w:rtl w:val="true"/>
        </w:rPr>
        <w:t>)</w:t>
      </w:r>
      <w:r>
        <w:rPr>
          <w:rtl w:val="true"/>
        </w:rPr>
        <w:t>العلَّة في وجوب تغسيل الميت</w:t>
      </w:r>
      <w:bookmarkEnd w:id="17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وجوب تغسيل الميت </w:t>
      </w:r>
      <w:r>
        <w:rPr>
          <w:rFonts w:eastAsia="Amiri" w:cs="Amiri" w:ascii="Amiri" w:hAnsi="Amiri"/>
          <w:color w:val="111111"/>
          <w:sz w:val="28"/>
          <w:szCs w:val="28"/>
          <w:lang w:bidi="ar-SA"/>
        </w:rPr>
        <w:t>14481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إبراهيم بن إسحاق، عن محمد بن سليمان الديلميَّ، عن أبيه، عن أبي عبدالله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عبدالله بن قيس الماصر</w:t>
      </w:r>
      <w:r>
        <w:rPr>
          <w:rStyle w:val="FootnoteAnchor"/>
          <w:rtl w:val="true"/>
        </w:rPr>
        <w:footnoteReference w:id="312"/>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الميّت لم يغسّل غسل الجنابة؟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فلقي بعض الشيعة،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تولّیتم هذا الرجل وأطعتموه، ولو دعاكم إلى عبادته لأجبتموه وقد سألته عن مسألة فما كان عنده فيها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دخل عليه أيضاً فسأله 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لااُخبرك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عبدالله بن قیس لرجل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الشيعة فاصحبهم وأظهر عندهم موالاتك إيّاهم ولعنتي والتّبرّي منّي فإذا كان وقت الحجّ فأتني حتّى أدفع إليك ما تحجّ به، وسَلهم أن يدخلوك على محمّد بن عليّ فإذا صرت إليه فاسأله عن الميّت لِمَ يُغسَل غسل الجنابة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الرّجل إلى الشيعة فكان معهم إلى وقت الموسم، فنظر إلى دين القوم فقبله بقبوله، وكتم ابنَ قيس أمره مخافة أن يُحرَم الحجّ، فلمّا كان وقت الحجّ أتاه فأعطاه حجّة وخرج، فلمّا صار بالمدينة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في المنزل حتى نذكرك له ونسأله لیاذن لك، فلما صاروا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صاحبكم؟ ما أنصفتموه؟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ما يوافقك من ذلك، فأمر بعضَ مَن حضَر أن يأتيه به، فلمّا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كيف رأيت ما أنت فيه اليوم ممّا كنت فيه 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أكن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 عبادتك يومئذ كانت أخفّ عليك من عبادتك اليوم، لأنّ الحقّ ثقيل والشيطان موكّل بشيعتنا لأنّ سائر الناس قد كفوه أنفسهم</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أمّا الطائفة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الرجيم يركّز نشاطه ويكثَّف جهوده من أجل اغوائهم وصدّهم عن سبيل الله سبحانه، ومحاولة بعث روح الكسل والتثاقل فيهم عن عبادة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ساُخبرك بما قال لك ابن قيس الماصر قبل أن تسألني عنه واُصيّر الأمر في تعريفه إيّاه إليك، إن شئتَ أخبرتَه وإن شئتَ لم تخبره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خلاّقين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أراد أن يخلق خلقاً أمرهم فأخذوا من التربة الّتي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فعجن النّطفة بتلك التربة الّتي يخلق منها بعد أن أسكنها الرّحم أربعين ليلة فإذا تمّت لها أربعة أشهر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نخلق ماذا؟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فيأمرهم بما يريد من ذكر أو اُنثى، أبيض أو أسود، فإذا خرجت الرُّوح من البدن خرجت هذه النطفة بعينها منه كائناً ما كان، صغيراً أو كبيراً ذكراً أو اُنثى فلذلك يغسّل الميّت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لا والله ما اُخبر ابن قيس الماصر بهذا أبداً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Style w:val="FootnoteAnchor"/>
        </w:rPr>
        <w:footnoteReference w:id="315"/>
      </w:r>
      <w:r>
        <w:rPr>
          <w:rFonts w:eastAsia="Amiri" w:cs="Amiri" w:ascii="Amiri" w:hAnsi="Amiri"/>
          <w:color w:val="111111"/>
          <w:sz w:val="28"/>
          <w:szCs w:val="28"/>
          <w:lang w:bidi="ar-SA"/>
        </w:rPr>
        <w:t>14482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بال الميت يُمني؟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التي خلق منها يرمي بها</w:t>
      </w:r>
      <w:r>
        <w:rPr>
          <w:rFonts w:eastAsia="Amiri" w:cs="Amiri" w:ascii="Amiri" w:hAnsi="Amiri"/>
          <w:color w:val="111111"/>
          <w:sz w:val="28"/>
          <w:szCs w:val="28"/>
          <w:rtl w:val="true"/>
          <w:lang w:bidi="ar-SA"/>
        </w:rPr>
        <w:t>.</w:t>
      </w:r>
      <w:r>
        <w:rPr>
          <w:rStyle w:val="FootnoteAnchor"/>
        </w:rPr>
        <w:footnoteReference w:id="316"/>
      </w:r>
      <w:r>
        <w:rPr>
          <w:rFonts w:eastAsia="Amiri" w:cs="Amiri" w:ascii="Amiri" w:hAnsi="Amiri"/>
          <w:color w:val="111111"/>
          <w:sz w:val="28"/>
          <w:szCs w:val="28"/>
          <w:lang w:bidi="ar-SA"/>
        </w:rPr>
        <w:t>14483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علّة يغسّل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 النطفة التي خلق منها، تخرج من عينيه أو من فيه، وما يخرج أحد من الدنيا حتى يرى مكانه من الجنّة أو من النار</w:t>
      </w:r>
      <w:r>
        <w:rPr>
          <w:rFonts w:eastAsia="Amiri" w:cs="Amiri" w:ascii="Amiri" w:hAnsi="Amiri"/>
          <w:color w:val="111111"/>
          <w:sz w:val="28"/>
          <w:szCs w:val="28"/>
          <w:rtl w:val="true"/>
          <w:lang w:bidi="ar-SA"/>
        </w:rPr>
        <w:t>.</w:t>
      </w:r>
      <w:r>
        <w:rPr>
          <w:rStyle w:val="FootnoteAnchor"/>
        </w:rPr>
        <w:footnoteReference w:id="317"/>
      </w:r>
      <w:r>
        <w:rPr>
          <w:rFonts w:eastAsia="IRNazanin" w:cs="IRNazanin"/>
          <w:color w:val="111111"/>
          <w:sz w:val="28"/>
          <w:szCs w:val="28"/>
          <w:lang w:bidi="fa-IR"/>
        </w:rPr>
        <w:t>14484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 البصري، عن عبّاد بن صهيب،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سُئل ما بال الميّت يُغسّل؟ </w:t>
      </w:r>
      <w:bookmarkStart w:id="174" w:name="pg16944_178999"/>
    </w:p>
    <w:p>
      <w:pPr>
        <w:pStyle w:val="BookText"/>
        <w:rPr/>
      </w:pPr>
      <w:bookmarkEnd w:id="1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للنطفة التي خُلق منها، يرمي بها</w:t>
      </w:r>
      <w:r>
        <w:rPr>
          <w:rFonts w:eastAsia="Amiri" w:cs="Amiri" w:ascii="Amiri" w:hAnsi="Amiri"/>
          <w:color w:val="111111"/>
          <w:sz w:val="28"/>
          <w:szCs w:val="28"/>
          <w:rtl w:val="true"/>
          <w:lang w:bidi="ar-SA"/>
        </w:rPr>
        <w:t>.</w:t>
      </w:r>
      <w:r>
        <w:rPr>
          <w:rStyle w:val="FootnoteAnchor"/>
        </w:rPr>
        <w:footnoteReference w:id="318"/>
      </w:r>
      <w:r>
        <w:rPr>
          <w:rFonts w:eastAsia="Amiri" w:cs="Amiri" w:ascii="Amiri" w:hAnsi="Amiri"/>
          <w:color w:val="111111"/>
          <w:sz w:val="28"/>
          <w:szCs w:val="28"/>
          <w:lang w:bidi="ar-SA"/>
        </w:rPr>
        <w:t>14485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الميت يغسَّل؟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التي خُلق منها، يُمني بها</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175" w:name="__RefHeading___Toc1258015_2616395394"/>
      <w:bookmarkStart w:id="176" w:name="_Toc62"/>
      <w:bookmarkEnd w:id="175"/>
      <w:r>
        <w:rPr>
          <w:rtl w:val="true"/>
        </w:rPr>
        <w:t>باب</w:t>
      </w:r>
      <w:r>
        <w:rPr>
          <w:rtl w:val="true"/>
        </w:rPr>
        <w:t>(</w:t>
      </w:r>
      <w:r>
        <w:rPr/>
        <w:t>11</w:t>
      </w:r>
      <w:r>
        <w:rPr>
          <w:rtl w:val="true"/>
        </w:rPr>
        <w:t>)</w:t>
      </w:r>
      <w:r>
        <w:rPr>
          <w:rtl w:val="true"/>
        </w:rPr>
        <w:t>وجوب غُسل الأطفال الموتى</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الأطفال الموتى </w:t>
      </w:r>
      <w:r>
        <w:rPr>
          <w:rFonts w:eastAsia="Amiri" w:cs="Amiri" w:ascii="Amiri" w:hAnsi="Amiri"/>
          <w:color w:val="111111"/>
          <w:sz w:val="28"/>
          <w:szCs w:val="28"/>
          <w:lang w:bidi="ar-SA"/>
        </w:rPr>
        <w:t>14486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الحسين بن موسى،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r>
        <w:rPr>
          <w:rStyle w:val="FootnoteAnchor"/>
        </w:rPr>
        <w:footnoteReference w:id="320"/>
      </w:r>
      <w:r>
        <w:rPr>
          <w:rFonts w:eastAsia="IRNazanin" w:cs="IRNazanin"/>
          <w:color w:val="111111"/>
          <w:sz w:val="28"/>
          <w:szCs w:val="28"/>
          <w:lang w:bidi="fa-IR"/>
        </w:rPr>
        <w:t>14487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 عن أحمد بن محمد، عن الحسين، عن الحسن، عن زرعة،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السقط إذا استوت خلقته يجب عليه الغُسل واللحد والكفن؟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ذلك يجب عليه إذا استوی</w:t>
      </w:r>
      <w:r>
        <w:rPr>
          <w:rFonts w:eastAsia="IRNazanin" w:cs="IRNazanin"/>
          <w:color w:val="111111"/>
          <w:sz w:val="28"/>
          <w:szCs w:val="28"/>
          <w:rtl w:val="true"/>
          <w:lang w:bidi="fa-IR"/>
        </w:rPr>
        <w:t>.</w:t>
      </w:r>
      <w:r>
        <w:rPr>
          <w:rStyle w:val="FootnoteAnchor"/>
        </w:rPr>
        <w:footnoteReference w:id="321"/>
      </w:r>
      <w:r>
        <w:rPr>
          <w:rFonts w:eastAsia="Amiri" w:cs="Amiri" w:ascii="Amiri" w:hAnsi="Amiri"/>
          <w:color w:val="111111"/>
          <w:sz w:val="28"/>
          <w:szCs w:val="28"/>
          <w:lang w:bidi="ar-SA"/>
        </w:rPr>
        <w:t>14488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عن محمد بن </w:t>
      </w:r>
      <w:bookmarkStart w:id="177" w:name="pg16944_179000"/>
    </w:p>
    <w:p>
      <w:pPr>
        <w:pStyle w:val="BookText"/>
        <w:rPr/>
      </w:pPr>
      <w:bookmarkEnd w:id="177"/>
      <w:r>
        <w:rPr>
          <w:rFonts w:ascii="Amiri" w:hAnsi="Amiri" w:eastAsia="Amiri" w:cs="Amiri"/>
          <w:color w:val="111111"/>
          <w:sz w:val="28"/>
          <w:sz w:val="28"/>
          <w:szCs w:val="28"/>
          <w:rtl w:val="true"/>
          <w:lang w:bidi="ar-SA"/>
        </w:rPr>
        <w:t xml:space="preserve">الحسين، عن الحسن بن موسى،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لستة أشهر فهو تام وذلك 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وهو ابن ستة أشهر</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178" w:name="__RefHeading___Toc1258017_2616395394"/>
      <w:bookmarkStart w:id="179" w:name="_Toc63"/>
      <w:bookmarkEnd w:id="178"/>
      <w:r>
        <w:rPr>
          <w:rtl w:val="true"/>
        </w:rPr>
        <w:t>باب</w:t>
      </w:r>
      <w:r>
        <w:rPr>
          <w:rtl w:val="true"/>
        </w:rPr>
        <w:t>(</w:t>
      </w:r>
      <w:r>
        <w:rPr/>
        <w:t>12</w:t>
      </w:r>
      <w:r>
        <w:rPr>
          <w:rtl w:val="true"/>
        </w:rPr>
        <w:t>)</w:t>
      </w:r>
      <w:r>
        <w:rPr>
          <w:rtl w:val="true"/>
        </w:rPr>
        <w:t>الميّت المُحرِم کالُمحلّ إلاّ في الكافور</w:t>
      </w:r>
      <w:bookmarkEnd w:id="1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المُحرِم کالُمحلّ إلاّ في الكافور </w:t>
      </w:r>
      <w:r>
        <w:rPr>
          <w:rFonts w:eastAsia="IRNazanin" w:cs="IRNazanin"/>
          <w:color w:val="111111"/>
          <w:sz w:val="28"/>
          <w:szCs w:val="28"/>
          <w:lang w:bidi="fa-IR"/>
        </w:rPr>
        <w:t>14489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العباس، عن حماد بن عیسی و عبدالله بن المغيرة، عن ابن سنان،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يموت كيف يصنع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عبدالرحمن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بالابواء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ومع الحسين عبدالله بن العباس وعبدالله بن جعفر، وصُنع به کما یُصنع بالميت وغطّى وجهه ولم يمسه طيباً،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Pr>
        <w:footnoteReference w:id="323"/>
      </w:r>
      <w:r>
        <w:rPr>
          <w:rFonts w:eastAsia="Amiri" w:cs="Amiri" w:ascii="Amiri" w:hAnsi="Amiri"/>
          <w:color w:val="111111"/>
          <w:sz w:val="28"/>
          <w:szCs w:val="28"/>
          <w:lang w:bidi="ar-SA"/>
        </w:rPr>
        <w:t>14490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ابن فضّال ، عن يونس بن يعقوب، عن أبي مريم،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عبدالرحمن بن الحسن بن عليّ بالأبواء</w:t>
      </w:r>
      <w:r>
        <w:rPr>
          <w:rStyle w:val="FootnoteAnchor"/>
          <w:rtl w:val="true"/>
        </w:rPr>
        <w:footnoteReference w:id="324"/>
      </w:r>
      <w:r>
        <w:rPr>
          <w:rFonts w:ascii="Amiri" w:hAnsi="Amiri" w:eastAsia="Amiri" w:cs="Amiri"/>
          <w:color w:val="111111"/>
          <w:sz w:val="28"/>
          <w:sz w:val="28"/>
          <w:szCs w:val="28"/>
          <w:rtl w:val="true"/>
          <w:lang w:bidi="ar-SA"/>
        </w:rPr>
        <w:t>وهو محرم، ومعه الحسن والحسين وعبدالله بن جعفر وعبدالله وعبيدالله ابنا العبّاس، فكفّنوه و خمّروا وجهه</w:t>
      </w:r>
      <w:r>
        <w:rPr>
          <w:rStyle w:val="FootnoteAnchor"/>
          <w:rtl w:val="true"/>
        </w:rPr>
        <w:footnoteReference w:id="325"/>
      </w:r>
      <w:r>
        <w:rPr>
          <w:rFonts w:ascii="Amiri" w:hAnsi="Amiri" w:eastAsia="Amiri" w:cs="Amiri"/>
          <w:color w:val="111111"/>
          <w:sz w:val="28"/>
          <w:sz w:val="28"/>
          <w:szCs w:val="28"/>
          <w:rtl w:val="true"/>
          <w:lang w:bidi="ar-SA"/>
        </w:rPr>
        <w:t>ورأسه ولم يحنّطوه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Pr>
        <w:footnoteReference w:id="326"/>
      </w:r>
      <w:r>
        <w:rPr>
          <w:rFonts w:eastAsia="Amiri" w:cs="Amiri" w:ascii="Amiri" w:hAnsi="Amiri"/>
          <w:color w:val="111111"/>
          <w:sz w:val="28"/>
          <w:szCs w:val="28"/>
          <w:lang w:bidi="ar-SA"/>
        </w:rPr>
        <w:t>14491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عن أحمد بن الحسن بن علي بن فضال، عن يونس بن يعقوب، عن أبي مريم،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وعبيدالله ابنا العباس وعبدالله بن جعفر ومعهم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فمات بالابواء وهو مُحرِم فغسّلوه وكفّنوه ولم يحنّطوه وخمّروا وجهه ورأسه ودفنوه</w:t>
      </w:r>
      <w:r>
        <w:rPr>
          <w:rFonts w:eastAsia="Amiri" w:cs="Amiri" w:ascii="Amiri" w:hAnsi="Amiri"/>
          <w:color w:val="111111"/>
          <w:sz w:val="28"/>
          <w:szCs w:val="28"/>
          <w:rtl w:val="true"/>
          <w:lang w:bidi="ar-SA"/>
        </w:rPr>
        <w:t>.</w:t>
      </w:r>
      <w:r>
        <w:rPr>
          <w:rStyle w:val="FootnoteAnchor"/>
        </w:rPr>
        <w:footnoteReference w:id="327"/>
      </w:r>
      <w:r>
        <w:rPr>
          <w:rFonts w:eastAsia="Amiri" w:cs="Amiri" w:ascii="Amiri" w:hAnsi="Amiri"/>
          <w:color w:val="111111"/>
          <w:sz w:val="28"/>
          <w:szCs w:val="28"/>
          <w:lang w:bidi="ar-SA"/>
        </w:rPr>
        <w:t>14492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يموت؟ قال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يغسّل ويكفَّن بالثياب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ويغطّى وجهه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يصنع به كما يصنع بالمُحِلّ غير انه لايمسّ الطيب</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الحسين، عن عثمان ابن عیسی مثله</w:t>
      </w:r>
      <w:r>
        <w:rPr>
          <w:rFonts w:eastAsia="IRNazanin" w:cs="IRNazanin"/>
          <w:color w:val="111111"/>
          <w:sz w:val="28"/>
          <w:szCs w:val="28"/>
          <w:rtl w:val="true"/>
          <w:lang w:bidi="fa-IR"/>
        </w:rPr>
        <w:t>.</w:t>
      </w:r>
      <w:r>
        <w:rPr>
          <w:rStyle w:val="FootnoteAnchor"/>
        </w:rPr>
        <w:footnoteReference w:id="331"/>
      </w:r>
      <w:r>
        <w:rPr>
          <w:rFonts w:eastAsia="Amiri" w:cs="Amiri" w:ascii="Amiri" w:hAnsi="Amiri"/>
          <w:color w:val="111111"/>
          <w:sz w:val="28"/>
          <w:szCs w:val="28"/>
          <w:lang w:bidi="ar-SA"/>
        </w:rPr>
        <w:t>14493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علي، عن عبدالله بن الصلت، عن صفوان، عن العلاء بن رزين، عن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سألتهما عن المُحرِم كيف يُصنع به إذا مات؟ </w:t>
      </w:r>
      <w:bookmarkStart w:id="180" w:name="pg16944_179002"/>
    </w:p>
    <w:p>
      <w:pPr>
        <w:pStyle w:val="BookText"/>
        <w:rPr/>
      </w:pPr>
      <w:bookmarkEnd w:id="180"/>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وجهه ويصنع به كما يصنع بالحلال غير انَّه لايقرّب طيباً</w:t>
      </w:r>
      <w:r>
        <w:rPr>
          <w:rFonts w:eastAsia="Amiri" w:cs="Amiri" w:ascii="Amiri" w:hAnsi="Amiri"/>
          <w:color w:val="111111"/>
          <w:sz w:val="28"/>
          <w:szCs w:val="28"/>
          <w:rtl w:val="true"/>
          <w:lang w:bidi="ar-SA"/>
        </w:rPr>
        <w:t>.</w:t>
      </w:r>
      <w:r>
        <w:rPr>
          <w:rStyle w:val="FootnoteAnchor"/>
        </w:rPr>
        <w:footnoteReference w:id="332"/>
      </w:r>
      <w:r>
        <w:rPr>
          <w:rFonts w:eastAsia="Amiri" w:cs="Amiri" w:ascii="Amiri" w:hAnsi="Amiri"/>
          <w:color w:val="111111"/>
          <w:sz w:val="28"/>
          <w:szCs w:val="28"/>
          <w:lang w:bidi="ar-SA"/>
        </w:rPr>
        <w:t>14494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ولا يغطّى رأسه ، ولا تقرّبوه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أبي عن ذلك، وذكر له قول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مات ابن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العباس بن عبدالمطلب، وعبدالله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فأجمعوا على أن لا يغطّى رأسه ، ولا يقرّبوا طيباً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الأخير ضعيف، فلا يعارِض الأحاديث السابقة الصحيحة والمعتبرة والتي تصرّح بتغطية رأس الميت المحرِم ووجهه وعدم تحنيطه بالكافور والطيب</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258019_2616395394"/>
      <w:bookmarkStart w:id="182" w:name="_Toc64"/>
      <w:bookmarkEnd w:id="181"/>
      <w:r>
        <w:rPr>
          <w:rtl w:val="true"/>
        </w:rPr>
        <w:t>باب</w:t>
      </w:r>
      <w:r>
        <w:rPr>
          <w:rtl w:val="true"/>
        </w:rPr>
        <w:t>(</w:t>
      </w:r>
      <w:r>
        <w:rPr/>
        <w:t>13</w:t>
      </w:r>
      <w:r>
        <w:rPr>
          <w:rtl w:val="true"/>
        </w:rPr>
        <w:t>)</w:t>
      </w:r>
      <w:r>
        <w:rPr>
          <w:rtl w:val="true"/>
        </w:rPr>
        <w:t>أحكام الشهيد</w:t>
      </w:r>
      <w:bookmarkEnd w:id="1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الشهيد </w:t>
      </w:r>
      <w:r>
        <w:rPr>
          <w:rFonts w:eastAsia="Amiri" w:cs="Amiri" w:ascii="Amiri" w:hAnsi="Amiri"/>
          <w:color w:val="111111"/>
          <w:sz w:val="28"/>
          <w:szCs w:val="28"/>
          <w:lang w:bidi="ar-SA"/>
        </w:rPr>
        <w:t>14495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هارون بن مسلم، عن مسعدة بن صدقة، عن جعفر، عن آبائه</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یاسر ولاهاشم بن عتبة وهو المرقال دفنهما في ثيابهما بدمائهما</w:t>
      </w:r>
      <w:r>
        <w:rPr>
          <w:rStyle w:val="FootnoteAnchor"/>
          <w:rtl w:val="true"/>
        </w:rPr>
        <w:footnoteReference w:id="335"/>
      </w:r>
      <w:r>
        <w:rPr>
          <w:rFonts w:ascii="Amiri" w:hAnsi="Amiri" w:eastAsia="Amiri" w:cs="Amiri"/>
          <w:color w:val="111111"/>
          <w:sz w:val="28"/>
          <w:sz w:val="28"/>
          <w:szCs w:val="28"/>
          <w:rtl w:val="true"/>
          <w:lang w:bidi="ar-SA"/>
        </w:rPr>
        <w:t xml:space="preserve">ولم يصلّ عليهما </w:t>
      </w:r>
      <w:r>
        <w:rPr>
          <w:rFonts w:eastAsia="Amiri" w:cs="Amiri" w:ascii="Amiri" w:hAnsi="Amiri"/>
          <w:color w:val="111111"/>
          <w:sz w:val="28"/>
          <w:szCs w:val="28"/>
          <w:rtl w:val="true"/>
          <w:lang w:bidi="ar-SA"/>
        </w:rPr>
        <w:t>.</w:t>
      </w:r>
      <w:r>
        <w:rPr>
          <w:rStyle w:val="FootnoteAnchor"/>
        </w:rPr>
        <w:footnoteReference w:id="336"/>
      </w:r>
      <w:r>
        <w:rPr>
          <w:rFonts w:eastAsia="Amiri" w:cs="Amiri" w:ascii="Amiri" w:hAnsi="Amiri"/>
          <w:color w:val="111111"/>
          <w:sz w:val="28"/>
          <w:szCs w:val="28"/>
          <w:lang w:bidi="ar-SA"/>
        </w:rPr>
        <w:t>14496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بن عبدالله ، عن هارون بن مسلم، عن مسعدة بن صدقة،</w:t>
      </w:r>
      <w:r>
        <w:rPr>
          <w:rStyle w:val="FootnoteAnchor"/>
          <w:rtl w:val="true"/>
        </w:rPr>
        <w:footnoteReference w:id="33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ولا هاشم بن عتبة المرقال ودفنهما في ثيابهما ولم يصلِّ عليهما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على الميت، إلاّ الطفل الذي لم يبلغ السادسة من العمر فتستحب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الواجب الشرعي قد أدّاه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أن الامام صلّى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الراوي فيه احتمالان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للتقيّة، كما احتمله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الوجه فيه أن العامّة يروُون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فخرج هذا موافقاً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الوهم والخطا من الراوي، كان يكون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عليهما فتوهَّم الراوي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البختري وهب بن وهب،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یاسر ولا هاشم بن عتبة يوم صفّين، ودفنهما في ثيابهما، وصلّى عليهما</w:t>
      </w:r>
      <w:r>
        <w:rPr>
          <w:rFonts w:eastAsia="IRNazanin" w:cs="IRNazanin"/>
          <w:color w:val="111111"/>
          <w:sz w:val="28"/>
          <w:szCs w:val="28"/>
          <w:rtl w:val="true"/>
          <w:lang w:bidi="fa-IR"/>
        </w:rPr>
        <w:t>.</w:t>
      </w:r>
      <w:r>
        <w:rPr>
          <w:rStyle w:val="FootnoteAnchor"/>
        </w:rPr>
        <w:footnoteReference w:id="339"/>
      </w:r>
      <w:r>
        <w:rPr>
          <w:rFonts w:eastAsia="IRNazanin" w:cs="IRNazanin"/>
          <w:color w:val="111111"/>
          <w:sz w:val="28"/>
          <w:szCs w:val="28"/>
          <w:lang w:bidi="fa-IR"/>
        </w:rPr>
        <w:t>14498</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أبان بن تغلب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في سبيل الله أيغسّل ويكفّن ويحنّط؟</w:t>
      </w:r>
      <w:r>
        <w:rPr>
          <w:rStyle w:val="FootnoteAnchor"/>
          <w:rtl w:val="true"/>
        </w:rPr>
        <w:footnoteReference w:id="34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بدمه ، الاّ ان يكون به رمق فان كان به رمق ثم مات فإنّه يغسّل ويكفّن ويحنّط ويصلّى عليه،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وكفّنه وحنّطه لانه كان جُرّد</w:t>
      </w:r>
      <w:r>
        <w:rPr>
          <w:rFonts w:eastAsia="Amiri" w:cs="Amiri" w:ascii="Amiri" w:hAnsi="Amiri"/>
          <w:color w:val="111111"/>
          <w:sz w:val="28"/>
          <w:szCs w:val="28"/>
          <w:rtl w:val="true"/>
          <w:lang w:bidi="ar-SA"/>
        </w:rPr>
        <w:t>.</w:t>
      </w:r>
      <w:r>
        <w:rPr>
          <w:rStyle w:val="FootnoteAnchor"/>
        </w:rPr>
        <w:footnoteReference w:id="341"/>
      </w:r>
      <w:r>
        <w:rPr>
          <w:rFonts w:eastAsia="Amiri" w:cs="Amiri" w:ascii="Amiri" w:hAnsi="Amiri"/>
          <w:color w:val="111111"/>
          <w:sz w:val="28"/>
          <w:szCs w:val="28"/>
          <w:lang w:bidi="ar-SA"/>
        </w:rPr>
        <w:t>14499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عثمان، عن ابن مسكان،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في سبيل الله أيغسّل ويكفّن ويحنّط؟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إلاّ أن يكون به رمق ثم مات فانه </w:t>
      </w:r>
    </w:p>
    <w:p>
      <w:pPr>
        <w:pStyle w:val="BookText"/>
        <w:rPr/>
      </w:pPr>
      <w:r>
        <w:rPr>
          <w:rFonts w:ascii="Amiri" w:hAnsi="Amiri" w:eastAsia="Amiri" w:cs="Amiri"/>
          <w:color w:val="111111"/>
          <w:sz w:val="28"/>
          <w:sz w:val="28"/>
          <w:szCs w:val="28"/>
          <w:rtl w:val="true"/>
          <w:lang w:bidi="ar-SA"/>
        </w:rPr>
        <w:t xml:space="preserve">يُغسّل ويكفّن ويحنّط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عليه</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حمزة وكفّنه لأنه كان قد جُرّد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يعقوب، عن محمد بن یحیی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جُرّد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Fonts w:eastAsia="IRNazanin" w:cs="IRNazanin"/>
          <w:color w:val="111111"/>
          <w:sz w:val="28"/>
          <w:szCs w:val="28"/>
          <w:rtl w:val="true"/>
          <w:lang w:bidi="fa-IR"/>
        </w:rPr>
        <w:t>.</w:t>
      </w:r>
      <w:r>
        <w:rPr>
          <w:rStyle w:val="FootnoteAnchor"/>
        </w:rPr>
        <w:footnoteReference w:id="345"/>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محبوب، عن ابن سنان،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يُقتل في سبيل الله يُدفن في ثيابه ولایُغسّل إلاّ أن يدركه المسلمون وبه رمق ثم يموت بعد، فانه يُغسّل ويكفّن ويحنّط،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حمزة في ثيابه ولم يغسّله ولكنه صلّى عليه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ابراهيم، عن أبيه مثله</w:t>
      </w:r>
      <w:r>
        <w:rPr>
          <w:rFonts w:eastAsia="IRNazanin" w:cs="IRNazanin"/>
          <w:color w:val="111111"/>
          <w:sz w:val="28"/>
          <w:szCs w:val="28"/>
          <w:rtl w:val="true"/>
          <w:lang w:bidi="fa-IR"/>
        </w:rPr>
        <w:t>.</w:t>
      </w:r>
      <w:r>
        <w:rPr>
          <w:rStyle w:val="FootnoteAnchor"/>
        </w:rPr>
        <w:footnoteReference w:id="346"/>
      </w:r>
      <w:r>
        <w:rPr>
          <w:rFonts w:eastAsia="IRNazanin" w:cs="IRNazanin"/>
          <w:color w:val="111111"/>
          <w:sz w:val="28"/>
          <w:szCs w:val="28"/>
          <w:lang w:bidi="fa-IR"/>
        </w:rPr>
        <w:t>14501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غير واحد، عن أبان، عن أبي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إذا كان به رَمَق غُسّل وکُفّن وحُنّط وصُلّي </w:t>
      </w:r>
      <w:bookmarkStart w:id="183" w:name="pg16944_179006"/>
    </w:p>
    <w:p>
      <w:pPr>
        <w:pStyle w:val="BookText"/>
        <w:rPr/>
      </w:pPr>
      <w:bookmarkEnd w:id="183"/>
      <w:r>
        <w:rPr>
          <w:rFonts w:ascii="Amiri" w:hAnsi="Amiri" w:eastAsia="Amiri" w:cs="Amiri"/>
          <w:color w:val="111111"/>
          <w:sz w:val="28"/>
          <w:sz w:val="28"/>
          <w:szCs w:val="28"/>
          <w:rtl w:val="true"/>
          <w:lang w:bidi="ar-SA"/>
        </w:rPr>
        <w:t>عليه، وإن لم يكن به رمق دفن</w:t>
      </w:r>
      <w:r>
        <w:rPr>
          <w:rStyle w:val="FootnoteAnchor"/>
          <w:rtl w:val="true"/>
        </w:rPr>
        <w:footnoteReference w:id="347"/>
      </w:r>
      <w:r>
        <w:rPr>
          <w:rFonts w:ascii="Amiri" w:hAnsi="Amiri" w:eastAsia="Amiri" w:cs="Amiri"/>
          <w:color w:val="111111"/>
          <w:sz w:val="28"/>
          <w:sz w:val="28"/>
          <w:szCs w:val="28"/>
          <w:rtl w:val="true"/>
          <w:lang w:bidi="ar-SA"/>
        </w:rPr>
        <w:t>في أثوابه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حمید بن زیاد مثله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مريم الأنصاري،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50"/>
      </w:r>
      <w:r>
        <w:rPr>
          <w:rFonts w:eastAsia="Amiri" w:cs="Amiri" w:ascii="Amiri" w:hAnsi="Amiri"/>
          <w:color w:val="111111"/>
          <w:sz w:val="28"/>
          <w:szCs w:val="28"/>
          <w:lang w:bidi="ar-SA"/>
        </w:rPr>
        <w:t>14502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في مكانه</w:t>
      </w:r>
      <w:r>
        <w:rPr>
          <w:rStyle w:val="FootnoteAnchor"/>
          <w:rtl w:val="true"/>
        </w:rPr>
        <w:footnoteReference w:id="351"/>
      </w:r>
      <w:r>
        <w:rPr>
          <w:rFonts w:ascii="IRNazanin" w:hAnsi="IRNazanin" w:eastAsia="IRNazanin"/>
          <w:color w:val="111111"/>
          <w:sz w:val="28"/>
          <w:sz w:val="28"/>
          <w:szCs w:val="28"/>
          <w:rtl w:val="true"/>
          <w:lang w:bidi="fa-IR"/>
        </w:rPr>
        <w:t xml:space="preserve">دُفن في ثيابه ولم يُغسّل، فان كان به رمق ونقل عن مكانه فمات، غسّل وکفّن ودفن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في ثيابه التي اُصيب فيها، وزاده بُرداً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لامنافاة بين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الحديث الذي أخبر عن تجرُّده عن ثيابه وذلك بأن كان التجريد عن بعض ثيابه دون بعض إلاّ أنه لم يبق عليه ما يكفيه لكفنه، ولهذا كفّنه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258021_2616395394"/>
      <w:bookmarkStart w:id="185" w:name="_Toc65"/>
      <w:bookmarkEnd w:id="184"/>
      <w:r>
        <w:rPr>
          <w:rtl w:val="true"/>
        </w:rPr>
        <w:t>باب</w:t>
      </w:r>
      <w:r>
        <w:rPr>
          <w:rtl w:val="true"/>
        </w:rPr>
        <w:t>(</w:t>
      </w:r>
      <w:r>
        <w:rPr/>
        <w:t>14</w:t>
      </w:r>
      <w:r>
        <w:rPr>
          <w:rtl w:val="true"/>
        </w:rPr>
        <w:t>)</w:t>
      </w:r>
      <w:r>
        <w:rPr>
          <w:rtl w:val="true"/>
        </w:rPr>
        <w:t>حُكم من قُتل بالحدّ أو القصاص</w:t>
      </w:r>
      <w:bookmarkEnd w:id="1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بالحدّ أو القصاص </w:t>
      </w:r>
      <w:r>
        <w:rPr>
          <w:rFonts w:eastAsia="Amiri" w:cs="Amiri" w:ascii="Amiri" w:hAnsi="Amiri"/>
          <w:color w:val="111111"/>
          <w:sz w:val="28"/>
          <w:szCs w:val="28"/>
          <w:lang w:bidi="ar-SA"/>
        </w:rPr>
        <w:t>14503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بن عبدالله، عن </w:t>
      </w:r>
    </w:p>
    <w:p>
      <w:pPr>
        <w:pStyle w:val="BookText"/>
        <w:rPr/>
      </w:pPr>
      <w:r>
        <w:rPr>
          <w:rFonts w:ascii="IRNazanin" w:hAnsi="IRNazanin" w:eastAsia="IRNazanin"/>
          <w:color w:val="111111"/>
          <w:sz w:val="28"/>
          <w:sz w:val="28"/>
          <w:szCs w:val="28"/>
          <w:rtl w:val="true"/>
          <w:lang w:bidi="fa-IR"/>
        </w:rPr>
        <w:t>محمد بن الحسين بن أبي الخطاب، وأحمد بن الحسن بن علي بن فضال، عن أبيه، عن علي بن عقبة وذبيان بن حکیم، عن موسی بن اکیل النميري، عن العلا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حاضر به عن رجل قُتل فقُطع رأسه في معصية الله أيغسّل أم يُفعل به ما يُفعل بالشهيد؟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في معصية الله يُغسل أوّلاً منه الدم، ثم يُصبُّ عليه الماء َصبّاً ولايُدلّك جَسده، ويُبدأ باليدين والدُبُر، وتُربط جراحاته بالقطن والخيوط، فاذا وُضع عليه القطن عُصّب، وكذلك موضع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 له من القطن شيء كثير، ويذر عليه الحنوط، ثم يوضع القطن فوق الرقبة ، وإن استطعت أن تُعصّبه فافعل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الرأس قد بان</w:t>
      </w:r>
      <w:r>
        <w:rPr>
          <w:rStyle w:val="FootnoteAnchor"/>
          <w:rtl w:val="true"/>
        </w:rPr>
        <w:footnoteReference w:id="353"/>
      </w:r>
      <w:r>
        <w:rPr>
          <w:rFonts w:ascii="Amiri" w:hAnsi="Amiri" w:eastAsia="Amiri" w:cs="Amiri"/>
          <w:color w:val="111111"/>
          <w:sz w:val="28"/>
          <w:sz w:val="28"/>
          <w:szCs w:val="28"/>
          <w:rtl w:val="true"/>
          <w:lang w:bidi="ar-SA"/>
        </w:rPr>
        <w:t xml:space="preserve">من الجسد وهو معه كيف يُغسّل؟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الرأس إذا غسل اليدين والسفلة بديء بالرأس ثم بالجسد، ثم يوضع القطن فوق الرقبة ويضم اليه الرأس ويجعل في الكفن، وكذلك إذا صرت ألى القبر تناولته مع الجسد، وادخلته اللحد ووجّهته للقبلة</w:t>
      </w:r>
      <w:r>
        <w:rPr>
          <w:rFonts w:eastAsia="Amiri" w:cs="Amiri" w:ascii="Amiri" w:hAnsi="Amiri"/>
          <w:color w:val="111111"/>
          <w:sz w:val="28"/>
          <w:szCs w:val="28"/>
          <w:rtl w:val="true"/>
          <w:lang w:bidi="ar-SA"/>
        </w:rPr>
        <w:t>.</w:t>
      </w:r>
      <w:r>
        <w:rPr>
          <w:rStyle w:val="FootnoteAnchor"/>
        </w:rPr>
        <w:footnoteReference w:id="354"/>
      </w:r>
      <w:r>
        <w:rPr>
          <w:rFonts w:eastAsia="IRNazanin" w:cs="IRNazanin"/>
          <w:color w:val="111111"/>
          <w:sz w:val="28"/>
          <w:szCs w:val="28"/>
          <w:lang w:bidi="fa-IR"/>
        </w:rPr>
        <w:t>14504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کردین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والمرجومة يغسّلان ويحنّطان</w:t>
      </w:r>
      <w:r>
        <w:rPr>
          <w:rStyle w:val="FootnoteAnchor"/>
          <w:rtl w:val="true"/>
        </w:rPr>
        <w:footnoteReference w:id="355"/>
      </w:r>
      <w:r>
        <w:rPr>
          <w:rFonts w:ascii="Amiri" w:hAnsi="Amiri" w:eastAsia="Amiri" w:cs="Amiri"/>
          <w:color w:val="111111"/>
          <w:sz w:val="28"/>
          <w:sz w:val="28"/>
          <w:szCs w:val="28"/>
          <w:rtl w:val="true"/>
          <w:lang w:bidi="ar-SA"/>
        </w:rPr>
        <w:t xml:space="preserve">ويلبسان الكفن قبل ذلك ثم يرجمان ويُصلّى </w:t>
      </w:r>
      <w:bookmarkStart w:id="186" w:name="pg16944_179008"/>
    </w:p>
    <w:p>
      <w:pPr>
        <w:pStyle w:val="BookText"/>
        <w:rPr/>
      </w:pPr>
      <w:bookmarkEnd w:id="186"/>
      <w:r>
        <w:rPr>
          <w:rFonts w:ascii="Amiri" w:hAnsi="Amiri" w:eastAsia="Amiri" w:cs="Amiri"/>
          <w:color w:val="111111"/>
          <w:sz w:val="28"/>
          <w:sz w:val="28"/>
          <w:szCs w:val="28"/>
          <w:rtl w:val="true"/>
          <w:lang w:bidi="ar-SA"/>
        </w:rPr>
        <w:t>عليهما، والمقتص منه بمنزلة ذلك يغسّل ويحنّط</w:t>
      </w:r>
      <w:r>
        <w:rPr>
          <w:rStyle w:val="FootnoteAnchor"/>
          <w:rtl w:val="true"/>
        </w:rPr>
        <w:footnoteReference w:id="356"/>
      </w:r>
      <w:r>
        <w:rPr>
          <w:rFonts w:ascii="Amiri" w:hAnsi="Amiri" w:eastAsia="Amiri" w:cs="Amiri"/>
          <w:color w:val="111111"/>
          <w:sz w:val="28"/>
          <w:sz w:val="28"/>
          <w:szCs w:val="28"/>
          <w:rtl w:val="true"/>
          <w:lang w:bidi="ar-SA"/>
        </w:rPr>
        <w:t>ويلبس الكفن ويصلّى عليه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هذا الحديث محمد بن أحمد بن يحيى، عن علي بن الريان، عن الحسن بن راشد، عن بعض أصحابنا، عن مسمع کردین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187" w:name="__RefHeading___Toc1258023_2616395394"/>
      <w:bookmarkStart w:id="188" w:name="_Toc66"/>
      <w:bookmarkEnd w:id="187"/>
      <w:r>
        <w:rPr>
          <w:rtl w:val="true"/>
        </w:rPr>
        <w:t>باب</w:t>
      </w:r>
      <w:r>
        <w:rPr>
          <w:rtl w:val="true"/>
        </w:rPr>
        <w:t>(</w:t>
      </w:r>
      <w:r>
        <w:rPr/>
        <w:t>15</w:t>
      </w:r>
      <w:r>
        <w:rPr>
          <w:rtl w:val="true"/>
        </w:rPr>
        <w:t>)</w:t>
      </w:r>
      <w:r>
        <w:rPr>
          <w:rtl w:val="true"/>
        </w:rPr>
        <w:t>حُكم الغريق والمصعوق</w:t>
      </w:r>
      <w:bookmarkEnd w:id="1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الغريق والمصعوق </w:t>
      </w:r>
      <w:r>
        <w:rPr>
          <w:rFonts w:eastAsia="Amiri" w:cs="Amiri" w:ascii="Amiri" w:hAnsi="Amiri"/>
          <w:color w:val="111111"/>
          <w:sz w:val="28"/>
          <w:szCs w:val="28"/>
          <w:lang w:bidi="ar-SA"/>
        </w:rPr>
        <w:t>14505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يُغسّل</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علي، عن الحسين بن يزيد،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360"/>
      </w:r>
      <w:r>
        <w:rPr>
          <w:rFonts w:eastAsia="Amiri" w:cs="Amiri" w:ascii="Amiri" w:hAnsi="Amiri"/>
          <w:color w:val="111111"/>
          <w:sz w:val="28"/>
          <w:szCs w:val="28"/>
          <w:lang w:bidi="ar-SA"/>
        </w:rPr>
        <w:t>14506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w:t>
      </w:r>
    </w:p>
    <w:p>
      <w:p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الغريق يوماً وليلة، ثم ادفنوه</w:t>
      </w:r>
      <w:r>
        <w:rPr>
          <w:rFonts w:eastAsia="Amiri" w:cs="Amiri" w:ascii="Amiri" w:hAnsi="Amiri"/>
          <w:color w:val="111111"/>
          <w:sz w:val="28"/>
          <w:szCs w:val="28"/>
          <w:rtl w:val="true"/>
          <w:lang w:bidi="ar-SA"/>
        </w:rPr>
        <w:t>.</w:t>
      </w:r>
      <w:r>
        <w:rPr>
          <w:rStyle w:val="FootnoteAnchor"/>
        </w:rPr>
        <w:footnoteReference w:id="361"/>
      </w:r>
      <w:r>
        <w:rPr>
          <w:rFonts w:eastAsia="Amiri" w:cs="Amiri" w:ascii="Amiri" w:hAnsi="Amiri"/>
          <w:color w:val="111111"/>
          <w:sz w:val="28"/>
          <w:szCs w:val="28"/>
          <w:lang w:bidi="ar-SA"/>
        </w:rPr>
        <w:t>14507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يحبس حتّى يتغيّر ويعلم أنّه قد مات، ثمّ يُغسّل ويُكفّن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المصعوق؟</w:t>
      </w:r>
      <w:r>
        <w:rPr>
          <w:rStyle w:val="FootnoteAnchor"/>
          <w:rtl w:val="true"/>
        </w:rPr>
        <w:footnoteReference w:id="36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صعق حُبس يومين ثمّ يغسّل ويكفّن</w:t>
      </w:r>
      <w:r>
        <w:rPr>
          <w:rFonts w:eastAsia="Amiri" w:cs="Amiri" w:ascii="Amiri" w:hAnsi="Amiri"/>
          <w:color w:val="111111"/>
          <w:sz w:val="28"/>
          <w:szCs w:val="28"/>
          <w:rtl w:val="true"/>
          <w:lang w:bidi="ar-SA"/>
        </w:rPr>
        <w:t>.</w:t>
      </w:r>
      <w:r>
        <w:rPr>
          <w:rStyle w:val="FootnoteAnchor"/>
        </w:rPr>
        <w:footnoteReference w:id="363"/>
      </w:r>
      <w:r>
        <w:rPr>
          <w:rFonts w:eastAsia="Amiri" w:cs="Amiri" w:ascii="Amiri" w:hAnsi="Amiri"/>
          <w:color w:val="111111"/>
          <w:sz w:val="28"/>
          <w:szCs w:val="28"/>
          <w:lang w:bidi="ar-SA"/>
        </w:rPr>
        <w:t>14508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سيف بن عميرة،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الغريق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ويستبرأ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ثلاثة أيّام قبل أن يُدفن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أيضاً صاحب الصّاعقة فإنّه ربّما ظنّوا أنّه مات ولم یمت</w:t>
      </w:r>
      <w:r>
        <w:rPr>
          <w:rFonts w:eastAsia="Amiri" w:cs="Amiri" w:ascii="Amiri" w:hAnsi="Amiri"/>
          <w:color w:val="111111"/>
          <w:sz w:val="28"/>
          <w:szCs w:val="28"/>
          <w:rtl w:val="true"/>
          <w:lang w:bidi="ar-SA"/>
        </w:rPr>
        <w:t>.</w:t>
      </w:r>
      <w:r>
        <w:rPr>
          <w:rStyle w:val="FootnoteAnchor"/>
          <w:rtl w:val="true"/>
        </w:rPr>
        <w:footnoteReference w:id="364"/>
      </w:r>
      <w:bookmarkStart w:id="189" w:name="pg16944_179010"/>
    </w:p>
    <w:p>
      <w:pPr>
        <w:pStyle w:val="BookText"/>
        <w:rPr/>
      </w:pPr>
      <w:bookmarkEnd w:id="189"/>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على، عن عبدالله بن الصلت، عن علي بن الحكم، عن سيف بن عميرة،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يغسّل ويستبرأ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ثلاثة أيام قبل أن يدفن إلاّ أن يتغير قبل فيغسل ويدفن، وكذلك صاحب الصاعقة فانه ربما ظُن انه قد مات ولم يمت</w:t>
      </w:r>
      <w:r>
        <w:rPr>
          <w:rFonts w:eastAsia="Amiri" w:cs="Amiri" w:ascii="Amiri" w:hAnsi="Amiri"/>
          <w:color w:val="111111"/>
          <w:sz w:val="28"/>
          <w:szCs w:val="28"/>
          <w:rtl w:val="true"/>
          <w:lang w:bidi="ar-SA"/>
        </w:rPr>
        <w:t>.</w:t>
      </w:r>
      <w:r>
        <w:rPr>
          <w:rStyle w:val="FootnoteAnchor"/>
          <w:rtl w:val="true"/>
        </w:rPr>
        <w:footnoteReference w:id="365"/>
      </w:r>
    </w:p>
    <w:p>
      <w:pPr>
        <w:pStyle w:val="Heading3"/>
        <w:numPr>
          <w:ilvl w:val="2"/>
          <w:numId w:val="1"/>
        </w:numPr>
        <w:rPr/>
      </w:pPr>
      <w:bookmarkStart w:id="190" w:name="__RefHeading___Toc1258025_2616395394"/>
      <w:bookmarkStart w:id="191" w:name="_Toc67"/>
      <w:bookmarkEnd w:id="190"/>
      <w:r>
        <w:rPr>
          <w:rtl w:val="true"/>
        </w:rPr>
        <w:t>باب</w:t>
      </w:r>
      <w:r>
        <w:rPr>
          <w:rtl w:val="true"/>
        </w:rPr>
        <w:t>(</w:t>
      </w:r>
      <w:r>
        <w:rPr/>
        <w:t>16</w:t>
      </w:r>
      <w:r>
        <w:rPr>
          <w:rtl w:val="true"/>
        </w:rPr>
        <w:t>)</w:t>
      </w:r>
      <w:r>
        <w:rPr>
          <w:rtl w:val="true"/>
        </w:rPr>
        <w:t>خمسة يُنتَظَر بهم قبل أن يُدفنوا</w:t>
      </w:r>
      <w:bookmarkEnd w:id="1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يُنتَظَر بهم قبل أن يُدفنوا </w:t>
      </w:r>
      <w:r>
        <w:rPr>
          <w:rFonts w:eastAsia="Amiri" w:cs="Amiri" w:ascii="Amiri" w:hAnsi="Amiri"/>
          <w:color w:val="111111"/>
          <w:sz w:val="28"/>
          <w:szCs w:val="28"/>
          <w:lang w:bidi="ar-SA"/>
        </w:rPr>
        <w:t>14510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اسماعيل بن عبدالخالق اخي</w:t>
      </w:r>
      <w:r>
        <w:rPr>
          <w:rStyle w:val="FootnoteAnchor"/>
          <w:rtl w:val="true"/>
        </w:rPr>
        <w:footnoteReference w:id="366"/>
      </w:r>
      <w:r>
        <w:rPr>
          <w:rFonts w:ascii="Amiri" w:hAnsi="Amiri" w:eastAsia="Amiri" w:cs="Amiri"/>
          <w:color w:val="111111"/>
          <w:sz w:val="28"/>
          <w:sz w:val="28"/>
          <w:szCs w:val="28"/>
          <w:rtl w:val="true"/>
          <w:lang w:bidi="ar-SA"/>
        </w:rPr>
        <w:t xml:space="preserve">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w:t>
      </w:r>
      <w:r>
        <w:rPr>
          <w:rStyle w:val="FootnoteAnchor"/>
          <w:rtl w:val="true"/>
        </w:rPr>
        <w:footnoteReference w:id="367"/>
      </w:r>
      <w:r>
        <w:rPr>
          <w:rFonts w:ascii="Amiri" w:hAnsi="Amiri" w:eastAsia="Amiri" w:cs="Amiri"/>
          <w:color w:val="111111"/>
          <w:sz w:val="28"/>
          <w:sz w:val="28"/>
          <w:szCs w:val="28"/>
          <w:rtl w:val="true"/>
          <w:lang w:bidi="ar-SA"/>
        </w:rPr>
        <w:t xml:space="preserve">ينتظر بهم الاّ أن يتغيَّروا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الغريق، والمصعوق، والمبطون،</w:t>
      </w:r>
      <w:r>
        <w:rPr>
          <w:rStyle w:val="FootnoteAnchor"/>
          <w:rtl w:val="true"/>
        </w:rPr>
        <w:footnoteReference w:id="369"/>
      </w:r>
      <w:r>
        <w:rPr>
          <w:rFonts w:ascii="IRNazanin" w:hAnsi="IRNazanin" w:eastAsia="IRNazanin"/>
          <w:color w:val="111111"/>
          <w:sz w:val="28"/>
          <w:sz w:val="28"/>
          <w:szCs w:val="28"/>
          <w:rtl w:val="true"/>
          <w:lang w:bidi="fa-IR"/>
        </w:rPr>
        <w:t>والمهدوم، والمدخن</w:t>
      </w:r>
      <w:r>
        <w:rPr>
          <w:rFonts w:eastAsia="IRNazanin" w:cs="IRNazanin"/>
          <w:color w:val="111111"/>
          <w:sz w:val="28"/>
          <w:szCs w:val="28"/>
          <w:rtl w:val="true"/>
          <w:lang w:bidi="fa-IR"/>
        </w:rPr>
        <w:t>.</w:t>
      </w:r>
      <w:r>
        <w:rPr>
          <w:rStyle w:val="FootnoteAnchor"/>
          <w:rtl w:val="true"/>
        </w:rPr>
        <w:footnoteReference w:id="370"/>
      </w:r>
      <w:r>
        <w:rPr>
          <w:rStyle w:val="FootnoteAnchor"/>
          <w:rtl w:val="true"/>
        </w:rPr>
        <w:footnoteReference w:id="371"/>
      </w:r>
      <w:bookmarkStart w:id="192" w:name="pg16944_179011"/>
    </w:p>
    <w:p>
      <w:pPr>
        <w:pStyle w:val="BookText"/>
        <w:rPr/>
      </w:pPr>
      <w:bookmarkEnd w:id="192"/>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الحسن محمد بن أحمد بن داود القمي، عن أبيه، عن أبي الحسن علي بن الحسين، عن محمد بن يحيى، عن محمد بن أحمد بن يحيى، عن محمد بن عیسی مثله</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عيسى بن عبيد، عن يونس بن عبدالرحمن مثله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74"/>
      </w:r>
    </w:p>
    <w:p>
      <w:pPr>
        <w:pStyle w:val="Heading3"/>
        <w:numPr>
          <w:ilvl w:val="2"/>
          <w:numId w:val="1"/>
        </w:numPr>
        <w:rPr/>
      </w:pPr>
      <w:bookmarkStart w:id="193" w:name="__RefHeading___Toc1258027_2616395394"/>
      <w:bookmarkStart w:id="194" w:name="_Toc68"/>
      <w:bookmarkEnd w:id="193"/>
      <w:r>
        <w:rPr>
          <w:rtl w:val="true"/>
        </w:rPr>
        <w:t>باب</w:t>
      </w:r>
      <w:r>
        <w:rPr>
          <w:rtl w:val="true"/>
        </w:rPr>
        <w:t>(</w:t>
      </w:r>
      <w:r>
        <w:rPr/>
        <w:t>17</w:t>
      </w:r>
      <w:r>
        <w:rPr>
          <w:rtl w:val="true"/>
        </w:rPr>
        <w:t>)</w:t>
      </w:r>
      <w:r>
        <w:rPr>
          <w:rtl w:val="true"/>
        </w:rPr>
        <w:t>حكم المصلوب</w:t>
      </w:r>
      <w:bookmarkEnd w:id="1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المصلوب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العباس بن معروف، عن اليعقوبي، عن موسى بن عيسى، عن محمد ابن میسر، عن هارون بن الجهم،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لاتقرُّوا</w:t>
      </w:r>
      <w:r>
        <w:rPr>
          <w:rStyle w:val="FootnoteAnchor"/>
          <w:rtl w:val="true"/>
        </w:rPr>
        <w:footnoteReference w:id="375"/>
      </w:r>
      <w:r>
        <w:rPr>
          <w:rFonts w:ascii="Amiri" w:hAnsi="Amiri" w:eastAsia="Amiri" w:cs="Amiri"/>
          <w:color w:val="111111"/>
          <w:sz w:val="28"/>
          <w:sz w:val="28"/>
          <w:szCs w:val="28"/>
          <w:rtl w:val="true"/>
          <w:lang w:bidi="ar-SA"/>
        </w:rPr>
        <w:t>المصلوب بعد ثلاثة</w:t>
      </w:r>
      <w:r>
        <w:rPr>
          <w:rStyle w:val="FootnoteAnchor"/>
          <w:rtl w:val="true"/>
        </w:rPr>
        <w:footnoteReference w:id="376"/>
      </w:r>
      <w:r>
        <w:rPr>
          <w:rFonts w:ascii="Amiri" w:hAnsi="Amiri" w:eastAsia="Amiri" w:cs="Amiri"/>
          <w:color w:val="111111"/>
          <w:sz w:val="28"/>
          <w:sz w:val="28"/>
          <w:szCs w:val="28"/>
          <w:rtl w:val="true"/>
          <w:lang w:bidi="ar-SA"/>
        </w:rPr>
        <w:t>حتى ينزل ويدفن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bookmarkStart w:id="195" w:name="pg16944_179012"/>
    </w:p>
    <w:p>
      <w:pPr>
        <w:pStyle w:val="BookText"/>
        <w:rPr/>
      </w:pPr>
      <w:bookmarkEnd w:id="195"/>
      <w:r>
        <w:rPr>
          <w:rFonts w:ascii="IRNazanin" w:hAnsi="IRNazanin" w:eastAsia="IRNazanin"/>
          <w:color w:val="111111"/>
          <w:sz w:val="28"/>
          <w:sz w:val="28"/>
          <w:szCs w:val="28"/>
          <w:rtl w:val="true"/>
          <w:lang w:bidi="fa-IR"/>
        </w:rPr>
        <w:t xml:space="preserve">محمد بن يعقوب، عن محمد بن یحیی مثله </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379"/>
      </w:r>
      <w:r>
        <w:rPr>
          <w:rFonts w:eastAsia="Amiri" w:cs="Amiri" w:ascii="Amiri" w:hAnsi="Amiri"/>
          <w:color w:val="111111"/>
          <w:sz w:val="28"/>
          <w:szCs w:val="28"/>
          <w:lang w:bidi="ar-SA"/>
        </w:rPr>
        <w:t>14512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رجلاً بالحيرة، فصلبه ثلاثة أيام، ثم انزله يوم الرابع فصلّى عليه، ثم دفنه</w:t>
      </w:r>
      <w:r>
        <w:rPr>
          <w:rFonts w:eastAsia="Amiri" w:cs="Amiri" w:ascii="Amiri" w:hAnsi="Amiri"/>
          <w:color w:val="111111"/>
          <w:sz w:val="28"/>
          <w:szCs w:val="28"/>
          <w:rtl w:val="true"/>
          <w:lang w:bidi="ar-SA"/>
        </w:rPr>
        <w:t>.</w:t>
      </w:r>
      <w:r>
        <w:rPr>
          <w:rStyle w:val="FootnoteAnchor"/>
          <w:rtl w:val="true"/>
        </w:rPr>
        <w:footnoteReference w:id="380"/>
      </w:r>
    </w:p>
    <w:p>
      <w:pPr>
        <w:pStyle w:val="Heading3"/>
        <w:numPr>
          <w:ilvl w:val="2"/>
          <w:numId w:val="1"/>
        </w:numPr>
        <w:rPr/>
      </w:pPr>
      <w:bookmarkStart w:id="196" w:name="__RefHeading___Toc1258029_2616395394"/>
      <w:bookmarkStart w:id="197" w:name="_Toc69"/>
      <w:bookmarkEnd w:id="196"/>
      <w:r>
        <w:rPr>
          <w:rtl w:val="true"/>
        </w:rPr>
        <w:t>باب</w:t>
      </w:r>
      <w:r>
        <w:rPr>
          <w:rtl w:val="true"/>
        </w:rPr>
        <w:t>(</w:t>
      </w:r>
      <w:r>
        <w:rPr/>
        <w:t>18</w:t>
      </w:r>
      <w:r>
        <w:rPr>
          <w:rtl w:val="true"/>
        </w:rPr>
        <w:t>)</w:t>
      </w:r>
      <w:r>
        <w:rPr>
          <w:rtl w:val="true"/>
        </w:rPr>
        <w:t>حكم المرأة تموت بين الرجال وكذا الرجل بين النساء</w:t>
      </w:r>
      <w:bookmarkEnd w:id="1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المرأة تموت بين الرجال وكذا الرجل بين النساء </w:t>
      </w:r>
      <w:r>
        <w:rPr>
          <w:rFonts w:eastAsia="Amiri" w:cs="Amiri" w:ascii="Amiri" w:hAnsi="Amiri"/>
          <w:color w:val="111111"/>
          <w:sz w:val="28"/>
          <w:szCs w:val="28"/>
          <w:lang w:bidi="ar-SA"/>
        </w:rPr>
        <w:t>14513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عبدالرحمن بن أبي عبدالله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ماتت مع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وتدفن ولاتغسّل</w:t>
      </w:r>
      <w:r>
        <w:rPr>
          <w:rFonts w:eastAsia="Amiri" w:cs="Amiri" w:ascii="Amiri" w:hAnsi="Amiri"/>
          <w:color w:val="111111"/>
          <w:sz w:val="28"/>
          <w:szCs w:val="28"/>
          <w:rtl w:val="true"/>
          <w:lang w:bidi="ar-SA"/>
        </w:rPr>
        <w:t>.</w:t>
      </w:r>
      <w:r>
        <w:rPr>
          <w:rStyle w:val="FootnoteAnchor"/>
        </w:rPr>
        <w:footnoteReference w:id="381"/>
      </w:r>
      <w:r>
        <w:rPr>
          <w:rFonts w:eastAsia="Amiri" w:cs="Amiri" w:ascii="Amiri" w:hAnsi="Amiri"/>
          <w:color w:val="111111"/>
          <w:sz w:val="28"/>
          <w:szCs w:val="28"/>
          <w:lang w:bidi="ar-SA"/>
        </w:rPr>
        <w:t>14514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بن عبدالله، عن أحمد بن محمد، عن الحسن بن محبوب، عن علي بن رئاب، عن محمد بن مروان،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مع النساء وليس معهن رجل كيف يصنعن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يلففنه لفّاً في ثيابه ويدفنّه ولا يغسّلنه</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عبدالله بن أبي يعفور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83"/>
      </w:r>
      <w:r>
        <w:rPr>
          <w:rFonts w:eastAsia="IRNazanin" w:cs="IRNazanin"/>
          <w:color w:val="111111"/>
          <w:sz w:val="28"/>
          <w:szCs w:val="28"/>
          <w:lang w:bidi="fa-IR"/>
        </w:rPr>
        <w:t>14515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الحلبي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تموت في السفر وليس معها ذو محرم ولا 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كما هي بثيابها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والرجل يموت وليس معه إلاّ النساء ليس معهن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 كما هو بثيابه</w:t>
      </w:r>
      <w:r>
        <w:rPr>
          <w:rFonts w:eastAsia="Amiri" w:cs="Amiri" w:ascii="Amiri" w:hAnsi="Amiri"/>
          <w:color w:val="111111"/>
          <w:sz w:val="28"/>
          <w:szCs w:val="28"/>
          <w:rtl w:val="true"/>
          <w:lang w:bidi="ar-SA"/>
        </w:rPr>
        <w:t>.</w:t>
      </w:r>
      <w:r>
        <w:rPr>
          <w:rStyle w:val="FootnoteAnchor"/>
        </w:rPr>
        <w:footnoteReference w:id="384"/>
      </w:r>
      <w:r>
        <w:rPr>
          <w:rFonts w:eastAsia="Amiri" w:cs="Amiri" w:ascii="Amiri" w:hAnsi="Amiri"/>
          <w:color w:val="111111"/>
          <w:sz w:val="28"/>
          <w:szCs w:val="28"/>
          <w:lang w:bidi="ar-SA"/>
        </w:rPr>
        <w:t>14516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يموت بين النساء لا محرم له منهن، والمرأة تموت بين الرجال كذلك لا يوجد من يغسلهما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يدفنان بغیر غسل</w:t>
      </w:r>
      <w:r>
        <w:rPr>
          <w:rFonts w:eastAsia="IRNazanin" w:cs="IRNazanin"/>
          <w:color w:val="111111"/>
          <w:sz w:val="28"/>
          <w:szCs w:val="28"/>
          <w:rtl w:val="true"/>
          <w:lang w:bidi="fa-IR"/>
        </w:rPr>
        <w:t>.</w:t>
      </w:r>
      <w:r>
        <w:rPr>
          <w:rStyle w:val="FootnoteAnchor"/>
        </w:rPr>
        <w:footnoteReference w:id="385"/>
      </w:r>
      <w:r>
        <w:rPr>
          <w:rFonts w:eastAsia="Amiri" w:cs="Amiri" w:ascii="Amiri" w:hAnsi="Amiri"/>
          <w:color w:val="111111"/>
          <w:sz w:val="28"/>
          <w:szCs w:val="28"/>
          <w:lang w:bidi="ar-SA"/>
        </w:rPr>
        <w:t>14517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الحسن بن علي، عن أبي جميلة، عن زيد الشحام 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w:t>
      </w:r>
      <w:r>
        <w:rPr>
          <w:rStyle w:val="FootnoteAnchor"/>
          <w:rtl w:val="true"/>
        </w:rPr>
        <w:footnoteReference w:id="386"/>
      </w:r>
      <w:r>
        <w:rPr>
          <w:rFonts w:ascii="Amiri" w:hAnsi="Amiri" w:eastAsia="Amiri" w:cs="Amiri"/>
          <w:color w:val="111111"/>
          <w:sz w:val="28"/>
          <w:sz w:val="28"/>
          <w:szCs w:val="28"/>
          <w:rtl w:val="true"/>
          <w:lang w:bidi="ar-SA"/>
        </w:rPr>
        <w:t xml:space="preserve">عن امرأة ماتت وهي في موضع ليس معهم امرأة غيرها؟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فيهم لها زوج ولا ذو محرم</w:t>
      </w:r>
      <w:r>
        <w:rPr>
          <w:rStyle w:val="FootnoteAnchor"/>
          <w:rtl w:val="true"/>
        </w:rPr>
        <w:footnoteReference w:id="387"/>
      </w:r>
      <w:r>
        <w:rPr>
          <w:rFonts w:ascii="Amiri" w:hAnsi="Amiri" w:eastAsia="Amiri" w:cs="Amiri"/>
          <w:color w:val="111111"/>
          <w:sz w:val="28"/>
          <w:sz w:val="28"/>
          <w:szCs w:val="28"/>
          <w:rtl w:val="true"/>
          <w:lang w:bidi="ar-SA"/>
        </w:rPr>
        <w:t>لها دفنوها بثيابها ولا يغسّلونها، وان كان معهم زوجها أو ذو رحم لها فليغسّلها من غير أن ينظر الى عورتها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مات في السفر مع نساء ليس معهن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امرأة فليدفن في ثيابه ولا يغسل، وان كان له فيهن امرأة فلتغسل</w:t>
      </w:r>
      <w:r>
        <w:rPr>
          <w:rStyle w:val="FootnoteAnchor"/>
          <w:rtl w:val="true"/>
        </w:rPr>
        <w:footnoteReference w:id="388"/>
      </w:r>
      <w:r>
        <w:rPr>
          <w:rFonts w:ascii="Amiri" w:hAnsi="Amiri" w:eastAsia="Amiri" w:cs="Amiri"/>
          <w:color w:val="111111"/>
          <w:sz w:val="28"/>
          <w:sz w:val="28"/>
          <w:szCs w:val="28"/>
          <w:rtl w:val="true"/>
          <w:lang w:bidi="ar-SA"/>
        </w:rPr>
        <w:t>في قميص من غير أن تنظر</w:t>
      </w:r>
      <w:r>
        <w:rPr>
          <w:rStyle w:val="FootnoteAnchor"/>
          <w:rtl w:val="true"/>
        </w:rPr>
        <w:footnoteReference w:id="389"/>
      </w:r>
      <w:r>
        <w:rPr>
          <w:rFonts w:ascii="IRNazanin" w:hAnsi="IRNazanin" w:eastAsia="IRNazanin"/>
          <w:color w:val="111111"/>
          <w:sz w:val="28"/>
          <w:sz w:val="28"/>
          <w:szCs w:val="28"/>
          <w:rtl w:val="true"/>
          <w:lang w:bidi="fa-IR"/>
        </w:rPr>
        <w:t>الى عورته</w:t>
      </w:r>
      <w:r>
        <w:rPr>
          <w:rFonts w:eastAsia="IRNazanin" w:cs="IRNazanin"/>
          <w:color w:val="111111"/>
          <w:sz w:val="28"/>
          <w:szCs w:val="28"/>
          <w:rtl w:val="true"/>
          <w:lang w:bidi="fa-IR"/>
        </w:rPr>
        <w:t>.</w:t>
      </w:r>
      <w:r>
        <w:rPr>
          <w:rStyle w:val="FootnoteAnchor"/>
        </w:rPr>
        <w:footnoteReference w:id="390"/>
      </w:r>
      <w:r>
        <w:rPr>
          <w:rFonts w:eastAsia="Amiri" w:cs="Amiri" w:ascii="Amiri" w:hAnsi="Amiri"/>
          <w:color w:val="111111"/>
          <w:sz w:val="28"/>
          <w:szCs w:val="28"/>
          <w:lang w:bidi="ar-SA"/>
        </w:rPr>
        <w:t>14518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النعمان،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يموت في السفر في أرض ليس معه الا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 يغسّل، والمرأة تكون مع الرجال بتلك المنزلة تدفن ولاتغسّل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عن ابن 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391"/>
      </w:r>
      <w:r>
        <w:rPr>
          <w:rFonts w:eastAsia="Amiri" w:cs="Amiri" w:ascii="Amiri" w:hAnsi="Amiri"/>
          <w:color w:val="111111"/>
          <w:sz w:val="28"/>
          <w:szCs w:val="28"/>
          <w:lang w:bidi="ar-SA"/>
        </w:rPr>
        <w:t>14519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وليس عنده</w:t>
      </w:r>
      <w:r>
        <w:rPr>
          <w:rStyle w:val="FootnoteAnchor"/>
          <w:rtl w:val="true"/>
        </w:rPr>
        <w:footnoteReference w:id="392"/>
      </w:r>
      <w:r>
        <w:rPr>
          <w:rFonts w:ascii="Amiri" w:hAnsi="Amiri" w:eastAsia="Amiri" w:cs="Amiri"/>
          <w:color w:val="111111"/>
          <w:sz w:val="28"/>
          <w:sz w:val="28"/>
          <w:szCs w:val="28"/>
          <w:rtl w:val="true"/>
          <w:lang w:bidi="ar-SA"/>
        </w:rPr>
        <w:t xml:space="preserve">إلاّ نساء؟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تغسله امرأة ذات محرم منه وتصب النساء عليها</w:t>
      </w:r>
      <w:r>
        <w:rPr>
          <w:rStyle w:val="FootnoteAnchor"/>
          <w:rtl w:val="true"/>
        </w:rPr>
        <w:footnoteReference w:id="394"/>
      </w:r>
      <w:r>
        <w:rPr>
          <w:rFonts w:ascii="Amiri" w:hAnsi="Amiri" w:eastAsia="Amiri" w:cs="Amiri"/>
          <w:color w:val="111111"/>
          <w:sz w:val="28"/>
          <w:sz w:val="28"/>
          <w:szCs w:val="28"/>
          <w:rtl w:val="true"/>
          <w:lang w:bidi="ar-SA"/>
        </w:rPr>
        <w:t>الماء ولاتخلع ثوبه، وإن كانت امرأة ماتت مع رجال وليس معها</w:t>
      </w:r>
      <w:r>
        <w:rPr>
          <w:rStyle w:val="FootnoteAnchor"/>
          <w:rtl w:val="true"/>
        </w:rPr>
        <w:footnoteReference w:id="395"/>
      </w:r>
      <w:r>
        <w:rPr>
          <w:rFonts w:ascii="Amiri" w:hAnsi="Amiri" w:eastAsia="Amiri" w:cs="Amiri"/>
          <w:color w:val="111111"/>
          <w:sz w:val="28"/>
          <w:sz w:val="28"/>
          <w:szCs w:val="28"/>
          <w:rtl w:val="true"/>
          <w:lang w:bidi="ar-SA"/>
        </w:rPr>
        <w:t>امرأة ولا محرم لها فلتدفن كما هي في ثيابها، وان كان معها ذو محرم لها غسّلها من فوق ثيابها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بن مهران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97"/>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بن أبي الخطاب ، عن محمد بن اسلم الجبلي ، عن عبدالرحمن بن سالم وعلي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في سفر وليس معها نساء ولا ذو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موضع الوضوء ويصلّي عليها وتدفن</w:t>
      </w:r>
      <w:r>
        <w:rPr>
          <w:rFonts w:eastAsia="Amiri" w:cs="Amiri" w:ascii="Amiri" w:hAnsi="Amiri"/>
          <w:color w:val="111111"/>
          <w:sz w:val="28"/>
          <w:szCs w:val="28"/>
          <w:rtl w:val="true"/>
          <w:lang w:bidi="ar-SA"/>
        </w:rPr>
        <w:t>.</w:t>
      </w:r>
      <w:r>
        <w:rPr>
          <w:rStyle w:val="FootnoteAnchor"/>
        </w:rPr>
        <w:footnoteReference w:id="398"/>
      </w:r>
      <w:r>
        <w:rPr>
          <w:rFonts w:eastAsia="IRNazanin" w:cs="IRNazanin"/>
          <w:color w:val="111111"/>
          <w:sz w:val="28"/>
          <w:szCs w:val="28"/>
          <w:lang w:bidi="fa-IR"/>
        </w:rPr>
        <w:t>14521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عن أحمد بن محمد بن أبي نصر، عن عبدالرحمن بن سالم،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المرأة تكون في السفر مع الرجال</w:t>
      </w:r>
      <w:r>
        <w:rPr>
          <w:rStyle w:val="FootnoteAnchor"/>
          <w:rtl w:val="true"/>
        </w:rPr>
        <w:footnoteReference w:id="399"/>
      </w:r>
      <w:r>
        <w:rPr>
          <w:rFonts w:ascii="Amiri" w:hAnsi="Amiri" w:eastAsia="Amiri" w:cs="Amiri"/>
          <w:color w:val="111111"/>
          <w:sz w:val="28"/>
          <w:sz w:val="28"/>
          <w:szCs w:val="28"/>
          <w:rtl w:val="true"/>
          <w:lang w:bidi="ar-SA"/>
        </w:rPr>
        <w:t>ليس فيهم ذو مَحرم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لها، ولا معهم امرأة فتموت المرأة فما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w:t>
      </w:r>
      <w:r>
        <w:rPr>
          <w:rStyle w:val="FootnoteAnchor"/>
          <w:rtl w:val="true"/>
        </w:rPr>
        <w:footnoteReference w:id="401"/>
      </w:r>
      <w:r>
        <w:rPr>
          <w:rFonts w:ascii="Amiri" w:hAnsi="Amiri" w:eastAsia="Amiri" w:cs="Amiri"/>
          <w:color w:val="111111"/>
          <w:sz w:val="28"/>
          <w:sz w:val="28"/>
          <w:szCs w:val="28"/>
          <w:rtl w:val="true"/>
          <w:lang w:bidi="ar-SA"/>
        </w:rPr>
        <w:t>التيمم، ولا يمسّ</w:t>
      </w:r>
      <w:r>
        <w:rPr>
          <w:rStyle w:val="FootnoteAnchor"/>
          <w:rtl w:val="true"/>
        </w:rPr>
        <w:footnoteReference w:id="402"/>
      </w:r>
      <w:r>
        <w:rPr>
          <w:rFonts w:ascii="Amiri" w:hAnsi="Amiri" w:eastAsia="Amiri" w:cs="Amiri"/>
          <w:color w:val="111111"/>
          <w:sz w:val="28"/>
          <w:sz w:val="28"/>
          <w:szCs w:val="28"/>
          <w:rtl w:val="true"/>
          <w:lang w:bidi="ar-SA"/>
        </w:rPr>
        <w:t>ولا يكشف لها شيء من محاسنها التي أمر الله بسترها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403"/>
      </w:r>
      <w:r>
        <w:rPr>
          <w:rFonts w:ascii="Amiri" w:hAnsi="Amiri" w:eastAsia="Amiri" w:cs="Amiri"/>
          <w:color w:val="111111"/>
          <w:sz w:val="28"/>
          <w:sz w:val="28"/>
          <w:szCs w:val="28"/>
          <w:rtl w:val="true"/>
          <w:lang w:bidi="ar-SA"/>
        </w:rPr>
        <w:t xml:space="preserve">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w:t>
      </w:r>
      <w:r>
        <w:rPr>
          <w:rStyle w:val="FootnoteAnchor"/>
          <w:rtl w:val="true"/>
        </w:rPr>
        <w:footnoteReference w:id="404"/>
      </w:r>
      <w:r>
        <w:rPr>
          <w:rFonts w:ascii="Amiri" w:hAnsi="Amiri" w:eastAsia="Amiri" w:cs="Amiri"/>
          <w:color w:val="111111"/>
          <w:sz w:val="28"/>
          <w:sz w:val="28"/>
          <w:szCs w:val="28"/>
          <w:rtl w:val="true"/>
          <w:lang w:bidi="ar-SA"/>
        </w:rPr>
        <w:t xml:space="preserve">ثم يغسّل وجهها ثم يغسل ظهر كفّيهاه </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ابن علي، عن محمد بن الحسن، عن محمد بن يحيى، عن أحمد بن محمد ، عن عبدالرحمن بن سالم مثله الا أنه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يغسّل وجهها</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عن أحمد بن محمد، عن أحمد بن محمد بن أبي نصر ، عن عبدالرحمن بن سالم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وجهها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المفضل بن عمر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408"/>
      </w:r>
      <w:r>
        <w:rPr>
          <w:rFonts w:eastAsia="IRNazanin" w:cs="IRNazanin"/>
          <w:color w:val="111111"/>
          <w:sz w:val="28"/>
          <w:szCs w:val="28"/>
          <w:lang w:bidi="fa-IR"/>
        </w:rPr>
        <w:t>14522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p>
    <w:p>
      <w:pPr>
        <w:pStyle w:val="BookText"/>
        <w:rPr/>
      </w:pPr>
      <w:r>
        <w:rPr>
          <w:rFonts w:ascii="Amiri" w:hAnsi="Amiri" w:eastAsia="Amiri" w:cs="Amiri"/>
          <w:color w:val="111111"/>
          <w:sz w:val="28"/>
          <w:sz w:val="28"/>
          <w:szCs w:val="28"/>
          <w:rtl w:val="true"/>
          <w:lang w:bidi="ar-SA"/>
        </w:rPr>
        <w:t xml:space="preserve">جعفر محمد بن علي، عن محمد بن الحسن، عن محمد بن يحيى، عن محمد بن أحمد بن يحيى، عن الحسن بن خرّ زاد، عن الحسين بن راشد، عن علي بن اسماعيل،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مع قوم ليس لها فيهم ذات محرم</w:t>
      </w:r>
      <w:r>
        <w:rPr>
          <w:rStyle w:val="FootnoteAnchor"/>
          <w:rtl w:val="true"/>
        </w:rPr>
        <w:footnoteReference w:id="409"/>
      </w:r>
      <w:r>
        <w:rPr>
          <w:rFonts w:ascii="Amiri" w:hAnsi="Amiri" w:eastAsia="Amiri" w:cs="Amiri"/>
          <w:color w:val="111111"/>
          <w:sz w:val="28"/>
          <w:sz w:val="28"/>
          <w:szCs w:val="28"/>
          <w:rtl w:val="true"/>
          <w:lang w:bidi="ar-SA"/>
        </w:rPr>
        <w:t>يصبُّون الماء عليها صبّاً، ورجل مات مع نسوة وليس</w:t>
      </w:r>
      <w:r>
        <w:rPr>
          <w:rStyle w:val="FootnoteAnchor"/>
          <w:rtl w:val="true"/>
        </w:rPr>
        <w:footnoteReference w:id="410"/>
      </w:r>
      <w:r>
        <w:rPr>
          <w:rFonts w:ascii="Amiri" w:hAnsi="Amiri" w:eastAsia="Amiri" w:cs="Amiri"/>
          <w:color w:val="111111"/>
          <w:sz w:val="28"/>
          <w:sz w:val="28"/>
          <w:szCs w:val="28"/>
          <w:rtl w:val="true"/>
          <w:lang w:bidi="ar-SA"/>
        </w:rPr>
        <w:t xml:space="preserve">فيهن له مَحرم،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يصبين الماء عليه صبّاً؟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 لهن أن يمسن</w:t>
      </w:r>
      <w:r>
        <w:rPr>
          <w:rStyle w:val="FootnoteAnchor"/>
          <w:rtl w:val="true"/>
        </w:rPr>
        <w:footnoteReference w:id="411"/>
      </w:r>
      <w:r>
        <w:rPr>
          <w:rFonts w:ascii="Amiri" w:hAnsi="Amiri" w:eastAsia="Amiri" w:cs="Amiri"/>
          <w:color w:val="111111"/>
          <w:sz w:val="28"/>
          <w:sz w:val="28"/>
          <w:szCs w:val="28"/>
          <w:rtl w:val="true"/>
          <w:lang w:bidi="ar-SA"/>
        </w:rPr>
        <w:t>منه ما كان يحلّ لهنّ أن ينظرن منه اليه وهو حيّ، فاذا بلغن الموضع الذي لايحلّ لهنّ النظر اليه ولامسّه وهو حيّ صبين الماء عليه صبّا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بن علي بن خرزاد، عن الحسن بن راشد مثله</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متروك العمل به، لمعارضته لجملة من الأحاديث الصّحيحة التي تشترط المماثلة أو المحرمیّة بين الغاسل والمغسول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ولمعارضته أيضاً مع الأحاديث المصرَّحة بحرمة نظر المرأة الأجنبية الى جسد الرّجل وملامسته و مباشرته حال حياته وبعد وفاته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 صاحب جواهر الكلام بأنَّه لم يعرف أحداً من الطّائفة أفتى بمضمونها</w:t>
      </w:r>
      <w:r>
        <w:rPr>
          <w:rStyle w:val="FootnoteAnchor"/>
          <w:rtl w:val="true"/>
        </w:rPr>
        <w:footnoteReference w:id="414"/>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الحكم، عن سيف بن عميرة،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صاحباً لنا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مع رجال ليس معهم</w:t>
      </w:r>
      <w:r>
        <w:rPr>
          <w:rStyle w:val="FootnoteAnchor"/>
          <w:rtl w:val="true"/>
        </w:rPr>
        <w:footnoteReference w:id="415"/>
      </w:r>
      <w:r>
        <w:rPr>
          <w:rFonts w:ascii="Amiri" w:hAnsi="Amiri" w:eastAsia="Amiri" w:cs="Amiri"/>
          <w:color w:val="111111"/>
          <w:sz w:val="28"/>
          <w:sz w:val="28"/>
          <w:szCs w:val="28"/>
          <w:rtl w:val="true"/>
          <w:lang w:bidi="ar-SA"/>
        </w:rPr>
        <w:t>ذو محرم هل يغسّلونها وعليها ثيابها؟ فقال</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إذاً يدخل ذلك عليهم ولكن يغسّلون كفيها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داود بن فرقد مثله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علي بن النعمان،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صاحب لنا يسأل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يدخل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العيب ، والمعنى انهم سوف يُعابون على عملهم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تغسيل المرأة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يستلزم الوقوع في الحرام بسبب النظر واللّمس وغير ذلك، ولهذا عليهم أن يكتفوا بغسل كفّيها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علي،</w:t>
      </w:r>
      <w:r>
        <w:rPr>
          <w:rStyle w:val="FootnoteAnchor"/>
          <w:rtl w:val="true"/>
        </w:rPr>
        <w:footnoteReference w:id="421"/>
      </w:r>
      <w:r>
        <w:rPr>
          <w:rFonts w:ascii="Amiri" w:hAnsi="Amiri" w:eastAsia="Amiri" w:cs="Amiri"/>
          <w:color w:val="111111"/>
          <w:sz w:val="28"/>
          <w:sz w:val="28"/>
          <w:szCs w:val="28"/>
          <w:rtl w:val="true"/>
          <w:lang w:bidi="ar-SA"/>
        </w:rPr>
        <w:t xml:space="preserve">عن عبدالله بن الصلت، عن علي بن الحكم، عن سيف بن عميرة، عن عمرو بن شمر، عن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المرأة تموت وليس معها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w:t>
      </w:r>
      <w:r>
        <w:rPr>
          <w:rStyle w:val="FootnoteAnchor"/>
          <w:rtl w:val="true"/>
        </w:rPr>
        <w:footnoteReference w:id="422"/>
      </w:r>
      <w:r>
        <w:rPr>
          <w:rFonts w:ascii="Amiri" w:hAnsi="Amiri" w:eastAsia="Amiri" w:cs="Amiri"/>
          <w:color w:val="111111"/>
          <w:sz w:val="28"/>
          <w:sz w:val="28"/>
          <w:szCs w:val="28"/>
          <w:rtl w:val="true"/>
          <w:lang w:bidi="ar-SA"/>
        </w:rPr>
        <w:t>كفّيها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الأحاديث في حكم غُسل من مات مع عدم وجود المماثل ولا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فطائفة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وجملة ٌمنها صحيحة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بأن يلُفّ المّيت بثيابه ويُدفن من دون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تدّل على وجوب غسل مواضع الوضوء أو مواضع التيمم، وهذه الأحاديث ضعيفة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تدل على غَسل الكفّين فقط وقد حملها بعض الفقهاء على الاستحباب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تدلّ على وجوب التيمّم بدلاً عن الغُسل، وهي محمولة </w:t>
      </w:r>
      <w:bookmarkStart w:id="198" w:name="pg16944_179020"/>
    </w:p>
    <w:p>
      <w:pPr>
        <w:pStyle w:val="BookText"/>
        <w:rPr/>
      </w:pPr>
      <w:bookmarkEnd w:id="198"/>
      <w:r>
        <w:rPr>
          <w:rFonts w:ascii="IRNazanin" w:hAnsi="IRNazanin" w:eastAsia="IRNazanin"/>
          <w:color w:val="111111"/>
          <w:sz w:val="28"/>
          <w:sz w:val="28"/>
          <w:szCs w:val="28"/>
          <w:rtl w:val="true"/>
          <w:lang w:bidi="fa-IR"/>
        </w:rPr>
        <w:t xml:space="preserve">على التقیّة لموافقتها بعض أئمة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المشهور بين الفقهاء هو العمل بالطائفة الأولى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موكول إلى الكتب الفقهية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علي، عن عبدالله بن الصلت، عن ابن بنت إلياس،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مع الرجال فلم يجدوا امرأة تغسّلها غسّلها بعض الرجال من وراء الثوب</w:t>
      </w:r>
      <w:r>
        <w:rPr>
          <w:rStyle w:val="FootnoteAnchor"/>
          <w:rtl w:val="true"/>
        </w:rPr>
        <w:footnoteReference w:id="424"/>
      </w:r>
      <w:r>
        <w:rPr>
          <w:rFonts w:ascii="Amiri" w:hAnsi="Amiri" w:eastAsia="Amiri" w:cs="Amiri"/>
          <w:color w:val="111111"/>
          <w:sz w:val="28"/>
          <w:sz w:val="28"/>
          <w:szCs w:val="28"/>
          <w:rtl w:val="true"/>
          <w:lang w:bidi="ar-SA"/>
        </w:rPr>
        <w:t>ويستحب أن يلف على يديه خرقة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 هذا الخبر هو أنّه إذا كان ذلك الرجل أحد ذوي أرحامها أو زوجها فانه يجوز له غسلها من وراء الثياب</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258031_2616395394"/>
      <w:bookmarkStart w:id="200" w:name="_Toc70"/>
      <w:bookmarkEnd w:id="199"/>
      <w:r>
        <w:rPr>
          <w:rtl w:val="true"/>
        </w:rPr>
        <w:t>باب</w:t>
      </w:r>
      <w:r>
        <w:rPr>
          <w:rtl w:val="true"/>
        </w:rPr>
        <w:t>(</w:t>
      </w:r>
      <w:r>
        <w:rPr/>
        <w:t>19</w:t>
      </w:r>
      <w:r>
        <w:rPr>
          <w:rtl w:val="true"/>
        </w:rPr>
        <w:t>)</w:t>
      </w:r>
      <w:r>
        <w:rPr>
          <w:rtl w:val="true"/>
        </w:rPr>
        <w:t>جواز تغسيل الزوج زوجته وبالعكس</w:t>
      </w:r>
      <w:bookmarkEnd w:id="2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تغسيل الزوج زوجته وبالعكس </w:t>
      </w:r>
      <w:r>
        <w:rPr>
          <w:rFonts w:eastAsia="IRNazanin" w:cs="IRNazanin"/>
          <w:color w:val="111111"/>
          <w:sz w:val="28"/>
          <w:szCs w:val="28"/>
          <w:lang w:bidi="fa-IR"/>
        </w:rPr>
        <w:t>14526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صدّيقة لم </w:t>
      </w:r>
    </w:p>
    <w:p>
      <w:pPr>
        <w:pStyle w:val="BookText"/>
        <w:rPr/>
      </w:pPr>
      <w:r>
        <w:rPr>
          <w:rFonts w:ascii="Amiri" w:hAnsi="Amiri" w:eastAsia="Amiri" w:cs="Amiri"/>
          <w:color w:val="111111"/>
          <w:sz w:val="28"/>
          <w:sz w:val="28"/>
          <w:szCs w:val="28"/>
          <w:rtl w:val="true"/>
          <w:lang w:bidi="ar-SA"/>
        </w:rPr>
        <w:t>يكن ليغسّلها الاّ صدّيق</w:t>
      </w:r>
      <w:r>
        <w:rPr>
          <w:rFonts w:eastAsia="Amiri" w:cs="Amiri" w:ascii="Amiri" w:hAnsi="Amiri"/>
          <w:color w:val="111111"/>
          <w:sz w:val="28"/>
          <w:szCs w:val="28"/>
          <w:rtl w:val="true"/>
          <w:lang w:bidi="ar-SA"/>
        </w:rPr>
        <w:t>.</w:t>
      </w:r>
      <w:r>
        <w:rPr>
          <w:rStyle w:val="FootnoteAnchor"/>
        </w:rPr>
        <w:footnoteReference w:id="426"/>
      </w:r>
      <w:r>
        <w:rPr>
          <w:rFonts w:eastAsia="Amiri" w:cs="Amiri" w:ascii="Amiri" w:hAnsi="Amiri"/>
          <w:color w:val="111111"/>
          <w:sz w:val="28"/>
          <w:szCs w:val="28"/>
          <w:lang w:bidi="ar-SA"/>
        </w:rPr>
        <w:t>14527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غسّلها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وأوصت بذلك إليه</w:t>
      </w:r>
      <w:r>
        <w:rPr>
          <w:rFonts w:eastAsia="Amiri" w:cs="Amiri" w:ascii="Amiri" w:hAnsi="Amiri"/>
          <w:color w:val="111111"/>
          <w:sz w:val="28"/>
          <w:szCs w:val="28"/>
          <w:rtl w:val="true"/>
          <w:lang w:bidi="ar-SA"/>
        </w:rPr>
        <w:t>.</w:t>
      </w:r>
      <w:r>
        <w:rPr>
          <w:rStyle w:val="FootnoteAnchor"/>
        </w:rPr>
        <w:footnoteReference w:id="427"/>
      </w:r>
      <w:r>
        <w:rPr>
          <w:rFonts w:eastAsia="Amiri" w:cs="Amiri" w:ascii="Amiri" w:hAnsi="Amiri"/>
          <w:color w:val="111111"/>
          <w:sz w:val="28"/>
          <w:szCs w:val="28"/>
          <w:lang w:bidi="ar-SA"/>
        </w:rPr>
        <w:t>14528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علي، عن عبدالله بن الصلت،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لاينظر الى شعرها ولا إلى شيء منها، والمرأة تغسّل زوجها لانه إذا مات كانت في عدّة منه وإذا ماتت هي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 تموت في السفر</w:t>
      </w:r>
      <w:r>
        <w:rPr>
          <w:rStyle w:val="FootnoteAnchor"/>
          <w:rtl w:val="true"/>
        </w:rPr>
        <w:footnoteReference w:id="428"/>
      </w:r>
      <w:r>
        <w:rPr>
          <w:rFonts w:ascii="Amiri" w:hAnsi="Amiri" w:eastAsia="Amiri" w:cs="Amiri"/>
          <w:color w:val="111111"/>
          <w:sz w:val="28"/>
          <w:sz w:val="28"/>
          <w:szCs w:val="28"/>
          <w:rtl w:val="true"/>
          <w:lang w:bidi="ar-SA"/>
        </w:rPr>
        <w:t xml:space="preserve">وليس معها ذو مَحرم ولا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الرجل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وليس معه ذو مَحرم ولا رجال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محمد </w:t>
      </w:r>
    </w:p>
    <w:p>
      <w:pPr>
        <w:pStyle w:val="BookText"/>
        <w:rPr/>
      </w:pPr>
      <w:r>
        <w:rPr>
          <w:rFonts w:ascii="Amiri" w:hAnsi="Amiri" w:eastAsia="Amiri" w:cs="Amiri"/>
          <w:color w:val="111111"/>
          <w:sz w:val="28"/>
          <w:sz w:val="28"/>
          <w:szCs w:val="28"/>
          <w:rtl w:val="true"/>
          <w:lang w:bidi="ar-SA"/>
        </w:rPr>
        <w:t>ابن علي بن الحسين، عن أبيه، عن محمد بن أحمد بن علي مثله</w:t>
      </w:r>
      <w:r>
        <w:rPr>
          <w:rFonts w:eastAsia="Amiri" w:cs="Amiri" w:ascii="Amiri" w:hAnsi="Amiri"/>
          <w:color w:val="111111"/>
          <w:sz w:val="28"/>
          <w:szCs w:val="28"/>
          <w:rtl w:val="true"/>
          <w:lang w:bidi="ar-SA"/>
        </w:rPr>
        <w:t>.</w:t>
      </w:r>
      <w:r>
        <w:rPr>
          <w:rStyle w:val="FootnoteAnchor"/>
        </w:rPr>
        <w:footnoteReference w:id="431"/>
      </w:r>
      <w:r>
        <w:rPr>
          <w:rFonts w:eastAsia="Amiri" w:cs="Amiri" w:ascii="Amiri" w:hAnsi="Amiri"/>
          <w:color w:val="111111"/>
          <w:sz w:val="28"/>
          <w:szCs w:val="28"/>
          <w:lang w:bidi="ar-SA"/>
        </w:rPr>
        <w:t>14529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ومحمد بن اسماعيل، عن الفضل بن شاذان جميعاً، عن صفوان بن يحيى، 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ومعه امرأته</w:t>
      </w:r>
      <w:r>
        <w:rPr>
          <w:rStyle w:val="FootnoteAnchor"/>
          <w:rtl w:val="true"/>
        </w:rPr>
        <w:footnoteReference w:id="432"/>
      </w:r>
      <w:r>
        <w:rPr>
          <w:rFonts w:ascii="Amiri" w:hAnsi="Amiri" w:eastAsia="Amiri" w:cs="Amiri"/>
          <w:color w:val="111111"/>
          <w:sz w:val="28"/>
          <w:sz w:val="28"/>
          <w:szCs w:val="28"/>
          <w:rtl w:val="true"/>
          <w:lang w:bidi="ar-SA"/>
        </w:rPr>
        <w:t>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واُمُّه واُخته ونحو هذا</w:t>
      </w:r>
      <w:r>
        <w:rPr>
          <w:rStyle w:val="FootnoteAnchor"/>
          <w:rtl w:val="true"/>
        </w:rPr>
        <w:footnoteReference w:id="433"/>
      </w:r>
      <w:r>
        <w:rPr>
          <w:rFonts w:ascii="Amiri" w:hAnsi="Amiri" w:eastAsia="Amiri" w:cs="Amiri"/>
          <w:color w:val="111111"/>
          <w:sz w:val="28"/>
          <w:sz w:val="28"/>
          <w:szCs w:val="28"/>
          <w:rtl w:val="true"/>
          <w:lang w:bidi="ar-SA"/>
        </w:rPr>
        <w:t xml:space="preserve">يلقي على عورتها 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ويغسلها</w:t>
      </w:r>
      <w:r>
        <w:rPr>
          <w:rFonts w:eastAsia="Amiri" w:cs="Amiri" w:ascii="Amiri" w:hAnsi="Amiri"/>
          <w:color w:val="111111"/>
          <w:sz w:val="28"/>
          <w:szCs w:val="28"/>
          <w:rtl w:val="true"/>
          <w:lang w:bidi="ar-SA"/>
        </w:rPr>
        <w:t>].</w:t>
      </w:r>
      <w:r>
        <w:rPr>
          <w:rStyle w:val="FootnoteAnchor"/>
          <w:rtl w:val="true"/>
        </w:rPr>
        <w:footnoteReference w:id="434"/>
      </w:r>
      <w:r>
        <w:rPr>
          <w:rStyle w:val="FootnoteAnchor"/>
          <w:rtl w:val="true"/>
        </w:rPr>
        <w:footnoteReference w:id="43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مثله</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منصور بن حازم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يسافر مع امرأته فتموت أيغسّلها؟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437"/>
      </w:r>
      <w:r>
        <w:rPr>
          <w:rFonts w:eastAsia="Amiri" w:cs="Amiri" w:ascii="Amiri" w:hAnsi="Amiri"/>
          <w:color w:val="111111"/>
          <w:sz w:val="28"/>
          <w:szCs w:val="28"/>
          <w:lang w:bidi="ar-SA"/>
        </w:rPr>
        <w:t>14530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عبدالله بن سنان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أيصلح له ان ينظر الى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امرأته حين تموت أو يغسّلها</w:t>
      </w:r>
      <w:r>
        <w:rPr>
          <w:rStyle w:val="FootnoteAnchor"/>
          <w:rtl w:val="true"/>
        </w:rPr>
        <w:footnoteReference w:id="438"/>
      </w:r>
      <w:r>
        <w:rPr>
          <w:rFonts w:ascii="Amiri" w:hAnsi="Amiri" w:eastAsia="Amiri" w:cs="Amiri"/>
          <w:color w:val="111111"/>
          <w:sz w:val="28"/>
          <w:sz w:val="28"/>
          <w:szCs w:val="28"/>
          <w:rtl w:val="true"/>
          <w:lang w:bidi="ar-SA"/>
        </w:rPr>
        <w:t>ان لم يكن عندها</w:t>
      </w:r>
      <w:r>
        <w:rPr>
          <w:rStyle w:val="FootnoteAnchor"/>
          <w:rtl w:val="true"/>
        </w:rPr>
        <w:footnoteReference w:id="439"/>
      </w:r>
      <w:r>
        <w:rPr>
          <w:rFonts w:ascii="Amiri" w:hAnsi="Amiri" w:eastAsia="Amiri" w:cs="Amiri"/>
          <w:color w:val="111111"/>
          <w:sz w:val="28"/>
          <w:sz w:val="28"/>
          <w:szCs w:val="28"/>
          <w:rtl w:val="true"/>
          <w:lang w:bidi="ar-SA"/>
        </w:rPr>
        <w:t>من يغسلها؟ وعن المرأة هل تنظر الى مثل ذلك من زوجها حين يموت؟ فقال</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لا بأس بذلك إنما يفعل ذلك أهل المرأة كراهة أن ينظر زوجها إلى شيء يكرهونه منها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مثله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سنان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Pr>
        <w:footnoteReference w:id="443"/>
      </w:r>
      <w:r>
        <w:rPr>
          <w:rFonts w:eastAsia="IRNazanin" w:cs="IRNazanin"/>
          <w:color w:val="111111"/>
          <w:sz w:val="28"/>
          <w:szCs w:val="28"/>
          <w:lang w:bidi="fa-IR"/>
        </w:rPr>
        <w:t>14531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غير واحد، عن أبان بن عثمان ،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يموت وليس عنده من يغسله الاّ النساء هل تغسّله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امرأته أو ذات محرمه</w:t>
      </w:r>
      <w:r>
        <w:rPr>
          <w:rStyle w:val="FootnoteAnchor"/>
          <w:rtl w:val="true"/>
        </w:rPr>
        <w:footnoteReference w:id="444"/>
      </w:r>
      <w:r>
        <w:rPr>
          <w:rFonts w:ascii="Amiri" w:hAnsi="Amiri" w:eastAsia="Amiri" w:cs="Amiri"/>
          <w:color w:val="111111"/>
          <w:sz w:val="28"/>
          <w:sz w:val="28"/>
          <w:szCs w:val="28"/>
          <w:rtl w:val="true"/>
          <w:lang w:bidi="ar-SA"/>
        </w:rPr>
        <w:t xml:space="preserve">وتصب عليه النساء الماء صباً </w:t>
      </w:r>
    </w:p>
    <w:p>
      <w:pPr>
        <w:pStyle w:val="BookText"/>
        <w:rPr/>
      </w:pPr>
      <w:r>
        <w:rPr>
          <w:rFonts w:ascii="Amiri" w:hAnsi="Amiri" w:eastAsia="Amiri" w:cs="Amiri"/>
          <w:color w:val="111111"/>
          <w:sz w:val="28"/>
          <w:sz w:val="28"/>
          <w:szCs w:val="28"/>
          <w:rtl w:val="true"/>
          <w:lang w:bidi="ar-SA"/>
        </w:rPr>
        <w:t>من فوق الثياب</w:t>
      </w:r>
      <w:r>
        <w:rPr>
          <w:rFonts w:eastAsia="Amiri" w:cs="Amiri" w:ascii="Amiri" w:hAnsi="Amiri"/>
          <w:color w:val="111111"/>
          <w:sz w:val="28"/>
          <w:szCs w:val="28"/>
          <w:rtl w:val="true"/>
          <w:lang w:bidi="ar-SA"/>
        </w:rPr>
        <w:t>.</w:t>
      </w:r>
      <w:r>
        <w:rPr>
          <w:rStyle w:val="FootnoteAnchor"/>
        </w:rPr>
        <w:footnoteReference w:id="445"/>
      </w:r>
      <w:r>
        <w:rPr>
          <w:rFonts w:eastAsia="Amiri" w:cs="Amiri" w:ascii="Amiri" w:hAnsi="Amiri"/>
          <w:color w:val="111111"/>
          <w:sz w:val="28"/>
          <w:szCs w:val="28"/>
          <w:lang w:bidi="ar-SA"/>
        </w:rPr>
        <w:t>14532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يموت وليس عنده من يغسله الاّ النساء؟ فقال</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تغسّله امرأته أو ذات قرابة</w:t>
      </w:r>
      <w:r>
        <w:rPr>
          <w:rStyle w:val="FootnoteAnchor"/>
          <w:rtl w:val="true"/>
        </w:rPr>
        <w:footnoteReference w:id="447"/>
      </w:r>
      <w:r>
        <w:rPr>
          <w:rFonts w:ascii="Amiri" w:hAnsi="Amiri" w:eastAsia="Amiri" w:cs="Amiri"/>
          <w:color w:val="111111"/>
          <w:sz w:val="28"/>
          <w:sz w:val="28"/>
          <w:szCs w:val="28"/>
          <w:rtl w:val="true"/>
          <w:lang w:bidi="ar-SA"/>
        </w:rPr>
        <w:t>ان كانت له وتصب النساء عليه الماء صباً، وفي المرأة إذا ماتت يدخل زوجها يده تحت قميصها فيغسلّها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449"/>
      </w:r>
      <w:r>
        <w:rPr>
          <w:rFonts w:eastAsia="Amiri" w:cs="Amiri" w:ascii="Amiri" w:hAnsi="Amiri"/>
          <w:color w:val="111111"/>
          <w:sz w:val="28"/>
          <w:szCs w:val="28"/>
          <w:lang w:bidi="ar-SA"/>
        </w:rPr>
        <w:t>14533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يمنعها أهلها تعصباً</w:t>
      </w:r>
      <w:r>
        <w:rPr>
          <w:rFonts w:eastAsia="Amiri" w:cs="Amiri" w:ascii="Amiri" w:hAnsi="Amiri"/>
          <w:color w:val="111111"/>
          <w:sz w:val="28"/>
          <w:szCs w:val="28"/>
          <w:rtl w:val="true"/>
          <w:lang w:bidi="ar-SA"/>
        </w:rPr>
        <w:t>.</w:t>
      </w:r>
      <w:r>
        <w:rPr>
          <w:rStyle w:val="FootnoteAnchor"/>
        </w:rPr>
        <w:footnoteReference w:id="450"/>
      </w:r>
      <w:r>
        <w:rPr>
          <w:rFonts w:eastAsia="Amiri" w:cs="Amiri" w:ascii="Amiri" w:hAnsi="Amiri"/>
          <w:color w:val="111111"/>
          <w:sz w:val="28"/>
          <w:szCs w:val="28"/>
          <w:lang w:bidi="ar-SA"/>
        </w:rPr>
        <w:t>14534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سعيد، عن القاسم بن محمد الجوهري، عن علي،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الزوج امرأته في السفر، والمرأة زوجها في السفر إذا لم يكن معهم رجل </w:t>
      </w:r>
      <w:r>
        <w:rPr>
          <w:rFonts w:eastAsia="Amiri" w:cs="Amiri" w:ascii="Amiri" w:hAnsi="Amiri"/>
          <w:color w:val="111111"/>
          <w:sz w:val="28"/>
          <w:szCs w:val="28"/>
          <w:rtl w:val="true"/>
          <w:lang w:bidi="ar-SA"/>
        </w:rPr>
        <w:t>.</w:t>
      </w:r>
      <w:r>
        <w:rPr>
          <w:rStyle w:val="FootnoteAnchor"/>
        </w:rPr>
        <w:footnoteReference w:id="451"/>
      </w:r>
      <w:r>
        <w:rPr>
          <w:rFonts w:eastAsia="Amiri" w:cs="Amiri" w:ascii="Amiri" w:hAnsi="Amiri"/>
          <w:color w:val="111111"/>
          <w:sz w:val="28"/>
          <w:szCs w:val="28"/>
          <w:lang w:bidi="ar-SA"/>
        </w:rPr>
        <w:t>14535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سئل عن المرأة هل يغسلها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وليغسلها من فوق ثوب</w:t>
      </w:r>
      <w:r>
        <w:rPr>
          <w:rFonts w:eastAsia="Amiri" w:cs="Amiri" w:ascii="Amiri" w:hAnsi="Amiri"/>
          <w:color w:val="111111"/>
          <w:sz w:val="28"/>
          <w:szCs w:val="28"/>
          <w:rtl w:val="true"/>
          <w:lang w:bidi="ar-SA"/>
        </w:rPr>
        <w:t>.</w:t>
      </w:r>
      <w:r>
        <w:rPr>
          <w:rStyle w:val="FootnoteAnchor"/>
        </w:rPr>
        <w:footnoteReference w:id="452"/>
      </w:r>
      <w:r>
        <w:rPr>
          <w:rFonts w:eastAsia="Amiri" w:cs="Amiri" w:ascii="Amiri" w:hAnsi="Amiri"/>
          <w:color w:val="111111"/>
          <w:sz w:val="28"/>
          <w:szCs w:val="28"/>
          <w:lang w:bidi="ar-SA"/>
        </w:rPr>
        <w:t>14536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تغسل زوجها اذا مات ولاتتعمد النظر إلى الفرج</w:t>
      </w:r>
      <w:r>
        <w:rPr>
          <w:rFonts w:eastAsia="Amiri" w:cs="Amiri" w:ascii="Amiri" w:hAnsi="Amiri"/>
          <w:color w:val="111111"/>
          <w:sz w:val="28"/>
          <w:szCs w:val="28"/>
          <w:rtl w:val="true"/>
          <w:lang w:bidi="ar-SA"/>
        </w:rPr>
        <w:t>.</w:t>
      </w:r>
      <w:r>
        <w:rPr>
          <w:rStyle w:val="FootnoteAnchor"/>
        </w:rPr>
        <w:footnoteReference w:id="453"/>
      </w:r>
      <w:r>
        <w:rPr>
          <w:rFonts w:eastAsia="Amiri" w:cs="Amiri" w:ascii="Amiri" w:hAnsi="Amiri"/>
          <w:color w:val="111111"/>
          <w:sz w:val="28"/>
          <w:szCs w:val="28"/>
          <w:lang w:bidi="ar-SA"/>
        </w:rPr>
        <w:t>14537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العلا،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يغسّل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w:t>
      </w:r>
      <w:r>
        <w:rPr>
          <w:rFonts w:eastAsia="Amiri" w:cs="Amiri" w:ascii="Amiri" w:hAnsi="Amiri"/>
          <w:color w:val="111111"/>
          <w:sz w:val="28"/>
          <w:szCs w:val="28"/>
          <w:rtl w:val="true"/>
          <w:lang w:bidi="ar-SA"/>
        </w:rPr>
        <w:t>.</w:t>
      </w:r>
      <w:r>
        <w:rPr>
          <w:rStyle w:val="FootnoteAnchor"/>
          <w:rtl w:val="true"/>
        </w:rPr>
        <w:footnoteReference w:id="454"/>
      </w:r>
      <w:r>
        <w:rPr>
          <w:rStyle w:val="FootnoteAnchor"/>
          <w:rtl w:val="true"/>
        </w:rPr>
        <w:footnoteReference w:id="455"/>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ابن محمد، عن محمد بن يعقوب، عن محمد بن یحیی مثله </w:t>
      </w:r>
      <w:r>
        <w:rPr>
          <w:rFonts w:eastAsia="IRNazanin" w:cs="IRNazanin"/>
          <w:color w:val="111111"/>
          <w:sz w:val="28"/>
          <w:szCs w:val="28"/>
          <w:rtl w:val="true"/>
          <w:lang w:bidi="fa-IR"/>
        </w:rPr>
        <w:t>.</w:t>
      </w:r>
      <w:r>
        <w:rPr>
          <w:rStyle w:val="FootnoteAnchor"/>
        </w:rPr>
        <w:footnoteReference w:id="456"/>
      </w:r>
      <w:r>
        <w:rPr>
          <w:rFonts w:eastAsia="Amiri" w:cs="Amiri" w:ascii="Amiri" w:hAnsi="Amiri"/>
          <w:color w:val="111111"/>
          <w:sz w:val="28"/>
          <w:szCs w:val="28"/>
          <w:lang w:bidi="ar-SA"/>
        </w:rPr>
        <w:t>14538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 عن ابن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إذا ماتت وليس معها امرأة تغسّلها؟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زوجها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قميصها فيغسلها إلى المرافق</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مثله</w:t>
      </w:r>
      <w:r>
        <w:rPr>
          <w:rFonts w:eastAsia="Amiri" w:cs="Amiri" w:ascii="Amiri" w:hAnsi="Amiri"/>
          <w:color w:val="111111"/>
          <w:sz w:val="28"/>
          <w:szCs w:val="28"/>
          <w:rtl w:val="true"/>
          <w:lang w:bidi="ar-SA"/>
        </w:rPr>
        <w:t>.</w:t>
      </w:r>
      <w:r>
        <w:rPr>
          <w:rStyle w:val="FootnoteAnchor"/>
        </w:rPr>
        <w:footnoteReference w:id="458"/>
      </w:r>
      <w:r>
        <w:rPr>
          <w:rFonts w:eastAsia="Amiri" w:cs="Amiri" w:ascii="Amiri" w:hAnsi="Amiri"/>
          <w:color w:val="111111"/>
          <w:sz w:val="28"/>
          <w:szCs w:val="28"/>
          <w:lang w:bidi="ar-SA"/>
        </w:rPr>
        <w:t>14539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عثمان،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إذا ماتت؟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الى المرافق</w:t>
      </w:r>
      <w:r>
        <w:rPr>
          <w:rFonts w:eastAsia="Amiri" w:cs="Amiri" w:ascii="Amiri" w:hAnsi="Amiri"/>
          <w:color w:val="111111"/>
          <w:sz w:val="28"/>
          <w:szCs w:val="28"/>
          <w:rtl w:val="true"/>
          <w:lang w:bidi="ar-SA"/>
        </w:rPr>
        <w:t>.</w:t>
      </w:r>
      <w:r>
        <w:rPr>
          <w:rStyle w:val="FootnoteAnchor"/>
          <w:rtl w:val="true"/>
        </w:rPr>
        <w:footnoteReference w:id="459"/>
      </w:r>
      <w:r>
        <w:rPr>
          <w:rStyle w:val="FootnoteAnchor"/>
          <w:rtl w:val="true"/>
        </w:rPr>
        <w:footnoteReference w:id="46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مثله </w:t>
      </w:r>
      <w:r>
        <w:rPr>
          <w:rFonts w:eastAsia="Amiri" w:cs="Amiri" w:ascii="Amiri" w:hAnsi="Amiri"/>
          <w:color w:val="111111"/>
          <w:sz w:val="28"/>
          <w:szCs w:val="28"/>
          <w:rtl w:val="true"/>
          <w:lang w:bidi="ar-SA"/>
        </w:rPr>
        <w:t>.</w:t>
      </w:r>
      <w:r>
        <w:rPr>
          <w:rStyle w:val="FootnoteAnchor"/>
        </w:rPr>
        <w:footnoteReference w:id="461"/>
      </w:r>
      <w:r>
        <w:rPr>
          <w:rFonts w:eastAsia="Amiri" w:cs="Amiri" w:ascii="Amiri" w:hAnsi="Amiri"/>
          <w:color w:val="111111"/>
          <w:sz w:val="28"/>
          <w:szCs w:val="28"/>
          <w:lang w:bidi="ar-SA"/>
        </w:rPr>
        <w:t>14540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 السفر أو في أرض</w:t>
      </w:r>
      <w:r>
        <w:rPr>
          <w:rStyle w:val="FootnoteAnchor"/>
          <w:rtl w:val="true"/>
        </w:rPr>
        <w:footnoteReference w:id="462"/>
      </w:r>
      <w:r>
        <w:rPr>
          <w:rFonts w:ascii="Amiri" w:hAnsi="Amiri" w:eastAsia="Amiri" w:cs="Amiri"/>
          <w:color w:val="111111"/>
          <w:sz w:val="28"/>
          <w:sz w:val="28"/>
          <w:szCs w:val="28"/>
          <w:rtl w:val="true"/>
          <w:lang w:bidi="ar-SA"/>
        </w:rPr>
        <w:t xml:space="preserve">ليس معه فيها إلاّ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 يغسّل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مع الرجال بتلك المنزلة إلاّ أن يكون معها زوجها، فإن كان معها زوجها فليغسّلها من فوق الدَّرع ويسكب عليها الماء سكباً، ولتغسّله امرأته إذا مات والمرأة ليست مثل الرَّجل، المرأة </w:t>
      </w:r>
    </w:p>
    <w:p>
      <w:pPr>
        <w:pStyle w:val="BookText"/>
        <w:rPr/>
      </w:pPr>
      <w:r>
        <w:rPr>
          <w:rFonts w:ascii="Amiri" w:hAnsi="Amiri" w:eastAsia="Amiri" w:cs="Amiri"/>
          <w:color w:val="111111"/>
          <w:sz w:val="28"/>
          <w:sz w:val="28"/>
          <w:szCs w:val="28"/>
          <w:rtl w:val="true"/>
          <w:lang w:bidi="ar-SA"/>
        </w:rPr>
        <w:t>أسوء منظراً حين تموت</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ولایغسّل</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التغيُّر أسرع إلى المرأة نظراً إلى لطافة جسمها ونُعومته، كما نرى ذلك في الفواكه اللطيفة،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النعمان،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يموت في السفر في أرض ليس معه الاّ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ولايُغسّل، والمرأة تكون مع الرجال</w:t>
      </w:r>
      <w:r>
        <w:rPr>
          <w:rStyle w:val="FootnoteAnchor"/>
          <w:rtl w:val="true"/>
        </w:rPr>
        <w:footnoteReference w:id="465"/>
      </w:r>
      <w:r>
        <w:rPr>
          <w:rFonts w:ascii="Amiri" w:hAnsi="Amiri" w:eastAsia="Amiri" w:cs="Amiri"/>
          <w:color w:val="111111"/>
          <w:sz w:val="28"/>
          <w:sz w:val="28"/>
          <w:szCs w:val="28"/>
          <w:rtl w:val="true"/>
          <w:lang w:bidi="ar-SA"/>
        </w:rPr>
        <w:t xml:space="preserve">بتلك المنزلة تدفن ولاتغسّل، إلا أن يكون زوجها معها فان كان زوجها معها غسّلها من فوق الدرع ويسكب الماء عليها سكباً، ولا ينظر الى عورتها، وتغسله امرأته أن مات، والمرأة ليست بمنزلة الرجال </w:t>
      </w:r>
      <w:r>
        <w:rPr>
          <w:rStyle w:val="FootnoteAnchor"/>
          <w:rtl w:val="true"/>
        </w:rPr>
        <w:footnoteReference w:id="466"/>
      </w:r>
      <w:r>
        <w:rPr>
          <w:rFonts w:ascii="Amiri" w:hAnsi="Amiri" w:eastAsia="Amiri" w:cs="Amiri"/>
          <w:color w:val="111111"/>
          <w:sz w:val="28"/>
          <w:sz w:val="28"/>
          <w:szCs w:val="28"/>
          <w:rtl w:val="true"/>
          <w:lang w:bidi="ar-SA"/>
        </w:rPr>
        <w:t xml:space="preserve">، المرأة أسوء منظراً إذا ماتت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عن ابن أبي نصر ، عن داود بن سرحان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467"/>
      </w:r>
      <w:r>
        <w:rPr>
          <w:rFonts w:eastAsia="Amiri" w:cs="Amiri" w:ascii="Amiri" w:hAnsi="Amiri"/>
          <w:color w:val="111111"/>
          <w:sz w:val="28"/>
          <w:szCs w:val="28"/>
          <w:lang w:bidi="ar-SA"/>
        </w:rPr>
        <w:t>14542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w:t>
      </w:r>
      <w:bookmarkStart w:id="201" w:name="pg16944_179028"/>
    </w:p>
    <w:p>
      <w:pPr>
        <w:pStyle w:val="BookText"/>
        <w:rPr/>
      </w:pPr>
      <w:bookmarkEnd w:id="201"/>
      <w:r>
        <w:rPr>
          <w:rFonts w:ascii="Amiri" w:hAnsi="Amiri" w:eastAsia="Amiri" w:cs="Amiri"/>
          <w:color w:val="111111"/>
          <w:sz w:val="28"/>
          <w:sz w:val="28"/>
          <w:szCs w:val="28"/>
          <w:rtl w:val="true"/>
          <w:lang w:bidi="ar-SA"/>
        </w:rPr>
        <w:t xml:space="preserve">جعفر، عن الحسن بن علي الوشا،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مع النساء غسّلته إمرأته ، فان لم تكن إمرأته معه غسلته أولاهنَّ به وتلف على يديها خرقة</w:t>
      </w:r>
      <w:r>
        <w:rPr>
          <w:rFonts w:eastAsia="Amiri" w:cs="Amiri" w:ascii="Amiri" w:hAnsi="Amiri"/>
          <w:color w:val="111111"/>
          <w:sz w:val="28"/>
          <w:szCs w:val="28"/>
          <w:rtl w:val="true"/>
          <w:lang w:bidi="ar-SA"/>
        </w:rPr>
        <w:t>.</w:t>
      </w:r>
      <w:r>
        <w:rPr>
          <w:rStyle w:val="FootnoteAnchor"/>
        </w:rPr>
        <w:footnoteReference w:id="468"/>
      </w:r>
      <w:r>
        <w:rPr>
          <w:rFonts w:eastAsia="Amiri" w:cs="Amiri" w:ascii="Amiri" w:hAnsi="Amiri"/>
          <w:color w:val="111111"/>
          <w:sz w:val="28"/>
          <w:szCs w:val="28"/>
          <w:lang w:bidi="ar-SA"/>
        </w:rPr>
        <w:t>14543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ابن أبي عمير، عن حماد بن عثمان،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وليس معه إلاّ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لانها منه في عدَّة، وإذا ماتت لم يغسلها لأنه ليس منها في عدَّة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ماتت لم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لايغسلها مجرَّدة من ثيابها وإنّما يغسلها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ذهب الشيخ الطوسي الى هذا القول، جمعاً بين هذا الحديث والأحاديث المجوَّزة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58033_2616395394"/>
      <w:bookmarkStart w:id="203" w:name="_Toc71"/>
      <w:bookmarkEnd w:id="202"/>
      <w:r>
        <w:rPr>
          <w:rtl w:val="true"/>
        </w:rPr>
        <w:t>باب</w:t>
      </w:r>
      <w:r>
        <w:rPr>
          <w:rtl w:val="true"/>
        </w:rPr>
        <w:t>(</w:t>
      </w:r>
      <w:r>
        <w:rPr/>
        <w:t>20</w:t>
      </w:r>
      <w:r>
        <w:rPr>
          <w:rtl w:val="true"/>
        </w:rPr>
        <w:t>)</w:t>
      </w:r>
      <w:r>
        <w:rPr>
          <w:rtl w:val="true"/>
        </w:rPr>
        <w:t>حُكم تغسيل الصبيّ والصَبيَّة</w:t>
      </w:r>
      <w:bookmarkEnd w:id="2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تغسيل الصبيّ والصَبيَّة </w:t>
      </w:r>
      <w:r>
        <w:rPr>
          <w:rFonts w:eastAsia="Amiri" w:cs="Amiri" w:ascii="Amiri" w:hAnsi="Amiri"/>
          <w:color w:val="111111"/>
          <w:sz w:val="28"/>
          <w:szCs w:val="28"/>
          <w:lang w:bidi="ar-SA"/>
        </w:rPr>
        <w:t>14544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أحمد بن الحسن، عن عمرو بن سعيد، عن مصدّق بن صدقة ،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الصبيّ تغسّله امرأة؟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تغسل الصبيان النساء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الصبيَّة ولا تصاب امرأة تغسلها؟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رجل أولى الناس بها </w:t>
      </w:r>
      <w:r>
        <w:rPr>
          <w:rFonts w:eastAsia="Amiri" w:cs="Amiri" w:ascii="Amiri" w:hAnsi="Amiri"/>
          <w:color w:val="111111"/>
          <w:sz w:val="28"/>
          <w:szCs w:val="28"/>
          <w:rtl w:val="true"/>
          <w:lang w:bidi="ar-SA"/>
        </w:rPr>
        <w:t>.</w:t>
      </w:r>
      <w:r>
        <w:rPr>
          <w:rStyle w:val="FootnoteAnchor"/>
        </w:rPr>
        <w:footnoteReference w:id="470"/>
      </w:r>
      <w:r>
        <w:rPr>
          <w:rFonts w:eastAsia="Amiri" w:cs="Amiri" w:ascii="Amiri" w:hAnsi="Amiri"/>
          <w:color w:val="111111"/>
          <w:sz w:val="28"/>
          <w:szCs w:val="28"/>
          <w:lang w:bidi="ar-SA"/>
        </w:rPr>
        <w:t>14545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لاتصاب امرأة تغسلها؟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أولى الناس بها من الرجال </w:t>
      </w:r>
      <w:r>
        <w:rPr>
          <w:rFonts w:eastAsia="Amiri" w:cs="Amiri" w:ascii="Amiri" w:hAnsi="Amiri"/>
          <w:color w:val="111111"/>
          <w:sz w:val="28"/>
          <w:szCs w:val="28"/>
          <w:rtl w:val="true"/>
          <w:lang w:bidi="ar-SA"/>
        </w:rPr>
        <w:t>.</w:t>
      </w:r>
      <w:r>
        <w:rPr>
          <w:rStyle w:val="FootnoteAnchor"/>
        </w:rPr>
        <w:footnoteReference w:id="471"/>
      </w:r>
      <w:r>
        <w:rPr>
          <w:rFonts w:eastAsia="Amiri" w:cs="Amiri" w:ascii="Amiri" w:hAnsi="Amiri"/>
          <w:color w:val="111111"/>
          <w:sz w:val="28"/>
          <w:szCs w:val="28"/>
          <w:lang w:bidi="ar-SA"/>
        </w:rPr>
        <w:t>14546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 عن ابن فضال ، عن يونس بن يعقوب، عن ابن النمير</w:t>
      </w:r>
      <w:r>
        <w:rPr>
          <w:rStyle w:val="FootnoteAnchor"/>
          <w:rtl w:val="true"/>
        </w:rPr>
        <w:footnoteReference w:id="472"/>
      </w:r>
      <w:r>
        <w:rPr>
          <w:rFonts w:ascii="Amiri" w:hAnsi="Amiri" w:eastAsia="Amiri" w:cs="Amiri"/>
          <w:color w:val="111111"/>
          <w:sz w:val="28"/>
          <w:sz w:val="28"/>
          <w:szCs w:val="28"/>
          <w:rtl w:val="true"/>
          <w:lang w:bidi="ar-SA"/>
        </w:rPr>
        <w:t>مولى الحارث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عن الصبي الى كم تغسّله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 سنين</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جعفر محمد بن علي، عن محمد بن الحسن، عن أحمد بن ادریس، عن محمد بن أحمد بن يحيى، عن محمد بن عبدالحميد، عن يونس بن يعقوب ، وأخبرني عن أبي القاسم جعفر بن محمد، عن محمد بن يعقوب، عن أبي علي الأشعري مثله</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النمير مولى الحارث بن المغيرة </w:t>
      </w:r>
      <w:bookmarkStart w:id="204" w:name="pg16944_179030"/>
    </w:p>
    <w:p>
      <w:pPr>
        <w:pStyle w:val="BookText"/>
        <w:rPr/>
      </w:pPr>
      <w:bookmarkEnd w:id="204"/>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475"/>
      </w:r>
    </w:p>
    <w:p>
      <w:pPr>
        <w:pStyle w:val="Heading3"/>
        <w:numPr>
          <w:ilvl w:val="2"/>
          <w:numId w:val="1"/>
        </w:numPr>
        <w:rPr/>
      </w:pPr>
      <w:bookmarkStart w:id="205" w:name="__RefHeading___Toc1258035_2616395394"/>
      <w:bookmarkStart w:id="206" w:name="_Toc72"/>
      <w:bookmarkEnd w:id="205"/>
      <w:r>
        <w:rPr>
          <w:rtl w:val="true"/>
        </w:rPr>
        <w:t>باب</w:t>
      </w:r>
      <w:r>
        <w:rPr>
          <w:rtl w:val="true"/>
        </w:rPr>
        <w:t>(</w:t>
      </w:r>
      <w:r>
        <w:rPr/>
        <w:t>21</w:t>
      </w:r>
      <w:r>
        <w:rPr>
          <w:rtl w:val="true"/>
        </w:rPr>
        <w:t>)</w:t>
      </w:r>
      <w:r>
        <w:rPr>
          <w:rtl w:val="true"/>
        </w:rPr>
        <w:t>حكم تغسيل المحارم من الرجال والنساء والنهي عن تغسيل</w:t>
      </w:r>
      <w:bookmarkEnd w:id="20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تغسيل المحارم من الرجال والنساء والنهي عن تغسيل النصراني للميت المسلم إلاّ للضرورة </w:t>
      </w:r>
      <w:r>
        <w:rPr>
          <w:rFonts w:eastAsia="IRNazanin" w:cs="IRNazanin"/>
          <w:color w:val="111111"/>
          <w:sz w:val="28"/>
          <w:szCs w:val="28"/>
          <w:lang w:bidi="fa-IR"/>
        </w:rPr>
        <w:t>14547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أحمد بن الحسن،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المسلم يموت في السّفر وليس معه رجل مسلم ومعه رجال نصاری ومعه عمّته</w:t>
      </w:r>
      <w:r>
        <w:rPr>
          <w:rStyle w:val="FootnoteAnchor"/>
          <w:rtl w:val="true"/>
        </w:rPr>
        <w:footnoteReference w:id="476"/>
      </w:r>
      <w:r>
        <w:rPr>
          <w:rFonts w:ascii="Amiri" w:hAnsi="Amiri" w:eastAsia="Amiri" w:cs="Amiri"/>
          <w:color w:val="111111"/>
          <w:sz w:val="28"/>
          <w:sz w:val="28"/>
          <w:szCs w:val="28"/>
          <w:rtl w:val="true"/>
          <w:lang w:bidi="ar-SA"/>
        </w:rPr>
        <w:t xml:space="preserve">وخالته مسلمتان كيف يصنع في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عمّته وخالته في قميصه، ولاتقر به النّصارى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المرأة تموت في السّفر وليس معها امرأة مسلمة ومعها نساء نصاری وعمّها</w:t>
      </w:r>
      <w:r>
        <w:rPr>
          <w:rStyle w:val="FootnoteAnchor"/>
          <w:rtl w:val="true"/>
        </w:rPr>
        <w:footnoteReference w:id="477"/>
      </w:r>
      <w:r>
        <w:rPr>
          <w:rFonts w:ascii="IRNazanin" w:hAnsi="IRNazanin" w:eastAsia="IRNazanin"/>
          <w:color w:val="111111"/>
          <w:sz w:val="28"/>
          <w:sz w:val="28"/>
          <w:szCs w:val="28"/>
          <w:rtl w:val="true"/>
          <w:lang w:bidi="fa-IR"/>
        </w:rPr>
        <w:t xml:space="preserve">وخالها مسلمان؟ قال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يغسّلانها ولاتقربها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 المسلمة تغسّلها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غير أنّه يكون عليها درع</w:t>
      </w:r>
      <w:r>
        <w:rPr>
          <w:rStyle w:val="FootnoteAnchor"/>
          <w:rtl w:val="true"/>
        </w:rPr>
        <w:footnoteReference w:id="480"/>
      </w:r>
      <w:r>
        <w:rPr>
          <w:rFonts w:ascii="Amiri" w:hAnsi="Amiri" w:eastAsia="Amiri" w:cs="Amiri"/>
          <w:color w:val="111111"/>
          <w:sz w:val="28"/>
          <w:sz w:val="28"/>
          <w:szCs w:val="28"/>
          <w:rtl w:val="true"/>
          <w:lang w:bidi="ar-SA"/>
        </w:rPr>
        <w:t xml:space="preserve">فيصبّ الماء من فوق الدَّرع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رجلٌ مسلم</w:t>
      </w:r>
      <w:r>
        <w:rPr>
          <w:rStyle w:val="FootnoteAnchor"/>
          <w:rtl w:val="true"/>
        </w:rPr>
        <w:footnoteReference w:id="481"/>
      </w:r>
      <w:r>
        <w:rPr>
          <w:rFonts w:ascii="IRNazanin" w:hAnsi="IRNazanin" w:eastAsia="IRNazanin"/>
          <w:color w:val="111111"/>
          <w:sz w:val="28"/>
          <w:sz w:val="28"/>
          <w:szCs w:val="28"/>
          <w:rtl w:val="true"/>
          <w:lang w:bidi="fa-IR"/>
        </w:rPr>
        <w:t xml:space="preserve">وليس معه رجلٌ مسلم ولا امرأة مسلمة من ذي قرابته ومعه رجالٌ نصاری و نساء مسلمات ليس بينه وبينهنّ قرابة؟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النّصرانيّ ثمّ يغسّله فقد اضطرَّ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المرأة المسلمة تموت وليس معها امرأة مسلمة ولارجل مسلم من ذوي قرابتها ومعها نصرانيّة ورجال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بينها وبينهم قرابة</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النصرانيّ يكون في السّفر وهو مع المسلمين فيموت؟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لایغسّله مسلم ولاكرامة ولا يدفنه ولا يقوم على قبره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الساباطي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المسلم يموت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بتقديم وتأخير بزيادة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أباه </w:t>
      </w:r>
      <w:r>
        <w:rPr>
          <w:rFonts w:eastAsia="IRNazanin" w:cs="IRNazanin"/>
          <w:color w:val="111111"/>
          <w:sz w:val="28"/>
          <w:szCs w:val="28"/>
          <w:rtl w:val="true"/>
          <w:lang w:bidi="fa-IR"/>
        </w:rPr>
        <w:t>.</w:t>
      </w:r>
      <w:r>
        <w:rPr>
          <w:rStyle w:val="FootnoteAnchor"/>
        </w:rPr>
        <w:footnoteReference w:id="485"/>
      </w:r>
      <w:r>
        <w:rPr>
          <w:rFonts w:eastAsia="IRNazanin" w:cs="IRNazanin"/>
          <w:color w:val="111111"/>
          <w:sz w:val="28"/>
          <w:szCs w:val="28"/>
          <w:lang w:bidi="fa-IR"/>
        </w:rPr>
        <w:t>14548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محمد بن أحمد بن داود القمي، عن أبيه، عن أبي الحسن علي ابن الحسين، عن محمد بن يحيى، عن محمد بن أحمد بن يحيى، عن أحمد بن الحسن بن علي بن فضال ، عن عمرو بن سعيد، عن مصدق </w:t>
      </w:r>
      <w:bookmarkStart w:id="207" w:name="pg16944_179032"/>
    </w:p>
    <w:p>
      <w:pPr>
        <w:pStyle w:val="BookText"/>
        <w:rPr/>
      </w:pPr>
      <w:bookmarkEnd w:id="207"/>
      <w:r>
        <w:rPr>
          <w:rFonts w:ascii="IRNazanin" w:hAnsi="IRNazanin" w:eastAsia="IRNazanin"/>
          <w:color w:val="111111"/>
          <w:sz w:val="28"/>
          <w:sz w:val="28"/>
          <w:szCs w:val="28"/>
          <w:rtl w:val="true"/>
          <w:lang w:bidi="fa-IR"/>
        </w:rPr>
        <w:t xml:space="preserve">ابن صدقة، عن عمار بن موسى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الرجل المسلم يموت في السفر وليس معه رجل مسلم، ومعه رجال نصاری ومعه عمّته وخالته مسلمات كيف يصنع في 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عمّته وخالته في قميصه، ولا يقربه 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المرأة تموت في سفر وليس معها إمرأة مسلمة ومعهم نساء نصاری وعمها وخالها معها مسلمون؟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ولاتقربنها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تغسلها، غير انّه يكون عليها درع فيصبّ الماء من فوق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رجل مسلم وليس معه رجل مسلم ولا امرأة مسلمة من ذوي قرابته ومعه رجال نصاری ونساء مسلمات ليس بينه وبينهن قرابة؟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النصارى ثم يغسلونه فقد اضطر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المرأة المسلمة تموت وليس معها امرأة مسلمة ولارجل مسلم من ذوي قرابتها ومعها نصرانية ورجال مسلمون؟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النصرانية ثم تغسّلها </w:t>
      </w:r>
      <w:r>
        <w:rPr>
          <w:rFonts w:eastAsia="Amiri" w:cs="Amiri" w:ascii="Amiri" w:hAnsi="Amiri"/>
          <w:color w:val="111111"/>
          <w:sz w:val="28"/>
          <w:szCs w:val="28"/>
          <w:rtl w:val="true"/>
          <w:lang w:bidi="ar-SA"/>
        </w:rPr>
        <w:t>.</w:t>
      </w:r>
      <w:r>
        <w:rPr>
          <w:rStyle w:val="FootnoteAnchor"/>
          <w:rtl w:val="true"/>
        </w:rPr>
        <w:footnoteReference w:id="486"/>
      </w:r>
    </w:p>
    <w:p>
      <w:pPr>
        <w:pStyle w:val="Heading3"/>
        <w:numPr>
          <w:ilvl w:val="2"/>
          <w:numId w:val="1"/>
        </w:numPr>
        <w:rPr/>
      </w:pPr>
      <w:bookmarkStart w:id="208" w:name="__RefHeading___Toc1258037_2616395394"/>
      <w:bookmarkStart w:id="209" w:name="_Toc73"/>
      <w:bookmarkEnd w:id="208"/>
      <w:r>
        <w:rPr>
          <w:rtl w:val="true"/>
        </w:rPr>
        <w:t>باب</w:t>
      </w:r>
      <w:r>
        <w:rPr>
          <w:rtl w:val="true"/>
        </w:rPr>
        <w:t>(</w:t>
      </w:r>
      <w:r>
        <w:rPr/>
        <w:t>22</w:t>
      </w:r>
      <w:r>
        <w:rPr>
          <w:rtl w:val="true"/>
        </w:rPr>
        <w:t>)</w:t>
      </w:r>
      <w:r>
        <w:rPr>
          <w:rtl w:val="true"/>
        </w:rPr>
        <w:t>النهي عن تغسيل الميّت النصراني والذمّي والمشرك</w:t>
      </w:r>
      <w:bookmarkEnd w:id="2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تغسيل الميّت النصراني والذمّي والمشرك </w:t>
      </w:r>
      <w:r>
        <w:rPr>
          <w:rFonts w:eastAsia="IRNazanin" w:cs="IRNazanin"/>
          <w:color w:val="111111"/>
          <w:sz w:val="28"/>
          <w:szCs w:val="28"/>
          <w:lang w:bidi="fa-IR"/>
        </w:rPr>
        <w:t>14549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محمد بن یحیی، </w:t>
      </w:r>
      <w:bookmarkStart w:id="210" w:name="pg16944_179033"/>
    </w:p>
    <w:p>
      <w:pPr>
        <w:pStyle w:val="BookText"/>
        <w:rPr/>
      </w:pPr>
      <w:bookmarkEnd w:id="210"/>
      <w:r>
        <w:rPr>
          <w:rFonts w:ascii="IRNazanin" w:hAnsi="IRNazanin" w:eastAsia="IRNazanin"/>
          <w:color w:val="111111"/>
          <w:sz w:val="28"/>
          <w:sz w:val="28"/>
          <w:szCs w:val="28"/>
          <w:rtl w:val="true"/>
          <w:lang w:bidi="fa-IR"/>
        </w:rPr>
        <w:t xml:space="preserve">عن محمد بن أحمد بن يحيى، عن أحمد بن الحسن بن علي بن فضال ،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النصراني يكون في السفر وهو مع المسلمين فيموت؟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لایغسّله مسلم ولا كرامة ولا يدفنه ولا يقوم على قبره وإن كان أباه </w:t>
      </w:r>
      <w:r>
        <w:rPr>
          <w:rFonts w:eastAsia="IRNazanin" w:cs="IRNazanin"/>
          <w:color w:val="111111"/>
          <w:sz w:val="28"/>
          <w:szCs w:val="28"/>
          <w:rtl w:val="true"/>
          <w:lang w:bidi="fa-IR"/>
        </w:rPr>
        <w:t>.</w:t>
      </w:r>
      <w:r>
        <w:rPr>
          <w:rStyle w:val="FootnoteAnchor"/>
        </w:rPr>
        <w:footnoteReference w:id="487"/>
      </w:r>
      <w:r>
        <w:rPr>
          <w:rFonts w:eastAsia="Amiri" w:cs="Amiri" w:ascii="Amiri" w:hAnsi="Amiri"/>
          <w:color w:val="111111"/>
          <w:sz w:val="28"/>
          <w:szCs w:val="28"/>
          <w:lang w:bidi="ar-SA"/>
        </w:rPr>
        <w:t>14550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علم الهدى في شرح الرسالة، عن يحيى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تغسيل المسلم قرابته الذميّ والمشرك، وأن يكفّنه ويصلي عليه ويلوذ به </w:t>
      </w:r>
      <w:r>
        <w:rPr>
          <w:rFonts w:eastAsia="Amiri" w:cs="Amiri" w:ascii="Amiri" w:hAnsi="Amiri"/>
          <w:color w:val="111111"/>
          <w:sz w:val="28"/>
          <w:szCs w:val="28"/>
          <w:rtl w:val="true"/>
          <w:lang w:bidi="ar-SA"/>
        </w:rPr>
        <w:t>.</w:t>
      </w:r>
      <w:r>
        <w:rPr>
          <w:rStyle w:val="FootnoteAnchor"/>
          <w:rtl w:val="true"/>
        </w:rPr>
        <w:footnoteReference w:id="488"/>
      </w:r>
    </w:p>
    <w:p>
      <w:pPr>
        <w:pStyle w:val="Heading3"/>
        <w:numPr>
          <w:ilvl w:val="2"/>
          <w:numId w:val="1"/>
        </w:numPr>
        <w:rPr/>
      </w:pPr>
      <w:bookmarkStart w:id="211" w:name="__RefHeading___Toc1258039_2616395394"/>
      <w:bookmarkStart w:id="212" w:name="_Toc74"/>
      <w:bookmarkEnd w:id="211"/>
      <w:r>
        <w:rPr>
          <w:rtl w:val="true"/>
        </w:rPr>
        <w:t>باب</w:t>
      </w:r>
      <w:r>
        <w:rPr>
          <w:rtl w:val="true"/>
        </w:rPr>
        <w:t>(</w:t>
      </w:r>
      <w:r>
        <w:rPr/>
        <w:t>23</w:t>
      </w:r>
      <w:r>
        <w:rPr>
          <w:rtl w:val="true"/>
        </w:rPr>
        <w:t>)</w:t>
      </w:r>
      <w:r>
        <w:rPr>
          <w:rtl w:val="true"/>
        </w:rPr>
        <w:t>جواز تغسيل اُم الولد زوجها</w:t>
      </w:r>
      <w:bookmarkEnd w:id="2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تغسيل اُم الولد زوجها </w:t>
      </w:r>
      <w:r>
        <w:rPr>
          <w:rFonts w:eastAsia="IRNazanin" w:cs="IRNazanin"/>
          <w:color w:val="111111"/>
          <w:sz w:val="28"/>
          <w:szCs w:val="28"/>
          <w:lang w:bidi="fa-IR"/>
        </w:rPr>
        <w:t>14551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الحسن ابن موسی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ان تغسله ام ولد له اذا مات، فغسّلته </w:t>
      </w:r>
      <w:r>
        <w:rPr>
          <w:rFonts w:eastAsia="IRNazanin" w:cs="IRNazanin"/>
          <w:color w:val="111111"/>
          <w:sz w:val="28"/>
          <w:szCs w:val="28"/>
          <w:rtl w:val="true"/>
          <w:lang w:bidi="fa-IR"/>
        </w:rPr>
        <w:t>.</w:t>
      </w:r>
      <w:r>
        <w:rPr>
          <w:rStyle w:val="FootnoteAnchor"/>
        </w:rPr>
        <w:footnoteReference w:id="489"/>
      </w:r>
      <w:r>
        <w:rPr>
          <w:rFonts w:eastAsia="Amiri" w:cs="Amiri" w:ascii="Amiri" w:hAnsi="Amiri"/>
          <w:color w:val="111111"/>
          <w:sz w:val="28"/>
          <w:szCs w:val="28"/>
          <w:lang w:bidi="ar-SA"/>
        </w:rPr>
        <w:t>14552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13" w:name="pg16944_179034"/>
    </w:p>
    <w:p>
      <w:pPr>
        <w:pStyle w:val="BookText"/>
        <w:rPr/>
      </w:pPr>
      <w:bookmarkEnd w:id="213"/>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أكره أن أنظر الى عورتك في حياتك فما أنا بالذي أنظر إليها بعد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من تحت الثوب فغسّله، ودعا أُم ولده</w:t>
      </w:r>
      <w:r>
        <w:rPr>
          <w:rStyle w:val="FootnoteAnchor"/>
          <w:rtl w:val="true"/>
        </w:rPr>
        <w:footnoteReference w:id="490"/>
      </w:r>
      <w:r>
        <w:rPr>
          <w:rFonts w:ascii="Amiri" w:hAnsi="Amiri" w:eastAsia="Amiri" w:cs="Amiri"/>
          <w:color w:val="111111"/>
          <w:sz w:val="28"/>
          <w:sz w:val="28"/>
          <w:szCs w:val="28"/>
          <w:rtl w:val="true"/>
          <w:lang w:bidi="ar-SA"/>
        </w:rPr>
        <w:t xml:space="preserve">فأدخلت يدها معه فغسّلته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فعلت انا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9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الثابتة عند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لایغسَّله إلاّ الامام ولايصلّي عليه الاّ الامام، ولهذا فان وصيَّة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تغسله جاريته كان من باب التعاون لا الاستقلال بالغسل، كما هو صريح رواية دعائم الاسلام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214" w:name="__RefHeading___Toc1258041_2616395394"/>
      <w:bookmarkStart w:id="215" w:name="_Toc75"/>
      <w:bookmarkEnd w:id="214"/>
      <w:r>
        <w:rPr>
          <w:rtl w:val="true"/>
        </w:rPr>
        <w:t>باب</w:t>
      </w:r>
      <w:r>
        <w:rPr>
          <w:rtl w:val="true"/>
        </w:rPr>
        <w:t>(</w:t>
      </w:r>
      <w:r>
        <w:rPr/>
        <w:t>24</w:t>
      </w:r>
      <w:r>
        <w:rPr>
          <w:rtl w:val="true"/>
        </w:rPr>
        <w:t>)</w:t>
      </w:r>
      <w:r>
        <w:rPr>
          <w:rtl w:val="true"/>
        </w:rPr>
        <w:t>كفاية غسل واحد للميت عن الاغسال المتعددة</w:t>
      </w:r>
      <w:bookmarkEnd w:id="21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غسل واحد للميت عن الاغسال المتعددة </w:t>
      </w:r>
      <w:r>
        <w:rPr>
          <w:rFonts w:eastAsia="Amiri" w:cs="Amiri" w:ascii="Amiri" w:hAnsi="Amiri"/>
          <w:color w:val="111111"/>
          <w:sz w:val="28"/>
          <w:szCs w:val="28"/>
          <w:lang w:bidi="ar-SA"/>
        </w:rPr>
        <w:t>14553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بن علي، عن عمرو بن سعيد، عن مصدّق بن صدقة ،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المرأة إذا ماتت في نفاسها كيف تغسّل؟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w:t>
      </w:r>
      <w:r>
        <w:rPr>
          <w:rStyle w:val="FootnoteAnchor"/>
          <w:rtl w:val="true"/>
        </w:rPr>
        <w:footnoteReference w:id="492"/>
      </w:r>
      <w:r>
        <w:rPr>
          <w:rFonts w:ascii="Amiri" w:hAnsi="Amiri" w:eastAsia="Amiri" w:cs="Amiri"/>
          <w:color w:val="111111"/>
          <w:sz w:val="28"/>
          <w:sz w:val="28"/>
          <w:szCs w:val="28"/>
          <w:rtl w:val="true"/>
          <w:lang w:bidi="ar-SA"/>
        </w:rPr>
        <w:t>الطاهرة،</w:t>
      </w:r>
      <w:r>
        <w:rPr>
          <w:rStyle w:val="FootnoteAnchor"/>
          <w:rtl w:val="true"/>
        </w:rPr>
        <w:footnoteReference w:id="493"/>
      </w:r>
      <w:r>
        <w:rPr>
          <w:rFonts w:ascii="Amiri" w:hAnsi="Amiri" w:eastAsia="Amiri" w:cs="Amiri"/>
          <w:color w:val="111111"/>
          <w:sz w:val="28"/>
          <w:sz w:val="28"/>
          <w:szCs w:val="28"/>
          <w:rtl w:val="true"/>
          <w:lang w:bidi="ar-SA"/>
        </w:rPr>
        <w:t>وكذلك الحائض، وكذلك الجنب، انما يغسل غسلاً واحداً فقط</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علي بن فضال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بن موسى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496"/>
      </w:r>
      <w:r>
        <w:rPr>
          <w:rFonts w:eastAsia="IRNazanin" w:cs="IRNazanin"/>
          <w:color w:val="111111"/>
          <w:sz w:val="28"/>
          <w:szCs w:val="28"/>
          <w:lang w:bidi="fa-IR"/>
        </w:rPr>
        <w:t>14554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الحسين ابن سعيد، عن علي بن النعمان، عن ابن مسكان، عن المثنى،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الجنب إذا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الا غسلة واحدة </w:t>
      </w:r>
      <w:r>
        <w:rPr>
          <w:rFonts w:eastAsia="IRNazanin" w:cs="IRNazanin"/>
          <w:color w:val="111111"/>
          <w:sz w:val="28"/>
          <w:szCs w:val="28"/>
          <w:rtl w:val="true"/>
          <w:lang w:bidi="fa-IR"/>
        </w:rPr>
        <w:t>.</w:t>
      </w:r>
      <w:r>
        <w:rPr>
          <w:rStyle w:val="FootnoteAnchor"/>
        </w:rPr>
        <w:footnoteReference w:id="497"/>
      </w:r>
      <w:r>
        <w:rPr>
          <w:rFonts w:eastAsia="Amiri" w:cs="Amiri" w:ascii="Amiri" w:hAnsi="Amiri"/>
          <w:color w:val="111111"/>
          <w:sz w:val="28"/>
          <w:szCs w:val="28"/>
          <w:lang w:bidi="ar-SA"/>
        </w:rPr>
        <w:t>14555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جنب أجزأ عنه غسل واحد، وكذلك الحائض</w:t>
      </w:r>
      <w:r>
        <w:rPr>
          <w:rFonts w:eastAsia="Amiri" w:cs="Amiri" w:ascii="Amiri" w:hAnsi="Amiri"/>
          <w:color w:val="111111"/>
          <w:sz w:val="28"/>
          <w:szCs w:val="28"/>
          <w:rtl w:val="true"/>
          <w:lang w:bidi="ar-SA"/>
        </w:rPr>
        <w:t>.</w:t>
      </w:r>
      <w:r>
        <w:rPr>
          <w:rStyle w:val="FootnoteAnchor"/>
        </w:rPr>
        <w:footnoteReference w:id="498"/>
      </w:r>
      <w:r>
        <w:rPr>
          <w:rFonts w:eastAsia="Amiri" w:cs="Amiri" w:ascii="Amiri" w:hAnsi="Amiri"/>
          <w:color w:val="111111"/>
          <w:sz w:val="28"/>
          <w:szCs w:val="28"/>
          <w:lang w:bidi="ar-SA"/>
        </w:rPr>
        <w:t>14556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w:t>
      </w:r>
    </w:p>
    <w:p>
      <w:pPr>
        <w:pStyle w:val="BookText"/>
        <w:rPr/>
      </w:pPr>
      <w:r>
        <w:rPr>
          <w:rFonts w:ascii="IRNazanin" w:hAnsi="IRNazanin" w:eastAsia="IRNazanin"/>
          <w:color w:val="111111"/>
          <w:sz w:val="28"/>
          <w:sz w:val="28"/>
          <w:szCs w:val="28"/>
          <w:rtl w:val="true"/>
          <w:lang w:bidi="fa-IR"/>
        </w:rPr>
        <w:t>عیسی،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ميّت وهو جنب كيف يغسّل وما يجزئه من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غسلاً واحداً يجزىء ذلك عنه لجنابته و لغسل الميّت لأنّهما حرمتان اجتمعتا في حرمة واحدة </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عليك من الأحاديث الشريفة المصرَّحة بكفاية الغسل الواحد للميّت عن الأغسال المتعددة، هناك طائفة أخرى من الأحاديث التي تصرح بالتغسيل المتعدد، وقد 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على الاستحباب، جمعاً بين الطائفتين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محمد، عن أبي القاسم سعيد بن محمد الكوفي، عن محمد بن أبي حمزة، عن عيص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 الجنابة ثم يغسل بعد غسل الميت</w:t>
      </w:r>
      <w:r>
        <w:rPr>
          <w:rFonts w:eastAsia="Amiri" w:cs="Amiri" w:ascii="Amiri" w:hAnsi="Amiri"/>
          <w:color w:val="111111"/>
          <w:sz w:val="28"/>
          <w:szCs w:val="28"/>
          <w:rtl w:val="true"/>
          <w:lang w:bidi="ar-SA"/>
        </w:rPr>
        <w:t>.</w:t>
      </w:r>
      <w:r>
        <w:rPr>
          <w:rStyle w:val="FootnoteAnchor"/>
        </w:rPr>
        <w:footnoteReference w:id="500"/>
      </w:r>
      <w:r>
        <w:rPr>
          <w:rFonts w:eastAsia="Amiri" w:cs="Amiri" w:ascii="Amiri" w:hAnsi="Amiri"/>
          <w:color w:val="111111"/>
          <w:sz w:val="28"/>
          <w:szCs w:val="28"/>
          <w:lang w:bidi="ar-SA"/>
        </w:rPr>
        <w:t>14558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خالد،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عن عيص،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فخذ في جهازه وعجَّله، واذا مات الميت وهو جنب غُسل غسلاً واحداً ثم يغسل بعد ذلك</w:t>
      </w:r>
      <w:r>
        <w:rPr>
          <w:rFonts w:eastAsia="Amiri" w:cs="Amiri" w:ascii="Amiri" w:hAnsi="Amiri"/>
          <w:color w:val="111111"/>
          <w:sz w:val="28"/>
          <w:szCs w:val="28"/>
          <w:rtl w:val="true"/>
          <w:lang w:bidi="ar-SA"/>
        </w:rPr>
        <w:t>.</w:t>
      </w:r>
      <w:r>
        <w:rPr>
          <w:rStyle w:val="FootnoteAnchor"/>
          <w:rtl w:val="true"/>
        </w:rPr>
        <w:footnoteReference w:id="501"/>
      </w:r>
      <w:bookmarkStart w:id="216" w:name="pg16944_179037"/>
    </w:p>
    <w:p>
      <w:pPr>
        <w:pStyle w:val="BookText"/>
        <w:rPr/>
      </w:pPr>
      <w:bookmarkEnd w:id="216"/>
      <w:r>
        <w:rPr>
          <w:rFonts w:eastAsia="Amiri" w:cs="Amiri" w:ascii="Amiri" w:hAnsi="Amiri"/>
          <w:color w:val="111111"/>
          <w:sz w:val="28"/>
          <w:szCs w:val="28"/>
          <w:lang w:bidi="ar-SA"/>
        </w:rPr>
        <w:t>14599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عن الحسين ابن سعيد، عن صفوان بن يحيى، عن عيص،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غسلة واحدة بماء ثم يغسّل بعد ذلك</w:t>
      </w:r>
      <w:r>
        <w:rPr>
          <w:rFonts w:eastAsia="Amiri" w:cs="Amiri" w:ascii="Amiri" w:hAnsi="Amiri"/>
          <w:color w:val="111111"/>
          <w:sz w:val="28"/>
          <w:szCs w:val="28"/>
          <w:rtl w:val="true"/>
          <w:lang w:bidi="ar-SA"/>
        </w:rPr>
        <w:t>.</w:t>
      </w:r>
      <w:r>
        <w:rPr>
          <w:rStyle w:val="FootnoteAnchor"/>
        </w:rPr>
        <w:footnoteReference w:id="502"/>
      </w:r>
      <w:r>
        <w:rPr>
          <w:rFonts w:eastAsia="Amiri" w:cs="Amiri" w:ascii="Amiri" w:hAnsi="Amiri"/>
          <w:color w:val="111111"/>
          <w:sz w:val="28"/>
          <w:szCs w:val="28"/>
          <w:lang w:bidi="ar-SA"/>
        </w:rPr>
        <w:t>14560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الحسين، عن محمد بن أحمد ابن علي، عن عبدالله بن الصلت، عن عبدالله بن المغيرة، عن عيص ابن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وهو جنب غسّل غسلا واحداً ثم اغتسل بعد ذلك</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محمد ابن علي بن الحسين، عن أبيه، عن محمد بن أحمد بن علي مثله</w:t>
      </w:r>
      <w:r>
        <w:rPr>
          <w:rFonts w:eastAsia="Amiri" w:cs="Amiri" w:ascii="Amiri" w:hAnsi="Amiri"/>
          <w:color w:val="111111"/>
          <w:sz w:val="28"/>
          <w:szCs w:val="28"/>
          <w:rtl w:val="true"/>
          <w:lang w:bidi="ar-SA"/>
        </w:rPr>
        <w:t>.</w:t>
      </w:r>
      <w:r>
        <w:rPr>
          <w:rStyle w:val="FootnoteAnchor"/>
          <w:rtl w:val="true"/>
        </w:rPr>
        <w:footnoteReference w:id="504"/>
      </w:r>
    </w:p>
    <w:p>
      <w:pPr>
        <w:pStyle w:val="Heading3"/>
        <w:numPr>
          <w:ilvl w:val="2"/>
          <w:numId w:val="1"/>
        </w:numPr>
        <w:rPr/>
      </w:pPr>
      <w:bookmarkStart w:id="217" w:name="__RefHeading___Toc1258043_2616395394"/>
      <w:bookmarkStart w:id="218" w:name="_Toc76"/>
      <w:bookmarkEnd w:id="217"/>
      <w:r>
        <w:rPr>
          <w:rtl w:val="true"/>
        </w:rPr>
        <w:t>باب</w:t>
      </w:r>
      <w:r>
        <w:rPr>
          <w:rtl w:val="true"/>
        </w:rPr>
        <w:t>(</w:t>
      </w:r>
      <w:r>
        <w:rPr/>
        <w:t>25</w:t>
      </w:r>
      <w:r>
        <w:rPr>
          <w:rtl w:val="true"/>
        </w:rPr>
        <w:t>)</w:t>
      </w:r>
      <w:r>
        <w:rPr>
          <w:rtl w:val="true"/>
        </w:rPr>
        <w:t>عدم وجوب إعادة غسل الميت بخروج شيء منه</w:t>
      </w:r>
      <w:bookmarkEnd w:id="2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إعادة غسل الميت بخروج شيء منه </w:t>
      </w:r>
      <w:r>
        <w:rPr>
          <w:rFonts w:eastAsia="Amiri" w:cs="Amiri" w:ascii="Amiri" w:hAnsi="Amiri"/>
          <w:color w:val="111111"/>
          <w:sz w:val="28"/>
          <w:szCs w:val="28"/>
          <w:lang w:bidi="ar-SA"/>
        </w:rPr>
        <w:t>14561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عن عبدالله بن يحيى الكاهلي والحسين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الميت يخرج منه الشيء بعدما يفرغ من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ولا يعاد عليه الغسل</w:t>
      </w:r>
      <w:r>
        <w:rPr>
          <w:rFonts w:eastAsia="Amiri" w:cs="Amiri" w:ascii="Amiri" w:hAnsi="Amiri"/>
          <w:color w:val="111111"/>
          <w:sz w:val="28"/>
          <w:szCs w:val="28"/>
          <w:rtl w:val="true"/>
          <w:lang w:bidi="ar-SA"/>
        </w:rPr>
        <w:t>.</w:t>
      </w:r>
      <w:r>
        <w:rPr>
          <w:rStyle w:val="FootnoteAnchor"/>
          <w:rtl w:val="true"/>
        </w:rPr>
        <w:footnoteReference w:id="505"/>
      </w:r>
      <w:bookmarkStart w:id="219" w:name="pg16944_179038"/>
    </w:p>
    <w:p>
      <w:pPr>
        <w:pStyle w:val="BookText"/>
        <w:rPr/>
      </w:pPr>
      <w:bookmarkEnd w:id="219"/>
      <w:r>
        <w:rPr>
          <w:rFonts w:eastAsia="IRNazanin" w:cs="IRNazanin"/>
          <w:color w:val="111111"/>
          <w:sz w:val="28"/>
          <w:szCs w:val="28"/>
          <w:lang w:bidi="fa-IR"/>
        </w:rPr>
        <w:t>14562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الحسن بن علي بن فضال ، عن غالب بن عثمان، عن روح بن عبدالرحیم،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بدا من الميت شيء بعد غسله فاغسل الذي بدا منه ولاتعد الغسل</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220" w:name="__RefHeading___Toc1258045_2616395394"/>
      <w:bookmarkStart w:id="221" w:name="_Toc77"/>
      <w:bookmarkEnd w:id="220"/>
      <w:r>
        <w:rPr>
          <w:rtl w:val="true"/>
        </w:rPr>
        <w:t>باب</w:t>
      </w:r>
      <w:r>
        <w:rPr>
          <w:rtl w:val="true"/>
        </w:rPr>
        <w:t>(</w:t>
      </w:r>
      <w:r>
        <w:rPr/>
        <w:t>26</w:t>
      </w:r>
      <w:r>
        <w:rPr>
          <w:rtl w:val="true"/>
        </w:rPr>
        <w:t>)</w:t>
      </w:r>
      <w:r>
        <w:rPr>
          <w:rtl w:val="true"/>
        </w:rPr>
        <w:t>جواز تغسيل الجُنُب والحائض للميت</w:t>
      </w:r>
      <w:bookmarkEnd w:id="22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تغسيل الجُنُب والحائض للميت </w:t>
      </w:r>
      <w:r>
        <w:rPr>
          <w:rFonts w:eastAsia="Amiri" w:cs="Amiri" w:ascii="Amiri" w:hAnsi="Amiri"/>
          <w:color w:val="111111"/>
          <w:sz w:val="28"/>
          <w:szCs w:val="28"/>
          <w:lang w:bidi="ar-SA"/>
        </w:rPr>
        <w:t>14563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نوح بن شعيب، عن شهاب بن عبد ربّه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الجنب يغسّل الميّت؟ أو من غسل ميّتاً له أن يأتي أهله ثمّ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لا بأس بذلك إذا كان جنباً غسل يده وتوضّأ وغسّل الميّت، فإن غسّل ميّتاً ثم توضّأ ثم أتي أهله يجزئه غسل واحد لهما </w:t>
      </w:r>
      <w:r>
        <w:rPr>
          <w:rFonts w:eastAsia="Amiri" w:cs="Amiri" w:ascii="Amiri" w:hAnsi="Amiri"/>
          <w:color w:val="111111"/>
          <w:sz w:val="28"/>
          <w:szCs w:val="28"/>
          <w:rtl w:val="true"/>
          <w:lang w:bidi="ar-SA"/>
        </w:rPr>
        <w:t>.</w:t>
      </w:r>
      <w:r>
        <w:rPr>
          <w:rStyle w:val="FootnoteAnchor"/>
        </w:rPr>
        <w:footnoteReference w:id="507"/>
      </w:r>
      <w:r>
        <w:rPr>
          <w:rFonts w:eastAsia="IRNazanin" w:cs="IRNazanin"/>
          <w:color w:val="111111"/>
          <w:sz w:val="28"/>
          <w:szCs w:val="28"/>
          <w:lang w:bidi="fa-IR"/>
        </w:rPr>
        <w:t>14564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ابراهیم بن هاشم، عن نوح بن شعيب، 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أيغسّل الميت؟ أو من غسّل ميتاً أيأتي أهله ثم يغتسل؟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سواء لا بأس بذلك اذا كان جنباً غسل يديه وتوضأ وغسّل الميت وهو جُنُب، وان غسّل میتاً ثم أتى أهله توضأ ثم أتي أهله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ويجزيه غسل واحد لهما </w:t>
      </w:r>
      <w:r>
        <w:rPr>
          <w:rFonts w:eastAsia="Amiri" w:cs="Amiri" w:ascii="Amiri" w:hAnsi="Amiri"/>
          <w:color w:val="111111"/>
          <w:sz w:val="28"/>
          <w:szCs w:val="28"/>
          <w:rtl w:val="true"/>
          <w:lang w:bidi="ar-SA"/>
        </w:rPr>
        <w:t>.</w:t>
      </w:r>
      <w:r>
        <w:rPr>
          <w:rStyle w:val="FootnoteAnchor"/>
        </w:rPr>
        <w:footnoteReference w:id="508"/>
      </w:r>
      <w:r>
        <w:rPr>
          <w:rFonts w:eastAsia="Amiri" w:cs="Amiri" w:ascii="Amiri" w:hAnsi="Amiri"/>
          <w:color w:val="111111"/>
          <w:sz w:val="28"/>
          <w:szCs w:val="28"/>
          <w:lang w:bidi="ar-SA"/>
        </w:rPr>
        <w:t>14565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والحائض لا يغسّلان ميتاً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لأنَّه مُرسَل ولم يُذكر فيه السَّند، ولهذا فالاعتماد على الأحاديث السابقة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22" w:name="pg16944_179040"/>
    </w:p>
    <w:p>
      <w:pPr>
        <w:pStyle w:val="Heading2"/>
        <w:numPr>
          <w:ilvl w:val="1"/>
          <w:numId w:val="1"/>
        </w:numPr>
        <w:rPr/>
      </w:pPr>
      <w:bookmarkStart w:id="223" w:name="__RefHeading___Toc1258047_2616395394"/>
      <w:bookmarkStart w:id="224" w:name="_Toc78"/>
      <w:bookmarkEnd w:id="222"/>
      <w:bookmarkEnd w:id="223"/>
      <w:r>
        <w:rPr>
          <w:rtl w:val="true"/>
        </w:rPr>
        <w:t>أبواب غُسل مَسّ الميت</w:t>
      </w:r>
      <w:bookmarkEnd w:id="224"/>
    </w:p>
    <w:p>
      <w:pPr>
        <w:pStyle w:val="Heading3"/>
        <w:numPr>
          <w:ilvl w:val="2"/>
          <w:numId w:val="1"/>
        </w:numPr>
        <w:rPr/>
      </w:pPr>
      <w:bookmarkStart w:id="225" w:name="__RefHeading___Toc1258049_2616395394"/>
      <w:bookmarkStart w:id="226" w:name="_Toc79"/>
      <w:bookmarkEnd w:id="225"/>
      <w:r>
        <w:rPr>
          <w:rtl w:val="true"/>
        </w:rPr>
        <w:t>باب</w:t>
      </w:r>
      <w:r>
        <w:rPr>
          <w:rtl w:val="true"/>
        </w:rPr>
        <w:t>(</w:t>
      </w:r>
      <w:r>
        <w:rPr/>
        <w:t>1</w:t>
      </w:r>
      <w:r>
        <w:rPr>
          <w:rtl w:val="true"/>
        </w:rPr>
        <w:t>)</w:t>
      </w:r>
      <w:r>
        <w:rPr>
          <w:rtl w:val="true"/>
        </w:rPr>
        <w:t>وجوب غُسل مَسَّ الميت</w:t>
      </w:r>
      <w:bookmarkEnd w:id="226"/>
    </w:p>
    <w:p>
      <w:pPr>
        <w:pStyle w:val="BookText"/>
        <w:rPr/>
      </w:pPr>
      <w:r>
        <w:rPr>
          <w:rFonts w:ascii="IRNazanin" w:hAnsi="IRNazanin" w:eastAsia="IRNazanin"/>
          <w:color w:val="111111"/>
          <w:sz w:val="28"/>
          <w:sz w:val="28"/>
          <w:szCs w:val="28"/>
          <w:rtl w:val="true"/>
          <w:lang w:bidi="fa-IR"/>
        </w:rPr>
        <w:t xml:space="preserve">أبواب غُسل مَسّ الميت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مَسَّ الميت </w:t>
      </w:r>
      <w:r>
        <w:rPr>
          <w:rFonts w:eastAsia="IRNazanin" w:cs="IRNazanin"/>
          <w:color w:val="111111"/>
          <w:sz w:val="28"/>
          <w:szCs w:val="28"/>
          <w:lang w:bidi="fa-IR"/>
        </w:rPr>
        <w:t>14566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فضالة بن أيوب،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يغسّل الميت عليه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مسه وهو سخن؟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لاغسل عليه، فاذا برد فعليه الغسل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والبهائم والطير إذا مسها عليه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هذا کالانسان</w:t>
      </w:r>
      <w:r>
        <w:rPr>
          <w:rFonts w:eastAsia="IRNazanin" w:cs="IRNazanin"/>
          <w:color w:val="111111"/>
          <w:sz w:val="28"/>
          <w:szCs w:val="28"/>
          <w:rtl w:val="true"/>
          <w:lang w:bidi="fa-IR"/>
        </w:rPr>
        <w:t>.</w:t>
      </w:r>
      <w:r>
        <w:rPr>
          <w:rStyle w:val="FootnoteAnchor"/>
        </w:rPr>
        <w:footnoteReference w:id="510"/>
      </w:r>
      <w:r>
        <w:rPr>
          <w:rFonts w:eastAsia="Amiri" w:cs="Amiri" w:ascii="Amiri" w:hAnsi="Amiri"/>
          <w:color w:val="111111"/>
          <w:sz w:val="28"/>
          <w:szCs w:val="28"/>
          <w:lang w:bidi="ar-SA"/>
        </w:rPr>
        <w:t>14567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ابن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 ميتة أعليه الغسل؟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من الانسان</w:t>
      </w:r>
      <w:r>
        <w:rPr>
          <w:rFonts w:eastAsia="Amiri" w:cs="Amiri" w:ascii="Amiri" w:hAnsi="Amiri"/>
          <w:color w:val="111111"/>
          <w:sz w:val="28"/>
          <w:szCs w:val="28"/>
          <w:rtl w:val="true"/>
          <w:lang w:bidi="ar-SA"/>
        </w:rPr>
        <w:t>.</w:t>
      </w:r>
      <w:r>
        <w:rPr>
          <w:rStyle w:val="FootnoteAnchor"/>
        </w:rPr>
        <w:footnoteReference w:id="511"/>
      </w:r>
      <w:r>
        <w:rPr>
          <w:rFonts w:eastAsia="Amiri" w:cs="Amiri" w:ascii="Amiri" w:hAnsi="Amiri"/>
          <w:color w:val="111111"/>
          <w:sz w:val="28"/>
          <w:szCs w:val="28"/>
          <w:lang w:bidi="ar-SA"/>
        </w:rPr>
        <w:t>14568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يمسّ الميت</w:t>
      </w:r>
      <w:r>
        <w:rPr>
          <w:rStyle w:val="FootnoteAnchor"/>
          <w:rtl w:val="true"/>
        </w:rPr>
        <w:footnoteReference w:id="512"/>
      </w:r>
      <w:r>
        <w:rPr>
          <w:rFonts w:ascii="Amiri" w:hAnsi="Amiri" w:eastAsia="Amiri" w:cs="Amiri"/>
          <w:color w:val="111111"/>
          <w:sz w:val="28"/>
          <w:sz w:val="28"/>
          <w:szCs w:val="28"/>
          <w:rtl w:val="true"/>
          <w:lang w:bidi="ar-SA"/>
        </w:rPr>
        <w:t xml:space="preserve">أينبغي له أن يغتسل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ذلك من الانسان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يصيب ثوبه جسد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Pr>
        <w:footnoteReference w:id="513"/>
      </w:r>
      <w:r>
        <w:rPr>
          <w:rFonts w:eastAsia="Amiri" w:cs="Amiri" w:ascii="Amiri" w:hAnsi="Amiri"/>
          <w:color w:val="111111"/>
          <w:sz w:val="28"/>
          <w:szCs w:val="28"/>
          <w:lang w:bidi="ar-SA"/>
        </w:rPr>
        <w:t>14569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يمس الميتة أينبغي أن يغتسل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الانسان وحده</w:t>
      </w:r>
      <w:r>
        <w:rPr>
          <w:rFonts w:eastAsia="Amiri" w:cs="Amiri" w:ascii="Amiri" w:hAnsi="Amiri"/>
          <w:color w:val="111111"/>
          <w:sz w:val="28"/>
          <w:szCs w:val="28"/>
          <w:rtl w:val="true"/>
          <w:lang w:bidi="ar-SA"/>
        </w:rPr>
        <w:t>.</w:t>
      </w:r>
      <w:r>
        <w:rPr>
          <w:rStyle w:val="FootnoteAnchor"/>
        </w:rPr>
        <w:footnoteReference w:id="514"/>
      </w:r>
      <w:r>
        <w:rPr>
          <w:rFonts w:eastAsia="Amiri" w:cs="Amiri" w:ascii="Amiri" w:hAnsi="Amiri"/>
          <w:color w:val="111111"/>
          <w:sz w:val="28"/>
          <w:szCs w:val="28"/>
          <w:lang w:bidi="ar-SA"/>
        </w:rPr>
        <w:t>14570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عاصم بن حميد 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الميت إذا مسه الانسان أفيه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مسست جسده حين يبرد فاغتسل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Pr>
        <w:footnoteReference w:id="516"/>
      </w:r>
      <w:r>
        <w:rPr>
          <w:rFonts w:eastAsia="Amiri" w:cs="Amiri" w:ascii="Amiri" w:hAnsi="Amiri"/>
          <w:color w:val="111111"/>
          <w:sz w:val="28"/>
          <w:szCs w:val="28"/>
          <w:lang w:bidi="ar-SA"/>
        </w:rPr>
        <w:t>14571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w:t>
      </w:r>
    </w:p>
    <w:p>
      <w:pPr>
        <w:pStyle w:val="BookText"/>
        <w:rPr/>
      </w:pPr>
      <w:r>
        <w:rPr>
          <w:rFonts w:ascii="IRNazanin" w:hAnsi="IRNazanin" w:eastAsia="IRNazanin"/>
          <w:color w:val="111111"/>
          <w:sz w:val="28"/>
          <w:sz w:val="28"/>
          <w:szCs w:val="28"/>
          <w:rtl w:val="true"/>
          <w:lang w:bidi="fa-IR"/>
        </w:rPr>
        <w:t xml:space="preserve">أحمد بن الحسن، عن عمرو بن سعيد،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الذي غسّل الميت، وكلّ من مسّ میّتاً فعليه الغسل وان كان الميت قد غسل </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 من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بحرارته فلا، ولكن اذا مسَّه بعدما يبرد فليغتسل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يغسّله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يكفّنه</w:t>
      </w:r>
      <w:r>
        <w:rPr>
          <w:rStyle w:val="FootnoteAnchor"/>
          <w:rtl w:val="true"/>
        </w:rPr>
        <w:footnoteReference w:id="518"/>
      </w:r>
      <w:r>
        <w:rPr>
          <w:rFonts w:ascii="Amiri" w:hAnsi="Amiri" w:eastAsia="Amiri" w:cs="Amiri"/>
          <w:color w:val="111111"/>
          <w:sz w:val="28"/>
          <w:sz w:val="28"/>
          <w:szCs w:val="28"/>
          <w:rtl w:val="true"/>
          <w:lang w:bidi="ar-SA"/>
        </w:rPr>
        <w:t xml:space="preserve">قبل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يده</w:t>
      </w:r>
      <w:r>
        <w:rPr>
          <w:rStyle w:val="FootnoteAnchor"/>
          <w:rtl w:val="true"/>
        </w:rPr>
        <w:footnoteReference w:id="519"/>
      </w:r>
      <w:r>
        <w:rPr>
          <w:rFonts w:ascii="IRNazanin" w:hAnsi="IRNazanin" w:eastAsia="IRNazanin"/>
          <w:color w:val="111111"/>
          <w:sz w:val="28"/>
          <w:sz w:val="28"/>
          <w:szCs w:val="28"/>
          <w:rtl w:val="true"/>
          <w:lang w:bidi="fa-IR"/>
        </w:rPr>
        <w:t>من العاتق</w:t>
      </w:r>
      <w:r>
        <w:rPr>
          <w:rStyle w:val="FootnoteAnchor"/>
          <w:rtl w:val="true"/>
        </w:rPr>
        <w:footnoteReference w:id="520"/>
      </w:r>
      <w:r>
        <w:rPr>
          <w:rFonts w:ascii="Amiri" w:hAnsi="Amiri" w:eastAsia="Amiri" w:cs="Amiri"/>
          <w:color w:val="111111"/>
          <w:sz w:val="28"/>
          <w:sz w:val="28"/>
          <w:szCs w:val="28"/>
          <w:rtl w:val="true"/>
          <w:lang w:bidi="ar-SA"/>
        </w:rPr>
        <w:t xml:space="preserve">ثم يُلبسه أكفانه، ثم يغتسل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حمله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أدخله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وضوء؟ </w:t>
      </w:r>
      <w:bookmarkStart w:id="227" w:name="pg16944_179043"/>
    </w:p>
    <w:p>
      <w:pPr>
        <w:pStyle w:val="BookText"/>
        <w:rPr/>
      </w:pPr>
      <w:bookmarkEnd w:id="2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يتوضأ</w:t>
      </w:r>
      <w:r>
        <w:rPr>
          <w:rStyle w:val="FootnoteAnchor"/>
          <w:rtl w:val="true"/>
        </w:rPr>
        <w:footnoteReference w:id="521"/>
      </w:r>
      <w:r>
        <w:rPr>
          <w:rFonts w:ascii="IRNazanin" w:hAnsi="IRNazanin" w:eastAsia="IRNazanin"/>
          <w:color w:val="111111"/>
          <w:sz w:val="28"/>
          <w:sz w:val="28"/>
          <w:szCs w:val="28"/>
          <w:rtl w:val="true"/>
          <w:lang w:bidi="fa-IR"/>
        </w:rPr>
        <w:t>من تراب القبر إن شاء</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يحيی وفضالة،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الميت أعليه غسل؟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23"/>
      </w:r>
    </w:p>
    <w:p>
      <w:pPr>
        <w:pStyle w:val="Heading3"/>
        <w:numPr>
          <w:ilvl w:val="2"/>
          <w:numId w:val="1"/>
        </w:numPr>
        <w:rPr/>
      </w:pPr>
      <w:bookmarkStart w:id="228" w:name="__RefHeading___Toc1258051_2616395394"/>
      <w:bookmarkStart w:id="229" w:name="_Toc80"/>
      <w:bookmarkEnd w:id="228"/>
      <w:r>
        <w:rPr>
          <w:rtl w:val="true"/>
        </w:rPr>
        <w:t>باب</w:t>
      </w:r>
      <w:r>
        <w:rPr>
          <w:rtl w:val="true"/>
        </w:rPr>
        <w:t>(</w:t>
      </w:r>
      <w:r>
        <w:rPr/>
        <w:t>2</w:t>
      </w:r>
      <w:r>
        <w:rPr>
          <w:rtl w:val="true"/>
        </w:rPr>
        <w:t>)</w:t>
      </w:r>
      <w:r>
        <w:rPr>
          <w:rtl w:val="true"/>
        </w:rPr>
        <w:t>كيفية غسل مسّ الميّت</w:t>
      </w:r>
      <w:bookmarkEnd w:id="22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غسل مسّ الميّت </w:t>
      </w:r>
      <w:r>
        <w:rPr>
          <w:rFonts w:eastAsia="IRNazanin" w:cs="IRNazanin"/>
          <w:color w:val="111111"/>
          <w:sz w:val="28"/>
          <w:szCs w:val="28"/>
          <w:lang w:bidi="fa-IR"/>
        </w:rPr>
        <w:t>14573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عن حماد بن عيسى، عن حريز،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وكفّنه اغتسل غسل الجنابة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غُسل مسّ الميت مثل غُسل الجنابة ، ولكن النيَّة يجب أن تكون الغُسل مسّ الميت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58053_2616395394"/>
      <w:bookmarkStart w:id="231" w:name="_Toc81"/>
      <w:bookmarkEnd w:id="230"/>
      <w:r>
        <w:rPr>
          <w:rtl w:val="true"/>
        </w:rPr>
        <w:t>باب</w:t>
      </w:r>
      <w:r>
        <w:rPr>
          <w:rtl w:val="true"/>
        </w:rPr>
        <w:t>(</w:t>
      </w:r>
      <w:r>
        <w:rPr/>
        <w:t>3</w:t>
      </w:r>
      <w:r>
        <w:rPr>
          <w:rtl w:val="true"/>
        </w:rPr>
        <w:t>)</w:t>
      </w:r>
      <w:r>
        <w:rPr>
          <w:rtl w:val="true"/>
        </w:rPr>
        <w:t>حكم القطعة المبانة من الانسان</w:t>
      </w:r>
      <w:bookmarkEnd w:id="2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القطعة المبانة من الانسان </w:t>
      </w:r>
      <w:r>
        <w:rPr>
          <w:rFonts w:eastAsia="Amiri" w:cs="Amiri" w:ascii="Amiri" w:hAnsi="Amiri"/>
          <w:color w:val="111111"/>
          <w:sz w:val="28"/>
          <w:szCs w:val="28"/>
          <w:lang w:bidi="ar-SA"/>
        </w:rPr>
        <w:t>14574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عن </w:t>
      </w:r>
      <w:bookmarkStart w:id="232" w:name="pg16944_179044"/>
    </w:p>
    <w:p>
      <w:pPr>
        <w:pStyle w:val="BookText"/>
        <w:rPr/>
      </w:pPr>
      <w:bookmarkEnd w:id="232"/>
      <w:r>
        <w:rPr>
          <w:rFonts w:ascii="Amiri" w:hAnsi="Amiri" w:eastAsia="Amiri" w:cs="Amiri"/>
          <w:color w:val="111111"/>
          <w:sz w:val="28"/>
          <w:sz w:val="28"/>
          <w:szCs w:val="28"/>
          <w:rtl w:val="true"/>
          <w:lang w:bidi="ar-SA"/>
        </w:rPr>
        <w:t>أيوب بن نوح رفعه</w:t>
      </w:r>
      <w:r>
        <w:rPr>
          <w:rStyle w:val="FootnoteAnchor"/>
          <w:rtl w:val="true"/>
        </w:rPr>
        <w:footnoteReference w:id="525"/>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فهي ميتة، واذا مسّه الرجل</w:t>
      </w:r>
      <w:r>
        <w:rPr>
          <w:rStyle w:val="FootnoteAnchor"/>
          <w:rtl w:val="true"/>
        </w:rPr>
        <w:footnoteReference w:id="526"/>
      </w:r>
      <w:r>
        <w:rPr>
          <w:rFonts w:ascii="Amiri" w:hAnsi="Amiri" w:eastAsia="Amiri" w:cs="Amiri"/>
          <w:color w:val="111111"/>
          <w:sz w:val="28"/>
          <w:sz w:val="28"/>
          <w:szCs w:val="28"/>
          <w:rtl w:val="true"/>
          <w:lang w:bidi="ar-SA"/>
        </w:rPr>
        <w:t>فكل ما كان فيه عظم فقد وجب على من مسّه</w:t>
      </w:r>
      <w:r>
        <w:rPr>
          <w:rStyle w:val="FootnoteAnchor"/>
          <w:rtl w:val="true"/>
        </w:rPr>
        <w:footnoteReference w:id="527"/>
      </w:r>
      <w:r>
        <w:rPr>
          <w:rFonts w:ascii="IRNazanin" w:hAnsi="IRNazanin" w:eastAsia="IRNazanin"/>
          <w:color w:val="111111"/>
          <w:sz w:val="28"/>
          <w:sz w:val="28"/>
          <w:szCs w:val="28"/>
          <w:rtl w:val="true"/>
          <w:lang w:bidi="fa-IR"/>
        </w:rPr>
        <w:t>الغسل، وان</w:t>
      </w:r>
      <w:r>
        <w:rPr>
          <w:rStyle w:val="FootnoteAnchor"/>
          <w:rtl w:val="true"/>
        </w:rPr>
        <w:footnoteReference w:id="528"/>
      </w:r>
      <w:r>
        <w:rPr>
          <w:rFonts w:ascii="Amiri" w:hAnsi="Amiri" w:eastAsia="Amiri" w:cs="Amiri"/>
          <w:color w:val="111111"/>
          <w:sz w:val="28"/>
          <w:sz w:val="28"/>
          <w:szCs w:val="28"/>
          <w:rtl w:val="true"/>
          <w:lang w:bidi="ar-SA"/>
        </w:rPr>
        <w:t>لم يكن فيه عظم فلا غسل عليه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أيوب بن نوح،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233" w:name="__RefHeading___Toc1258055_2616395394"/>
      <w:bookmarkStart w:id="234" w:name="_Toc82"/>
      <w:bookmarkEnd w:id="233"/>
      <w:r>
        <w:rPr>
          <w:rtl w:val="true"/>
        </w:rPr>
        <w:t>باب</w:t>
      </w:r>
      <w:r>
        <w:rPr>
          <w:rtl w:val="true"/>
        </w:rPr>
        <w:t>(</w:t>
      </w:r>
      <w:r>
        <w:rPr/>
        <w:t>4</w:t>
      </w:r>
      <w:r>
        <w:rPr>
          <w:rtl w:val="true"/>
        </w:rPr>
        <w:t>)</w:t>
      </w:r>
      <w:r>
        <w:rPr>
          <w:rtl w:val="true"/>
        </w:rPr>
        <w:t>حكم مسَّ عظم الميت</w:t>
      </w:r>
      <w:bookmarkEnd w:id="2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 عظم الميت </w:t>
      </w:r>
      <w:r>
        <w:rPr>
          <w:rFonts w:eastAsia="IRNazanin" w:cs="IRNazanin"/>
          <w:color w:val="111111"/>
          <w:sz w:val="28"/>
          <w:szCs w:val="28"/>
          <w:lang w:bidi="fa-IR"/>
        </w:rPr>
        <w:t>14575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w:t>
      </w:r>
      <w:r>
        <w:rPr>
          <w:rStyle w:val="FootnoteAnchor"/>
          <w:rtl w:val="true"/>
        </w:rPr>
        <w:footnoteReference w:id="531"/>
      </w:r>
      <w:r>
        <w:rPr>
          <w:rFonts w:ascii="Amiri" w:hAnsi="Amiri" w:eastAsia="Amiri" w:cs="Amiri"/>
          <w:color w:val="111111"/>
          <w:sz w:val="28"/>
          <w:sz w:val="28"/>
          <w:szCs w:val="28"/>
          <w:rtl w:val="true"/>
          <w:lang w:bidi="ar-SA"/>
        </w:rPr>
        <w:t xml:space="preserve">عن محمد بن الحسين، عن صفوان، عن عبدالوهاب، عن محمد بن أبي حمزة، عن هشام بن سالم، عن اسماعيل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 عظم الميت؟ قال</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اذا جاز سنة فليس به بأس </w:t>
      </w:r>
      <w:r>
        <w:rPr>
          <w:rFonts w:eastAsia="Amiri" w:cs="Amiri" w:ascii="Amiri" w:hAnsi="Amiri"/>
          <w:color w:val="111111"/>
          <w:sz w:val="28"/>
          <w:szCs w:val="28"/>
          <w:rtl w:val="true"/>
          <w:lang w:bidi="ar-SA"/>
        </w:rPr>
        <w:t>.</w:t>
      </w:r>
      <w:r>
        <w:rPr>
          <w:rStyle w:val="FootnoteAnchor"/>
          <w:rtl w:val="true"/>
        </w:rPr>
        <w:footnoteReference w:id="533"/>
      </w:r>
      <w:bookmarkStart w:id="235" w:name="pg16944_179045"/>
    </w:p>
    <w:p>
      <w:pPr>
        <w:pStyle w:val="BookText"/>
        <w:rPr/>
      </w:pPr>
      <w:bookmarkEnd w:id="235"/>
      <w:r>
        <w:rPr>
          <w:rFonts w:eastAsia="Amiri" w:cs="Amiri" w:ascii="Amiri" w:hAnsi="Amiri"/>
          <w:color w:val="111111"/>
          <w:sz w:val="28"/>
          <w:szCs w:val="28"/>
          <w:lang w:bidi="ar-SA"/>
        </w:rPr>
        <w:t>14576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عن عبدالوهاب، عن محمد بن أبي حمزة، عن هشام ابن سالم، عن إسماعيل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عمّن مسَّ عظم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سَنة فليس به بأس</w:t>
      </w:r>
      <w:r>
        <w:rPr>
          <w:rFonts w:eastAsia="Amiri" w:cs="Amiri" w:ascii="Amiri" w:hAnsi="Amiri"/>
          <w:color w:val="111111"/>
          <w:sz w:val="28"/>
          <w:szCs w:val="28"/>
          <w:rtl w:val="true"/>
          <w:lang w:bidi="ar-SA"/>
        </w:rPr>
        <w:t>.</w:t>
      </w:r>
      <w:r>
        <w:rPr>
          <w:rStyle w:val="FootnoteAnchor"/>
          <w:rtl w:val="true"/>
        </w:rPr>
        <w:footnoteReference w:id="534"/>
      </w:r>
      <w:r>
        <w:rPr>
          <w:rStyle w:val="FootnoteAnchor"/>
          <w:rtl w:val="true"/>
        </w:rPr>
        <w:footnoteReference w:id="535"/>
      </w:r>
    </w:p>
    <w:p>
      <w:pPr>
        <w:pStyle w:val="Heading3"/>
        <w:numPr>
          <w:ilvl w:val="2"/>
          <w:numId w:val="1"/>
        </w:numPr>
        <w:rPr/>
      </w:pPr>
      <w:bookmarkStart w:id="236" w:name="__RefHeading___Toc1258057_2616395394"/>
      <w:bookmarkStart w:id="237" w:name="_Toc83"/>
      <w:bookmarkEnd w:id="236"/>
      <w:r>
        <w:rPr>
          <w:rtl w:val="true"/>
        </w:rPr>
        <w:t>باب</w:t>
      </w:r>
      <w:r>
        <w:rPr>
          <w:rtl w:val="true"/>
        </w:rPr>
        <w:t>(</w:t>
      </w:r>
      <w:r>
        <w:rPr/>
        <w:t>5</w:t>
      </w:r>
      <w:r>
        <w:rPr>
          <w:rtl w:val="true"/>
        </w:rPr>
        <w:t>)</w:t>
      </w:r>
      <w:r>
        <w:rPr>
          <w:rtl w:val="true"/>
        </w:rPr>
        <w:t>عدم وجوب الغسل بادخال الميت في القبر</w:t>
      </w:r>
      <w:bookmarkEnd w:id="23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الغسل بادخال الميت في القبر </w:t>
      </w:r>
      <w:r>
        <w:rPr>
          <w:rFonts w:eastAsia="IRNazanin" w:cs="IRNazanin"/>
          <w:color w:val="111111"/>
          <w:sz w:val="28"/>
          <w:szCs w:val="28"/>
          <w:lang w:bidi="fa-IR"/>
        </w:rPr>
        <w:t>14577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الاشعري، عن محمد بن عبدالجبار، عن الحجّال، عن ثعلبة، عن معمر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الغسل إذا دخل القبر</w:t>
      </w:r>
      <w:r>
        <w:rPr>
          <w:rFonts w:eastAsia="IRNazanin" w:cs="IRNazanin"/>
          <w:color w:val="111111"/>
          <w:sz w:val="28"/>
          <w:szCs w:val="28"/>
          <w:rtl w:val="true"/>
          <w:lang w:bidi="fa-IR"/>
        </w:rPr>
        <w:t>.</w:t>
      </w:r>
      <w:r>
        <w:rPr>
          <w:rStyle w:val="FootnoteAnchor"/>
        </w:rPr>
        <w:footnoteReference w:id="536"/>
      </w:r>
      <w:r>
        <w:rPr>
          <w:rFonts w:eastAsia="IRNazanin" w:cs="IRNazanin"/>
          <w:color w:val="111111"/>
          <w:sz w:val="28"/>
          <w:szCs w:val="28"/>
          <w:lang w:bidi="fa-IR"/>
        </w:rPr>
        <w:t>14578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عیسی،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فليغتسل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Style w:val="FootnoteAnchor"/>
          <w:rtl w:val="true"/>
        </w:rPr>
        <w:footnoteReference w:id="537"/>
      </w:r>
      <w:r>
        <w:rPr>
          <w:rFonts w:ascii="Amiri" w:hAnsi="Amiri" w:eastAsia="Amiri" w:cs="Amiri"/>
          <w:color w:val="111111"/>
          <w:sz w:val="28"/>
          <w:sz w:val="28"/>
          <w:szCs w:val="28"/>
          <w:rtl w:val="true"/>
          <w:lang w:bidi="ar-SA"/>
        </w:rPr>
        <w:t xml:space="preserve">مسّه ما دام حارا؟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فلاغسل عليه، وإذا</w:t>
      </w:r>
      <w:r>
        <w:rPr>
          <w:rStyle w:val="FootnoteAnchor"/>
          <w:rtl w:val="true"/>
        </w:rPr>
        <w:footnoteReference w:id="538"/>
      </w:r>
      <w:r>
        <w:rPr>
          <w:rFonts w:ascii="Amiri" w:hAnsi="Amiri" w:eastAsia="Amiri" w:cs="Amiri"/>
          <w:color w:val="111111"/>
          <w:sz w:val="28"/>
          <w:sz w:val="28"/>
          <w:szCs w:val="28"/>
          <w:rtl w:val="true"/>
          <w:lang w:bidi="ar-SA"/>
        </w:rPr>
        <w:t xml:space="preserve">برد ثم مسه فليغتسل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أدخله القبر؟</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لاغسل عليه إنما يمسّ الثياب</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541"/>
      </w:r>
      <w:r>
        <w:rPr>
          <w:rFonts w:eastAsia="Amiri" w:cs="Amiri" w:ascii="Amiri" w:hAnsi="Amiri"/>
          <w:color w:val="111111"/>
          <w:sz w:val="28"/>
          <w:szCs w:val="28"/>
          <w:lang w:bidi="ar-SA"/>
        </w:rPr>
        <w:t>14579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أيغتسل من 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يمسُّ الثياب </w:t>
      </w:r>
      <w:r>
        <w:rPr>
          <w:rFonts w:eastAsia="Amiri" w:cs="Amiri" w:ascii="Amiri" w:hAnsi="Amiri"/>
          <w:color w:val="111111"/>
          <w:sz w:val="28"/>
          <w:szCs w:val="28"/>
          <w:rtl w:val="true"/>
          <w:lang w:bidi="ar-SA"/>
        </w:rPr>
        <w:t>.</w:t>
      </w:r>
      <w:r>
        <w:rPr>
          <w:rStyle w:val="FootnoteAnchor"/>
        </w:rPr>
        <w:footnoteReference w:id="542"/>
      </w:r>
      <w:r>
        <w:rPr>
          <w:rFonts w:eastAsia="Amiri" w:cs="Amiri" w:ascii="Amiri" w:hAnsi="Amiri"/>
          <w:color w:val="111111"/>
          <w:sz w:val="28"/>
          <w:szCs w:val="28"/>
          <w:lang w:bidi="ar-SA"/>
        </w:rPr>
        <w:t>14580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سليمان بن خالد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أيغتسل من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مسّ الثيابه</w:t>
      </w:r>
      <w:r>
        <w:rPr>
          <w:rFonts w:eastAsia="Amiri" w:cs="Amiri" w:ascii="Amiri" w:hAnsi="Amiri"/>
          <w:color w:val="111111"/>
          <w:sz w:val="28"/>
          <w:szCs w:val="28"/>
          <w:rtl w:val="true"/>
          <w:lang w:bidi="ar-SA"/>
        </w:rPr>
        <w:t>.</w:t>
      </w:r>
      <w:r>
        <w:rPr>
          <w:rStyle w:val="FootnoteAnchor"/>
          <w:rtl w:val="true"/>
        </w:rPr>
        <w:footnoteReference w:id="543"/>
      </w:r>
      <w:bookmarkStart w:id="238" w:name="pg16944_179047"/>
    </w:p>
    <w:p>
      <w:pPr>
        <w:pStyle w:val="Heading3"/>
        <w:numPr>
          <w:ilvl w:val="2"/>
          <w:numId w:val="1"/>
        </w:numPr>
        <w:rPr/>
      </w:pPr>
      <w:bookmarkStart w:id="239" w:name="__RefHeading___Toc1258059_2616395394"/>
      <w:bookmarkStart w:id="240" w:name="_Toc84"/>
      <w:bookmarkEnd w:id="238"/>
      <w:bookmarkEnd w:id="239"/>
      <w:r>
        <w:rPr>
          <w:rtl w:val="true"/>
        </w:rPr>
        <w:t>باب</w:t>
      </w:r>
      <w:r>
        <w:rPr>
          <w:rtl w:val="true"/>
        </w:rPr>
        <w:t>(</w:t>
      </w:r>
      <w:r>
        <w:rPr/>
        <w:t>6</w:t>
      </w:r>
      <w:r>
        <w:rPr>
          <w:rtl w:val="true"/>
        </w:rPr>
        <w:t>)</w:t>
      </w:r>
      <w:r>
        <w:rPr>
          <w:rtl w:val="true"/>
        </w:rPr>
        <w:t>الوجه في تغسيل المعصوم</w:t>
      </w:r>
      <w:bookmarkEnd w:id="24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تغسيل المعصوم </w:t>
      </w:r>
      <w:r>
        <w:rPr>
          <w:rFonts w:eastAsia="Amiri" w:cs="Amiri" w:ascii="Amiri" w:hAnsi="Amiri"/>
          <w:color w:val="111111"/>
          <w:sz w:val="28"/>
          <w:szCs w:val="28"/>
          <w:lang w:bidi="ar-SA"/>
        </w:rPr>
        <w:t>14581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محمد بن عيسى العبيدي، عن الحسين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مطهَّراً</w:t>
      </w:r>
      <w:r>
        <w:rPr>
          <w:rStyle w:val="FootnoteAnchor"/>
          <w:rtl w:val="true"/>
        </w:rPr>
        <w:footnoteReference w:id="544"/>
      </w:r>
      <w:r>
        <w:rPr>
          <w:rFonts w:ascii="Amiri" w:hAnsi="Amiri" w:eastAsia="Amiri" w:cs="Amiri"/>
          <w:color w:val="111111"/>
          <w:sz w:val="28"/>
          <w:sz w:val="28"/>
          <w:szCs w:val="28"/>
          <w:rtl w:val="true"/>
          <w:lang w:bidi="ar-SA"/>
        </w:rPr>
        <w:t xml:space="preserve">ولكن فعل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وجرت به السُنَّة</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عن محمد بن عيسى، عن القاسم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جعلت فداك هل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46"/>
      </w:r>
    </w:p>
    <w:p>
      <w:pPr>
        <w:pStyle w:val="Heading3"/>
        <w:numPr>
          <w:ilvl w:val="2"/>
          <w:numId w:val="1"/>
        </w:numPr>
        <w:rPr/>
      </w:pPr>
      <w:bookmarkStart w:id="241" w:name="__RefHeading___Toc1258061_2616395394"/>
      <w:bookmarkStart w:id="242" w:name="_Toc85"/>
      <w:bookmarkEnd w:id="241"/>
      <w:r>
        <w:rPr>
          <w:rtl w:val="true"/>
        </w:rPr>
        <w:t>باب</w:t>
      </w:r>
      <w:r>
        <w:rPr>
          <w:rtl w:val="true"/>
        </w:rPr>
        <w:t>(</w:t>
      </w:r>
      <w:r>
        <w:rPr/>
        <w:t>7</w:t>
      </w:r>
      <w:r>
        <w:rPr>
          <w:rtl w:val="true"/>
        </w:rPr>
        <w:t>)</w:t>
      </w:r>
      <w:r>
        <w:rPr>
          <w:rtl w:val="true"/>
        </w:rPr>
        <w:t>جواز تقبيل الميت</w:t>
      </w:r>
      <w:bookmarkEnd w:id="2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تقبيل الميت </w:t>
      </w:r>
      <w:r>
        <w:rPr>
          <w:rFonts w:eastAsia="Amiri" w:cs="Amiri" w:ascii="Amiri" w:hAnsi="Amiri"/>
          <w:color w:val="111111"/>
          <w:sz w:val="28"/>
          <w:szCs w:val="28"/>
          <w:lang w:bidi="ar-SA"/>
        </w:rPr>
        <w:t>14582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إسماعيل بن أبي زياد،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عثمان بن مظعون بعد موته </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549"/>
      </w:r>
      <w:r>
        <w:rPr>
          <w:rFonts w:eastAsia="IRNazanin" w:cs="IRNazanin"/>
          <w:color w:val="111111"/>
          <w:sz w:val="28"/>
          <w:szCs w:val="28"/>
          <w:lang w:bidi="fa-IR"/>
        </w:rPr>
        <w:t>14583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إسماعيل أمرت به وهو مسجیّ أن يكشف عن وجهه، فقبّلت جبهته وذقنه ونحره، ثم أمرت به فغُطّي،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اكشفوا عنه فقبّلت ايضاً جبهته وذقنه ونحره، ثم أمرتهم فغطّوه، ثم أمرت به فغُسّل، ثمَّ دخلت عليه وقد كُفّن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 وجهه فقبّلت جبهته وذقنه ونحره وعوّذته</w:t>
      </w:r>
      <w:r>
        <w:rPr>
          <w:rStyle w:val="FootnoteAnchor"/>
          <w:rtl w:val="true"/>
        </w:rPr>
        <w:footnoteReference w:id="550"/>
      </w:r>
      <w:r>
        <w:rPr>
          <w:rFonts w:ascii="IRNazanin" w:hAnsi="IRNazanin" w:eastAsia="IRNazanin"/>
          <w:color w:val="111111"/>
          <w:sz w:val="28"/>
          <w:sz w:val="28"/>
          <w:szCs w:val="28"/>
          <w:rtl w:val="true"/>
          <w:lang w:bidi="fa-IR"/>
        </w:rPr>
        <w:t xml:space="preserve">،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ادرجوه</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عوّذته؟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كشف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ابنه اسماعيل عدة مرّات ليُعلِم الناس أنّ هذا الميّت هو ابنه اسماعيل ولئلاً تأتي الطائفة الاسماعيلية المنحرفة فتدّعي وتقول إنّ اسماعيل حي لم يمت وأنه الامام بعد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w:t>
      </w:r>
      <w:r>
        <w:rPr>
          <w:rStyle w:val="FootnoteAnchor"/>
          <w:rtl w:val="true"/>
        </w:rPr>
        <w:footnoteReference w:id="553"/>
      </w:r>
      <w:r>
        <w:rPr>
          <w:rFonts w:ascii="Amiri" w:hAnsi="Amiri" w:eastAsia="Amiri" w:cs="Amiri"/>
          <w:color w:val="111111"/>
          <w:sz w:val="28"/>
          <w:sz w:val="28"/>
          <w:szCs w:val="28"/>
          <w:rtl w:val="true"/>
          <w:lang w:bidi="ar-SA"/>
        </w:rPr>
        <w:t xml:space="preserve">الذي غسّل الميت، وان قبّل انسان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حار فليس عليه غسل، ولكن اذا مسّه و قبّله وقد برد فعليه الغسل، ولا بأس أن يمسّه بعد الغسل ويقبّله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555"/>
      </w:r>
      <w:bookmarkStart w:id="243" w:name="pg16944_179050"/>
    </w:p>
    <w:p>
      <w:pPr>
        <w:pStyle w:val="Heading2"/>
        <w:numPr>
          <w:ilvl w:val="1"/>
          <w:numId w:val="1"/>
        </w:numPr>
        <w:rPr/>
      </w:pPr>
      <w:bookmarkStart w:id="244" w:name="__RefHeading___Toc1258063_2616395394"/>
      <w:bookmarkStart w:id="245" w:name="_Toc86"/>
      <w:bookmarkEnd w:id="243"/>
      <w:bookmarkEnd w:id="244"/>
      <w:r>
        <w:rPr>
          <w:rtl w:val="true"/>
        </w:rPr>
        <w:t>أبواب الكفن</w:t>
      </w:r>
      <w:bookmarkEnd w:id="245"/>
    </w:p>
    <w:p>
      <w:pPr>
        <w:pStyle w:val="Heading3"/>
        <w:numPr>
          <w:ilvl w:val="2"/>
          <w:numId w:val="1"/>
        </w:numPr>
        <w:rPr/>
      </w:pPr>
      <w:bookmarkStart w:id="246" w:name="__RefHeading___Toc1258065_2616395394"/>
      <w:bookmarkStart w:id="247" w:name="_Toc87"/>
      <w:bookmarkEnd w:id="246"/>
      <w:r>
        <w:rPr>
          <w:rtl w:val="true"/>
        </w:rPr>
        <w:t>باب</w:t>
      </w:r>
      <w:r>
        <w:rPr>
          <w:rtl w:val="true"/>
        </w:rPr>
        <w:t>(</w:t>
      </w:r>
      <w:r>
        <w:rPr/>
        <w:t>1</w:t>
      </w:r>
      <w:r>
        <w:rPr>
          <w:rtl w:val="true"/>
        </w:rPr>
        <w:t>)</w:t>
      </w:r>
      <w:r>
        <w:rPr>
          <w:rtl w:val="true"/>
        </w:rPr>
        <w:t>الكفن الواجب والمستحبّ</w:t>
      </w:r>
      <w:bookmarkEnd w:id="2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الكفن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الكفن الواجب والمستحبّ </w:t>
      </w:r>
      <w:r>
        <w:rPr>
          <w:rFonts w:eastAsia="IRNazanin" w:cs="IRNazanin"/>
          <w:color w:val="111111"/>
          <w:sz w:val="28"/>
          <w:szCs w:val="28"/>
          <w:lang w:bidi="fa-IR"/>
        </w:rPr>
        <w:t>14585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يُكفّن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والخرقة يشدُّ بها وركیه</w:t>
      </w:r>
      <w:r>
        <w:rPr>
          <w:rStyle w:val="FootnoteAnchor"/>
          <w:rtl w:val="true"/>
        </w:rPr>
        <w:footnoteReference w:id="556"/>
      </w:r>
      <w:r>
        <w:rPr>
          <w:rFonts w:ascii="Amiri" w:hAnsi="Amiri" w:eastAsia="Amiri" w:cs="Amiri"/>
          <w:color w:val="111111"/>
          <w:sz w:val="28"/>
          <w:sz w:val="28"/>
          <w:szCs w:val="28"/>
          <w:rtl w:val="true"/>
          <w:lang w:bidi="ar-SA"/>
        </w:rPr>
        <w:t>لكي لا يبدو منه شيء، والخرقة والعمامة لابدّ منهما، وليستا من الكفن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558"/>
      </w:r>
      <w:r>
        <w:rPr>
          <w:rFonts w:eastAsia="Amiri" w:cs="Amiri" w:ascii="Amiri" w:hAnsi="Amiri"/>
          <w:color w:val="111111"/>
          <w:sz w:val="28"/>
          <w:szCs w:val="28"/>
          <w:lang w:bidi="ar-SA"/>
        </w:rPr>
        <w:t>14586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أبي في وصيّته أن اكفّنه في ثلاثة أثواب</w:t>
      </w:r>
      <w:r>
        <w:rPr>
          <w:rStyle w:val="FootnoteAnchor"/>
          <w:rtl w:val="true"/>
        </w:rPr>
        <w:footnoteReference w:id="559"/>
      </w:r>
      <w:r>
        <w:rPr>
          <w:rFonts w:ascii="IRNazanin" w:hAnsi="IRNazanin" w:eastAsia="IRNazanin"/>
          <w:color w:val="111111"/>
          <w:sz w:val="28"/>
          <w:sz w:val="28"/>
          <w:szCs w:val="28"/>
          <w:rtl w:val="true"/>
          <w:lang w:bidi="fa-IR"/>
        </w:rPr>
        <w:t>احدها رداء له</w:t>
      </w:r>
      <w:r>
        <w:rPr>
          <w:rStyle w:val="FootnoteAnchor"/>
          <w:rtl w:val="true"/>
        </w:rPr>
        <w:footnoteReference w:id="560"/>
      </w:r>
      <w:r>
        <w:rPr>
          <w:rFonts w:ascii="Amiri" w:hAnsi="Amiri" w:eastAsia="Amiri" w:cs="Amiri"/>
          <w:color w:val="111111"/>
          <w:sz w:val="28"/>
          <w:sz w:val="28"/>
          <w:szCs w:val="28"/>
          <w:rtl w:val="true"/>
          <w:lang w:bidi="ar-SA"/>
        </w:rPr>
        <w:t xml:space="preserve">حبرة كان يصلّي فيه يوم الجمعة وثوب آخر وقميص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وإن قالوا كفنه في أربعة</w:t>
      </w:r>
      <w:r>
        <w:rPr>
          <w:rStyle w:val="FootnoteAnchor"/>
          <w:rtl w:val="true"/>
        </w:rPr>
        <w:footnoteReference w:id="561"/>
      </w:r>
      <w:r>
        <w:rPr>
          <w:rFonts w:ascii="Amiri" w:hAnsi="Amiri" w:eastAsia="Amiri" w:cs="Amiri"/>
          <w:color w:val="111111"/>
          <w:sz w:val="28"/>
          <w:sz w:val="28"/>
          <w:szCs w:val="28"/>
          <w:rtl w:val="true"/>
          <w:lang w:bidi="ar-SA"/>
        </w:rPr>
        <w:t>أو خمسة فلا تفعل، وعمَّني بعمامة</w:t>
      </w:r>
      <w:r>
        <w:rPr>
          <w:rStyle w:val="FootnoteAnchor"/>
          <w:rtl w:val="true"/>
        </w:rPr>
        <w:footnoteReference w:id="562"/>
      </w:r>
      <w:r>
        <w:rPr>
          <w:rFonts w:ascii="Amiri" w:hAnsi="Amiri" w:eastAsia="Amiri" w:cs="Amiri"/>
          <w:color w:val="111111"/>
          <w:sz w:val="28"/>
          <w:sz w:val="28"/>
          <w:szCs w:val="28"/>
          <w:rtl w:val="true"/>
          <w:lang w:bidi="ar-SA"/>
        </w:rPr>
        <w:t>وليس تُعدُّ العمامة من الكفن، إنّما يُعَّدُ ما يُلَّفُ به الجسد</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علي بن ابراهيم مثله </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وقميص </w:t>
      </w:r>
      <w:r>
        <w:rPr>
          <w:rFonts w:eastAsia="IRNazanin" w:cs="IRNazanin"/>
          <w:color w:val="111111"/>
          <w:sz w:val="28"/>
          <w:szCs w:val="28"/>
          <w:rtl w:val="true"/>
          <w:lang w:bidi="fa-IR"/>
        </w:rPr>
        <w:t>.</w:t>
      </w:r>
      <w:r>
        <w:rPr>
          <w:rStyle w:val="FootnoteAnchor"/>
        </w:rPr>
        <w:footnoteReference w:id="565"/>
      </w:r>
      <w:r>
        <w:rPr>
          <w:rFonts w:eastAsia="Amiri" w:cs="Amiri" w:ascii="Amiri" w:hAnsi="Amiri"/>
          <w:color w:val="111111"/>
          <w:sz w:val="28"/>
          <w:szCs w:val="28"/>
          <w:lang w:bidi="ar-SA"/>
        </w:rPr>
        <w:t>14587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الكفن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غير مزرور ولا مكفوف،</w:t>
      </w:r>
      <w:r>
        <w:rPr>
          <w:rStyle w:val="FootnoteAnchor"/>
          <w:rtl w:val="true"/>
        </w:rPr>
        <w:footnoteReference w:id="566"/>
      </w:r>
      <w:r>
        <w:rPr>
          <w:rFonts w:ascii="Amiri" w:hAnsi="Amiri" w:eastAsia="Amiri" w:cs="Amiri"/>
          <w:color w:val="111111"/>
          <w:sz w:val="28"/>
          <w:sz w:val="28"/>
          <w:szCs w:val="28"/>
          <w:rtl w:val="true"/>
          <w:lang w:bidi="ar-SA"/>
        </w:rPr>
        <w:t xml:space="preserve">ولفافة، وإزار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أبي أن اُكفّنه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رداء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آخر وقميص</w:t>
      </w:r>
      <w:r>
        <w:rPr>
          <w:rFonts w:eastAsia="Amiri" w:cs="Amiri" w:ascii="Amiri" w:hAnsi="Amiri"/>
          <w:color w:val="111111"/>
          <w:sz w:val="28"/>
          <w:szCs w:val="28"/>
          <w:rtl w:val="true"/>
          <w:lang w:bidi="ar-SA"/>
        </w:rPr>
        <w:t>.</w:t>
      </w:r>
      <w:r>
        <w:rPr>
          <w:rStyle w:val="FootnoteAnchor"/>
        </w:rPr>
        <w:footnoteReference w:id="567"/>
      </w:r>
      <w:r>
        <w:rPr>
          <w:rFonts w:eastAsia="IRNazanin" w:cs="IRNazanin"/>
          <w:color w:val="111111"/>
          <w:sz w:val="28"/>
          <w:szCs w:val="28"/>
          <w:lang w:bidi="fa-IR"/>
        </w:rPr>
        <w:t>14588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زرعة،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يكفن به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أثواب، وإنّما کُفَّنَ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ثوبين صحاريين وثوب 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والصحاريَّة تكون باليمامة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أثواب</w:t>
      </w:r>
      <w:r>
        <w:rPr>
          <w:rFonts w:eastAsia="IRNazanin" w:cs="IRNazanin"/>
          <w:color w:val="111111"/>
          <w:sz w:val="28"/>
          <w:szCs w:val="28"/>
          <w:rtl w:val="true"/>
          <w:lang w:bidi="fa-IR"/>
        </w:rPr>
        <w:t>.</w:t>
      </w:r>
      <w:r>
        <w:rPr>
          <w:rStyle w:val="FootnoteAnchor"/>
        </w:rPr>
        <w:footnoteReference w:id="568"/>
      </w:r>
      <w:r>
        <w:rPr>
          <w:rFonts w:eastAsia="IRNazanin" w:cs="IRNazanin"/>
          <w:color w:val="111111"/>
          <w:sz w:val="28"/>
          <w:szCs w:val="28"/>
          <w:lang w:bidi="fa-IR"/>
        </w:rPr>
        <w:t>14589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عمرو بن عثمان، عن مفضّل بن صالح،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کُفّن؟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أثواب، ثوبين صحاريّين وبرد حبرة</w:t>
      </w:r>
      <w:r>
        <w:rPr>
          <w:rFonts w:eastAsia="IRNazanin" w:cs="IRNazanin"/>
          <w:color w:val="111111"/>
          <w:sz w:val="28"/>
          <w:szCs w:val="28"/>
          <w:rtl w:val="true"/>
          <w:lang w:bidi="fa-IR"/>
        </w:rPr>
        <w:t>.</w:t>
      </w:r>
      <w:r>
        <w:rPr>
          <w:rStyle w:val="FootnoteAnchor"/>
        </w:rPr>
        <w:footnoteReference w:id="569"/>
      </w:r>
      <w:r>
        <w:rPr>
          <w:rFonts w:eastAsia="IRNazanin" w:cs="IRNazanin"/>
          <w:color w:val="111111"/>
          <w:sz w:val="28"/>
          <w:szCs w:val="28"/>
          <w:lang w:bidi="fa-IR"/>
        </w:rPr>
        <w:t>14590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عبدالله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عن أحمد بن محمد الليثي، عن عبدالغفّار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سهلَ بن حُنيف في بُرد أحمر حبرة</w:t>
      </w:r>
      <w:r>
        <w:rPr>
          <w:rFonts w:eastAsia="IRNazanin" w:cs="IRNazanin"/>
          <w:color w:val="111111"/>
          <w:sz w:val="28"/>
          <w:szCs w:val="28"/>
          <w:rtl w:val="true"/>
          <w:lang w:bidi="fa-IR"/>
        </w:rPr>
        <w:t>.</w:t>
      </w:r>
      <w:r>
        <w:rPr>
          <w:rStyle w:val="FootnoteAnchor"/>
        </w:rPr>
        <w:footnoteReference w:id="570"/>
      </w:r>
      <w:r>
        <w:rPr>
          <w:rFonts w:eastAsia="Amiri" w:cs="Amiri" w:ascii="Amiri" w:hAnsi="Amiri"/>
          <w:color w:val="111111"/>
          <w:sz w:val="28"/>
          <w:szCs w:val="28"/>
          <w:lang w:bidi="ar-SA"/>
        </w:rPr>
        <w:t>14591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اسماعيل، عن يونس، عن بعض رجاله ، عن أبي عبدالله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248" w:name="pg16944_179053"/>
    </w:p>
    <w:p>
      <w:pPr>
        <w:pStyle w:val="BookText"/>
        <w:rPr/>
      </w:pPr>
      <w:bookmarkEnd w:id="24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فريضة للرجال ثلاثة أثواب، والعمامة والخرقة سُنَّة، وأمَّا النساء ففريضته خمسة أثواب</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ويؤيّد الاخير مارواه الكليني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يكفّن الرّجل في ثلاثة أثواب، والمرأة إذا كانت عظيمة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 و منطق، وخمار، ولفافتين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ملاذ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9" w:name="__RefHeading___Toc1258067_2616395394"/>
      <w:bookmarkStart w:id="250" w:name="_Toc88"/>
      <w:bookmarkEnd w:id="249"/>
      <w:r>
        <w:rPr>
          <w:rtl w:val="true"/>
        </w:rPr>
        <w:t>باب</w:t>
      </w:r>
      <w:r>
        <w:rPr>
          <w:rtl w:val="true"/>
        </w:rPr>
        <w:t>(</w:t>
      </w:r>
      <w:r>
        <w:rPr/>
        <w:t>2</w:t>
      </w:r>
      <w:r>
        <w:rPr>
          <w:rtl w:val="true"/>
        </w:rPr>
        <w:t>)</w:t>
      </w:r>
      <w:r>
        <w:rPr>
          <w:rtl w:val="true"/>
        </w:rPr>
        <w:t>إستحباب العمامة للرجل الميّت</w:t>
      </w:r>
      <w:bookmarkEnd w:id="25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العمامة للرجل الميّت </w:t>
      </w:r>
      <w:r>
        <w:rPr>
          <w:rFonts w:eastAsia="Amiri" w:cs="Amiri" w:ascii="Amiri" w:hAnsi="Amiri"/>
          <w:color w:val="111111"/>
          <w:sz w:val="28"/>
          <w:szCs w:val="28"/>
          <w:lang w:bidi="ar-SA"/>
        </w:rPr>
        <w:t>14592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عثمان، عن حريز، عن زرارة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 للميت من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الكفن المفروض ثلاثة أثواب وثوب تام لا أقل منه يواري جسده كلَّه، فما زاد فهو سُنّة إلى أن يبلغ خمسة أثواب فما زاد فهو مبتدع</w:t>
      </w:r>
      <w:r>
        <w:rPr>
          <w:rStyle w:val="FootnoteAnchor"/>
          <w:rtl w:val="true"/>
        </w:rPr>
        <w:footnoteReference w:id="572"/>
      </w:r>
      <w:r>
        <w:rPr>
          <w:rFonts w:ascii="Amiri" w:hAnsi="Amiri" w:eastAsia="Amiri" w:cs="Amiri"/>
          <w:color w:val="111111"/>
          <w:sz w:val="28"/>
          <w:sz w:val="28"/>
          <w:szCs w:val="28"/>
          <w:rtl w:val="true"/>
          <w:lang w:bidi="ar-SA"/>
        </w:rPr>
        <w:t>والعمامة سُنّة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بالعمامة وعُمَّم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إلينا الشيخ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ونحن </w:t>
      </w:r>
    </w:p>
    <w:p>
      <w:pPr>
        <w:pStyle w:val="BookText"/>
        <w:rPr/>
      </w:pPr>
      <w:r>
        <w:rPr>
          <w:rFonts w:ascii="Amiri" w:hAnsi="Amiri" w:eastAsia="Amiri" w:cs="Amiri"/>
          <w:color w:val="111111"/>
          <w:sz w:val="28"/>
          <w:sz w:val="28"/>
          <w:szCs w:val="28"/>
          <w:rtl w:val="true"/>
          <w:lang w:bidi="ar-SA"/>
        </w:rPr>
        <w:t>بالمدينة لمّا مات أبو عبيدة الحَذّاء بدينار وأمرنا</w:t>
      </w:r>
      <w:r>
        <w:rPr>
          <w:rStyle w:val="FootnoteAnchor"/>
          <w:rtl w:val="true"/>
        </w:rPr>
        <w:footnoteReference w:id="574"/>
      </w:r>
      <w:r>
        <w:rPr>
          <w:rFonts w:ascii="Amiri" w:hAnsi="Amiri" w:eastAsia="Amiri" w:cs="Amiri"/>
          <w:color w:val="111111"/>
          <w:sz w:val="28"/>
          <w:sz w:val="28"/>
          <w:szCs w:val="28"/>
          <w:rtl w:val="true"/>
          <w:lang w:bidi="ar-SA"/>
        </w:rPr>
        <w:t>أن نشتري له حنوطاً وعمامة، ففعلنا</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أبيه ، عن سعد بن عبدالله، عن أحمد بن محمد بن عيسى، عن علي ابن حديد وابن أبي نجران،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العمامة للميت من الكفن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الكفن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أثواب أو ثوب تام لا أقل منه يوارى فيه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576"/>
      </w:r>
      <w:r>
        <w:rPr>
          <w:rFonts w:eastAsia="Amiri" w:cs="Amiri" w:ascii="Amiri" w:hAnsi="Amiri"/>
          <w:color w:val="111111"/>
          <w:sz w:val="28"/>
          <w:szCs w:val="28"/>
          <w:lang w:bidi="ar-SA"/>
        </w:rPr>
        <w:t>14593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يُكفّن الميت في خمسة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لايزرّ عليه، وازار و خرقة یُعصَّب بها وَسطه وبُردٌ يُلفّ فيه، وعمامة يُعمَّم</w:t>
      </w:r>
      <w:r>
        <w:rPr>
          <w:rStyle w:val="FootnoteAnchor"/>
          <w:rtl w:val="true"/>
        </w:rPr>
        <w:footnoteReference w:id="577"/>
      </w:r>
      <w:r>
        <w:rPr>
          <w:rFonts w:ascii="Amiri" w:hAnsi="Amiri" w:eastAsia="Amiri" w:cs="Amiri"/>
          <w:color w:val="111111"/>
          <w:sz w:val="28"/>
          <w:sz w:val="28"/>
          <w:szCs w:val="28"/>
          <w:rtl w:val="true"/>
          <w:lang w:bidi="ar-SA"/>
        </w:rPr>
        <w:t>بها، ويلقى فضلها على صدره</w:t>
      </w:r>
      <w:r>
        <w:rPr>
          <w:rFonts w:eastAsia="Amiri" w:cs="Amiri" w:ascii="Amiri" w:hAnsi="Amiri"/>
          <w:color w:val="111111"/>
          <w:sz w:val="28"/>
          <w:szCs w:val="28"/>
          <w:rtl w:val="true"/>
          <w:lang w:bidi="ar-SA"/>
        </w:rPr>
        <w:t>.</w:t>
      </w:r>
      <w:r>
        <w:rPr>
          <w:rStyle w:val="FootnoteAnchor"/>
          <w:rtl w:val="true"/>
        </w:rPr>
        <w:footnoteReference w:id="578"/>
      </w:r>
      <w:r>
        <w:rPr>
          <w:rStyle w:val="FootnoteAnchor"/>
          <w:rtl w:val="true"/>
        </w:rPr>
        <w:footnoteReference w:id="57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یعقوب، عن عدة من أصحابنا مثله </w:t>
      </w:r>
      <w:r>
        <w:rPr>
          <w:rFonts w:eastAsia="IRNazanin" w:cs="IRNazanin"/>
          <w:color w:val="111111"/>
          <w:sz w:val="28"/>
          <w:szCs w:val="28"/>
          <w:rtl w:val="true"/>
          <w:lang w:bidi="fa-IR"/>
        </w:rPr>
        <w:t>.</w:t>
      </w:r>
      <w:r>
        <w:rPr>
          <w:rStyle w:val="FootnoteAnchor"/>
          <w:rtl w:val="true"/>
        </w:rPr>
        <w:footnoteReference w:id="580"/>
      </w:r>
      <w:bookmarkStart w:id="251" w:name="pg16944_179055"/>
    </w:p>
    <w:p>
      <w:pPr>
        <w:pStyle w:val="BookText"/>
        <w:rPr/>
      </w:pPr>
      <w:bookmarkEnd w:id="251"/>
      <w:r>
        <w:rPr>
          <w:rFonts w:eastAsia="Amiri" w:cs="Amiri" w:ascii="Amiri" w:hAnsi="Amiri"/>
          <w:color w:val="111111"/>
          <w:sz w:val="28"/>
          <w:szCs w:val="28"/>
          <w:lang w:bidi="ar-SA"/>
        </w:rPr>
        <w:t>14594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العمامة للميت؟ فقال</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583"/>
      </w:r>
      <w:r>
        <w:rPr>
          <w:rFonts w:eastAsia="IRNazanin" w:cs="IRNazanin"/>
          <w:color w:val="111111"/>
          <w:sz w:val="28"/>
          <w:szCs w:val="28"/>
          <w:lang w:bidi="fa-IR"/>
        </w:rPr>
        <w:t>14595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يغسّل الموتی سأله كيف يعمّم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لاتعممهُ عمّة الأعرابي، ولكن خذ العمامة من وسطها ثم انشرها على رأسه وردَّها من تحت لحيته وعمّمهُ، وارخ ذيلها مع صدره واشدد على حقويه خرقة كالازار واَنعم شَدَّها، وافرش القطن تحت مقعدته لئلاّ يخرج منه شيء وليست العمامة والخرقة من الكفن، وانّما الكفن ما كُفّن فيه البدن</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252" w:name="__RefHeading___Toc1258069_2616395394"/>
      <w:bookmarkStart w:id="253" w:name="_Toc89"/>
      <w:bookmarkEnd w:id="252"/>
      <w:r>
        <w:rPr>
          <w:rtl w:val="true"/>
        </w:rPr>
        <w:t>باب</w:t>
      </w:r>
      <w:r>
        <w:rPr>
          <w:rtl w:val="true"/>
        </w:rPr>
        <w:t>(</w:t>
      </w:r>
      <w:r>
        <w:rPr/>
        <w:t>3</w:t>
      </w:r>
      <w:r>
        <w:rPr>
          <w:rtl w:val="true"/>
        </w:rPr>
        <w:t>)</w:t>
      </w:r>
      <w:r>
        <w:rPr>
          <w:rtl w:val="true"/>
        </w:rPr>
        <w:t>كفن المرأة</w:t>
      </w:r>
      <w:bookmarkEnd w:id="2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المرأة </w:t>
      </w:r>
      <w:r>
        <w:rPr>
          <w:rFonts w:eastAsia="IRNazanin" w:cs="IRNazanin"/>
          <w:color w:val="111111"/>
          <w:sz w:val="28"/>
          <w:szCs w:val="28"/>
          <w:lang w:bidi="fa-IR"/>
        </w:rPr>
        <w:t>14596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w:t>
      </w:r>
      <w:bookmarkStart w:id="254" w:name="pg16944_179056"/>
    </w:p>
    <w:p>
      <w:pPr>
        <w:pStyle w:val="BookText"/>
        <w:rPr/>
      </w:pPr>
      <w:bookmarkEnd w:id="254"/>
      <w:r>
        <w:rPr>
          <w:rFonts w:ascii="Amiri" w:hAnsi="Amiri" w:eastAsia="Amiri" w:cs="Amiri"/>
          <w:color w:val="111111"/>
          <w:sz w:val="28"/>
          <w:sz w:val="28"/>
          <w:szCs w:val="28"/>
          <w:rtl w:val="true"/>
          <w:lang w:bidi="ar-SA"/>
        </w:rPr>
        <w:t>الكندي،</w:t>
      </w:r>
      <w:r>
        <w:rPr>
          <w:rStyle w:val="FootnoteAnchor"/>
          <w:rtl w:val="true"/>
        </w:rPr>
        <w:footnoteReference w:id="585"/>
      </w:r>
      <w:r>
        <w:rPr>
          <w:rFonts w:ascii="IRNazanin" w:hAnsi="IRNazanin" w:eastAsia="IRNazanin"/>
          <w:color w:val="111111"/>
          <w:sz w:val="28"/>
          <w:sz w:val="28"/>
          <w:szCs w:val="28"/>
          <w:rtl w:val="true"/>
          <w:lang w:bidi="fa-IR"/>
        </w:rPr>
        <w:t xml:space="preserve">عن غير واحد، عن ابان بن عثمان،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کم تكفَّن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تکفَّن في خمسة أثواب أحدها الخمار</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حمید بن زیاد مثله</w:t>
      </w:r>
      <w:r>
        <w:rPr>
          <w:rFonts w:eastAsia="IRNazanin" w:cs="IRNazanin"/>
          <w:color w:val="111111"/>
          <w:sz w:val="28"/>
          <w:szCs w:val="28"/>
          <w:rtl w:val="true"/>
          <w:lang w:bidi="fa-IR"/>
        </w:rPr>
        <w:t>.</w:t>
      </w:r>
      <w:r>
        <w:rPr>
          <w:rStyle w:val="FootnoteAnchor"/>
        </w:rPr>
        <w:footnoteReference w:id="587"/>
      </w:r>
      <w:r>
        <w:rPr>
          <w:rFonts w:eastAsia="IRNazanin" w:cs="IRNazanin"/>
          <w:color w:val="111111"/>
          <w:sz w:val="28"/>
          <w:szCs w:val="28"/>
          <w:lang w:bidi="fa-IR"/>
        </w:rPr>
        <w:t>14597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کُفّنت في سبعة أثواب </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255" w:name="__RefHeading___Toc1258071_2616395394"/>
      <w:bookmarkStart w:id="256" w:name="_Toc90"/>
      <w:bookmarkEnd w:id="255"/>
      <w:r>
        <w:rPr>
          <w:rtl w:val="true"/>
        </w:rPr>
        <w:t>باب</w:t>
      </w:r>
      <w:r>
        <w:rPr>
          <w:rtl w:val="true"/>
        </w:rPr>
        <w:t>(</w:t>
      </w:r>
      <w:r>
        <w:rPr/>
        <w:t>4</w:t>
      </w:r>
      <w:r>
        <w:rPr>
          <w:rtl w:val="true"/>
        </w:rPr>
        <w:t>)</w:t>
      </w:r>
      <w:r>
        <w:rPr>
          <w:rtl w:val="true"/>
        </w:rPr>
        <w:t>جواز تكفين الميّت في قميصه</w:t>
      </w:r>
      <w:bookmarkEnd w:id="25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تكفين الميّت في قميصه </w:t>
      </w:r>
      <w:r>
        <w:rPr>
          <w:rFonts w:eastAsia="IRNazanin" w:cs="IRNazanin"/>
          <w:color w:val="111111"/>
          <w:sz w:val="28"/>
          <w:szCs w:val="28"/>
          <w:lang w:bidi="fa-IR"/>
        </w:rPr>
        <w:t>14598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عیسی، عن محمد بن سنان،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القميص أيُكفّن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أزراره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وکُمّه؟ </w:t>
      </w:r>
      <w:bookmarkStart w:id="257" w:name="pg16944_179057"/>
    </w:p>
    <w:p>
      <w:pPr>
        <w:pStyle w:val="BookText"/>
        <w:rPr/>
      </w:pPr>
      <w:bookmarkEnd w:id="2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w:t>
      </w:r>
      <w:r>
        <w:rPr>
          <w:rStyle w:val="FootnoteAnchor"/>
          <w:rtl w:val="true"/>
        </w:rPr>
        <w:footnoteReference w:id="589"/>
      </w:r>
      <w:r>
        <w:rPr>
          <w:rFonts w:ascii="Amiri" w:hAnsi="Amiri" w:eastAsia="Amiri" w:cs="Amiri"/>
          <w:color w:val="111111"/>
          <w:sz w:val="28"/>
          <w:sz w:val="28"/>
          <w:szCs w:val="28"/>
          <w:rtl w:val="true"/>
          <w:lang w:bidi="ar-SA"/>
        </w:rPr>
        <w:t>إذا قُطع له وهو جديد لم يجعل له كُمّاً،</w:t>
      </w:r>
      <w:r>
        <w:rPr>
          <w:rStyle w:val="FootnoteAnchor"/>
          <w:rtl w:val="true"/>
        </w:rPr>
        <w:footnoteReference w:id="590"/>
      </w:r>
      <w:r>
        <w:rPr>
          <w:rFonts w:ascii="Amiri" w:hAnsi="Amiri" w:eastAsia="Amiri" w:cs="Amiri"/>
          <w:color w:val="111111"/>
          <w:sz w:val="28"/>
          <w:sz w:val="28"/>
          <w:szCs w:val="28"/>
          <w:rtl w:val="true"/>
          <w:lang w:bidi="ar-SA"/>
        </w:rPr>
        <w:t>فأمّا إذا كان ثوباً لبيساً فلاتَقطع</w:t>
      </w:r>
      <w:r>
        <w:rPr>
          <w:rStyle w:val="FootnoteAnchor"/>
          <w:rtl w:val="true"/>
        </w:rPr>
        <w:footnoteReference w:id="591"/>
      </w:r>
      <w:r>
        <w:rPr>
          <w:rFonts w:ascii="IRNazanin" w:hAnsi="IRNazanin" w:eastAsia="IRNazanin"/>
          <w:color w:val="111111"/>
          <w:sz w:val="28"/>
          <w:sz w:val="28"/>
          <w:szCs w:val="28"/>
          <w:rtl w:val="true"/>
          <w:lang w:bidi="fa-IR"/>
        </w:rPr>
        <w:t xml:space="preserve">منه إلاّ الأزرار </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593"/>
      </w:r>
      <w:r>
        <w:rPr>
          <w:rFonts w:eastAsia="Amiri" w:cs="Amiri" w:ascii="Amiri" w:hAnsi="Amiri"/>
          <w:color w:val="111111"/>
          <w:sz w:val="28"/>
          <w:szCs w:val="28"/>
          <w:lang w:bidi="ar-SA"/>
        </w:rPr>
        <w:t>14599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ينبغي أن يكون القميص للميّت غیر مکفوف، ولا مزرّر</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58" w:name="__RefHeading___Toc1258073_2616395394"/>
      <w:bookmarkStart w:id="259" w:name="_Toc91"/>
      <w:bookmarkEnd w:id="258"/>
      <w:r>
        <w:rPr>
          <w:rtl w:val="true"/>
        </w:rPr>
        <w:t>باب</w:t>
      </w:r>
      <w:r>
        <w:rPr>
          <w:rtl w:val="true"/>
        </w:rPr>
        <w:t>(</w:t>
      </w:r>
      <w:r>
        <w:rPr/>
        <w:t>5</w:t>
      </w:r>
      <w:r>
        <w:rPr>
          <w:rtl w:val="true"/>
        </w:rPr>
        <w:t>)</w:t>
      </w:r>
      <w:r>
        <w:rPr>
          <w:rtl w:val="true"/>
        </w:rPr>
        <w:t>إستحباب أن يكون الكفن بُرداً أو قُطناً وكراهة كونه من الكتان</w:t>
      </w:r>
      <w:bookmarkEnd w:id="25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أن يكون الكفن بُرداً أو قُطناً وكراهة كونه من الكتان </w:t>
      </w:r>
      <w:r>
        <w:rPr>
          <w:rFonts w:eastAsia="Amiri" w:cs="Amiri" w:ascii="Amiri" w:hAnsi="Amiri"/>
          <w:color w:val="111111"/>
          <w:sz w:val="28"/>
          <w:szCs w:val="28"/>
          <w:lang w:bidi="ar-SA"/>
        </w:rPr>
        <w:t>14600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بن علي،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الكفن يكون بُرداً</w:t>
      </w:r>
      <w:r>
        <w:rPr>
          <w:rStyle w:val="FootnoteAnchor"/>
          <w:rtl w:val="true"/>
        </w:rPr>
        <w:footnoteReference w:id="595"/>
      </w:r>
      <w:r>
        <w:rPr>
          <w:rFonts w:ascii="Amiri" w:hAnsi="Amiri" w:eastAsia="Amiri" w:cs="Amiri"/>
          <w:color w:val="111111"/>
          <w:sz w:val="28"/>
          <w:sz w:val="28"/>
          <w:szCs w:val="28"/>
          <w:rtl w:val="true"/>
          <w:lang w:bidi="ar-SA"/>
        </w:rPr>
        <w:t xml:space="preserve">فان لم يكن بُرداً فاجعله كلّه قُطناً، فان لم تجد </w:t>
      </w:r>
    </w:p>
    <w:p>
      <w:pPr>
        <w:pStyle w:val="BookText"/>
        <w:rPr/>
      </w:pPr>
      <w:r>
        <w:rPr>
          <w:rFonts w:ascii="Amiri" w:hAnsi="Amiri" w:eastAsia="Amiri" w:cs="Amiri"/>
          <w:color w:val="111111"/>
          <w:sz w:val="28"/>
          <w:sz w:val="28"/>
          <w:szCs w:val="28"/>
          <w:rtl w:val="true"/>
          <w:lang w:bidi="ar-SA"/>
        </w:rPr>
        <w:t>عمامة قطن فاجعل العمامة سابرياً</w:t>
      </w:r>
      <w:r>
        <w:rPr>
          <w:rFonts w:eastAsia="Amiri" w:cs="Amiri" w:ascii="Amiri" w:hAnsi="Amiri"/>
          <w:color w:val="111111"/>
          <w:sz w:val="28"/>
          <w:szCs w:val="28"/>
          <w:rtl w:val="true"/>
          <w:lang w:bidi="ar-SA"/>
        </w:rPr>
        <w:t>.</w:t>
      </w:r>
      <w:r>
        <w:rPr>
          <w:rStyle w:val="FootnoteAnchor"/>
          <w:rtl w:val="true"/>
        </w:rPr>
        <w:footnoteReference w:id="596"/>
      </w:r>
      <w:r>
        <w:rPr>
          <w:rStyle w:val="FootnoteAnchor"/>
          <w:rtl w:val="true"/>
        </w:rPr>
        <w:footnoteReference w:id="59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مثله</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 عن أحمد بن محمد ابن يحيى، عن أبيه، عن محمد بن أحمد بن يحيی مثله</w:t>
      </w:r>
      <w:r>
        <w:rPr>
          <w:rFonts w:eastAsia="IRNazanin" w:cs="IRNazanin"/>
          <w:color w:val="111111"/>
          <w:sz w:val="28"/>
          <w:szCs w:val="28"/>
          <w:rtl w:val="true"/>
          <w:lang w:bidi="fa-IR"/>
        </w:rPr>
        <w:t>.</w:t>
      </w:r>
      <w:r>
        <w:rPr>
          <w:rStyle w:val="FootnoteAnchor"/>
        </w:rPr>
        <w:footnoteReference w:id="599"/>
      </w:r>
      <w:r>
        <w:rPr>
          <w:rFonts w:eastAsia="Amiri" w:cs="Amiri" w:ascii="Amiri" w:hAnsi="Amiri"/>
          <w:color w:val="111111"/>
          <w:sz w:val="28"/>
          <w:szCs w:val="28"/>
          <w:lang w:bidi="ar-SA"/>
        </w:rPr>
        <w:t>14601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محمد ابن عيسى، عن محمد بن سعيد، عن اسماعيل بن أبي زياد، عن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 ونعم الأضحية الكبش الأقرن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وكبش اقرن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ينبغي أن تكون الأضحية كبيرة سمينة فان كبر القرن دليل على كبر الكبش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w:t>
      </w:r>
      <w:bookmarkStart w:id="260" w:name="pg16944_179059"/>
    </w:p>
    <w:p>
      <w:pPr>
        <w:pStyle w:val="BookText"/>
        <w:rPr/>
      </w:pPr>
      <w:bookmarkEnd w:id="260"/>
      <w:r>
        <w:rPr>
          <w:rFonts w:ascii="Amiri" w:hAnsi="Amiri" w:eastAsia="Amiri" w:cs="Amiri"/>
          <w:color w:val="111111"/>
          <w:sz w:val="28"/>
          <w:sz w:val="28"/>
          <w:szCs w:val="28"/>
          <w:rtl w:val="true"/>
          <w:lang w:bidi="ar-SA"/>
        </w:rPr>
        <w:t xml:space="preserve">محمد بن الحسين، عن عبدالرحمن بن أبي هاشم، عن أبي خديجة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اسرائيل يكفّنون به والقطن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602"/>
      </w:r>
      <w:r>
        <w:rPr>
          <w:rFonts w:eastAsia="Amiri" w:cs="Amiri" w:ascii="Amiri" w:hAnsi="Amiri"/>
          <w:color w:val="111111"/>
          <w:sz w:val="28"/>
          <w:szCs w:val="28"/>
          <w:lang w:bidi="ar-SA"/>
        </w:rPr>
        <w:t>14603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عدة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لايكفّن الميّت في كتّان</w:t>
      </w:r>
      <w:r>
        <w:rPr>
          <w:rFonts w:eastAsia="Amiri" w:cs="Amiri" w:ascii="Amiri" w:hAnsi="Amiri"/>
          <w:color w:val="111111"/>
          <w:sz w:val="28"/>
          <w:szCs w:val="28"/>
          <w:rtl w:val="true"/>
          <w:lang w:bidi="ar-SA"/>
        </w:rPr>
        <w:t>.</w:t>
      </w:r>
      <w:r>
        <w:rPr>
          <w:rStyle w:val="FootnoteAnchor"/>
          <w:rtl w:val="true"/>
        </w:rPr>
        <w:footnoteReference w:id="603"/>
      </w:r>
    </w:p>
    <w:p>
      <w:pPr>
        <w:pStyle w:val="Heading3"/>
        <w:numPr>
          <w:ilvl w:val="2"/>
          <w:numId w:val="1"/>
        </w:numPr>
        <w:rPr/>
      </w:pPr>
      <w:bookmarkStart w:id="261" w:name="__RefHeading___Toc1258075_2616395394"/>
      <w:bookmarkStart w:id="262" w:name="_Toc92"/>
      <w:bookmarkEnd w:id="261"/>
      <w:r>
        <w:rPr>
          <w:rtl w:val="true"/>
        </w:rPr>
        <w:t>باب</w:t>
      </w:r>
      <w:r>
        <w:rPr>
          <w:rtl w:val="true"/>
        </w:rPr>
        <w:t>(</w:t>
      </w:r>
      <w:r>
        <w:rPr/>
        <w:t>6</w:t>
      </w:r>
      <w:r>
        <w:rPr>
          <w:rtl w:val="true"/>
        </w:rPr>
        <w:t>)</w:t>
      </w:r>
      <w:r>
        <w:rPr>
          <w:rtl w:val="true"/>
        </w:rPr>
        <w:t>الواجب والمستحبّ من الكافور في الحنوط</w:t>
      </w:r>
      <w:bookmarkEnd w:id="26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والمستحبّ من الكافور في الحنوط </w:t>
      </w:r>
      <w:r>
        <w:rPr>
          <w:rFonts w:eastAsia="Amiri" w:cs="Amiri" w:ascii="Amiri" w:hAnsi="Amiri"/>
          <w:color w:val="111111"/>
          <w:sz w:val="28"/>
          <w:szCs w:val="28"/>
          <w:lang w:bidi="ar-SA"/>
        </w:rPr>
        <w:t>14604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يجزي من الكافور للميت مثقال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الكاهلي وحسين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604"/>
      </w:r>
      <w:r>
        <w:rPr>
          <w:rFonts w:ascii="Amiri" w:hAnsi="Amiri" w:eastAsia="Amiri" w:cs="Amiri"/>
          <w:color w:val="111111"/>
          <w:sz w:val="28"/>
          <w:sz w:val="28"/>
          <w:szCs w:val="28"/>
          <w:rtl w:val="true"/>
          <w:lang w:bidi="ar-SA"/>
        </w:rPr>
        <w:t>من ذلك أربعة مثاقيل</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Fonts w:eastAsia="Amiri" w:cs="Amiri" w:ascii="Amiri" w:hAnsi="Amiri"/>
          <w:color w:val="111111"/>
          <w:sz w:val="28"/>
          <w:szCs w:val="28"/>
          <w:rtl w:val="true"/>
          <w:lang w:bidi="ar-SA"/>
        </w:rPr>
        <w:t>.</w:t>
      </w:r>
      <w:r>
        <w:rPr>
          <w:rStyle w:val="FootnoteAnchor"/>
        </w:rPr>
        <w:footnoteReference w:id="606"/>
      </w:r>
      <w:r>
        <w:rPr>
          <w:rFonts w:eastAsia="Amiri" w:cs="Amiri" w:ascii="Amiri" w:hAnsi="Amiri"/>
          <w:color w:val="111111"/>
          <w:sz w:val="28"/>
          <w:szCs w:val="28"/>
          <w:lang w:bidi="ar-SA"/>
        </w:rPr>
        <w:t>14605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عن عبدالله بن يحيى الكاهلي والحسين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الكافور أربعة مثاقيل</w:t>
      </w:r>
      <w:r>
        <w:rPr>
          <w:rFonts w:eastAsia="Amiri" w:cs="Amiri" w:ascii="Amiri" w:hAnsi="Amiri"/>
          <w:color w:val="111111"/>
          <w:sz w:val="28"/>
          <w:szCs w:val="28"/>
          <w:rtl w:val="true"/>
          <w:lang w:bidi="ar-SA"/>
        </w:rPr>
        <w:t>.</w:t>
      </w:r>
      <w:r>
        <w:rPr>
          <w:rStyle w:val="FootnoteAnchor"/>
        </w:rPr>
        <w:footnoteReference w:id="607"/>
      </w:r>
      <w:r>
        <w:rPr>
          <w:rFonts w:eastAsia="IRNazanin" w:cs="IRNazanin"/>
          <w:color w:val="111111"/>
          <w:sz w:val="28"/>
          <w:szCs w:val="28"/>
          <w:lang w:bidi="fa-IR"/>
        </w:rPr>
        <w:t>14606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عیسی بن عبيد، عن عبدالرحمن بن أبي نجران،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يجزي من الكافور للميت مثقال ونصف</w:t>
      </w:r>
      <w:r>
        <w:rPr>
          <w:rFonts w:eastAsia="IRNazanin" w:cs="IRNazanin"/>
          <w:color w:val="111111"/>
          <w:sz w:val="28"/>
          <w:szCs w:val="28"/>
          <w:rtl w:val="true"/>
          <w:lang w:bidi="fa-IR"/>
        </w:rPr>
        <w:t>.</w:t>
      </w:r>
      <w:r>
        <w:rPr>
          <w:rStyle w:val="FootnoteAnchor"/>
        </w:rPr>
        <w:footnoteReference w:id="608"/>
      </w:r>
      <w:r>
        <w:rPr>
          <w:rFonts w:eastAsia="IRNazanin" w:cs="IRNazanin"/>
          <w:color w:val="111111"/>
          <w:sz w:val="28"/>
          <w:szCs w:val="28"/>
          <w:lang w:bidi="fa-IR"/>
        </w:rPr>
        <w:t>14607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للميت في الكافور وزن ثلاثة عشر درهماً وثلثاً، والعلَّة في ذلك أنَّ جبرئيل أتی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بأوقية</w:t>
      </w:r>
      <w:r>
        <w:rPr>
          <w:rStyle w:val="FootnoteAnchor"/>
          <w:rtl w:val="true"/>
        </w:rPr>
        <w:footnoteReference w:id="609"/>
      </w:r>
      <w:r>
        <w:rPr>
          <w:rFonts w:ascii="IRNazanin" w:hAnsi="IRNazanin" w:eastAsia="IRNazanin"/>
          <w:color w:val="111111"/>
          <w:sz w:val="28"/>
          <w:sz w:val="28"/>
          <w:szCs w:val="28"/>
          <w:rtl w:val="true"/>
          <w:lang w:bidi="fa-IR"/>
        </w:rPr>
        <w:t xml:space="preserve">كافور من الجنة، فجعلهُ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له، وثلثاً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وثلثاً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يقدر على وزن ثلاثة عشر درهماً وثُلث کافوراً، حنّط الميت بأربعة دراهم، فان لم يقدر فمثقال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وَجده</w:t>
      </w:r>
      <w:r>
        <w:rPr>
          <w:rFonts w:eastAsia="IRNazanin" w:cs="IRNazanin"/>
          <w:color w:val="111111"/>
          <w:sz w:val="28"/>
          <w:szCs w:val="28"/>
          <w:rtl w:val="true"/>
          <w:lang w:bidi="fa-IR"/>
        </w:rPr>
        <w:t>.</w:t>
      </w:r>
      <w:r>
        <w:rPr>
          <w:rStyle w:val="FootnoteAnchor"/>
          <w:rtl w:val="true"/>
        </w:rPr>
        <w:footnoteReference w:id="610"/>
      </w:r>
      <w:bookmarkStart w:id="263" w:name="pg16944_179061"/>
    </w:p>
    <w:p>
      <w:pPr>
        <w:pStyle w:val="BookText"/>
        <w:rPr/>
      </w:pPr>
      <w:bookmarkEnd w:id="263"/>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ابن طاووس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أصحابنا الأخيار باسنادهما عن عیسی بن المستفاد، عن أبي الحسن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إليه الحنوط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وفاته بقليل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ويافاطمة هذا حنوطي من الجنة دفعه إليّ جبرئيل وهو يقرئكما السلام ويقول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أقسماه واعزلا منه لي ولكما،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لك ثلثه وليكن الناظر في الباقي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وضمَّها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موفَّقة رشيدة، مَهديَّة مُلهَمَة ، ياعلي قُل في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 بقي لها، والنصف لمن تری یارسول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يُدفن في بيته الذي قُبض فيه، ويكفّن بثلاثة أثواب أحدها يماني، ولا يدخل قبره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11"/>
      </w:r>
    </w:p>
    <w:p>
      <w:pPr>
        <w:pStyle w:val="Heading3"/>
        <w:numPr>
          <w:ilvl w:val="2"/>
          <w:numId w:val="1"/>
        </w:numPr>
        <w:rPr/>
      </w:pPr>
      <w:bookmarkStart w:id="264" w:name="__RefHeading___Toc1258077_2616395394"/>
      <w:bookmarkStart w:id="265" w:name="_Toc93"/>
      <w:bookmarkEnd w:id="264"/>
      <w:r>
        <w:rPr>
          <w:rtl w:val="true"/>
        </w:rPr>
        <w:t>باب</w:t>
      </w:r>
      <w:r>
        <w:rPr>
          <w:rtl w:val="true"/>
        </w:rPr>
        <w:t>(</w:t>
      </w:r>
      <w:r>
        <w:rPr/>
        <w:t>7</w:t>
      </w:r>
      <w:r>
        <w:rPr>
          <w:rtl w:val="true"/>
        </w:rPr>
        <w:t>)</w:t>
      </w:r>
      <w:r>
        <w:rPr>
          <w:rtl w:val="true"/>
        </w:rPr>
        <w:t>إستحباب وضع البُرد اليماني مع الميت</w:t>
      </w:r>
      <w:bookmarkEnd w:id="2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وضع البُرد اليماني مع الميت </w:t>
      </w:r>
      <w:r>
        <w:rPr>
          <w:rFonts w:eastAsia="Amiri" w:cs="Amiri" w:ascii="Amiri" w:hAnsi="Amiri"/>
          <w:color w:val="111111"/>
          <w:sz w:val="28"/>
          <w:szCs w:val="28"/>
          <w:lang w:bidi="ar-SA"/>
        </w:rPr>
        <w:t>14609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لايُلفّ ولكن </w:t>
      </w:r>
      <w:bookmarkStart w:id="266" w:name="pg16944_179062"/>
    </w:p>
    <w:p>
      <w:pPr>
        <w:pStyle w:val="BookText"/>
        <w:rPr/>
      </w:pPr>
      <w:bookmarkEnd w:id="266"/>
      <w:r>
        <w:rPr>
          <w:rFonts w:ascii="Amiri" w:hAnsi="Amiri" w:eastAsia="Amiri" w:cs="Amiri"/>
          <w:color w:val="111111"/>
          <w:sz w:val="28"/>
          <w:sz w:val="28"/>
          <w:szCs w:val="28"/>
          <w:rtl w:val="true"/>
          <w:lang w:bidi="ar-SA"/>
        </w:rPr>
        <w:t>يُطرح عليه طرحاً وإذا اُدخل القبر وُضع تحت خده و تحت جنبه</w:t>
      </w:r>
      <w:r>
        <w:rPr>
          <w:rFonts w:eastAsia="Amiri" w:cs="Amiri" w:ascii="Amiri" w:hAnsi="Amiri"/>
          <w:color w:val="111111"/>
          <w:sz w:val="28"/>
          <w:szCs w:val="28"/>
          <w:rtl w:val="true"/>
          <w:lang w:bidi="ar-SA"/>
        </w:rPr>
        <w:t>.</w:t>
      </w:r>
      <w:r>
        <w:rPr>
          <w:rStyle w:val="FootnoteAnchor"/>
        </w:rPr>
        <w:footnoteReference w:id="612"/>
      </w:r>
      <w:r>
        <w:rPr>
          <w:rFonts w:eastAsia="IRNazanin" w:cs="IRNazanin"/>
          <w:color w:val="111111"/>
          <w:sz w:val="28"/>
          <w:szCs w:val="28"/>
          <w:lang w:bidi="fa-IR"/>
        </w:rPr>
        <w:t>14610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عبدالله بن جعفر، عن ابراهيم بن مهزیار، عن أخيه علي بن مهزیار، عن فضالة ، عن ابن سنان، وفضالة ، عن أبان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لايُلفّ به ولكن يُطرح عليه طرحاً، فاذا ادُخل القبر وُضع تحت جنبه</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اليماني هو ازار کبير يستوعب جسد الميت كلّه، ويؤتى به من اليمن ولهذا يُنسب إليها، وهو غير الكفن الواجب الذي یُلفُّ فيه الميت</w:t>
      </w:r>
      <w:r>
        <w:rPr>
          <w:rFonts w:eastAsia="IRNazanin" w:cs="IRNazanin"/>
          <w:color w:val="111111"/>
          <w:sz w:val="28"/>
          <w:szCs w:val="28"/>
          <w:rtl w:val="true"/>
          <w:lang w:bidi="fa-IR"/>
        </w:rPr>
        <w:t>.</w:t>
      </w:r>
    </w:p>
    <w:p>
      <w:pPr>
        <w:pStyle w:val="Heading3"/>
        <w:numPr>
          <w:ilvl w:val="2"/>
          <w:numId w:val="1"/>
        </w:numPr>
        <w:rPr/>
      </w:pPr>
      <w:bookmarkStart w:id="267" w:name="__RefHeading___Toc1258079_2616395394"/>
      <w:bookmarkStart w:id="268" w:name="_Toc94"/>
      <w:bookmarkEnd w:id="267"/>
      <w:r>
        <w:rPr>
          <w:rtl w:val="true"/>
        </w:rPr>
        <w:t>باب</w:t>
      </w:r>
      <w:r>
        <w:rPr>
          <w:rtl w:val="true"/>
        </w:rPr>
        <w:t>(</w:t>
      </w:r>
      <w:r>
        <w:rPr/>
        <w:t>8</w:t>
      </w:r>
      <w:r>
        <w:rPr>
          <w:rtl w:val="true"/>
        </w:rPr>
        <w:t>)</w:t>
      </w:r>
      <w:r>
        <w:rPr>
          <w:rtl w:val="true"/>
        </w:rPr>
        <w:t>كيفيّة تكفين الميت</w:t>
      </w:r>
      <w:bookmarkEnd w:id="26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تكفين الميت </w:t>
      </w: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عبدالله بن سنان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بالكفن؟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w:t>
      </w:r>
      <w:r>
        <w:rPr>
          <w:rStyle w:val="FootnoteAnchor"/>
          <w:rtl w:val="true"/>
        </w:rPr>
        <w:footnoteReference w:id="614"/>
      </w:r>
      <w:r>
        <w:rPr>
          <w:rFonts w:ascii="Amiri" w:hAnsi="Amiri" w:eastAsia="Amiri" w:cs="Amiri"/>
          <w:color w:val="111111"/>
          <w:sz w:val="28"/>
          <w:sz w:val="28"/>
          <w:szCs w:val="28"/>
          <w:rtl w:val="true"/>
          <w:lang w:bidi="ar-SA"/>
        </w:rPr>
        <w:t>خرقة فتشد بها على</w:t>
      </w:r>
      <w:r>
        <w:rPr>
          <w:rStyle w:val="FootnoteAnchor"/>
          <w:rtl w:val="true"/>
        </w:rPr>
        <w:footnoteReference w:id="615"/>
      </w:r>
      <w:r>
        <w:rPr>
          <w:rFonts w:ascii="Amiri" w:hAnsi="Amiri" w:eastAsia="Amiri" w:cs="Amiri"/>
          <w:color w:val="111111"/>
          <w:sz w:val="28"/>
          <w:sz w:val="28"/>
          <w:szCs w:val="28"/>
          <w:rtl w:val="true"/>
          <w:lang w:bidi="ar-SA"/>
        </w:rPr>
        <w:t xml:space="preserve">مقعدته ورجليه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فالازار؟ </w:t>
      </w:r>
      <w:bookmarkStart w:id="269" w:name="pg16944_179063"/>
    </w:p>
    <w:p>
      <w:pPr>
        <w:pStyle w:val="BookText"/>
        <w:rPr/>
      </w:pPr>
      <w:bookmarkEnd w:id="2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لاتعد شيئاً إنما تصنع ليضم ما هناك لئلاً يخرج منه شيء وما يصنع من القطن أفضل منها، ثم يخرق القميص اذا غسَّل وينزع من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الكفن قميص غير مزرور ولا مكفوف وعمامة يعصب بها رأسه ويرد فضلها على رجليه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عن أبي القاسم جعفر بن محمد، عن محمد بن يعقوب، عن محمد بن يحيي مثله </w:t>
      </w:r>
      <w:r>
        <w:rPr>
          <w:rFonts w:eastAsia="Amiri" w:cs="Amiri" w:ascii="Amiri" w:hAnsi="Amiri"/>
          <w:color w:val="111111"/>
          <w:sz w:val="28"/>
          <w:szCs w:val="28"/>
          <w:rtl w:val="true"/>
          <w:lang w:bidi="ar-SA"/>
        </w:rPr>
        <w:t>.</w:t>
      </w:r>
      <w:r>
        <w:rPr>
          <w:rStyle w:val="FootnoteAnchor"/>
          <w:rtl w:val="true"/>
        </w:rPr>
        <w:footnoteReference w:id="617"/>
      </w:r>
    </w:p>
    <w:p>
      <w:pPr>
        <w:pStyle w:val="Heading3"/>
        <w:numPr>
          <w:ilvl w:val="2"/>
          <w:numId w:val="1"/>
        </w:numPr>
        <w:rPr/>
      </w:pPr>
      <w:bookmarkStart w:id="270" w:name="__RefHeading___Toc1258081_2616395394"/>
      <w:bookmarkStart w:id="271" w:name="_Toc95"/>
      <w:bookmarkEnd w:id="270"/>
      <w:r>
        <w:rPr>
          <w:rtl w:val="true"/>
        </w:rPr>
        <w:t>باب</w:t>
      </w:r>
      <w:r>
        <w:rPr>
          <w:rtl w:val="true"/>
        </w:rPr>
        <w:t>(</w:t>
      </w:r>
      <w:r>
        <w:rPr/>
        <w:t>9</w:t>
      </w:r>
      <w:r>
        <w:rPr>
          <w:rtl w:val="true"/>
        </w:rPr>
        <w:t>)</w:t>
      </w:r>
      <w:r>
        <w:rPr>
          <w:rtl w:val="true"/>
        </w:rPr>
        <w:t>النهي عن وضع الكافور على النعش</w:t>
      </w:r>
      <w:bookmarkEnd w:id="2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وضع الكافور على النعش </w:t>
      </w:r>
      <w:r>
        <w:rPr>
          <w:rFonts w:eastAsia="Amiri" w:cs="Amiri" w:ascii="Amiri" w:hAnsi="Amiri"/>
          <w:color w:val="111111"/>
          <w:sz w:val="28"/>
          <w:szCs w:val="28"/>
          <w:lang w:bidi="ar-SA"/>
        </w:rPr>
        <w:t>14612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يوضع على النعش الحنوط</w:t>
      </w:r>
      <w:r>
        <w:rPr>
          <w:rFonts w:eastAsia="Amiri" w:cs="Amiri" w:ascii="Amiri" w:hAnsi="Amiri"/>
          <w:color w:val="111111"/>
          <w:sz w:val="28"/>
          <w:szCs w:val="28"/>
          <w:rtl w:val="true"/>
          <w:lang w:bidi="ar-SA"/>
        </w:rPr>
        <w:t>.</w:t>
      </w:r>
      <w:r>
        <w:rPr>
          <w:rStyle w:val="FootnoteAnchor"/>
          <w:rtl w:val="true"/>
        </w:rPr>
        <w:footnoteReference w:id="618"/>
      </w:r>
      <w:r>
        <w:rPr>
          <w:rStyle w:val="FootnoteAnchor"/>
          <w:rtl w:val="true"/>
        </w:rPr>
        <w:footnoteReference w:id="619"/>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620"/>
      </w:r>
      <w:bookmarkStart w:id="272" w:name="pg16944_179064"/>
    </w:p>
    <w:p>
      <w:pPr>
        <w:pStyle w:val="Heading3"/>
        <w:numPr>
          <w:ilvl w:val="2"/>
          <w:numId w:val="1"/>
        </w:numPr>
        <w:rPr/>
      </w:pPr>
      <w:bookmarkStart w:id="273" w:name="__RefHeading___Toc1258083_2616395394"/>
      <w:bookmarkStart w:id="274" w:name="_Toc96"/>
      <w:bookmarkEnd w:id="272"/>
      <w:bookmarkEnd w:id="273"/>
      <w:r>
        <w:rPr>
          <w:rtl w:val="true"/>
        </w:rPr>
        <w:t>باب</w:t>
      </w:r>
      <w:r>
        <w:rPr>
          <w:rtl w:val="true"/>
        </w:rPr>
        <w:t>(</w:t>
      </w:r>
      <w:r>
        <w:rPr/>
        <w:t>10</w:t>
      </w:r>
      <w:r>
        <w:rPr>
          <w:rtl w:val="true"/>
        </w:rPr>
        <w:t>)</w:t>
      </w:r>
      <w:r>
        <w:rPr>
          <w:rtl w:val="true"/>
        </w:rPr>
        <w:t>إستحباب وضع الجريدتين مع الميت</w:t>
      </w:r>
      <w:bookmarkEnd w:id="27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وضع الجريدتين مع الميت </w:t>
      </w:r>
      <w:r>
        <w:rPr>
          <w:rFonts w:eastAsia="IRNazanin" w:cs="IRNazanin"/>
          <w:color w:val="111111"/>
          <w:sz w:val="28"/>
          <w:szCs w:val="28"/>
          <w:lang w:bidi="fa-IR"/>
        </w:rPr>
        <w:t>14613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ومحمد بن اسماعيل، عن الفضل بن شاذان جميعاً، عن صفوان بن يحيى، عن ابن مسكان، عن الحسن بن زياد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للميت جریدتان</w:t>
      </w:r>
      <w:r>
        <w:rPr>
          <w:rStyle w:val="FootnoteAnchor"/>
          <w:rtl w:val="true"/>
        </w:rPr>
        <w:footnoteReference w:id="621"/>
      </w:r>
      <w:r>
        <w:rPr>
          <w:rFonts w:ascii="Amiri" w:hAnsi="Amiri" w:eastAsia="Amiri" w:cs="Amiri"/>
          <w:color w:val="111111"/>
          <w:sz w:val="28"/>
          <w:sz w:val="28"/>
          <w:szCs w:val="28"/>
          <w:rtl w:val="true"/>
          <w:lang w:bidi="ar-SA"/>
        </w:rPr>
        <w:t>واحدة في اليمين والاخرى في الأيسر</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والكافر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أبي علي الاشعري مثله </w:t>
      </w:r>
      <w:r>
        <w:rPr>
          <w:rFonts w:eastAsia="Amiri" w:cs="Amiri" w:ascii="Amiri" w:hAnsi="Amiri"/>
          <w:color w:val="111111"/>
          <w:sz w:val="28"/>
          <w:szCs w:val="28"/>
          <w:rtl w:val="true"/>
          <w:lang w:bidi="ar-SA"/>
        </w:rPr>
        <w:t>.</w:t>
      </w:r>
      <w:r>
        <w:rPr>
          <w:rStyle w:val="FootnoteAnchor"/>
        </w:rPr>
        <w:footnoteReference w:id="624"/>
      </w:r>
      <w:r>
        <w:rPr>
          <w:rFonts w:eastAsia="Amiri" w:cs="Amiri" w:ascii="Amiri" w:hAnsi="Amiri"/>
          <w:color w:val="111111"/>
          <w:sz w:val="28"/>
          <w:szCs w:val="28"/>
          <w:lang w:bidi="ar-SA"/>
        </w:rPr>
        <w:t>14614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زياد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التي تكون مع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المؤمن والكافر</w:t>
      </w:r>
      <w:r>
        <w:rPr>
          <w:rFonts w:eastAsia="Amiri" w:cs="Amiri" w:ascii="Amiri" w:hAnsi="Amiri"/>
          <w:color w:val="111111"/>
          <w:sz w:val="28"/>
          <w:szCs w:val="28"/>
          <w:rtl w:val="true"/>
          <w:lang w:bidi="ar-SA"/>
        </w:rPr>
        <w:t>.</w:t>
      </w:r>
      <w:r>
        <w:rPr>
          <w:rStyle w:val="FootnoteAnchor"/>
        </w:rPr>
        <w:footnoteReference w:id="625"/>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الجريدة تنفع المحسن والمسيء، فأمّا المحسن فتؤنسه في قبره، وأمّا المسيء فتدرأ عنه العذاب ما دامت رطبة ، ولله تعالى بعد ذلك فيه المشيئة</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حريز وفضيل وعبدالرحمن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توضع</w:t>
      </w:r>
      <w:r>
        <w:rPr>
          <w:rStyle w:val="FootnoteAnchor"/>
          <w:rtl w:val="true"/>
        </w:rPr>
        <w:footnoteReference w:id="627"/>
      </w:r>
      <w:r>
        <w:rPr>
          <w:rFonts w:ascii="Amiri" w:hAnsi="Amiri" w:eastAsia="Amiri" w:cs="Amiri"/>
          <w:color w:val="111111"/>
          <w:sz w:val="28"/>
          <w:sz w:val="28"/>
          <w:szCs w:val="28"/>
          <w:rtl w:val="true"/>
          <w:lang w:bidi="ar-SA"/>
        </w:rPr>
        <w:t xml:space="preserve">مع الميت الجريدة؟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يتجافى عنه العذاب ما دامت رطبة</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ابراهيم مثله</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الجريدة؟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630"/>
      </w:r>
      <w:r>
        <w:rPr>
          <w:rFonts w:eastAsia="IRNazanin" w:cs="IRNazanin"/>
          <w:color w:val="111111"/>
          <w:sz w:val="28"/>
          <w:szCs w:val="28"/>
          <w:lang w:bidi="fa-IR"/>
        </w:rPr>
        <w:t>14617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 عن محمد بن سماعة، عن فضیل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للميّت جريدتان واحدة في الأيمن والأخرى في الأيسر</w:t>
      </w:r>
      <w:r>
        <w:rPr>
          <w:rFonts w:eastAsia="IRNazanin" w:cs="IRNazanin"/>
          <w:color w:val="111111"/>
          <w:sz w:val="28"/>
          <w:szCs w:val="28"/>
          <w:rtl w:val="true"/>
          <w:lang w:bidi="fa-IR"/>
        </w:rPr>
        <w:t>.</w:t>
      </w:r>
      <w:r>
        <w:rPr>
          <w:rStyle w:val="FootnoteAnchor"/>
        </w:rPr>
        <w:footnoteReference w:id="631"/>
      </w:r>
      <w:r>
        <w:rPr>
          <w:rFonts w:eastAsia="Amiri" w:cs="Amiri" w:ascii="Amiri" w:hAnsi="Amiri"/>
          <w:color w:val="111111"/>
          <w:sz w:val="28"/>
          <w:szCs w:val="28"/>
          <w:lang w:bidi="ar-SA"/>
        </w:rPr>
        <w:t>14618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الجريدة توضع من دون الثياب أو من فوقها؟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القميص ودون الخاصرة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فسألته من أیّ جانب؟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الأيمن</w:t>
      </w:r>
      <w:r>
        <w:rPr>
          <w:rFonts w:eastAsia="IRNazanin" w:cs="IRNazanin"/>
          <w:color w:val="111111"/>
          <w:sz w:val="28"/>
          <w:szCs w:val="28"/>
          <w:rtl w:val="true"/>
          <w:lang w:bidi="fa-IR"/>
        </w:rPr>
        <w:t>.</w:t>
      </w:r>
      <w:r>
        <w:rPr>
          <w:rStyle w:val="FootnoteAnchor"/>
        </w:rPr>
        <w:footnoteReference w:id="632"/>
      </w:r>
      <w:r>
        <w:rPr>
          <w:rFonts w:eastAsia="Amiri" w:cs="Amiri" w:ascii="Amiri" w:hAnsi="Amiri"/>
          <w:color w:val="111111"/>
          <w:sz w:val="28"/>
          <w:szCs w:val="28"/>
          <w:lang w:bidi="ar-SA"/>
        </w:rPr>
        <w:t>14619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الجريدة قدر شبر توضع واحدة من عند الترقوة إلى ما بلغت ممّا يلي الجلد والاُخرى في الأيسر من عند الترقوة إلى ما بلغت من فوق القميص</w:t>
      </w:r>
      <w:r>
        <w:rPr>
          <w:rFonts w:eastAsia="Amiri" w:cs="Amiri" w:ascii="Amiri" w:hAnsi="Amiri"/>
          <w:color w:val="111111"/>
          <w:sz w:val="28"/>
          <w:szCs w:val="28"/>
          <w:rtl w:val="true"/>
          <w:lang w:bidi="ar-SA"/>
        </w:rPr>
        <w:t>.</w:t>
      </w:r>
      <w:r>
        <w:rPr>
          <w:rStyle w:val="FootnoteAnchor"/>
        </w:rPr>
        <w:footnoteReference w:id="633"/>
      </w:r>
      <w:r>
        <w:rPr>
          <w:rFonts w:eastAsia="IRNazanin" w:cs="IRNazanin"/>
          <w:color w:val="111111"/>
          <w:sz w:val="28"/>
          <w:szCs w:val="28"/>
          <w:lang w:bidi="fa-IR"/>
        </w:rPr>
        <w:t>14620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غير واحد، عن أبان بن عثمان، عن عبدالرحمن بن أبي عبدالله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الجريدة توضع في القبر؟ قال</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حمید بن زیاد مثله</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637"/>
      </w:r>
      <w:r>
        <w:rPr>
          <w:rFonts w:eastAsia="Amiri" w:cs="Amiri" w:ascii="Amiri" w:hAnsi="Amiri"/>
          <w:color w:val="111111"/>
          <w:sz w:val="28"/>
          <w:szCs w:val="28"/>
          <w:lang w:bidi="ar-SA"/>
        </w:rPr>
        <w:t>14621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w:t>
      </w:r>
    </w:p>
    <w:p>
      <w:pPr>
        <w:pStyle w:val="BookText"/>
        <w:rPr/>
      </w:pPr>
      <w:r>
        <w:rPr>
          <w:rFonts w:ascii="Amiri" w:hAnsi="Amiri" w:eastAsia="Amiri" w:cs="Amiri"/>
          <w:color w:val="111111"/>
          <w:sz w:val="28"/>
          <w:sz w:val="28"/>
          <w:szCs w:val="28"/>
          <w:rtl w:val="true"/>
          <w:lang w:bidi="ar-SA"/>
        </w:rPr>
        <w:t xml:space="preserve">المغيرة، عن رجل، عن يحيى بن عبادة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ترقوته الى يده، تُلَفّ</w:t>
      </w:r>
      <w:r>
        <w:rPr>
          <w:rStyle w:val="FootnoteAnchor"/>
          <w:rtl w:val="true"/>
        </w:rPr>
        <w:footnoteReference w:id="638"/>
      </w:r>
      <w:r>
        <w:rPr>
          <w:rFonts w:ascii="Amiri" w:hAnsi="Amiri" w:eastAsia="Amiri" w:cs="Amiri"/>
          <w:color w:val="111111"/>
          <w:sz w:val="28"/>
          <w:sz w:val="28"/>
          <w:szCs w:val="28"/>
          <w:rtl w:val="true"/>
          <w:lang w:bidi="ar-SA"/>
        </w:rPr>
        <w:t xml:space="preserve">مع ثيابه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فسألته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حدَّثتُ به یحیی بن عبادة </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640"/>
      </w:r>
      <w:r>
        <w:rPr>
          <w:rFonts w:eastAsia="Amiri" w:cs="Amiri" w:ascii="Amiri" w:hAnsi="Amiri"/>
          <w:color w:val="111111"/>
          <w:sz w:val="28"/>
          <w:szCs w:val="28"/>
          <w:lang w:bidi="ar-SA"/>
        </w:rPr>
        <w:t>14622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ابن هاشم، عن عبدالله بن المغيرة، عن يحيى بن عبادة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من الأنصار فشهده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خضّروه ، فما أقلّ المتخضّرين يوم القيامة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شيء التخضير؟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جريدة رطبة قدر ذراع فتوضع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عند ترقونه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مع ثيابه </w:t>
      </w:r>
      <w:r>
        <w:rPr>
          <w:rFonts w:eastAsia="Amiri" w:cs="Amiri" w:ascii="Amiri" w:hAnsi="Amiri"/>
          <w:color w:val="111111"/>
          <w:sz w:val="28"/>
          <w:szCs w:val="28"/>
          <w:rtl w:val="true"/>
          <w:lang w:bidi="ar-SA"/>
        </w:rPr>
        <w:t>.</w:t>
      </w:r>
      <w:r>
        <w:rPr>
          <w:rStyle w:val="FootnoteAnchor"/>
          <w:rtl w:val="true"/>
        </w:rPr>
        <w:footnoteReference w:id="641"/>
      </w:r>
      <w:bookmarkStart w:id="275" w:name="pg16944_179068"/>
    </w:p>
    <w:p>
      <w:pPr>
        <w:pStyle w:val="Heading3"/>
        <w:numPr>
          <w:ilvl w:val="2"/>
          <w:numId w:val="1"/>
        </w:numPr>
        <w:rPr/>
      </w:pPr>
      <w:bookmarkStart w:id="276" w:name="__RefHeading___Toc1258085_2616395394"/>
      <w:bookmarkStart w:id="277" w:name="_Toc97"/>
      <w:bookmarkEnd w:id="275"/>
      <w:bookmarkEnd w:id="276"/>
      <w:r>
        <w:rPr>
          <w:rtl w:val="true"/>
        </w:rPr>
        <w:t>باب</w:t>
      </w:r>
      <w:r>
        <w:rPr>
          <w:rtl w:val="true"/>
        </w:rPr>
        <w:t>(</w:t>
      </w:r>
      <w:r>
        <w:rPr/>
        <w:t>11</w:t>
      </w:r>
      <w:r>
        <w:rPr>
          <w:rtl w:val="true"/>
        </w:rPr>
        <w:t>)</w:t>
      </w:r>
      <w:r>
        <w:rPr>
          <w:rtl w:val="true"/>
        </w:rPr>
        <w:t>كراهة تجمير الكفن وتطييبه بغير الكافور</w:t>
      </w:r>
      <w:bookmarkEnd w:id="2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تجمير الكفن وتطييبه بغير الكافور </w:t>
      </w:r>
      <w:r>
        <w:rPr>
          <w:rFonts w:eastAsia="Amiri" w:cs="Amiri" w:ascii="Amiri" w:hAnsi="Amiri"/>
          <w:color w:val="111111"/>
          <w:sz w:val="28"/>
          <w:szCs w:val="28"/>
          <w:lang w:bidi="ar-SA"/>
        </w:rPr>
        <w:t>14623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ابن جمهور، عن أبيه،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عبدالله بن عبدالرحمن،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لاتجمّروا الاكفان ولاتمسحوا</w:t>
      </w:r>
      <w:r>
        <w:rPr>
          <w:rStyle w:val="FootnoteAnchor"/>
          <w:rtl w:val="true"/>
        </w:rPr>
        <w:footnoteReference w:id="642"/>
      </w:r>
      <w:r>
        <w:rPr>
          <w:rFonts w:ascii="Amiri" w:hAnsi="Amiri" w:eastAsia="Amiri" w:cs="Amiri"/>
          <w:color w:val="111111"/>
          <w:sz w:val="28"/>
          <w:sz w:val="28"/>
          <w:szCs w:val="28"/>
          <w:rtl w:val="true"/>
          <w:lang w:bidi="ar-SA"/>
        </w:rPr>
        <w:t>موتاكم</w:t>
      </w:r>
      <w:r>
        <w:rPr>
          <w:rStyle w:val="FootnoteAnchor"/>
          <w:rtl w:val="true"/>
        </w:rPr>
        <w:footnoteReference w:id="643"/>
      </w:r>
      <w:r>
        <w:rPr>
          <w:rFonts w:ascii="Amiri" w:hAnsi="Amiri" w:eastAsia="Amiri" w:cs="Amiri"/>
          <w:color w:val="111111"/>
          <w:sz w:val="28"/>
          <w:sz w:val="28"/>
          <w:szCs w:val="28"/>
          <w:rtl w:val="true"/>
          <w:lang w:bidi="ar-SA"/>
        </w:rPr>
        <w:t>بالطيب الاّ بالكافور، فإن الميت بمنزلة المحرم</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یعقوب، عن عدة من أصحابنا، عن أحمد بن محمد الكوفي مثله </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بن عيسى بن عبيد، عن القاسم بن يحيى، عن جدّه الحسن ابن راشد،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646"/>
      </w:r>
      <w:r>
        <w:rPr>
          <w:rFonts w:eastAsia="Amiri" w:cs="Amiri" w:ascii="Amiri" w:hAnsi="Amiri"/>
          <w:color w:val="111111"/>
          <w:sz w:val="28"/>
          <w:szCs w:val="28"/>
          <w:lang w:bidi="ar-SA"/>
        </w:rPr>
        <w:t>14624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بعض أصحابه</w:t>
      </w:r>
      <w:r>
        <w:rPr>
          <w:rStyle w:val="FootnoteAnchor"/>
          <w:rtl w:val="true"/>
        </w:rPr>
        <w:footnoteReference w:id="64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الايجمّر</w:t>
      </w:r>
      <w:r>
        <w:rPr>
          <w:rStyle w:val="FootnoteAnchor"/>
          <w:rtl w:val="true"/>
        </w:rPr>
        <w:footnoteReference w:id="648"/>
      </w: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650"/>
      </w:r>
      <w:r>
        <w:rPr>
          <w:rFonts w:eastAsia="Amiri" w:cs="Amiri" w:ascii="Amiri" w:hAnsi="Amiri"/>
          <w:color w:val="111111"/>
          <w:sz w:val="28"/>
          <w:szCs w:val="28"/>
          <w:lang w:bidi="ar-SA"/>
        </w:rPr>
        <w:t>14625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ابن علي بن بنت الياس،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بدخنة كفن الميّت، وينبغي للمرء المسلم أن يدخن ثيابه إذا كان يقدر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فيه التقية لأنه موافق للعامّة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إبراهيم بن محمد بن عبدالله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بكمّه</w:t>
      </w:r>
      <w:r>
        <w:rPr>
          <w:rStyle w:val="FootnoteAnchor"/>
          <w:rtl w:val="true"/>
        </w:rPr>
        <w:footnoteReference w:id="652"/>
      </w:r>
      <w:r>
        <w:rPr>
          <w:rFonts w:ascii="Amiri" w:hAnsi="Amiri" w:eastAsia="Amiri" w:cs="Amiri"/>
          <w:color w:val="111111"/>
          <w:sz w:val="28"/>
          <w:sz w:val="28"/>
          <w:szCs w:val="28"/>
          <w:rtl w:val="true"/>
          <w:lang w:bidi="ar-SA"/>
        </w:rPr>
        <w:t>المسك عن الكفن،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w:t>
      </w:r>
    </w:p>
    <w:p>
      <w:pPr>
        <w:pStyle w:val="BookText"/>
        <w:rPr/>
      </w:pPr>
      <w:r>
        <w:rPr>
          <w:rFonts w:ascii="Amiri" w:hAnsi="Amiri" w:eastAsia="Amiri" w:cs="Amiri"/>
          <w:color w:val="111111"/>
          <w:sz w:val="28"/>
          <w:sz w:val="28"/>
          <w:szCs w:val="28"/>
          <w:rtl w:val="true"/>
          <w:lang w:bidi="ar-SA"/>
        </w:rPr>
        <w:t>الحنوط في شيء</w:t>
      </w:r>
      <w:r>
        <w:rPr>
          <w:rFonts w:eastAsia="Amiri" w:cs="Amiri" w:ascii="Amiri" w:hAnsi="Amiri"/>
          <w:color w:val="111111"/>
          <w:sz w:val="28"/>
          <w:szCs w:val="28"/>
          <w:rtl w:val="true"/>
          <w:lang w:bidi="ar-SA"/>
        </w:rPr>
        <w:t>.</w:t>
      </w:r>
      <w:r>
        <w:rPr>
          <w:rStyle w:val="FootnoteAnchor"/>
        </w:rPr>
        <w:footnoteReference w:id="653"/>
      </w:r>
      <w:r>
        <w:rPr>
          <w:rFonts w:eastAsia="Amiri" w:cs="Amiri" w:ascii="Amiri" w:hAnsi="Amiri"/>
          <w:color w:val="111111"/>
          <w:sz w:val="28"/>
          <w:szCs w:val="28"/>
          <w:lang w:bidi="ar-SA"/>
        </w:rPr>
        <w:t>14627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w:t>
      </w:r>
      <w:r>
        <w:rPr>
          <w:rStyle w:val="FootnoteAnchor"/>
        </w:rPr>
        <w:footnoteReference w:id="654"/>
      </w:r>
      <w:r>
        <w:rPr>
          <w:rFonts w:eastAsia="Amiri" w:cs="Amiri" w:ascii="Amiri" w:hAnsi="Amiri"/>
          <w:color w:val="111111"/>
          <w:sz w:val="28"/>
          <w:szCs w:val="28"/>
          <w:lang w:bidi="ar-SA"/>
        </w:rPr>
        <w:t>14628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عبيدة الحذّاء وأنا بالمدينة فأرسل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بهذا حنوطاً، واعلم أنّ الحنوط هو الكافور ولكن اصنع كما يصنع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مضيت أتبعني بدينار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كافوراً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هم العامّة والمخالفون الذين يحنّطون الميّت بالمسك، فأمره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باب التقيّة كما أمره بشراء الكافور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صالح بن السندي، عن جعفر بن بشیر،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كفن أبي عبيدة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الحنوط الكافور، ولكن اذهب فاصنع كما يصنع الناس</w:t>
      </w:r>
      <w:r>
        <w:rPr>
          <w:rFonts w:eastAsia="IRNazanin" w:cs="IRNazanin"/>
          <w:color w:val="111111"/>
          <w:sz w:val="28"/>
          <w:szCs w:val="28"/>
          <w:rtl w:val="true"/>
          <w:lang w:bidi="fa-IR"/>
        </w:rPr>
        <w:t>.</w:t>
      </w:r>
      <w:r>
        <w:rPr>
          <w:rStyle w:val="FootnoteAnchor"/>
          <w:rtl w:val="true"/>
        </w:rPr>
        <w:footnoteReference w:id="656"/>
      </w:r>
      <w:bookmarkStart w:id="278" w:name="pg16944_179071"/>
    </w:p>
    <w:p>
      <w:pPr>
        <w:pStyle w:val="BookText"/>
        <w:rPr/>
      </w:pPr>
      <w:bookmarkEnd w:id="278"/>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جعفر بن بشير مثله </w:t>
      </w:r>
      <w:r>
        <w:rPr>
          <w:rFonts w:eastAsia="Amiri" w:cs="Amiri" w:ascii="Amiri" w:hAnsi="Amiri"/>
          <w:color w:val="111111"/>
          <w:sz w:val="28"/>
          <w:szCs w:val="28"/>
          <w:rtl w:val="true"/>
          <w:lang w:bidi="ar-SA"/>
        </w:rPr>
        <w:t>.</w:t>
      </w:r>
      <w:r>
        <w:rPr>
          <w:rStyle w:val="FootnoteAnchor"/>
          <w:rtl w:val="true"/>
        </w:rPr>
        <w:footnoteReference w:id="657"/>
      </w:r>
    </w:p>
    <w:p>
      <w:pPr>
        <w:pStyle w:val="Heading3"/>
        <w:numPr>
          <w:ilvl w:val="2"/>
          <w:numId w:val="1"/>
        </w:numPr>
        <w:rPr/>
      </w:pPr>
      <w:bookmarkStart w:id="279" w:name="__RefHeading___Toc1258087_2616395394"/>
      <w:bookmarkStart w:id="280" w:name="_Toc98"/>
      <w:bookmarkEnd w:id="279"/>
      <w:r>
        <w:rPr>
          <w:rtl w:val="true"/>
        </w:rPr>
        <w:t>باب</w:t>
      </w:r>
      <w:r>
        <w:rPr>
          <w:rtl w:val="true"/>
        </w:rPr>
        <w:t>(</w:t>
      </w:r>
      <w:r>
        <w:rPr/>
        <w:t>12</w:t>
      </w:r>
      <w:r>
        <w:rPr>
          <w:rtl w:val="true"/>
        </w:rPr>
        <w:t>)</w:t>
      </w:r>
      <w:r>
        <w:rPr>
          <w:rtl w:val="true"/>
        </w:rPr>
        <w:t>وجوب تحنيط الميّت بالكافور</w:t>
      </w:r>
      <w:bookmarkEnd w:id="28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تحنيط الميّت بالكافور </w:t>
      </w:r>
      <w:r>
        <w:rPr>
          <w:rFonts w:eastAsia="Amiri" w:cs="Amiri" w:ascii="Amiri" w:hAnsi="Amiri"/>
          <w:color w:val="111111"/>
          <w:sz w:val="28"/>
          <w:szCs w:val="28"/>
          <w:lang w:bidi="ar-SA"/>
        </w:rPr>
        <w:t>14630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أيوب بن نوح، عن ابن مسكان، عن الكاهلي والحسين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الكافور من الميت على موضع المساجد وعلى اللَّبَّة</w:t>
      </w:r>
      <w:r>
        <w:rPr>
          <w:rStyle w:val="FootnoteAnchor"/>
          <w:rtl w:val="true"/>
        </w:rPr>
        <w:footnoteReference w:id="658"/>
      </w:r>
      <w:r>
        <w:rPr>
          <w:rFonts w:ascii="Amiri" w:hAnsi="Amiri" w:eastAsia="Amiri" w:cs="Amiri"/>
          <w:color w:val="111111"/>
          <w:sz w:val="28"/>
          <w:sz w:val="28"/>
          <w:szCs w:val="28"/>
          <w:rtl w:val="true"/>
          <w:lang w:bidi="ar-SA"/>
        </w:rPr>
        <w:t>وباطن القدمين وموضع الشراك من القدمين وعلى الركبتين والراحتين والجبهة واللَّبَّة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التحنيط هو وضع الكافور على مواضع السجود في جسد الميّت، أمّا بقيّة المواضع فمستحبَّة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الرجل من غسل الميت نشفه في ثوب، وجعل الكافور والحنوط في مواضع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جبهته وانفه ويديه وركبتيه ورجليه ، ويجعل من ذلك في مسامعه وعينيه وفيه ولحيته وصدره، وحنوط الرجل والمرأة سواء</w:t>
      </w:r>
      <w:r>
        <w:rPr>
          <w:rFonts w:eastAsia="Amiri" w:cs="Amiri" w:ascii="Amiri" w:hAnsi="Amiri"/>
          <w:color w:val="111111"/>
          <w:sz w:val="28"/>
          <w:szCs w:val="28"/>
          <w:rtl w:val="true"/>
          <w:lang w:bidi="ar-SA"/>
        </w:rPr>
        <w:t>.</w:t>
      </w:r>
      <w:r>
        <w:rPr>
          <w:rStyle w:val="FootnoteAnchor"/>
        </w:rPr>
        <w:footnoteReference w:id="660"/>
      </w:r>
      <w:r>
        <w:rPr>
          <w:rFonts w:eastAsia="Amiri" w:cs="Amiri" w:ascii="Amiri" w:hAnsi="Amiri"/>
          <w:color w:val="111111"/>
          <w:sz w:val="28"/>
          <w:szCs w:val="28"/>
          <w:lang w:bidi="ar-SA"/>
        </w:rPr>
        <w:t>14632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أن تحنّط الميت فاعمد الى الكافور فامسح به آثار السجود منه ومفاصله كلّها ورأسه ولحيته وعلى صدره من الحنوط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للرجل والمرأة سواء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يُتبَع بمجمرة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662"/>
      </w:r>
      <w:r>
        <w:rPr>
          <w:rFonts w:eastAsia="Amiri" w:cs="Amiri" w:ascii="Amiri" w:hAnsi="Amiri"/>
          <w:color w:val="111111"/>
          <w:sz w:val="28"/>
          <w:szCs w:val="28"/>
          <w:lang w:bidi="ar-SA"/>
        </w:rPr>
        <w:t>14633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الكندي، عن أحمد بن الحسن الميثمي، عن أبان بن عثمان،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الحنوط للميّت؟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r>
        <w:rPr>
          <w:rStyle w:val="FootnoteAnchor"/>
        </w:rPr>
        <w:footnoteReference w:id="663"/>
      </w:r>
      <w:r>
        <w:rPr>
          <w:rFonts w:eastAsia="IRNazanin" w:cs="IRNazanin"/>
          <w:color w:val="111111"/>
          <w:sz w:val="28"/>
          <w:szCs w:val="28"/>
          <w:lang w:bidi="fa-IR"/>
        </w:rPr>
        <w:t>14634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بن عیسی،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كفّنت الميت فذر على كل ثوب شيئاً من ذريرة</w:t>
      </w:r>
      <w:r>
        <w:rPr>
          <w:rStyle w:val="FootnoteAnchor"/>
          <w:rtl w:val="true"/>
        </w:rPr>
        <w:footnoteReference w:id="664"/>
      </w:r>
      <w:r>
        <w:rPr>
          <w:rFonts w:ascii="Amiri" w:hAnsi="Amiri" w:eastAsia="Amiri" w:cs="Amiri"/>
          <w:color w:val="111111"/>
          <w:sz w:val="28"/>
          <w:sz w:val="28"/>
          <w:szCs w:val="28"/>
          <w:rtl w:val="true"/>
          <w:lang w:bidi="ar-SA"/>
        </w:rPr>
        <w:t xml:space="preserve">وكافور، وتجعل شيئاً من الحنوط على مسامعه و مساجده، وشيئاً على ظهر الكفن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w:t>
      </w:r>
    </w:p>
    <w:p>
      <w:pPr>
        <w:pStyle w:val="BookText"/>
        <w:rPr/>
      </w:pPr>
      <w:r>
        <w:rPr>
          <w:rFonts w:ascii="IRNazanin" w:hAnsi="IRNazanin" w:eastAsia="IRNazanin"/>
          <w:color w:val="111111"/>
          <w:sz w:val="28"/>
          <w:sz w:val="28"/>
          <w:szCs w:val="28"/>
          <w:rtl w:val="true"/>
          <w:lang w:bidi="fa-IR"/>
        </w:rPr>
        <w:t xml:space="preserve">عیسی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وكافور</w:t>
      </w:r>
      <w:r>
        <w:rPr>
          <w:rFonts w:eastAsia="IRNazanin" w:cs="IRNazanin"/>
          <w:color w:val="111111"/>
          <w:sz w:val="28"/>
          <w:szCs w:val="28"/>
          <w:rtl w:val="true"/>
          <w:lang w:bidi="fa-IR"/>
        </w:rPr>
        <w:t>.</w:t>
      </w:r>
      <w:r>
        <w:rPr>
          <w:rStyle w:val="FootnoteAnchor"/>
        </w:rPr>
        <w:footnoteReference w:id="666"/>
      </w:r>
      <w:r>
        <w:rPr>
          <w:rFonts w:eastAsia="Amiri" w:cs="Amiri" w:ascii="Amiri" w:hAnsi="Amiri"/>
          <w:color w:val="111111"/>
          <w:sz w:val="28"/>
          <w:szCs w:val="28"/>
          <w:lang w:bidi="ar-SA"/>
        </w:rPr>
        <w:t>14635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خالد، عن ابن أبي عمير ،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 الميت عمدت الى الكافور فمسحت به آثار السجود ومفاصله كلّها، واجعل في فيه ومسامعه ورأسه ولحيته شيئاً من الحنوط وعلى صدره وفرجه،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حنوط الرجل والمرأة سواء</w:t>
      </w:r>
      <w:r>
        <w:rPr>
          <w:rFonts w:eastAsia="Amiri" w:cs="Amiri" w:ascii="Amiri" w:hAnsi="Amiri"/>
          <w:color w:val="111111"/>
          <w:sz w:val="28"/>
          <w:szCs w:val="28"/>
          <w:rtl w:val="true"/>
          <w:lang w:bidi="ar-SA"/>
        </w:rPr>
        <w:t>.</w:t>
      </w:r>
      <w:r>
        <w:rPr>
          <w:rStyle w:val="FootnoteAnchor"/>
        </w:rPr>
        <w:footnoteReference w:id="667"/>
      </w:r>
      <w:r>
        <w:rPr>
          <w:rFonts w:eastAsia="IRNazanin" w:cs="IRNazanin"/>
          <w:color w:val="111111"/>
          <w:sz w:val="28"/>
          <w:szCs w:val="28"/>
          <w:lang w:bidi="fa-IR"/>
        </w:rPr>
        <w:t>14636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محمد بن أحمد ابن علي، عن عبدالله بن الصلت، عن النضر بن سوید،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أصنع بالحنوط؟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في فمه ومسامعه</w:t>
      </w:r>
      <w:r>
        <w:rPr>
          <w:rStyle w:val="FootnoteAnchor"/>
          <w:rtl w:val="true"/>
        </w:rPr>
        <w:footnoteReference w:id="668"/>
      </w:r>
      <w:r>
        <w:rPr>
          <w:rFonts w:ascii="Amiri" w:hAnsi="Amiri" w:eastAsia="Amiri" w:cs="Amiri"/>
          <w:color w:val="111111"/>
          <w:sz w:val="28"/>
          <w:sz w:val="28"/>
          <w:szCs w:val="28"/>
          <w:rtl w:val="true"/>
          <w:lang w:bidi="ar-SA"/>
        </w:rPr>
        <w:t>وآثار السجود من وجهه ويديه وركبتيه</w:t>
      </w:r>
      <w:r>
        <w:rPr>
          <w:rFonts w:eastAsia="Amiri" w:cs="Amiri" w:ascii="Amiri" w:hAnsi="Amiri"/>
          <w:color w:val="111111"/>
          <w:sz w:val="28"/>
          <w:szCs w:val="28"/>
          <w:rtl w:val="true"/>
          <w:lang w:bidi="ar-SA"/>
        </w:rPr>
        <w:t>.</w:t>
      </w:r>
      <w:r>
        <w:rPr>
          <w:rStyle w:val="FootnoteAnchor"/>
        </w:rPr>
        <w:footnoteReference w:id="669"/>
      </w:r>
      <w:r>
        <w:rPr>
          <w:rFonts w:eastAsia="Amiri" w:cs="Amiri" w:ascii="Amiri" w:hAnsi="Amiri"/>
          <w:color w:val="111111"/>
          <w:sz w:val="28"/>
          <w:szCs w:val="28"/>
          <w:lang w:bidi="ar-SA"/>
        </w:rPr>
        <w:t>14637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 في مسامع الميت حنوطاً </w:t>
      </w:r>
      <w:r>
        <w:rPr>
          <w:rFonts w:eastAsia="Amiri" w:cs="Amiri" w:ascii="Amiri" w:hAnsi="Amiri"/>
          <w:color w:val="111111"/>
          <w:sz w:val="28"/>
          <w:szCs w:val="28"/>
          <w:rtl w:val="true"/>
          <w:lang w:bidi="ar-SA"/>
        </w:rPr>
        <w:t>.</w:t>
      </w:r>
      <w:r>
        <w:rPr>
          <w:rStyle w:val="FootnoteAnchor"/>
          <w:rtl w:val="true"/>
        </w:rPr>
        <w:footnoteReference w:id="670"/>
      </w:r>
      <w:bookmarkStart w:id="281" w:name="pg16944_179074"/>
    </w:p>
    <w:p>
      <w:pPr>
        <w:pStyle w:val="Heading3"/>
        <w:numPr>
          <w:ilvl w:val="2"/>
          <w:numId w:val="1"/>
        </w:numPr>
        <w:rPr/>
      </w:pPr>
      <w:bookmarkStart w:id="282" w:name="__RefHeading___Toc1258089_2616395394"/>
      <w:bookmarkStart w:id="283" w:name="_Toc99"/>
      <w:bookmarkEnd w:id="281"/>
      <w:bookmarkEnd w:id="282"/>
      <w:r>
        <w:rPr>
          <w:rtl w:val="true"/>
        </w:rPr>
        <w:t>باب</w:t>
      </w:r>
      <w:r>
        <w:rPr>
          <w:rtl w:val="true"/>
        </w:rPr>
        <w:t>(</w:t>
      </w:r>
      <w:r>
        <w:rPr/>
        <w:t>13</w:t>
      </w:r>
      <w:r>
        <w:rPr>
          <w:rtl w:val="true"/>
        </w:rPr>
        <w:t>)</w:t>
      </w:r>
      <w:r>
        <w:rPr>
          <w:rtl w:val="true"/>
        </w:rPr>
        <w:t>إستحباب إجادة الأكفان</w:t>
      </w:r>
      <w:bookmarkEnd w:id="28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إجادة الأكفان </w:t>
      </w:r>
      <w:r>
        <w:rPr>
          <w:rFonts w:eastAsia="Amiri" w:cs="Amiri" w:ascii="Amiri" w:hAnsi="Amiri"/>
          <w:color w:val="111111"/>
          <w:sz w:val="28"/>
          <w:szCs w:val="28"/>
          <w:lang w:bidi="ar-SA"/>
        </w:rPr>
        <w:t>14638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أجيدوا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أحمد بن محمد، عن بعض أصحابنا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محمد بن أحمد، عن أحمد بن محمد بن عيسى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Amiri" w:cs="Amiri" w:ascii="Amiri" w:hAnsi="Amiri"/>
          <w:color w:val="111111"/>
          <w:sz w:val="28"/>
          <w:szCs w:val="28"/>
          <w:lang w:bidi="ar-SA"/>
        </w:rPr>
        <w:t>14639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الحسين، عن عبدالرحمن بن أبي هاشم،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في الاكفان</w:t>
      </w:r>
      <w:r>
        <w:rPr>
          <w:rStyle w:val="FootnoteAnchor"/>
          <w:rtl w:val="true"/>
        </w:rPr>
        <w:footnoteReference w:id="676"/>
      </w:r>
      <w:r>
        <w:rPr>
          <w:rFonts w:ascii="Amiri" w:hAnsi="Amiri" w:eastAsia="Amiri" w:cs="Amiri"/>
          <w:color w:val="111111"/>
          <w:sz w:val="28"/>
          <w:sz w:val="28"/>
          <w:szCs w:val="28"/>
          <w:rtl w:val="true"/>
          <w:lang w:bidi="ar-SA"/>
        </w:rPr>
        <w:t>فإنّكم تبعثون بها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عيسى،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يبعثون بها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باسناده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الفقيه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هذا الحديث الأحاديث التي تقول إنَّ الناس يُحشرون عُراة يوم القيامة إذ يحتمل أن تكون الأكفان ألبسة لأصحابها في بعض مواطن المحشر، أو يختصّ المؤمنون بها يوم القيامة،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عن يونس بن يعقوب 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أبي أوصاني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کفّنّي في ثوب كذا وكذا وثوب كذا وكذا، واشتر لي بُرداً واحداً </w:t>
      </w:r>
      <w:bookmarkStart w:id="284" w:name="pg16944_179076"/>
    </w:p>
    <w:p>
      <w:pPr>
        <w:pStyle w:val="BookText"/>
        <w:rPr/>
      </w:pPr>
      <w:bookmarkEnd w:id="284"/>
      <w:r>
        <w:rPr>
          <w:rFonts w:ascii="Amiri" w:hAnsi="Amiri" w:eastAsia="Amiri" w:cs="Amiri"/>
          <w:color w:val="111111"/>
          <w:sz w:val="28"/>
          <w:sz w:val="28"/>
          <w:szCs w:val="28"/>
          <w:rtl w:val="true"/>
          <w:lang w:bidi="ar-SA"/>
        </w:rPr>
        <w:t>وعمامة وأجدهما</w:t>
      </w:r>
      <w:r>
        <w:rPr>
          <w:rStyle w:val="FootnoteAnchor"/>
          <w:rtl w:val="true"/>
        </w:rPr>
        <w:footnoteReference w:id="681"/>
      </w:r>
      <w:r>
        <w:rPr>
          <w:rFonts w:ascii="Amiri" w:hAnsi="Amiri" w:eastAsia="Amiri" w:cs="Amiri"/>
          <w:color w:val="111111"/>
          <w:sz w:val="28"/>
          <w:sz w:val="28"/>
          <w:szCs w:val="28"/>
          <w:rtl w:val="true"/>
          <w:lang w:bidi="ar-SA"/>
        </w:rPr>
        <w:t>فإنَّ الموتى يتباهون بأكفانهم</w:t>
      </w:r>
      <w:r>
        <w:rPr>
          <w:rFonts w:eastAsia="Amiri" w:cs="Amiri" w:ascii="Amiri" w:hAnsi="Amiri"/>
          <w:color w:val="111111"/>
          <w:sz w:val="28"/>
          <w:szCs w:val="28"/>
          <w:rtl w:val="true"/>
          <w:lang w:bidi="ar-SA"/>
        </w:rPr>
        <w:t>.</w:t>
      </w:r>
      <w:r>
        <w:rPr>
          <w:rStyle w:val="FootnoteAnchor"/>
        </w:rPr>
        <w:footnoteReference w:id="682"/>
      </w:r>
      <w:r>
        <w:rPr>
          <w:rFonts w:eastAsia="IRNazanin" w:cs="IRNazanin"/>
          <w:color w:val="111111"/>
          <w:sz w:val="28"/>
          <w:szCs w:val="28"/>
          <w:lang w:bidi="fa-IR"/>
        </w:rPr>
        <w:t>14641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علي بن الحكم، عن يونس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أبي بكفنه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ياجعفر، اشتر لي بُرداً وجوّده، فإنّ الموتى يتباهون بأكفانهم</w:t>
      </w:r>
      <w:r>
        <w:rPr>
          <w:rFonts w:eastAsia="IRNazanin" w:cs="IRNazanin"/>
          <w:color w:val="111111"/>
          <w:sz w:val="28"/>
          <w:szCs w:val="28"/>
          <w:rtl w:val="true"/>
          <w:lang w:bidi="fa-IR"/>
        </w:rPr>
        <w:t>.</w:t>
      </w:r>
      <w:r>
        <w:rPr>
          <w:rStyle w:val="FootnoteAnchor"/>
        </w:rPr>
        <w:footnoteReference w:id="683"/>
      </w:r>
      <w:r>
        <w:rPr>
          <w:rFonts w:eastAsia="IRNazanin" w:cs="IRNazanin"/>
          <w:color w:val="111111"/>
          <w:sz w:val="28"/>
          <w:szCs w:val="28"/>
          <w:lang w:bidi="fa-IR"/>
        </w:rPr>
        <w:t>14642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عند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كفّني في ثوب كذا وكذا ، وثوب كذا وكذا، فإنَّ الموتى يتباهون باكفانهم</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285" w:name="__RefHeading___Toc1258091_2616395394"/>
      <w:bookmarkStart w:id="286" w:name="_Toc100"/>
      <w:bookmarkEnd w:id="285"/>
      <w:r>
        <w:rPr>
          <w:rtl w:val="true"/>
        </w:rPr>
        <w:t>باب</w:t>
      </w:r>
      <w:r>
        <w:rPr>
          <w:rtl w:val="true"/>
        </w:rPr>
        <w:t>(</w:t>
      </w:r>
      <w:r>
        <w:rPr/>
        <w:t>14</w:t>
      </w:r>
      <w:r>
        <w:rPr>
          <w:rtl w:val="true"/>
        </w:rPr>
        <w:t>)</w:t>
      </w:r>
      <w:r>
        <w:rPr>
          <w:rtl w:val="true"/>
        </w:rPr>
        <w:t>النَّهي عن التكفين في السَّواد</w:t>
      </w:r>
      <w:bookmarkEnd w:id="2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التكفين في السَّواد </w:t>
      </w:r>
      <w:r>
        <w:rPr>
          <w:rFonts w:eastAsia="IRNazanin" w:cs="IRNazanin"/>
          <w:color w:val="111111"/>
          <w:sz w:val="28"/>
          <w:szCs w:val="28"/>
          <w:lang w:bidi="fa-IR"/>
        </w:rPr>
        <w:t>14643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أصحابه ، عن الوشا، عن الحسين بن المختار،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لايكفن الميت بالسّواده</w:t>
      </w:r>
      <w:r>
        <w:rPr>
          <w:rFonts w:eastAsia="IRNazanin" w:cs="IRNazanin"/>
          <w:color w:val="111111"/>
          <w:sz w:val="28"/>
          <w:szCs w:val="28"/>
          <w:rtl w:val="true"/>
          <w:lang w:bidi="fa-IR"/>
        </w:rPr>
        <w:t>.</w:t>
      </w:r>
      <w:r>
        <w:rPr>
          <w:rStyle w:val="FootnoteAnchor"/>
        </w:rPr>
        <w:footnoteReference w:id="685"/>
      </w:r>
      <w:r>
        <w:rPr>
          <w:rStyle w:val="FootnoteAnchor"/>
        </w:rPr>
        <w:footnoteReference w:id="686"/>
      </w:r>
      <w:r>
        <w:rPr>
          <w:rFonts w:eastAsia="Amiri" w:cs="Amiri" w:ascii="Amiri" w:hAnsi="Amiri"/>
          <w:color w:val="111111"/>
          <w:sz w:val="28"/>
          <w:szCs w:val="28"/>
          <w:lang w:bidi="ar-SA"/>
        </w:rPr>
        <w:t>14644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عن أحمد بن عائذ، عن الحسين بن 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الرجل في الثوب الاسود؟</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w:t>
      </w:r>
      <w:r>
        <w:rPr>
          <w:rStyle w:val="FootnoteAnchor"/>
          <w:rtl w:val="true"/>
        </w:rPr>
        <w:footnoteReference w:id="688"/>
      </w:r>
      <w:r>
        <w:rPr>
          <w:rFonts w:ascii="Amiri" w:hAnsi="Amiri" w:eastAsia="Amiri" w:cs="Amiri"/>
          <w:color w:val="111111"/>
          <w:sz w:val="28"/>
          <w:sz w:val="28"/>
          <w:szCs w:val="28"/>
          <w:rtl w:val="true"/>
          <w:lang w:bidi="ar-SA"/>
        </w:rPr>
        <w:t>في الثوب الاسود ولا يكفّن به الميّت</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الوشا مثله</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691"/>
      </w:r>
      <w:r>
        <w:rPr>
          <w:rFonts w:eastAsia="Amiri" w:cs="Amiri" w:ascii="Amiri" w:hAnsi="Amiri"/>
          <w:color w:val="111111"/>
          <w:sz w:val="28"/>
          <w:szCs w:val="28"/>
          <w:lang w:bidi="ar-SA"/>
        </w:rPr>
        <w:t>14645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بن عبدالمطلب في نمرة</w:t>
      </w:r>
      <w:r>
        <w:rPr>
          <w:rStyle w:val="FootnoteAnchor"/>
          <w:rtl w:val="true"/>
        </w:rPr>
        <w:footnoteReference w:id="692"/>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نهي كراهة لانهي تحريم، ولعلّ الضرورة ادَّت الى تكفينه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287" w:name="pg16944_179078"/>
    </w:p>
    <w:p>
      <w:pPr>
        <w:pStyle w:val="Heading3"/>
        <w:numPr>
          <w:ilvl w:val="2"/>
          <w:numId w:val="1"/>
        </w:numPr>
        <w:rPr/>
      </w:pPr>
      <w:bookmarkStart w:id="288" w:name="__RefHeading___Toc1258093_2616395394"/>
      <w:bookmarkStart w:id="289" w:name="_Toc101"/>
      <w:bookmarkEnd w:id="287"/>
      <w:bookmarkEnd w:id="288"/>
      <w:r>
        <w:rPr>
          <w:rtl w:val="true"/>
        </w:rPr>
        <w:t>باب</w:t>
      </w:r>
      <w:r>
        <w:rPr>
          <w:rtl w:val="true"/>
        </w:rPr>
        <w:t>(</w:t>
      </w:r>
      <w:r>
        <w:rPr/>
        <w:t>15</w:t>
      </w:r>
      <w:r>
        <w:rPr>
          <w:rtl w:val="true"/>
        </w:rPr>
        <w:t>)</w:t>
      </w:r>
      <w:r>
        <w:rPr>
          <w:rtl w:val="true"/>
        </w:rPr>
        <w:t>حُكم الكفن إذا أصابته النجاسة</w:t>
      </w:r>
      <w:bookmarkEnd w:id="28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الكفن إذا أصابته النجاسة </w:t>
      </w:r>
      <w:r>
        <w:rPr>
          <w:rFonts w:eastAsia="Amiri" w:cs="Amiri" w:ascii="Amiri" w:hAnsi="Amiri"/>
          <w:color w:val="111111"/>
          <w:sz w:val="28"/>
          <w:szCs w:val="28"/>
          <w:lang w:bidi="ar-SA"/>
        </w:rPr>
        <w:t>14646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الميت شيء بعد ما يكفّن فأصاب الكفن قُرّض منه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أحمد بن علي، عن أبي طالب عبدالله بن الصلت، عن ابن أبي عمير واحمد بن محمد،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من الكفن</w:t>
      </w:r>
      <w:r>
        <w:rPr>
          <w:rFonts w:eastAsia="Amiri" w:cs="Amiri" w:ascii="Amiri" w:hAnsi="Amiri"/>
          <w:color w:val="111111"/>
          <w:sz w:val="28"/>
          <w:szCs w:val="28"/>
          <w:rtl w:val="true"/>
          <w:lang w:bidi="ar-SA"/>
        </w:rPr>
        <w:t>.</w:t>
      </w:r>
      <w:r>
        <w:rPr>
          <w:rStyle w:val="FootnoteAnchor"/>
        </w:rPr>
        <w:footnoteReference w:id="695"/>
      </w:r>
      <w:r>
        <w:rPr>
          <w:rFonts w:eastAsia="Amiri" w:cs="Amiri" w:ascii="Amiri" w:hAnsi="Amiri"/>
          <w:color w:val="111111"/>
          <w:sz w:val="28"/>
          <w:szCs w:val="28"/>
          <w:lang w:bidi="ar-SA"/>
        </w:rPr>
        <w:t>14647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منخر الميّت الدّم أو الشيء بعد الغُسل وأصاب العمامة أو الكفن قرَّضه بالمقراض</w:t>
      </w:r>
      <w:r>
        <w:rPr>
          <w:rFonts w:eastAsia="Amiri" w:cs="Amiri" w:ascii="Amiri" w:hAnsi="Amiri"/>
          <w:color w:val="111111"/>
          <w:sz w:val="28"/>
          <w:szCs w:val="28"/>
          <w:rtl w:val="true"/>
          <w:lang w:bidi="ar-SA"/>
        </w:rPr>
        <w:t>.</w:t>
      </w:r>
      <w:r>
        <w:rPr>
          <w:rStyle w:val="FootnoteAnchor"/>
        </w:rPr>
        <w:footnoteReference w:id="696"/>
      </w:r>
      <w:r>
        <w:rPr>
          <w:rFonts w:eastAsia="Amiri" w:cs="Amiri" w:ascii="Amiri" w:hAnsi="Amiri"/>
          <w:color w:val="111111"/>
          <w:sz w:val="28"/>
          <w:szCs w:val="28"/>
          <w:lang w:bidi="ar-SA"/>
        </w:rPr>
        <w:t>14648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أحمد بن محمد، عن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منخر الميت الدم أو الشيء بعدما يغسّل فاصاب العمامة والكفن فرض منه</w:t>
      </w:r>
      <w:r>
        <w:rPr>
          <w:rFonts w:eastAsia="Amiri" w:cs="Amiri" w:ascii="Amiri" w:hAnsi="Amiri"/>
          <w:color w:val="111111"/>
          <w:sz w:val="28"/>
          <w:szCs w:val="28"/>
          <w:rtl w:val="true"/>
          <w:lang w:bidi="ar-SA"/>
        </w:rPr>
        <w:t>.</w:t>
      </w:r>
      <w:r>
        <w:rPr>
          <w:rStyle w:val="FootnoteAnchor"/>
          <w:rtl w:val="true"/>
        </w:rPr>
        <w:footnoteReference w:id="697"/>
      </w:r>
      <w:bookmarkStart w:id="290" w:name="pg16944_179079"/>
    </w:p>
    <w:p>
      <w:pPr>
        <w:pStyle w:val="Heading3"/>
        <w:numPr>
          <w:ilvl w:val="2"/>
          <w:numId w:val="1"/>
        </w:numPr>
        <w:rPr/>
      </w:pPr>
      <w:bookmarkStart w:id="291" w:name="__RefHeading___Toc1258095_2616395394"/>
      <w:bookmarkStart w:id="292" w:name="_Toc102"/>
      <w:bookmarkEnd w:id="290"/>
      <w:bookmarkEnd w:id="291"/>
      <w:r>
        <w:rPr>
          <w:rtl w:val="true"/>
        </w:rPr>
        <w:t>باب</w:t>
      </w:r>
      <w:r>
        <w:rPr>
          <w:rtl w:val="true"/>
        </w:rPr>
        <w:t>(</w:t>
      </w:r>
      <w:r>
        <w:rPr/>
        <w:t>16</w:t>
      </w:r>
      <w:r>
        <w:rPr>
          <w:rtl w:val="true"/>
        </w:rPr>
        <w:t>)</w:t>
      </w:r>
      <w:r>
        <w:rPr>
          <w:rtl w:val="true"/>
        </w:rPr>
        <w:t>إستحباب إعداد الكفن قبل الموت</w:t>
      </w:r>
      <w:bookmarkEnd w:id="2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إعداد الكفن قبل الموت </w:t>
      </w:r>
      <w:r>
        <w:rPr>
          <w:rFonts w:eastAsia="Amiri" w:cs="Amiri" w:ascii="Amiri" w:hAnsi="Amiri"/>
          <w:color w:val="111111"/>
          <w:sz w:val="28"/>
          <w:szCs w:val="28"/>
          <w:lang w:bidi="ar-SA"/>
        </w:rPr>
        <w:t>14649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معه كفنه في بيته لم يكتب من الغافلين، وكان مأجوراً كلما نظر إليه</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مثله</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جعفر محمد بن بابویه فيما ذكره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700"/>
      </w:r>
      <w:r>
        <w:rPr>
          <w:rFonts w:eastAsia="Amiri" w:cs="Amiri" w:ascii="Amiri" w:hAnsi="Amiri"/>
          <w:color w:val="111111"/>
          <w:sz w:val="28"/>
          <w:szCs w:val="28"/>
          <w:lang w:bidi="ar-SA"/>
        </w:rPr>
        <w:t>14650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كفنه فهو مأجور</w:t>
      </w:r>
      <w:r>
        <w:rPr>
          <w:rStyle w:val="FootnoteAnchor"/>
          <w:rtl w:val="true"/>
        </w:rPr>
        <w:footnoteReference w:id="701"/>
      </w:r>
      <w:r>
        <w:rPr>
          <w:rFonts w:ascii="Amiri" w:hAnsi="Amiri" w:eastAsia="Amiri" w:cs="Amiri"/>
          <w:color w:val="111111"/>
          <w:sz w:val="28"/>
          <w:sz w:val="28"/>
          <w:szCs w:val="28"/>
          <w:rtl w:val="true"/>
          <w:lang w:bidi="ar-SA"/>
        </w:rPr>
        <w:t>كلّما نظر إليه</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عبدالله بن المغيرة، عن اسماعيل بن مسلم، عن الصادق جعفر </w:t>
      </w:r>
      <w:bookmarkStart w:id="293" w:name="pg16944_179080"/>
    </w:p>
    <w:p>
      <w:pPr>
        <w:pStyle w:val="BookText"/>
        <w:rPr/>
      </w:pPr>
      <w:bookmarkEnd w:id="293"/>
      <w:r>
        <w:rPr>
          <w:rFonts w:ascii="IRNazanin" w:hAnsi="IRNazanin" w:eastAsia="IRNazanin"/>
          <w:color w:val="111111"/>
          <w:sz w:val="28"/>
          <w:sz w:val="28"/>
          <w:szCs w:val="28"/>
          <w:rtl w:val="true"/>
          <w:lang w:bidi="fa-IR"/>
        </w:rPr>
        <w:t xml:space="preserve">ابن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294" w:name="__RefHeading___Toc1258097_2616395394"/>
      <w:bookmarkStart w:id="295" w:name="_Toc103"/>
      <w:bookmarkEnd w:id="294"/>
      <w:r>
        <w:rPr>
          <w:rtl w:val="true"/>
        </w:rPr>
        <w:t>باب</w:t>
      </w:r>
      <w:r>
        <w:rPr>
          <w:rtl w:val="true"/>
        </w:rPr>
        <w:t>(</w:t>
      </w:r>
      <w:r>
        <w:rPr/>
        <w:t>17</w:t>
      </w:r>
      <w:r>
        <w:rPr>
          <w:rtl w:val="true"/>
        </w:rPr>
        <w:t>)</w:t>
      </w:r>
      <w:r>
        <w:rPr>
          <w:rtl w:val="true"/>
        </w:rPr>
        <w:t>ثَمَن الكفن من أصل المال</w:t>
      </w:r>
      <w:bookmarkEnd w:id="2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الكفن من أصل المال </w:t>
      </w:r>
      <w:r>
        <w:rPr>
          <w:rFonts w:eastAsia="Amiri" w:cs="Amiri" w:ascii="Amiri" w:hAnsi="Amiri"/>
          <w:color w:val="111111"/>
          <w:sz w:val="28"/>
          <w:szCs w:val="28"/>
          <w:lang w:bidi="ar-SA"/>
        </w:rPr>
        <w:t>14651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من جميع المال</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عبدالله بن سنان مثله</w:t>
      </w:r>
      <w:r>
        <w:rPr>
          <w:rFonts w:eastAsia="IRNazanin" w:cs="IRNazanin"/>
          <w:color w:val="111111"/>
          <w:sz w:val="28"/>
          <w:szCs w:val="28"/>
          <w:rtl w:val="true"/>
          <w:lang w:bidi="fa-IR"/>
        </w:rPr>
        <w:t>.</w:t>
      </w:r>
      <w:r>
        <w:rPr>
          <w:rStyle w:val="FootnoteAnchor"/>
        </w:rPr>
        <w:footnoteReference w:id="706"/>
      </w:r>
      <w:r>
        <w:rPr>
          <w:rFonts w:eastAsia="Amiri" w:cs="Amiri" w:ascii="Amiri" w:hAnsi="Amiri"/>
          <w:color w:val="111111"/>
          <w:sz w:val="28"/>
          <w:szCs w:val="28"/>
          <w:lang w:bidi="ar-SA"/>
        </w:rPr>
        <w:t>14652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w:t>
      </w:r>
      <w:r>
        <w:rPr>
          <w:rStyle w:val="FootnoteAnchor"/>
          <w:rtl w:val="true"/>
        </w:rPr>
        <w:footnoteReference w:id="707"/>
      </w:r>
      <w:bookmarkStart w:id="296" w:name="pg16944_179081"/>
    </w:p>
    <w:p>
      <w:pPr>
        <w:pStyle w:val="Heading3"/>
        <w:numPr>
          <w:ilvl w:val="2"/>
          <w:numId w:val="1"/>
        </w:numPr>
        <w:rPr/>
      </w:pPr>
      <w:bookmarkStart w:id="297" w:name="__RefHeading___Toc1258099_2616395394"/>
      <w:bookmarkStart w:id="298" w:name="_Toc104"/>
      <w:bookmarkEnd w:id="296"/>
      <w:bookmarkEnd w:id="297"/>
      <w:r>
        <w:rPr>
          <w:rtl w:val="true"/>
        </w:rPr>
        <w:t>باب</w:t>
      </w:r>
      <w:r>
        <w:rPr>
          <w:rtl w:val="true"/>
        </w:rPr>
        <w:t>(</w:t>
      </w:r>
      <w:r>
        <w:rPr/>
        <w:t>18</w:t>
      </w:r>
      <w:r>
        <w:rPr>
          <w:rtl w:val="true"/>
        </w:rPr>
        <w:t>)</w:t>
      </w:r>
      <w:r>
        <w:rPr>
          <w:rtl w:val="true"/>
        </w:rPr>
        <w:t>كفن المرأة على زوجها</w:t>
      </w:r>
      <w:bookmarkEnd w:id="29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المرأة على زوجها </w:t>
      </w:r>
      <w:r>
        <w:rPr>
          <w:rFonts w:eastAsia="IRNazanin" w:cs="IRNazanin"/>
          <w:color w:val="111111"/>
          <w:sz w:val="28"/>
          <w:szCs w:val="28"/>
          <w:lang w:bidi="fa-IR"/>
        </w:rPr>
        <w:t>14653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عيسى، عن عبدالله بن المغيرة، عن اسماعیل بن أبي زياد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الزوج کفن امرأته إذا ماتت</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عبدالله بن المغيرة، عن السكوني، عن أبي عبدالله،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709"/>
      </w:r>
      <w:r>
        <w:rPr>
          <w:rFonts w:eastAsia="Amiri" w:cs="Amiri" w:ascii="Amiri" w:hAnsi="Amiri"/>
          <w:color w:val="111111"/>
          <w:sz w:val="28"/>
          <w:szCs w:val="28"/>
          <w:lang w:bidi="ar-SA"/>
        </w:rPr>
        <w:t>14654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w:t>
      </w:r>
      <w:r>
        <w:rPr>
          <w:rStyle w:val="FootnoteAnchor"/>
          <w:rtl w:val="true"/>
        </w:rPr>
        <w:footnoteReference w:id="710"/>
      </w:r>
    </w:p>
    <w:p>
      <w:pPr>
        <w:pStyle w:val="Heading3"/>
        <w:numPr>
          <w:ilvl w:val="2"/>
          <w:numId w:val="1"/>
        </w:numPr>
        <w:rPr/>
      </w:pPr>
      <w:bookmarkStart w:id="299" w:name="__RefHeading___Toc1258101_2616395394"/>
      <w:bookmarkStart w:id="300" w:name="_Toc105"/>
      <w:bookmarkEnd w:id="299"/>
      <w:r>
        <w:rPr>
          <w:rtl w:val="true"/>
        </w:rPr>
        <w:t>باب</w:t>
      </w:r>
      <w:r>
        <w:rPr>
          <w:rtl w:val="true"/>
        </w:rPr>
        <w:t>(</w:t>
      </w:r>
      <w:r>
        <w:rPr/>
        <w:t>19</w:t>
      </w:r>
      <w:r>
        <w:rPr>
          <w:rtl w:val="true"/>
        </w:rPr>
        <w:t>)</w:t>
      </w:r>
      <w:r>
        <w:rPr>
          <w:rtl w:val="true"/>
        </w:rPr>
        <w:t>إستحباب تكفين المؤمن وحفر القبر له</w:t>
      </w:r>
      <w:bookmarkEnd w:id="3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تكفين المؤمن وحفر القبر له </w:t>
      </w:r>
      <w:r>
        <w:rPr>
          <w:rFonts w:eastAsia="IRNazanin" w:cs="IRNazanin"/>
          <w:color w:val="111111"/>
          <w:sz w:val="28"/>
          <w:szCs w:val="28"/>
          <w:lang w:bidi="fa-IR"/>
        </w:rPr>
        <w:t>14655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کفَّن مؤمناً فكانّما ضمن كسوته إلى يوم القيامة، ومن حفر المؤمن قبراً </w:t>
      </w:r>
      <w:bookmarkStart w:id="301" w:name="pg16944_179082"/>
    </w:p>
    <w:p>
      <w:pPr>
        <w:pStyle w:val="BookText"/>
        <w:rPr/>
      </w:pPr>
      <w:bookmarkEnd w:id="301"/>
      <w:r>
        <w:rPr>
          <w:rFonts w:ascii="Amiri" w:hAnsi="Amiri" w:eastAsia="Amiri" w:cs="Amiri"/>
          <w:color w:val="111111"/>
          <w:sz w:val="28"/>
          <w:sz w:val="28"/>
          <w:szCs w:val="28"/>
          <w:rtl w:val="true"/>
          <w:lang w:bidi="ar-SA"/>
        </w:rPr>
        <w:t>فكأنّما بوّأه بيتاً</w:t>
      </w:r>
      <w:r>
        <w:rPr>
          <w:rStyle w:val="FootnoteAnchor"/>
          <w:rtl w:val="true"/>
        </w:rPr>
        <w:footnoteReference w:id="711"/>
      </w:r>
      <w:r>
        <w:rPr>
          <w:rFonts w:ascii="Amiri" w:hAnsi="Amiri" w:eastAsia="Amiri" w:cs="Amiri"/>
          <w:color w:val="111111"/>
          <w:sz w:val="28"/>
          <w:sz w:val="28"/>
          <w:szCs w:val="28"/>
          <w:rtl w:val="true"/>
          <w:lang w:bidi="ar-SA"/>
        </w:rPr>
        <w:t>موافقاً الى يوم القيامة</w:t>
      </w:r>
      <w:r>
        <w:rPr>
          <w:rFonts w:eastAsia="Amiri" w:cs="Amiri" w:ascii="Amiri" w:hAnsi="Amiri"/>
          <w:color w:val="111111"/>
          <w:sz w:val="28"/>
          <w:szCs w:val="28"/>
          <w:rtl w:val="true"/>
          <w:lang w:bidi="ar-SA"/>
        </w:rPr>
        <w:t>.</w:t>
      </w:r>
      <w:r>
        <w:rPr>
          <w:rStyle w:val="FootnoteAnchor"/>
          <w:rtl w:val="true"/>
        </w:rPr>
        <w:footnoteReference w:id="712"/>
      </w:r>
    </w:p>
    <w:p>
      <w:pPr>
        <w:pStyle w:val="Heading3"/>
        <w:numPr>
          <w:ilvl w:val="2"/>
          <w:numId w:val="1"/>
        </w:numPr>
        <w:rPr/>
      </w:pPr>
      <w:bookmarkStart w:id="302" w:name="__RefHeading___Toc1258103_2616395394"/>
      <w:bookmarkStart w:id="303" w:name="_Toc106"/>
      <w:bookmarkEnd w:id="302"/>
      <w:r>
        <w:rPr>
          <w:rtl w:val="true"/>
        </w:rPr>
        <w:t>باب</w:t>
      </w:r>
      <w:r>
        <w:rPr>
          <w:rtl w:val="true"/>
        </w:rPr>
        <w:t>(</w:t>
      </w:r>
      <w:r>
        <w:rPr/>
        <w:t>20</w:t>
      </w:r>
      <w:r>
        <w:rPr>
          <w:rtl w:val="true"/>
        </w:rPr>
        <w:t>)</w:t>
      </w:r>
      <w:r>
        <w:rPr>
          <w:rtl w:val="true"/>
        </w:rPr>
        <w:t>إستحباب كتابة الشهادتين واسم الميّت على الكفن</w:t>
      </w:r>
      <w:bookmarkEnd w:id="3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كتابة الشهادتين واسم الميّت على الكفن </w:t>
      </w:r>
      <w:r>
        <w:rPr>
          <w:rFonts w:eastAsia="IRNazanin" w:cs="IRNazanin"/>
          <w:color w:val="111111"/>
          <w:sz w:val="28"/>
          <w:szCs w:val="28"/>
          <w:lang w:bidi="fa-IR"/>
        </w:rPr>
        <w:t>14656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 عن يعقوب بن يزيد، عن محمد بن شعيب، عن أبي كهمس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اسماعیل،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عنده ، فلما حضره الموت شدَّ لحييه وغمّضه وغطّي عليه الملحفة، ثم أمر بتهيئته ، فلما فرغ من أمره دعا بكفنه فكتب في حاشية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يشهد أن لا إله إلاّ الله</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أيوب بن نوح ويعقوب بن يزيد، عن ابن أبي عمير، عن محمد بن شعيب، عن أبي کهمس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714"/>
      </w:r>
      <w:r>
        <w:rPr>
          <w:rFonts w:eastAsia="IRNazanin" w:cs="IRNazanin"/>
          <w:color w:val="111111"/>
          <w:sz w:val="28"/>
          <w:szCs w:val="28"/>
          <w:lang w:bidi="fa-IR"/>
        </w:rPr>
        <w:t>14657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إبراهيم بن هاشم ومحمد بن الحسين بن أبي الخطّاب، عن عمرو بن عثمان الثقفي، عن أبي کهمس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إسماعيل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سجد سجدة فأطال السجود، ثمّ رفع رأسه فنظر إليه قليلاً ونظر الى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سجدة اُخرى أطول من الاُولى، ثمّ رفع رأسه وقد حضره الموت، فغمّضه وربط لحييه وغطّى عليه ملحفة، ثمّ قام وقد رأيت وجهه وقد دخله منه شيء الله أعلم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فدخل منزله فمكث ساعة، ثمّ خرج علينا مدّهناً مكتحلاً، عليه ثياب غير الثياب التي كانت عليه، ووجهه غير الذي دخل به، فأمر ونهي في أمره حتّى إذا فرغ منه دعا بكفنه، فكتب في حاشية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يشهد أن لا إله إلاّ الله</w:t>
      </w:r>
      <w:r>
        <w:rPr>
          <w:rFonts w:eastAsia="Amiri" w:cs="Amiri" w:ascii="Amiri" w:hAnsi="Amiri"/>
          <w:color w:val="111111"/>
          <w:sz w:val="28"/>
          <w:szCs w:val="28"/>
          <w:rtl w:val="true"/>
          <w:lang w:bidi="ar-SA"/>
        </w:rPr>
        <w:t>.</w:t>
      </w:r>
      <w:r>
        <w:rPr>
          <w:rStyle w:val="FootnoteAnchor"/>
        </w:rPr>
        <w:footnoteReference w:id="715"/>
      </w:r>
      <w:r>
        <w:rPr>
          <w:rFonts w:eastAsia="IRNazanin" w:cs="IRNazanin"/>
          <w:color w:val="111111"/>
          <w:sz w:val="28"/>
          <w:szCs w:val="28"/>
          <w:lang w:bidi="fa-IR"/>
        </w:rPr>
        <w:t>14658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الحميري،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على إزار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يشهد أن لا إله إلاّ الله، فهل يجوز أن نكتب مثل ذلك بطين القبر أم غيره؟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هو طين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طين قبر الميت الذي يراد دفنُه فيه ، والله العالم</w:t>
      </w:r>
      <w:r>
        <w:rPr>
          <w:rFonts w:eastAsia="Amiri" w:cs="Amiri" w:ascii="Amiri" w:hAnsi="Amiri"/>
          <w:color w:val="111111"/>
          <w:sz w:val="28"/>
          <w:szCs w:val="28"/>
          <w:rtl w:val="true"/>
          <w:lang w:bidi="ar-SA"/>
        </w:rPr>
        <w:t xml:space="preserve">. </w:t>
      </w:r>
      <w:bookmarkStart w:id="304" w:name="pg16944_179084"/>
    </w:p>
    <w:p>
      <w:pPr>
        <w:pStyle w:val="Heading2"/>
        <w:numPr>
          <w:ilvl w:val="1"/>
          <w:numId w:val="1"/>
        </w:numPr>
        <w:rPr/>
      </w:pPr>
      <w:bookmarkStart w:id="305" w:name="__RefHeading___Toc1258105_2616395394"/>
      <w:bookmarkStart w:id="306" w:name="_Toc107"/>
      <w:bookmarkEnd w:id="304"/>
      <w:bookmarkEnd w:id="305"/>
      <w:r>
        <w:rPr>
          <w:rtl w:val="true"/>
        </w:rPr>
        <w:t>أبواب صلاة الجنازة</w:t>
      </w:r>
      <w:bookmarkEnd w:id="306"/>
    </w:p>
    <w:p>
      <w:pPr>
        <w:pStyle w:val="Heading3"/>
        <w:numPr>
          <w:ilvl w:val="2"/>
          <w:numId w:val="1"/>
        </w:numPr>
        <w:rPr/>
      </w:pPr>
      <w:bookmarkStart w:id="307" w:name="__RefHeading___Toc1258107_2616395394"/>
      <w:bookmarkStart w:id="308" w:name="_Toc108"/>
      <w:bookmarkEnd w:id="307"/>
      <w:r>
        <w:rPr>
          <w:rtl w:val="true"/>
        </w:rPr>
        <w:t>باب</w:t>
      </w:r>
      <w:r>
        <w:rPr>
          <w:rtl w:val="true"/>
        </w:rPr>
        <w:t>(</w:t>
      </w:r>
      <w:r>
        <w:rPr/>
        <w:t>1</w:t>
      </w:r>
      <w:r>
        <w:rPr>
          <w:rtl w:val="true"/>
        </w:rPr>
        <w:t>)</w:t>
      </w:r>
      <w:r>
        <w:rPr>
          <w:rtl w:val="true"/>
        </w:rPr>
        <w:t>وجوب الصَّلاة على كلَّ ميّت مسلم</w:t>
      </w:r>
      <w:bookmarkEnd w:id="3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صلاة الجنازة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على كلَّ ميّت مسلم </w:t>
      </w:r>
      <w:r>
        <w:rPr>
          <w:rFonts w:eastAsia="Amiri" w:cs="Amiri" w:ascii="Amiri" w:hAnsi="Amiri"/>
          <w:color w:val="111111"/>
          <w:sz w:val="28"/>
          <w:szCs w:val="28"/>
          <w:lang w:bidi="ar-SA"/>
        </w:rPr>
        <w:t>14659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أيوب بن نوح، عن الحسن بن محبوب ، عن ابراهيم بن مهزم، عن طلحة بن زيد،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من مات من أهل القبلة وحسابه على الله</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محمد بن الحسين بن أبي الخطاب ، عن الحسن بن محبوب مثله</w:t>
      </w:r>
      <w:r>
        <w:rPr>
          <w:rFonts w:eastAsia="IRNazanin" w:cs="IRNazanin"/>
          <w:color w:val="111111"/>
          <w:sz w:val="28"/>
          <w:szCs w:val="28"/>
          <w:rtl w:val="true"/>
          <w:lang w:bidi="fa-IR"/>
        </w:rPr>
        <w:t>.</w:t>
      </w:r>
      <w:r>
        <w:rPr>
          <w:rStyle w:val="FootnoteAnchor"/>
        </w:rPr>
        <w:footnoteReference w:id="718"/>
      </w:r>
      <w:r>
        <w:rPr>
          <w:rFonts w:eastAsia="IRNazanin" w:cs="IRNazanin"/>
          <w:color w:val="111111"/>
          <w:sz w:val="28"/>
          <w:szCs w:val="28"/>
          <w:lang w:bidi="fa-IR"/>
        </w:rPr>
        <w:t>14660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الحسين بن سعيد، عن النضر بن سويد، عن هشام بن سالم،</w:t>
      </w:r>
      <w:r>
        <w:rPr>
          <w:rStyle w:val="FootnoteAnchor"/>
          <w:rtl w:val="true"/>
        </w:rPr>
        <w:footnoteReference w:id="71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والزاني والسارق يصلّى عليهم إذا ماتوا؟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هشام بن سالم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الجبّان، فإذا جنازة قد أقبلت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فاعلون، وانّما يصلّي عليه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جنازة بين ظهري الليل، فصلّى عليها في ثوب واحد مخالفاً بين طرفيه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الحسن بن علي بن فضال، عن أبي همام اسماعیل بن همام، عن محمد بن سعيد، عن غزوان ، عن السكوني، عن جعفر ، عن أبيه، عن آبائه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سعيد بن غزوان </w:t>
      </w:r>
      <w:r>
        <w:rPr>
          <w:rFonts w:eastAsia="Amiri" w:cs="Amiri" w:ascii="Amiri" w:hAnsi="Amiri"/>
          <w:color w:val="111111"/>
          <w:sz w:val="28"/>
          <w:szCs w:val="28"/>
          <w:rtl w:val="true"/>
          <w:lang w:bidi="ar-SA"/>
        </w:rPr>
        <w:t>.</w:t>
      </w:r>
      <w:bookmarkStart w:id="309" w:name="pg16944_179086"/>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اُمتي، وعلى القتّال نفسه من اُمّتي، لاتَدَعوا أحداً من اُمّتي بلا صلاة</w:t>
      </w:r>
      <w:r>
        <w:rPr>
          <w:rFonts w:eastAsia="Amiri" w:cs="Amiri" w:ascii="Amiri" w:hAnsi="Amiri"/>
          <w:color w:val="111111"/>
          <w:sz w:val="28"/>
          <w:szCs w:val="28"/>
          <w:rtl w:val="true"/>
          <w:lang w:bidi="ar-SA"/>
        </w:rPr>
        <w:t>.</w:t>
      </w:r>
      <w:r>
        <w:rPr>
          <w:rStyle w:val="FootnoteAnchor"/>
          <w:rtl w:val="true"/>
        </w:rPr>
        <w:footnoteReference w:id="720"/>
      </w:r>
    </w:p>
    <w:p>
      <w:pPr>
        <w:pStyle w:val="Heading3"/>
        <w:numPr>
          <w:ilvl w:val="2"/>
          <w:numId w:val="1"/>
        </w:numPr>
        <w:rPr/>
      </w:pPr>
      <w:bookmarkStart w:id="310" w:name="__RefHeading___Toc1258109_2616395394"/>
      <w:bookmarkStart w:id="311" w:name="_Toc109"/>
      <w:bookmarkEnd w:id="310"/>
      <w:r>
        <w:rPr>
          <w:rtl w:val="true"/>
        </w:rPr>
        <w:t>باب</w:t>
      </w:r>
      <w:r>
        <w:rPr>
          <w:rtl w:val="true"/>
        </w:rPr>
        <w:t>(</w:t>
      </w:r>
      <w:r>
        <w:rPr/>
        <w:t>2</w:t>
      </w:r>
      <w:r>
        <w:rPr>
          <w:rtl w:val="true"/>
        </w:rPr>
        <w:t>)</w:t>
      </w:r>
      <w:r>
        <w:rPr>
          <w:rtl w:val="true"/>
        </w:rPr>
        <w:t>صلاة الميت خمس تكبيرات</w:t>
      </w:r>
      <w:bookmarkEnd w:id="31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الميت خمس تكبيرات </w:t>
      </w:r>
      <w:r>
        <w:rPr>
          <w:rFonts w:eastAsia="IRNazanin" w:cs="IRNazanin"/>
          <w:color w:val="111111"/>
          <w:sz w:val="28"/>
          <w:szCs w:val="28"/>
          <w:lang w:bidi="fa-IR"/>
        </w:rPr>
        <w:t>14664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ابراهیم بن مهزیار ، عن أخيه علي، عن حماد بن محمد، عن شعيب،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على الميت خمس تكبيرات</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ابراهیم بن مهزیار ، عن حماد ابن شعيب،</w:t>
      </w:r>
      <w:r>
        <w:rPr>
          <w:rStyle w:val="FootnoteAnchor"/>
          <w:rtl w:val="true"/>
        </w:rPr>
        <w:footnoteReference w:id="722"/>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724"/>
      </w:r>
      <w:r>
        <w:rPr>
          <w:rFonts w:eastAsia="Amiri" w:cs="Amiri" w:ascii="Amiri" w:hAnsi="Amiri"/>
          <w:color w:val="111111"/>
          <w:sz w:val="28"/>
          <w:szCs w:val="28"/>
          <w:lang w:bidi="ar-SA"/>
        </w:rPr>
        <w:t>14665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جُعل التكبير على الميّت خمساً؟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كلّ صلاة تكبيرة</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بعض أصحابه ، عن سليمان بن جعفر الجعفريّ،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خمساً، وجعل للميّت من كلّ صلاة تكبيرة</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الفضل بن عامر، عن موسى بن القاسم، عن سليمان بن جعفر مثله</w:t>
      </w:r>
      <w:r>
        <w:rPr>
          <w:rFonts w:eastAsia="IRNazanin" w:cs="IRNazanin"/>
          <w:color w:val="111111"/>
          <w:sz w:val="28"/>
          <w:szCs w:val="28"/>
          <w:rtl w:val="true"/>
          <w:lang w:bidi="fa-IR"/>
        </w:rPr>
        <w:t>.</w:t>
      </w:r>
      <w:r>
        <w:rPr>
          <w:rStyle w:val="FootnoteAnchor"/>
        </w:rPr>
        <w:footnoteReference w:id="727"/>
      </w:r>
      <w:r>
        <w:rPr>
          <w:rFonts w:eastAsia="IRNazanin" w:cs="IRNazanin"/>
          <w:color w:val="111111"/>
          <w:sz w:val="28"/>
          <w:szCs w:val="28"/>
          <w:lang w:bidi="fa-IR"/>
        </w:rPr>
        <w:t>14667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الحكم، عن عبدالرحمن بن العرزمي،</w:t>
      </w:r>
      <w:r>
        <w:rPr>
          <w:rStyle w:val="FootnoteAnchor"/>
          <w:rtl w:val="true"/>
        </w:rPr>
        <w:footnoteReference w:id="728"/>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خمساً يرفع يده</w:t>
      </w:r>
      <w:r>
        <w:rPr>
          <w:rStyle w:val="FootnoteAnchor"/>
          <w:rtl w:val="true"/>
        </w:rPr>
        <w:footnoteReference w:id="729"/>
      </w:r>
      <w:r>
        <w:rPr>
          <w:rFonts w:ascii="Amiri" w:hAnsi="Amiri" w:eastAsia="Amiri" w:cs="Amiri"/>
          <w:color w:val="111111"/>
          <w:sz w:val="28"/>
          <w:sz w:val="28"/>
          <w:szCs w:val="28"/>
          <w:rtl w:val="true"/>
          <w:lang w:bidi="ar-SA"/>
        </w:rPr>
        <w:t>في كل تكبيرة</w:t>
      </w:r>
      <w:r>
        <w:rPr>
          <w:rFonts w:eastAsia="Amiri" w:cs="Amiri" w:ascii="Amiri" w:hAnsi="Amiri"/>
          <w:color w:val="111111"/>
          <w:sz w:val="28"/>
          <w:szCs w:val="28"/>
          <w:rtl w:val="true"/>
          <w:lang w:bidi="ar-SA"/>
        </w:rPr>
        <w:t>.</w:t>
      </w:r>
      <w:r>
        <w:rPr>
          <w:rStyle w:val="FootnoteAnchor"/>
        </w:rPr>
        <w:footnoteReference w:id="730"/>
      </w:r>
      <w:r>
        <w:rPr>
          <w:rFonts w:eastAsia="Amiri" w:cs="Amiri" w:ascii="Amiri" w:hAnsi="Amiri"/>
          <w:color w:val="111111"/>
          <w:sz w:val="28"/>
          <w:szCs w:val="28"/>
          <w:lang w:bidi="ar-SA"/>
        </w:rPr>
        <w:t>14668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التكبير على الجنائز؟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 اخذ ذلك من الصلوات الخمس من كل صلاة تكبيرة</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lang w:bidi="fa-IR"/>
        </w:rPr>
        <w:t>14699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إلى الصلاة عليه قال هبة الله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یارسول الله فصلّ على نبي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بالسجود لأبيك فلسنا نتقدَّم على ابرار وُلده وانت من أبرّهم، فتقدَّمَ فكبَّر عليه خمساً عدّة الصلوات التي فَرَضها الله تعالى على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الجارية في ولده الى يوم القيامة</w:t>
      </w:r>
      <w:r>
        <w:rPr>
          <w:rFonts w:eastAsia="Amiri" w:cs="Amiri" w:ascii="Amiri" w:hAnsi="Amiri"/>
          <w:color w:val="111111"/>
          <w:sz w:val="28"/>
          <w:szCs w:val="28"/>
          <w:rtl w:val="true"/>
          <w:lang w:bidi="ar-SA"/>
        </w:rPr>
        <w:t>.</w:t>
      </w:r>
      <w:r>
        <w:rPr>
          <w:rStyle w:val="FootnoteAnchor"/>
        </w:rPr>
        <w:footnoteReference w:id="732"/>
      </w:r>
      <w:r>
        <w:rPr>
          <w:rFonts w:eastAsia="Amiri" w:cs="Amiri" w:ascii="Amiri" w:hAnsi="Amiri"/>
          <w:color w:val="111111"/>
          <w:sz w:val="28"/>
          <w:szCs w:val="28"/>
          <w:lang w:bidi="ar-SA"/>
        </w:rPr>
        <w:t>14670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يحيى، عن محمد بن أحمد الكوفي ولقبه حمدان، عن محمد بن عبدالله ، عن محمد بن أبي حمزة، عن محمد بن يزيد،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فدخل رجل فسأله عن التكبير على الجنائز؟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آخر فسأله عن الصلاة على الجنائز؟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سألتك فقلت خمساً، وسألك هذا فقلت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عن التكبير وسألني هذا عن الصلاة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تكبيرات بينهن أربع صلوات</w:t>
      </w:r>
      <w:r>
        <w:rPr>
          <w:rStyle w:val="FootnoteAnchor"/>
          <w:rtl w:val="true"/>
        </w:rPr>
        <w:footnoteReference w:id="733"/>
      </w:r>
      <w:r>
        <w:rPr>
          <w:rFonts w:ascii="Amiri" w:hAnsi="Amiri" w:eastAsia="Amiri" w:cs="Amiri"/>
          <w:color w:val="111111"/>
          <w:sz w:val="28"/>
          <w:sz w:val="28"/>
          <w:szCs w:val="28"/>
          <w:rtl w:val="true"/>
          <w:lang w:bidi="ar-SA"/>
        </w:rPr>
        <w:t xml:space="preserve">ثم بسط كفه </w:t>
      </w:r>
      <w:bookmarkStart w:id="312" w:name="pg16944_179089"/>
    </w:p>
    <w:p>
      <w:pPr>
        <w:pStyle w:val="BookText"/>
        <w:rPr/>
      </w:pPr>
      <w:bookmarkEnd w:id="31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خمس تكبيرات بينهن أربع صلوات</w:t>
      </w:r>
      <w:r>
        <w:rPr>
          <w:rFonts w:eastAsia="Amiri" w:cs="Amiri" w:ascii="Amiri" w:hAnsi="Amiri"/>
          <w:color w:val="111111"/>
          <w:sz w:val="28"/>
          <w:szCs w:val="28"/>
          <w:rtl w:val="true"/>
          <w:lang w:bidi="ar-SA"/>
        </w:rPr>
        <w:t>.</w:t>
      </w:r>
      <w:r>
        <w:rPr>
          <w:rStyle w:val="FootnoteAnchor"/>
        </w:rPr>
        <w:footnoteReference w:id="734"/>
      </w:r>
      <w:r>
        <w:rPr>
          <w:rFonts w:eastAsia="Amiri" w:cs="Amiri" w:ascii="Amiri" w:hAnsi="Amiri"/>
          <w:color w:val="111111"/>
          <w:sz w:val="28"/>
          <w:szCs w:val="28"/>
          <w:lang w:bidi="ar-SA"/>
        </w:rPr>
        <w:t>14671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الصلت،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Style w:val="FootnoteAnchor"/>
          <w:rtl w:val="true"/>
        </w:rPr>
        <w:footnoteReference w:id="735"/>
      </w:r>
    </w:p>
    <w:p>
      <w:pPr>
        <w:pStyle w:val="Heading3"/>
        <w:numPr>
          <w:ilvl w:val="2"/>
          <w:numId w:val="1"/>
        </w:numPr>
        <w:rPr/>
      </w:pPr>
      <w:bookmarkStart w:id="313" w:name="__RefHeading___Toc1258111_2616395394"/>
      <w:bookmarkStart w:id="314" w:name="_Toc110"/>
      <w:bookmarkEnd w:id="313"/>
      <w:r>
        <w:rPr>
          <w:rtl w:val="true"/>
        </w:rPr>
        <w:t>باب</w:t>
      </w:r>
      <w:r>
        <w:rPr>
          <w:rtl w:val="true"/>
        </w:rPr>
        <w:t>(</w:t>
      </w:r>
      <w:r>
        <w:rPr/>
        <w:t>3</w:t>
      </w:r>
      <w:r>
        <w:rPr>
          <w:rtl w:val="true"/>
        </w:rPr>
        <w:t>)</w:t>
      </w:r>
      <w:r>
        <w:rPr>
          <w:rtl w:val="true"/>
        </w:rPr>
        <w:t>كيفية الصلاة على الميت</w:t>
      </w:r>
      <w:bookmarkEnd w:id="31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الميت </w:t>
      </w:r>
      <w:r>
        <w:rPr>
          <w:rFonts w:eastAsia="Amiri" w:cs="Amiri" w:ascii="Amiri" w:hAnsi="Amiri"/>
          <w:color w:val="111111"/>
          <w:sz w:val="28"/>
          <w:szCs w:val="28"/>
          <w:lang w:bidi="ar-SA"/>
        </w:rPr>
        <w:t>14672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الحمدلله ربَّ العالمين ربَّ الموت والحياة ، صلّ على محمّد وأهل بيته، جزا الله عنّا محمّداً خير الجزاء بما صنع بأمتّه وبما بلّغ من رسالات ربّه، ثمّ تقول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ابن أمتك ناصيته بيدك، خلا من الدُّنيا واحتاج إلى رحمتك، وأنت غنيّ عن عذابه، اللهمّ إنّا لانعلم منه إلاّ خيراً وأنت أعلم به، اللهمّ إن كان محسناً فَزِد في إحسانه و تقبّل منه، وإن كان مُسيئاً فاغفر له ذنبه وارحمه وتجاوز عنه برحمتك، اللهمّ ألحقه بنبيّك وثبّته بالقول الثابت في الحياة الدُّنيا وفي الآخرة ، اللهمّ اسلك بنا و به سبيل الهدى، واهدنا وإيّاه صراطك المستقيم،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وتقول مثل ما قلت حتّى تفرغ من خمس تكبيرات</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lang w:bidi="ar-SA"/>
        </w:rPr>
        <w:t>14673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جنايز الرجال والنساء إذا اجتمعت؟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قدّام المرأة قليلاً وتوضع المرأة أسفل من ذلك قليلاً عند رجليه ويقوم الامام عند رأس الميت فيصلي عليهما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وسألته عن الصّلاة على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تكبيرات يقول إذا كبّر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لاشريك له، وأشهد أن محمداً عبده ورسوله، اللهم صلَّ على محمّد وآل محمّد وعلى ائمّة الهدى واغفر لنا ولاخواننا الذين سبقونا بالايمان ولاتجعل في قلوبنا غلاً للذين آمنوا ربّنا إنّك رؤوف رحيم، اللهم اغفر لأحیائنا وأمواتنا من المؤمنين والمؤمنات، وألّف بين قلوبنا على قلوب خيارنا، واهدنا لما اختُلف فيه من الحق باذنك انك تهدي من تشاء إلى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 عليك</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قطع عليك فلاتقطع الدعاء، ولا يضرّك تأخير التكبير عن تكبير الامام، بل اقرأ الدعاء للميت أيضاً في التكبيرة الاولى ثمَّ كبّر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التكبيرة الثانية فلا يضرّك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عبدك وابن عبدك وابن أمتك، أنت أعلم به افتقر إليك واستغنيت عنه ، اللهم تجاوز عن سيئاته وزد في أحسانه، واغفر له وارحمه ونوّر له في قبره ولقّه حجّته وألحقه بنبيّه ولا تحرمنا أجره</w:t>
      </w:r>
    </w:p>
    <w:p>
      <w:pPr>
        <w:pStyle w:val="BookText"/>
        <w:rPr/>
      </w:pPr>
      <w:r>
        <w:rPr>
          <w:rFonts w:ascii="Amiri" w:hAnsi="Amiri" w:eastAsia="Amiri" w:cs="Amiri"/>
          <w:color w:val="111111"/>
          <w:sz w:val="28"/>
          <w:sz w:val="28"/>
          <w:szCs w:val="28"/>
          <w:rtl w:val="true"/>
          <w:lang w:bidi="ar-SA"/>
        </w:rPr>
        <w:t>ولاتفتنّا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هذا حين تفرغ من الخمس تكبيرات فاذا فرغت سلمت عن يمينك</w:t>
      </w:r>
      <w:r>
        <w:rPr>
          <w:rFonts w:eastAsia="Amiri" w:cs="Amiri" w:ascii="Amiri" w:hAnsi="Amiri"/>
          <w:color w:val="111111"/>
          <w:sz w:val="28"/>
          <w:szCs w:val="28"/>
          <w:rtl w:val="true"/>
          <w:lang w:bidi="ar-SA"/>
        </w:rPr>
        <w:t>.</w:t>
      </w:r>
      <w:r>
        <w:rPr>
          <w:rStyle w:val="FootnoteAnchor"/>
        </w:rPr>
        <w:footnoteReference w:id="738"/>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فاذا فرغت منها سلّمت عن يمينك</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فالوجه في هذه الرواية التقيَّة لانّها موافقة لمذاهب العامة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اورمة، عن زرعة بن محمّد،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خمس تكبيرات تقول أوَّل ما تكبّر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وأشهد أنَّ محمداً عبده ورسوله، اللهمّ صلّ على محمّد وآل محمّد، وعلى الأئمّة الهداة، واغفر لنا ولإخواننا الّذين سبقونا بالإيمان ولا تجعل في قلوبنا غلاّ للّذين آمنوا ربّنا إنّك رؤوف رحيم، اللهمّ اغفر لأحبائنا وأمواتنا من المؤمنين والمؤمنات، وألّف قلوبنا على قلوب أخيارنا، واهدنا لما اختلف فيه من الحقّ بإذنك إنّك تهدي من تشاء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عليك التكبيرة الثانية فلايضرُّك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عبدك ابن عبدك وابن أمتك، أنت أعلم به منّي، افتقر إلى رحمتك واستغنيت عنه، اللهمّ فتجاوز عن سيّئاته </w:t>
      </w:r>
    </w:p>
    <w:p>
      <w:pPr>
        <w:pStyle w:val="BookText"/>
        <w:rPr/>
      </w:pPr>
      <w:r>
        <w:rPr>
          <w:rFonts w:ascii="Amiri" w:hAnsi="Amiri" w:eastAsia="Amiri" w:cs="Amiri"/>
          <w:color w:val="111111"/>
          <w:sz w:val="28"/>
          <w:sz w:val="28"/>
          <w:szCs w:val="28"/>
          <w:rtl w:val="true"/>
          <w:lang w:bidi="ar-SA"/>
        </w:rPr>
        <w:t xml:space="preserve">وزد في إحسانه، واغفر له وارحمه، ونوَّر له في قبره، ولقّنه حجّته ، وألحقه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تحرمنا أجره، ولاتفتنّا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حتّى تفرغ من خمس تكبيرات</w:t>
      </w:r>
      <w:r>
        <w:rPr>
          <w:rFonts w:eastAsia="Amiri" w:cs="Amiri" w:ascii="Amiri" w:hAnsi="Amiri"/>
          <w:color w:val="111111"/>
          <w:sz w:val="28"/>
          <w:szCs w:val="28"/>
          <w:rtl w:val="true"/>
          <w:lang w:bidi="ar-SA"/>
        </w:rPr>
        <w:t>.</w:t>
      </w:r>
      <w:r>
        <w:rPr>
          <w:rStyle w:val="FootnoteAnchor"/>
        </w:rPr>
        <w:footnoteReference w:id="740"/>
      </w:r>
      <w:r>
        <w:rPr>
          <w:rFonts w:eastAsia="Amiri" w:cs="Amiri" w:ascii="Amiri" w:hAnsi="Amiri"/>
          <w:color w:val="111111"/>
          <w:sz w:val="28"/>
          <w:szCs w:val="28"/>
          <w:lang w:bidi="ar-SA"/>
        </w:rPr>
        <w:t>14676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بن الحسن، عن أحمد بن عبدالرحيم أبي الصخر، عن إسماعيل بن عبدالخالق بن عبد ربّه،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الجنائز تقول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خلقت هذه النفس، وأنت أمتّها، تعلم سرَّها وعلانيتها، أتيناك شافعين فيها فشفّعنا، اللهمّ ولّها من تولّت، واحشرها مع من أحبّت</w:t>
      </w:r>
      <w:r>
        <w:rPr>
          <w:rFonts w:eastAsia="Amiri" w:cs="Amiri" w:ascii="Amiri" w:hAnsi="Amiri"/>
          <w:color w:val="111111"/>
          <w:sz w:val="28"/>
          <w:szCs w:val="28"/>
          <w:rtl w:val="true"/>
          <w:lang w:bidi="ar-SA"/>
        </w:rPr>
        <w:t>».</w:t>
      </w:r>
      <w:r>
        <w:rPr>
          <w:rStyle w:val="FootnoteAnchor"/>
        </w:rPr>
        <w:footnoteReference w:id="741"/>
      </w:r>
      <w:r>
        <w:rPr>
          <w:rFonts w:eastAsia="IRNazanin" w:cs="IRNazanin"/>
          <w:color w:val="111111"/>
          <w:sz w:val="28"/>
          <w:szCs w:val="28"/>
          <w:lang w:bidi="fa-IR"/>
        </w:rPr>
        <w:t>14677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وعدة من أصحابنا، عن سهل بن زیاد جميعاً، عن ابن محبوب، عن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التكبير على الميت؟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تقول في أولاهن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الاشريك له، 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المسجي قدامنا عبدك وابن عبدك ، وقد قبضت روحه إليك، وقد احتاج الى رحمتك، وأنت غني عن عذابه ، اللهم إنا لانعلم</w:t>
      </w:r>
      <w:r>
        <w:rPr>
          <w:rStyle w:val="FootnoteAnchor"/>
          <w:rtl w:val="true"/>
        </w:rPr>
        <w:footnoteReference w:id="742"/>
      </w:r>
      <w:r>
        <w:rPr>
          <w:rFonts w:ascii="Amiri" w:hAnsi="Amiri" w:eastAsia="Amiri" w:cs="Amiri"/>
          <w:color w:val="111111"/>
          <w:sz w:val="28"/>
          <w:sz w:val="28"/>
          <w:szCs w:val="28"/>
          <w:rtl w:val="true"/>
          <w:lang w:bidi="ar-SA"/>
        </w:rPr>
        <w:t>من ظاهره إلاّ خيراً وأنت أعلم بسريرته، اللهم ان كان محسناً فزد في احسانه،</w:t>
      </w:r>
      <w:r>
        <w:rPr>
          <w:rStyle w:val="FootnoteAnchor"/>
          <w:rtl w:val="true"/>
        </w:rPr>
        <w:footnoteReference w:id="743"/>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كان مُسيئاً فتجاوز عن سيئاته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ثم تكبّر الثانية وتفعل</w:t>
      </w:r>
      <w:r>
        <w:rPr>
          <w:rStyle w:val="FootnoteAnchor"/>
          <w:rtl w:val="true"/>
        </w:rPr>
        <w:footnoteReference w:id="745"/>
      </w:r>
      <w:r>
        <w:rPr>
          <w:rFonts w:ascii="Amiri" w:hAnsi="Amiri" w:eastAsia="Amiri" w:cs="Amiri"/>
          <w:color w:val="111111"/>
          <w:sz w:val="28"/>
          <w:sz w:val="28"/>
          <w:szCs w:val="28"/>
          <w:rtl w:val="true"/>
          <w:lang w:bidi="ar-SA"/>
        </w:rPr>
        <w:t>ذلك في كلّ تكبيرة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تكبيرات تقول إذا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Pr>
        <w:footnoteReference w:id="747"/>
      </w:r>
      <w:r>
        <w:rPr>
          <w:rFonts w:eastAsia="IRNazanin" w:cs="IRNazanin"/>
          <w:color w:val="111111"/>
          <w:sz w:val="28"/>
          <w:szCs w:val="28"/>
          <w:lang w:bidi="fa-IR"/>
        </w:rPr>
        <w:t>14678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کلیب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التكبير على الميت؟ فقال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إذا صلّيت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احتاج الى رحمتك، وأنت غني عن عذابه، اللهمّ إن كان مُحسناً فزد في إحسانه، وإن كان مسيئاً فاغفر اله</w:t>
      </w:r>
      <w:r>
        <w:rPr>
          <w:rFonts w:eastAsia="Amiri" w:cs="Amiri" w:ascii="Amiri" w:hAnsi="Amiri"/>
          <w:color w:val="111111"/>
          <w:sz w:val="28"/>
          <w:szCs w:val="28"/>
          <w:rtl w:val="true"/>
          <w:lang w:bidi="ar-SA"/>
        </w:rPr>
        <w:t>» .</w:t>
      </w:r>
      <w:r>
        <w:rPr>
          <w:rStyle w:val="FootnoteAnchor"/>
        </w:rPr>
        <w:footnoteReference w:id="748"/>
      </w:r>
      <w:r>
        <w:rPr>
          <w:rFonts w:eastAsia="Amiri" w:cs="Amiri" w:ascii="Amiri" w:hAnsi="Amiri"/>
          <w:color w:val="111111"/>
          <w:sz w:val="28"/>
          <w:szCs w:val="28"/>
          <w:lang w:bidi="ar-SA"/>
        </w:rPr>
        <w:t>14679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عبدك ابن عبدك ابن أمتك لا أعلم منه إلاّ خيراً وأنت أعلم به منّي، اللهمّ إن كان محسناً فزد في إحسانه </w:t>
      </w:r>
    </w:p>
    <w:p>
      <w:pPr>
        <w:pStyle w:val="BookText"/>
        <w:rPr/>
      </w:pPr>
      <w:r>
        <w:rPr>
          <w:rFonts w:ascii="IRNazanin" w:hAnsi="IRNazanin" w:eastAsia="IRNazanin"/>
          <w:color w:val="111111"/>
          <w:sz w:val="28"/>
          <w:sz w:val="28"/>
          <w:szCs w:val="28"/>
          <w:rtl w:val="true"/>
          <w:lang w:bidi="fa-IR"/>
        </w:rPr>
        <w:t xml:space="preserve">وتقبّل منه ، وإن كان مسيئاً فاغفر له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وافسح له في قبره، واجعله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تكبّر الثانية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زاكياً فزکّه، وإن كان خاطئاً فاغفر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تكبّر الثالثة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تحرمنا أجره ولاتفتنّا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تكبّر الرابعة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اكتبه عندك في علّيّين، واخلف على عقبه في الغابرين، واجعله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تكبّر الخامسة وانصرف</w:t>
      </w:r>
      <w:r>
        <w:rPr>
          <w:rFonts w:eastAsia="IRNazanin" w:cs="IRNazanin"/>
          <w:color w:val="111111"/>
          <w:sz w:val="28"/>
          <w:szCs w:val="28"/>
          <w:rtl w:val="true"/>
          <w:lang w:bidi="fa-IR"/>
        </w:rPr>
        <w:t>.</w:t>
      </w:r>
      <w:r>
        <w:rPr>
          <w:rStyle w:val="FootnoteAnchor"/>
        </w:rPr>
        <w:footnoteReference w:id="749"/>
      </w:r>
      <w:r>
        <w:rPr>
          <w:rFonts w:eastAsia="Amiri" w:cs="Amiri" w:ascii="Amiri" w:hAnsi="Amiri"/>
          <w:color w:val="111111"/>
          <w:sz w:val="28"/>
          <w:szCs w:val="28"/>
          <w:lang w:bidi="ar-SA"/>
        </w:rPr>
        <w:t>14680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أحمد بن الحسن بن علي بن فضال، عن عمرو بن سعيد المدائني،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انّ الله وملائكته يصلّون على النبيّ يا أيّها الذين آمنوا صلّوا عليه وسلّموا تسليماً، اللهم صلّ على محمّد وآل محمّد، وبارك على محمّد وآل محمّد، كما صلّيت وباركت على ابراهيم وآل ابراهيم إنك حميد مجيد، اللهم صلّ على محمّد وعلى أئمّة المسلمين، اللهم صلّ على محمّد وعلى إمام المسلمين، اللهم عبدك فلان وأنت أعلم به، اللهم ألحقه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وافسح له في قبره ونوّر له فيه ، وصعّد روحه، ولقنه حجته، واجعل ما عندك خيراً له، وارجعه الى خير مما كان فيه ، اللهم عندك نحتسبه فلاتحرمنا أجره، ولاتفتنّا بعده ، </w:t>
      </w:r>
      <w:bookmarkStart w:id="315" w:name="pg16944_179095"/>
    </w:p>
    <w:p>
      <w:pPr>
        <w:pStyle w:val="BookText"/>
        <w:rPr/>
      </w:pPr>
      <w:bookmarkEnd w:id="315"/>
      <w:r>
        <w:rPr>
          <w:rFonts w:ascii="IRNazanin" w:hAnsi="IRNazanin" w:eastAsia="IRNazanin"/>
          <w:color w:val="111111"/>
          <w:sz w:val="28"/>
          <w:sz w:val="28"/>
          <w:szCs w:val="28"/>
          <w:rtl w:val="true"/>
          <w:lang w:bidi="fa-IR"/>
        </w:rPr>
        <w:t>اللهم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كله في التكبيرة الاولى، ثم تكبّر الثانية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عبدك فلان اللهم ألحقه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وافسح له في قبره، ونوّر له فيه و صعّد روحه ولقنه حجته واجعل ما عندك خيراً له وارجعه الى خير مما كان فيه ، اللهمّ عندك نحتسبه فلاتحرمنا أجره ولاتفتنّا بعده، اللهم عفوك اللهم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في الثانية والثالثة والرابعة، فاذا كبّرت الخامسة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اللهم اغفر للمؤمنين والمؤمنات، اللهم ألّف بين قلوبهم، وتوفني على ملّة رسولك ، اللهمّ اغفر لنا ولإخواننا الّذين سبقونا بالايمان ولاتجعل في قلوبنا غلاً للذين آمنوا ربّنا إنّك رؤوف رحیم، اللهم عفوك اللهمّ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316" w:name="__RefHeading___Toc1258113_2616395394"/>
      <w:bookmarkStart w:id="317" w:name="_Toc111"/>
      <w:bookmarkEnd w:id="316"/>
      <w:r>
        <w:rPr>
          <w:rtl w:val="true"/>
        </w:rPr>
        <w:t>باب</w:t>
      </w:r>
      <w:r>
        <w:rPr>
          <w:rtl w:val="true"/>
        </w:rPr>
        <w:t>(</w:t>
      </w:r>
      <w:r>
        <w:rPr/>
        <w:t>4</w:t>
      </w:r>
      <w:r>
        <w:rPr>
          <w:rtl w:val="true"/>
        </w:rPr>
        <w:t>)</w:t>
      </w:r>
      <w:r>
        <w:rPr>
          <w:rtl w:val="true"/>
        </w:rPr>
        <w:t>إستحباب رفع اليدين في التكبير على الجنازة</w:t>
      </w:r>
      <w:bookmarkEnd w:id="3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رفع اليدين في التكبير على الجنازة </w:t>
      </w:r>
      <w:r>
        <w:rPr>
          <w:rFonts w:eastAsia="IRNazanin" w:cs="IRNazanin"/>
          <w:color w:val="111111"/>
          <w:sz w:val="28"/>
          <w:szCs w:val="28"/>
          <w:lang w:bidi="fa-IR"/>
        </w:rPr>
        <w:t>14681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غياث مرسلاً ورواه سعد، عن أبي جعفر ، عن أبيه، عن عبدالله بن المغيرة، عن غیاث بن ابراهيم، عن أبي عبدالله،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الايرفع يده في الجنازة إلاّ مرة واحدة يعني في التكبير</w:t>
      </w:r>
      <w:r>
        <w:rPr>
          <w:rFonts w:eastAsia="IRNazanin" w:cs="IRNazanin"/>
          <w:color w:val="111111"/>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أبي جعفر، عن أبيه بهذا الإسناد، عن أبي عبدالله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lang w:bidi="fa-IR"/>
        </w:rPr>
        <w:t>14682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ومحمد بن يحيى جميعاً، عن سلمة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اسماعیل بن اسحاق بن أبان الورّاق،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يده</w:t>
      </w:r>
      <w:r>
        <w:rPr>
          <w:rStyle w:val="FootnoteAnchor"/>
          <w:rtl w:val="true"/>
        </w:rPr>
        <w:footnoteReference w:id="753"/>
      </w:r>
      <w:r>
        <w:rPr>
          <w:rFonts w:ascii="Amiri" w:hAnsi="Amiri" w:eastAsia="Amiri" w:cs="Amiri"/>
          <w:color w:val="111111"/>
          <w:sz w:val="28"/>
          <w:sz w:val="28"/>
          <w:szCs w:val="28"/>
          <w:rtl w:val="true"/>
          <w:lang w:bidi="ar-SA"/>
        </w:rPr>
        <w:t>في أول التكبير على الجنازة ثم لايعود حتى ينصرف</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عن سعد بن عبدالله ، عن سلمة بن الخطاب مثله</w:t>
      </w:r>
      <w:r>
        <w:rPr>
          <w:rFonts w:eastAsia="IRNazanin" w:cs="IRNazanin"/>
          <w:color w:val="111111"/>
          <w:sz w:val="28"/>
          <w:szCs w:val="28"/>
          <w:rtl w:val="true"/>
          <w:lang w:bidi="fa-IR"/>
        </w:rPr>
        <w:t>.</w:t>
      </w:r>
      <w:r>
        <w:rPr>
          <w:rStyle w:val="FootnoteAnchor"/>
        </w:rPr>
        <w:footnoteReference w:id="755"/>
      </w:r>
      <w:r>
        <w:rPr>
          <w:rFonts w:eastAsia="IRNazanin" w:cs="IRNazanin"/>
          <w:color w:val="111111"/>
          <w:sz w:val="28"/>
          <w:szCs w:val="28"/>
          <w:lang w:bidi="fa-IR"/>
        </w:rPr>
        <w:t>14683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محمد بن سعید بن عقدة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عمر بن محمد بن الحسن قال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خالد مولى بني الصيداء انّه صلّى خلف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فرآه يرفع يديه في كل تكبيرة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الجمع بين هاتين الطائفتين من الأحاديث هو </w:t>
      </w:r>
      <w:bookmarkStart w:id="318" w:name="pg16944_179097"/>
    </w:p>
    <w:p>
      <w:pPr>
        <w:pStyle w:val="BookText"/>
        <w:rPr/>
      </w:pPr>
      <w:bookmarkEnd w:id="318"/>
      <w:r>
        <w:rPr>
          <w:rFonts w:ascii="Amiri" w:hAnsi="Amiri" w:eastAsia="Amiri" w:cs="Amiri"/>
          <w:color w:val="111111"/>
          <w:sz w:val="28"/>
          <w:sz w:val="28"/>
          <w:szCs w:val="28"/>
          <w:rtl w:val="true"/>
          <w:lang w:bidi="ar-SA"/>
        </w:rPr>
        <w:t>تأكّد استحباب رفع اليد في التكبيرة الاولى وعدم تأكّده في التكبيرات الاُخر،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258115_2616395394"/>
      <w:bookmarkStart w:id="320" w:name="_Toc112"/>
      <w:bookmarkEnd w:id="319"/>
      <w:r>
        <w:rPr>
          <w:rtl w:val="true"/>
        </w:rPr>
        <w:t>باب</w:t>
      </w:r>
      <w:r>
        <w:rPr>
          <w:rtl w:val="true"/>
        </w:rPr>
        <w:t>(</w:t>
      </w:r>
      <w:r>
        <w:rPr/>
        <w:t>5</w:t>
      </w:r>
      <w:r>
        <w:rPr>
          <w:rtl w:val="true"/>
        </w:rPr>
        <w:t>)</w:t>
      </w:r>
      <w:r>
        <w:rPr>
          <w:rtl w:val="true"/>
        </w:rPr>
        <w:t>كيفيّة الصلاة على الميت المؤمن والمنافق</w:t>
      </w:r>
      <w:bookmarkEnd w:id="3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الصلاة على الميت المؤمن والمنافق </w:t>
      </w:r>
      <w:r>
        <w:rPr>
          <w:rFonts w:eastAsia="IRNazanin" w:cs="IRNazanin"/>
          <w:color w:val="111111"/>
          <w:sz w:val="28"/>
          <w:szCs w:val="28"/>
          <w:lang w:bidi="fa-IR"/>
        </w:rPr>
        <w:t>14684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حماد بن عثمان وهشام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علی قوم خمساً وعلى قوم آخرين أربعاً، فإذا كبّر</w:t>
      </w:r>
      <w:r>
        <w:rPr>
          <w:rStyle w:val="FootnoteAnchor"/>
          <w:rtl w:val="true"/>
        </w:rPr>
        <w:footnoteReference w:id="758"/>
      </w:r>
      <w:r>
        <w:rPr>
          <w:rFonts w:ascii="Amiri" w:hAnsi="Amiri" w:eastAsia="Amiri" w:cs="Amiri"/>
          <w:color w:val="111111"/>
          <w:sz w:val="28"/>
          <w:sz w:val="28"/>
          <w:szCs w:val="28"/>
          <w:rtl w:val="true"/>
          <w:lang w:bidi="ar-SA"/>
        </w:rPr>
        <w:t>على رجل أربعاً اتُّهم، يعني بالنفاق</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Pr>
        <w:footnoteReference w:id="761"/>
      </w:r>
      <w:r>
        <w:rPr>
          <w:rFonts w:eastAsia="IRNazanin" w:cs="IRNazanin"/>
          <w:color w:val="111111"/>
          <w:sz w:val="28"/>
          <w:szCs w:val="28"/>
          <w:lang w:bidi="fa-IR"/>
        </w:rPr>
        <w:t>14685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أبي عبدالله، عن موسى بن عمران ، عن عمّه الحسين بن يزيد، عن علي بن أبي حمزة،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علّة يُكبّر على الميّت خمس تكبيرات، ويكبّر مخالفونا بأربع تكبيرات؟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الدعائم التي بُني عليها الإسلام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والصوم، والحج، والولاية لنا أهل البيت،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من كلّ دعامة تكبيرة، وإنّكم أقررتم بالخمس كلّها ، وأقرّ مخالفوكم بأربع وأنكروا واحدة، فمِن ذلك يكبّرون على موتاهم أربع تكبيرات، وتكبّرون خمساً</w:t>
      </w:r>
      <w:r>
        <w:rPr>
          <w:rFonts w:eastAsia="Amiri" w:cs="Amiri" w:ascii="Amiri" w:hAnsi="Amiri"/>
          <w:color w:val="111111"/>
          <w:sz w:val="28"/>
          <w:szCs w:val="28"/>
          <w:rtl w:val="true"/>
          <w:lang w:bidi="ar-SA"/>
        </w:rPr>
        <w:t>.</w:t>
      </w:r>
      <w:r>
        <w:rPr>
          <w:rStyle w:val="FootnoteAnchor"/>
        </w:rPr>
        <w:footnoteReference w:id="762"/>
      </w:r>
      <w:r>
        <w:rPr>
          <w:rFonts w:eastAsia="IRNazanin" w:cs="IRNazanin"/>
          <w:color w:val="111111"/>
          <w:sz w:val="28"/>
          <w:szCs w:val="28"/>
          <w:lang w:bidi="fa-IR"/>
        </w:rPr>
        <w:t>14686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محمد بن مهاجر، عن امه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علی میت کبّر وتشهد ثم كبّر ثم صلّى</w:t>
      </w:r>
      <w:r>
        <w:rPr>
          <w:rStyle w:val="FootnoteAnchor"/>
          <w:rtl w:val="true"/>
        </w:rPr>
        <w:footnoteReference w:id="763"/>
      </w:r>
      <w:r>
        <w:rPr>
          <w:rFonts w:ascii="IRNazanin" w:hAnsi="IRNazanin" w:eastAsia="IRNazanin"/>
          <w:color w:val="111111"/>
          <w:sz w:val="28"/>
          <w:sz w:val="28"/>
          <w:szCs w:val="28"/>
          <w:rtl w:val="true"/>
          <w:lang w:bidi="fa-IR"/>
        </w:rPr>
        <w:t xml:space="preserve">على الأنبياء ودعا، ثم كبّر ودعا للمؤمنين، ثم كبّر الرابعة ودعا للميت، ثم کبّر وانصرف، فلما نهاه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على المنافقين كبّر وتشهد ثم كبّر وصلّى</w:t>
      </w:r>
      <w:r>
        <w:rPr>
          <w:rStyle w:val="FootnoteAnchor"/>
          <w:rtl w:val="true"/>
        </w:rPr>
        <w:footnoteReference w:id="764"/>
      </w:r>
      <w:r>
        <w:rPr>
          <w:rFonts w:ascii="Amiri" w:hAnsi="Amiri" w:eastAsia="Amiri" w:cs="Amiri"/>
          <w:color w:val="111111"/>
          <w:sz w:val="28"/>
          <w:sz w:val="28"/>
          <w:szCs w:val="28"/>
          <w:rtl w:val="true"/>
          <w:lang w:bidi="ar-SA"/>
        </w:rPr>
        <w:t xml:space="preserve">على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ودعا للمؤمنين، ثم كبّر الرابعة وانصرف ولم يدع للميت</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766"/>
      </w:r>
      <w:r>
        <w:rPr>
          <w:rFonts w:eastAsia="IRNazanin" w:cs="IRNazanin"/>
          <w:color w:val="111111"/>
          <w:sz w:val="28"/>
          <w:szCs w:val="28"/>
          <w:lang w:bidi="fa-IR"/>
        </w:rPr>
        <w:t>14687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محمد، عن أبيه، عن ابن أبي </w:t>
      </w:r>
    </w:p>
    <w:p>
      <w:pPr>
        <w:pStyle w:val="BookText"/>
        <w:rPr/>
      </w:pPr>
      <w:r>
        <w:rPr>
          <w:rFonts w:ascii="Amiri" w:hAnsi="Amiri" w:eastAsia="Amiri" w:cs="Amiri"/>
          <w:color w:val="111111"/>
          <w:sz w:val="28"/>
          <w:sz w:val="28"/>
          <w:szCs w:val="28"/>
          <w:rtl w:val="true"/>
          <w:lang w:bidi="ar-SA"/>
        </w:rPr>
        <w:t xml:space="preserve">عمير، عن محمد بن المهاجر، عن اُمّه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مكة فصحبتني امرأة من المرجئة</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الايمان قول بلا عمل، لأنَّهم يُقدَّمون القول ويؤخّرون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اتينا الربذة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احرم الناس وأحرمت معهم، فأخّرتُ إحرامي الى العقيق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تخالفون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الناس من الربذة وتُحرمون 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تخالفون في الصلاة على الميت يُكبَّر الناس أربعاً وتكبّرون خمساً؟ وهي تشهد على الله إن التكبير على الميّت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أصلحك الله صحبتني امرأة من المرجئة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فأخبرتُه بمقالتها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الميّت كبّر فتشهد، ثمّ كبّر فصلّى على النبيّ ودعا، ثمّ كبّر واستغفر للمؤمنين والمؤمنات، ثمّ كبّر فدعا للميّت، ثم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يكبّر وينصرف، فلمّا نهاه الله تعالى عن الصّلاة على المنافقين كبّر وتشهد، ثمّ كبّر فصلّي على النبيّ، ثمّ كبّر فدعا للمؤمنين والمؤمنات، ثمّ كبّر الرّابعة وانصرف ولم يدع للميّت</w:t>
      </w:r>
      <w:r>
        <w:rPr>
          <w:rFonts w:eastAsia="Amiri" w:cs="Amiri" w:ascii="Amiri" w:hAnsi="Amiri"/>
          <w:color w:val="111111"/>
          <w:sz w:val="28"/>
          <w:szCs w:val="28"/>
          <w:rtl w:val="true"/>
          <w:lang w:bidi="ar-SA"/>
        </w:rPr>
        <w:t>.</w:t>
      </w:r>
      <w:r>
        <w:rPr>
          <w:rStyle w:val="FootnoteAnchor"/>
        </w:rPr>
        <w:footnoteReference w:id="768"/>
      </w:r>
      <w:r>
        <w:rPr>
          <w:rFonts w:eastAsia="IRNazanin" w:cs="IRNazanin"/>
          <w:color w:val="111111"/>
          <w:sz w:val="28"/>
          <w:szCs w:val="28"/>
          <w:lang w:bidi="fa-IR"/>
        </w:rPr>
        <w:t>14688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عبدالله ابن جعفر، عن ابراهيم بن مهزیار، عن أخيه علي، عن اسماعیل بن همام،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جنازة فكبّر عليه خمساً، وصلّي على آخر فكبَّر عليه أربعاً، فأمّا الذي كبّر عليه خمساً فحمد الله ومجّده في التكبيرة الأولى، ودعا في الثانية للنبي، ودعا في الثالثة للمؤمنين والمؤمنات، ودعا في الرابعة للميت، وانصرف في الخامسة، وأما الذي كبّر عليه أربعاً فحمد الله ومجّده في التكبيرة الاولى، ودعا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الثانية، ودعا للمؤمنين والمؤمنات في الثالثة، وانصرف في الرابعة فلم يدع</w:t>
      </w:r>
      <w:r>
        <w:rPr>
          <w:rStyle w:val="FootnoteAnchor"/>
          <w:rtl w:val="true"/>
        </w:rPr>
        <w:footnoteReference w:id="769"/>
      </w:r>
      <w:r>
        <w:rPr>
          <w:rFonts w:ascii="Amiri" w:hAnsi="Amiri" w:eastAsia="Amiri" w:cs="Amiri"/>
          <w:color w:val="111111"/>
          <w:sz w:val="28"/>
          <w:sz w:val="28"/>
          <w:szCs w:val="28"/>
          <w:rtl w:val="true"/>
          <w:lang w:bidi="ar-SA"/>
        </w:rPr>
        <w:t>له لأنّه كان منافقاً</w:t>
      </w:r>
      <w:r>
        <w:rPr>
          <w:rFonts w:eastAsia="Amiri" w:cs="Amiri" w:ascii="Amiri" w:hAnsi="Amiri"/>
          <w:color w:val="111111"/>
          <w:sz w:val="28"/>
          <w:szCs w:val="28"/>
          <w:rtl w:val="true"/>
          <w:lang w:bidi="ar-SA"/>
        </w:rPr>
        <w:t>.</w:t>
      </w:r>
      <w:r>
        <w:rPr>
          <w:rStyle w:val="FootnoteAnchor"/>
        </w:rPr>
        <w:footnoteReference w:id="770"/>
      </w:r>
      <w:r>
        <w:rPr>
          <w:rFonts w:eastAsia="IRNazanin" w:cs="IRNazanin"/>
          <w:color w:val="111111"/>
          <w:sz w:val="28"/>
          <w:szCs w:val="28"/>
          <w:lang w:bidi="fa-IR"/>
        </w:rPr>
        <w:t>14689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ماجيلويه، عن محمد بن يحيى العطار، عن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هيثم، عن علي بن خطاب الخلاك،</w:t>
      </w:r>
      <w:r>
        <w:rPr>
          <w:rStyle w:val="FootnoteAnchor"/>
          <w:rtl w:val="true"/>
        </w:rPr>
        <w:footnoteReference w:id="771"/>
      </w:r>
      <w:r>
        <w:rPr>
          <w:rFonts w:ascii="Amiri" w:hAnsi="Amiri" w:eastAsia="Amiri" w:cs="Amiri"/>
          <w:color w:val="111111"/>
          <w:sz w:val="28"/>
          <w:sz w:val="28"/>
          <w:szCs w:val="28"/>
          <w:rtl w:val="true"/>
          <w:lang w:bidi="ar-SA"/>
        </w:rPr>
        <w:t xml:space="preserve">عن ابراهيم بن محمد بن حمران </w:t>
      </w:r>
      <w:bookmarkStart w:id="321" w:name="pg16944_179101"/>
    </w:p>
    <w:p>
      <w:pPr>
        <w:pStyle w:val="BookText"/>
        <w:rPr/>
      </w:pPr>
      <w:bookmarkEnd w:id="3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الى مكة فدخلنا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الصلاة على الجنائز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المؤمن والمنافق بتكبير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خمساً وعلى المنافق أربعاً</w:t>
      </w:r>
      <w:r>
        <w:rPr>
          <w:rFonts w:eastAsia="Amiri" w:cs="Amiri" w:ascii="Amiri" w:hAnsi="Amiri"/>
          <w:color w:val="111111"/>
          <w:sz w:val="28"/>
          <w:szCs w:val="28"/>
          <w:rtl w:val="true"/>
          <w:lang w:bidi="ar-SA"/>
        </w:rPr>
        <w:t>.</w:t>
      </w:r>
      <w:r>
        <w:rPr>
          <w:rStyle w:val="FootnoteAnchor"/>
        </w:rPr>
        <w:footnoteReference w:id="772"/>
      </w:r>
      <w:r>
        <w:rPr>
          <w:rFonts w:eastAsia="Amiri" w:cs="Amiri" w:ascii="Amiri" w:hAnsi="Amiri"/>
          <w:color w:val="111111"/>
          <w:sz w:val="28"/>
          <w:szCs w:val="28"/>
          <w:lang w:bidi="ar-SA"/>
        </w:rPr>
        <w:t>14690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الجنائز خمساً وأربعاً</w:t>
      </w:r>
      <w:r>
        <w:rPr>
          <w:rFonts w:eastAsia="Amiri" w:cs="Amiri" w:ascii="Amiri" w:hAnsi="Amiri"/>
          <w:color w:val="111111"/>
          <w:sz w:val="28"/>
          <w:szCs w:val="28"/>
          <w:rtl w:val="true"/>
          <w:lang w:bidi="ar-SA"/>
        </w:rPr>
        <w:t>.</w:t>
      </w:r>
      <w:r>
        <w:rPr>
          <w:rStyle w:val="FootnoteAnchor"/>
          <w:rtl w:val="true"/>
        </w:rPr>
        <w:footnoteReference w:id="773"/>
      </w:r>
    </w:p>
    <w:p>
      <w:pPr>
        <w:pStyle w:val="Heading3"/>
        <w:numPr>
          <w:ilvl w:val="2"/>
          <w:numId w:val="1"/>
        </w:numPr>
        <w:rPr/>
      </w:pPr>
      <w:bookmarkStart w:id="322" w:name="__RefHeading___Toc1258117_2616395394"/>
      <w:bookmarkStart w:id="323" w:name="_Toc113"/>
      <w:bookmarkEnd w:id="322"/>
      <w:r>
        <w:rPr>
          <w:rtl w:val="true"/>
        </w:rPr>
        <w:t>باب</w:t>
      </w:r>
      <w:r>
        <w:rPr>
          <w:rtl w:val="true"/>
        </w:rPr>
        <w:t>(</w:t>
      </w:r>
      <w:r>
        <w:rPr/>
        <w:t>6</w:t>
      </w:r>
      <w:r>
        <w:rPr>
          <w:rtl w:val="true"/>
        </w:rPr>
        <w:t>)</w:t>
      </w:r>
      <w:r>
        <w:rPr>
          <w:rtl w:val="true"/>
        </w:rPr>
        <w:t>حُكم الصلاة على الميّت العريان</w:t>
      </w:r>
      <w:bookmarkEnd w:id="3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الميّت العريان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بن أبي نصر، عن مروان بن مسلم،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قوم كانوا في سفر فهم يمشون على ساحل البحر فاذا هم برجل ميّت عريان قد لفظه البحر وهم عراة ليس عليهم</w:t>
      </w:r>
      <w:r>
        <w:rPr>
          <w:rStyle w:val="FootnoteAnchor"/>
          <w:rtl w:val="true"/>
        </w:rPr>
        <w:footnoteReference w:id="774"/>
      </w:r>
      <w:r>
        <w:rPr>
          <w:rFonts w:ascii="Amiri" w:hAnsi="Amiri" w:eastAsia="Amiri" w:cs="Amiri"/>
          <w:color w:val="111111"/>
          <w:sz w:val="28"/>
          <w:sz w:val="28"/>
          <w:szCs w:val="28"/>
          <w:rtl w:val="true"/>
          <w:lang w:bidi="ar-SA"/>
        </w:rPr>
        <w:t>إلاّ ازار</w:t>
      </w:r>
      <w:r>
        <w:rPr>
          <w:rStyle w:val="FootnoteAnchor"/>
          <w:rtl w:val="true"/>
        </w:rPr>
        <w:footnoteReference w:id="775"/>
      </w:r>
      <w:r>
        <w:rPr>
          <w:rFonts w:ascii="Amiri" w:hAnsi="Amiri" w:eastAsia="Amiri" w:cs="Amiri"/>
          <w:color w:val="111111"/>
          <w:sz w:val="28"/>
          <w:sz w:val="28"/>
          <w:szCs w:val="28"/>
          <w:rtl w:val="true"/>
          <w:lang w:bidi="ar-SA"/>
        </w:rPr>
        <w:t>كيف يصلّون عليه وهو عريان وليس معهم</w:t>
      </w:r>
      <w:r>
        <w:rPr>
          <w:rStyle w:val="FootnoteAnchor"/>
          <w:rtl w:val="true"/>
        </w:rPr>
        <w:footnoteReference w:id="776"/>
      </w:r>
      <w:r>
        <w:rPr>
          <w:rFonts w:ascii="Amiri" w:hAnsi="Amiri" w:eastAsia="Amiri" w:cs="Amiri"/>
          <w:color w:val="111111"/>
          <w:sz w:val="28"/>
          <w:sz w:val="28"/>
          <w:szCs w:val="28"/>
          <w:rtl w:val="true"/>
          <w:lang w:bidi="ar-SA"/>
        </w:rPr>
        <w:t>فضل ثوب يكفّنونه فيه؟</w:t>
      </w:r>
      <w:r>
        <w:rPr>
          <w:rStyle w:val="FootnoteAnchor"/>
          <w:rtl w:val="true"/>
        </w:rPr>
        <w:footnoteReference w:id="777"/>
      </w:r>
      <w:bookmarkStart w:id="324" w:name="pg16944_179102"/>
    </w:p>
    <w:p>
      <w:pPr>
        <w:pStyle w:val="BookText"/>
        <w:rPr/>
      </w:pPr>
      <w:bookmarkEnd w:id="3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ويوضع في لحده ويوضع اللَّبن على عورته لتُستر</w:t>
      </w:r>
      <w:r>
        <w:rPr>
          <w:rStyle w:val="FootnoteAnchor"/>
          <w:rtl w:val="true"/>
        </w:rPr>
        <w:footnoteReference w:id="778"/>
      </w:r>
      <w:r>
        <w:rPr>
          <w:rFonts w:ascii="IRNazanin" w:hAnsi="IRNazanin" w:eastAsia="IRNazanin"/>
          <w:color w:val="111111"/>
          <w:sz w:val="28"/>
          <w:sz w:val="28"/>
          <w:szCs w:val="28"/>
          <w:rtl w:val="true"/>
          <w:lang w:bidi="fa-IR"/>
        </w:rPr>
        <w:t>عورته باللَبن</w:t>
      </w:r>
      <w:r>
        <w:rPr>
          <w:rStyle w:val="FootnoteAnchor"/>
          <w:rtl w:val="true"/>
        </w:rPr>
        <w:footnoteReference w:id="779"/>
      </w:r>
      <w:r>
        <w:rPr>
          <w:rFonts w:ascii="Amiri" w:hAnsi="Amiri" w:eastAsia="Amiri" w:cs="Amiri"/>
          <w:color w:val="111111"/>
          <w:sz w:val="28"/>
          <w:sz w:val="28"/>
          <w:szCs w:val="28"/>
          <w:rtl w:val="true"/>
          <w:lang w:bidi="ar-SA"/>
        </w:rPr>
        <w:t>ثمّ يصلّى عليه ثم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فلايصلّى عليه إذا دفن؟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لايصلّي</w:t>
      </w:r>
      <w:r>
        <w:rPr>
          <w:rStyle w:val="FootnoteAnchor"/>
          <w:rtl w:val="true"/>
        </w:rPr>
        <w:footnoteReference w:id="780"/>
      </w:r>
      <w:r>
        <w:rPr>
          <w:rFonts w:ascii="IRNazanin" w:hAnsi="IRNazanin" w:eastAsia="IRNazanin"/>
          <w:color w:val="111111"/>
          <w:sz w:val="28"/>
          <w:sz w:val="28"/>
          <w:szCs w:val="28"/>
          <w:rtl w:val="true"/>
          <w:lang w:bidi="fa-IR"/>
        </w:rPr>
        <w:t>على الميت بعدما يُدفن، ولايُصلّى عليه وهو عریان حتی تواری عورته</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عن مروان،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عليه ثم يدفن</w:t>
      </w:r>
      <w:r>
        <w:rPr>
          <w:rFonts w:eastAsia="Amiri" w:cs="Amiri" w:ascii="Amiri" w:hAnsi="Amiri"/>
          <w:color w:val="111111"/>
          <w:sz w:val="28"/>
          <w:szCs w:val="28"/>
          <w:rtl w:val="true"/>
          <w:lang w:bidi="ar-SA"/>
        </w:rPr>
        <w:t>.</w:t>
      </w:r>
      <w:r>
        <w:rPr>
          <w:rStyle w:val="FootnoteAnchor"/>
          <w:rtl w:val="true"/>
        </w:rPr>
        <w:footnoteReference w:id="783"/>
      </w:r>
    </w:p>
    <w:p>
      <w:pPr>
        <w:pStyle w:val="Heading3"/>
        <w:numPr>
          <w:ilvl w:val="2"/>
          <w:numId w:val="1"/>
        </w:numPr>
        <w:rPr/>
      </w:pPr>
      <w:bookmarkStart w:id="325" w:name="__RefHeading___Toc1258119_2616395394"/>
      <w:bookmarkStart w:id="326" w:name="_Toc114"/>
      <w:bookmarkEnd w:id="325"/>
      <w:r>
        <w:rPr>
          <w:rtl w:val="true"/>
        </w:rPr>
        <w:t>باب</w:t>
      </w:r>
      <w:r>
        <w:rPr>
          <w:rtl w:val="true"/>
        </w:rPr>
        <w:t>(</w:t>
      </w:r>
      <w:r>
        <w:rPr/>
        <w:t>7</w:t>
      </w:r>
      <w:r>
        <w:rPr>
          <w:rtl w:val="true"/>
        </w:rPr>
        <w:t>)</w:t>
      </w:r>
      <w:r>
        <w:rPr>
          <w:rtl w:val="true"/>
        </w:rPr>
        <w:t>ليس في صلاة الميت تسلیم</w:t>
      </w:r>
      <w:bookmarkEnd w:id="3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صلاة الميت تسلیم </w:t>
      </w:r>
      <w:r>
        <w:rPr>
          <w:rFonts w:eastAsia="IRNazanin" w:cs="IRNazanin"/>
          <w:color w:val="111111"/>
          <w:sz w:val="28"/>
          <w:szCs w:val="28"/>
          <w:lang w:bidi="fa-IR"/>
        </w:rPr>
        <w:t>14692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محمد بن سنان ، عن عبدالله بن مسکان ،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الصلاة على الميّت تسلیم</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وزرارة،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ابراهيم مثله </w:t>
      </w:r>
      <w:r>
        <w:rPr>
          <w:rFonts w:eastAsia="IRNazanin" w:cs="IRNazanin"/>
          <w:color w:val="111111"/>
          <w:sz w:val="28"/>
          <w:szCs w:val="28"/>
          <w:rtl w:val="true"/>
          <w:lang w:bidi="fa-IR"/>
        </w:rPr>
        <w:t>.</w:t>
      </w:r>
      <w:r>
        <w:rPr>
          <w:rStyle w:val="FootnoteAnchor"/>
        </w:rPr>
        <w:footnoteReference w:id="787"/>
      </w:r>
      <w:r>
        <w:rPr>
          <w:rFonts w:eastAsia="Amiri" w:cs="Amiri" w:ascii="Amiri" w:hAnsi="Amiri"/>
          <w:color w:val="111111"/>
          <w:sz w:val="28"/>
          <w:szCs w:val="28"/>
          <w:lang w:bidi="ar-SA"/>
        </w:rPr>
        <w:t>14693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على الميّت انصرفت بتسليم</w:t>
      </w:r>
      <w:r>
        <w:rPr>
          <w:rFonts w:eastAsia="Amiri" w:cs="Amiri" w:ascii="Amiri" w:hAnsi="Amiri"/>
          <w:color w:val="111111"/>
          <w:sz w:val="28"/>
          <w:szCs w:val="28"/>
          <w:rtl w:val="true"/>
          <w:lang w:bidi="ar-SA"/>
        </w:rPr>
        <w:t>.</w:t>
      </w:r>
      <w:r>
        <w:rPr>
          <w:rStyle w:val="FootnoteAnchor"/>
        </w:rPr>
        <w:footnoteReference w:id="788"/>
      </w:r>
      <w:r>
        <w:rPr>
          <w:rFonts w:eastAsia="IRNazanin" w:cs="IRNazanin"/>
          <w:color w:val="111111"/>
          <w:sz w:val="28"/>
          <w:szCs w:val="28"/>
          <w:lang w:bidi="fa-IR"/>
        </w:rPr>
        <w:t>14694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محمد بن يحيى، عن محمد بن الحسين، عن عبیس بن هشام، عن الحسن بن أحمد المنقري، عن يونس،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الجنائز التكبيرة الاولى استفتاح الصلاة، والثانية يشهد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أهل بيته والثناء على الله، والرابعة له، والخامسة يُسلَّم ويقف مقدار ما بين التكبيرتين </w:t>
      </w:r>
      <w:bookmarkStart w:id="327" w:name="pg16944_179104"/>
    </w:p>
    <w:p>
      <w:pPr>
        <w:pStyle w:val="BookText"/>
        <w:rPr/>
      </w:pPr>
      <w:bookmarkEnd w:id="327"/>
      <w:r>
        <w:rPr>
          <w:rFonts w:ascii="Amiri" w:hAnsi="Amiri" w:eastAsia="Amiri" w:cs="Amiri"/>
          <w:color w:val="111111"/>
          <w:sz w:val="28"/>
          <w:sz w:val="28"/>
          <w:szCs w:val="28"/>
          <w:rtl w:val="true"/>
          <w:lang w:bidi="ar-SA"/>
        </w:rPr>
        <w:t>ولا يبرح حتى يُحمل السرير من بين يديه</w:t>
      </w:r>
      <w:r>
        <w:rPr>
          <w:rFonts w:eastAsia="Amiri" w:cs="Amiri" w:ascii="Amiri" w:hAnsi="Amiri"/>
          <w:color w:val="111111"/>
          <w:sz w:val="28"/>
          <w:szCs w:val="28"/>
          <w:rtl w:val="true"/>
          <w:lang w:bidi="ar-SA"/>
        </w:rPr>
        <w:t>.</w:t>
      </w:r>
      <w:r>
        <w:rPr>
          <w:rStyle w:val="FootnoteAnchor"/>
        </w:rPr>
        <w:footnoteReference w:id="789"/>
      </w:r>
      <w:r>
        <w:rPr>
          <w:rFonts w:eastAsia="Amiri" w:cs="Amiri" w:ascii="Amiri" w:hAnsi="Amiri"/>
          <w:color w:val="111111"/>
          <w:sz w:val="28"/>
          <w:szCs w:val="28"/>
          <w:lang w:bidi="ar-SA"/>
        </w:rPr>
        <w:t>14695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جعفر بن محمد، عن عبيدالله القمي،</w:t>
      </w:r>
      <w:r>
        <w:rPr>
          <w:rStyle w:val="FootnoteAnchor"/>
          <w:rtl w:val="true"/>
        </w:rPr>
        <w:footnoteReference w:id="790"/>
      </w:r>
      <w:r>
        <w:rPr>
          <w:rFonts w:ascii="IRNazanin" w:hAnsi="IRNazanin" w:eastAsia="IRNazanin"/>
          <w:color w:val="111111"/>
          <w:sz w:val="28"/>
          <w:sz w:val="28"/>
          <w:szCs w:val="28"/>
          <w:rtl w:val="true"/>
          <w:lang w:bidi="fa-IR"/>
        </w:rPr>
        <w:t xml:space="preserve">عن عبدالله بن میمون القداح،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صلّى على ميت يقرأ بفاتحة الكتاب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والخامسة يسلَّم مخالف للأحاديث السابقة المصرَّحة بعدم التسليم في صلاة الميت، من هنا ففي هذه الجملة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التقيّة، لأنّه موافق المذاهب المخالفين المنحرفين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مقابل الاستفتاح، فكما أنَّ التكبيرة الأولى بمكان الاستفتاح في الصّلاة فالتكبيرة الأخيرة بمكان التسليم في الصّلاة،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258121_2616395394"/>
      <w:bookmarkStart w:id="329" w:name="_Toc115"/>
      <w:bookmarkEnd w:id="328"/>
      <w:r>
        <w:rPr>
          <w:rtl w:val="true"/>
        </w:rPr>
        <w:t>باب</w:t>
      </w:r>
      <w:r>
        <w:rPr>
          <w:rtl w:val="true"/>
        </w:rPr>
        <w:t>(</w:t>
      </w:r>
      <w:r>
        <w:rPr/>
        <w:t>8</w:t>
      </w:r>
      <w:r>
        <w:rPr>
          <w:rtl w:val="true"/>
        </w:rPr>
        <w:t>)</w:t>
      </w:r>
      <w:r>
        <w:rPr>
          <w:rtl w:val="true"/>
        </w:rPr>
        <w:t>حُكم الصلاة على الميت قبل الدفن وبعده لمن فاتته الصلاة عليه</w:t>
      </w:r>
      <w:bookmarkEnd w:id="3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الميت قبل الدفن وبعده لمن فاتته الصلاة عليه </w:t>
      </w:r>
      <w:r>
        <w:rPr>
          <w:rFonts w:eastAsia="Amiri" w:cs="Amiri" w:ascii="Amiri" w:hAnsi="Amiri"/>
          <w:color w:val="111111"/>
          <w:sz w:val="28"/>
          <w:szCs w:val="28"/>
          <w:lang w:bidi="ar-SA"/>
        </w:rPr>
        <w:t>14696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 عن أبيه، عن عبدالله بن المغيرة، عن عبدالله بن مسكان، عن مالك مولى الجهم،</w:t>
      </w:r>
      <w:r>
        <w:rPr>
          <w:rStyle w:val="FootnoteAnchor"/>
          <w:rtl w:val="true"/>
        </w:rPr>
        <w:footnoteReference w:id="792"/>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فاتتك </w:t>
      </w:r>
    </w:p>
    <w:p>
      <w:pPr>
        <w:pStyle w:val="BookText"/>
        <w:rPr/>
      </w:pPr>
      <w:r>
        <w:rPr>
          <w:rFonts w:ascii="Amiri" w:hAnsi="Amiri" w:eastAsia="Amiri" w:cs="Amiri"/>
          <w:color w:val="111111"/>
          <w:sz w:val="28"/>
          <w:sz w:val="28"/>
          <w:szCs w:val="28"/>
          <w:rtl w:val="true"/>
          <w:lang w:bidi="ar-SA"/>
        </w:rPr>
        <w:t>الصلاة على الميت حتى يدفن فلا بأس بالصلاة عليه</w:t>
      </w:r>
      <w:r>
        <w:rPr>
          <w:rStyle w:val="FootnoteAnchor"/>
          <w:rtl w:val="true"/>
        </w:rPr>
        <w:footnoteReference w:id="793"/>
      </w:r>
      <w:r>
        <w:rPr>
          <w:rFonts w:ascii="IRNazanin" w:hAnsi="IRNazanin" w:eastAsia="IRNazanin"/>
          <w:color w:val="111111"/>
          <w:sz w:val="28"/>
          <w:sz w:val="28"/>
          <w:szCs w:val="28"/>
          <w:rtl w:val="true"/>
          <w:lang w:bidi="fa-IR"/>
        </w:rPr>
        <w:t>وقد دفن</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فاتتك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795"/>
      </w:r>
      <w:r>
        <w:rPr>
          <w:rFonts w:eastAsia="IRNazanin" w:cs="IRNazanin"/>
          <w:color w:val="111111"/>
          <w:sz w:val="28"/>
          <w:szCs w:val="28"/>
          <w:lang w:bidi="fa-IR"/>
        </w:rPr>
        <w:t>14697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يعقوب بن یزید،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الرجل على الميت بعد ما يدفن</w:t>
      </w:r>
      <w:r>
        <w:rPr>
          <w:rFonts w:eastAsia="IRNazanin" w:cs="IRNazanin"/>
          <w:color w:val="111111"/>
          <w:sz w:val="28"/>
          <w:szCs w:val="28"/>
          <w:rtl w:val="true"/>
          <w:lang w:bidi="fa-IR"/>
        </w:rPr>
        <w:t>.</w:t>
      </w:r>
      <w:r>
        <w:rPr>
          <w:rStyle w:val="FootnoteAnchor"/>
        </w:rPr>
        <w:footnoteReference w:id="796"/>
      </w:r>
      <w:r>
        <w:rPr>
          <w:rFonts w:eastAsia="Amiri" w:cs="Amiri" w:ascii="Amiri" w:hAnsi="Amiri"/>
          <w:color w:val="111111"/>
          <w:sz w:val="28"/>
          <w:szCs w:val="28"/>
          <w:lang w:bidi="ar-SA"/>
        </w:rPr>
        <w:t>14698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 عن أبي جعفر، عن الحسين بن علي بن يوسف،</w:t>
      </w:r>
      <w:r>
        <w:rPr>
          <w:rStyle w:val="FootnoteAnchor"/>
          <w:rtl w:val="true"/>
        </w:rPr>
        <w:footnoteReference w:id="797"/>
      </w:r>
      <w:r>
        <w:rPr>
          <w:rFonts w:ascii="Amiri" w:hAnsi="Amiri" w:eastAsia="Amiri" w:cs="Amiri"/>
          <w:color w:val="111111"/>
          <w:sz w:val="28"/>
          <w:sz w:val="28"/>
          <w:szCs w:val="28"/>
          <w:rtl w:val="true"/>
          <w:lang w:bidi="ar-SA"/>
        </w:rPr>
        <w:t xml:space="preserve">عن معاذ بن ثابت الجوهري، عن عمرو بن جميع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على الميّت صلّی على القبر</w:t>
      </w:r>
      <w:r>
        <w:rPr>
          <w:rFonts w:eastAsia="IRNazanin" w:cs="IRNazanin"/>
          <w:color w:val="111111"/>
          <w:sz w:val="28"/>
          <w:szCs w:val="28"/>
          <w:rtl w:val="true"/>
          <w:lang w:bidi="fa-IR"/>
        </w:rPr>
        <w:t>.</w:t>
      </w:r>
      <w:r>
        <w:rPr>
          <w:rStyle w:val="FootnoteAnchor"/>
        </w:rPr>
        <w:footnoteReference w:id="798"/>
      </w:r>
      <w:r>
        <w:rPr>
          <w:rFonts w:eastAsia="Amiri" w:cs="Amiri" w:ascii="Amiri" w:hAnsi="Amiri"/>
          <w:color w:val="111111"/>
          <w:sz w:val="28"/>
          <w:szCs w:val="28"/>
          <w:lang w:bidi="ar-SA"/>
        </w:rPr>
        <w:t>14699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عن أحمد بن محمد بن عيسى، عن أحمد بن محمد بن أبي نصر ، عن الحسين بن موسى، عن جعفر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فسألني عن عبدالله بن أعين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Style w:val="FootnoteAnchor"/>
          <w:rtl w:val="true"/>
        </w:rPr>
        <w:footnoteReference w:id="79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قبره حتى نصلّي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نصلّي عليه هاهنا، فرفع يديه يدعو واجتهد في الدعاء وترحم عليه</w:t>
      </w:r>
      <w:r>
        <w:rPr>
          <w:rFonts w:eastAsia="Amiri" w:cs="Amiri" w:ascii="Amiri" w:hAnsi="Amiri"/>
          <w:color w:val="111111"/>
          <w:sz w:val="28"/>
          <w:szCs w:val="28"/>
          <w:rtl w:val="true"/>
          <w:lang w:bidi="ar-SA"/>
        </w:rPr>
        <w:t>.</w:t>
      </w:r>
      <w:r>
        <w:rPr>
          <w:rStyle w:val="FootnoteAnchor"/>
        </w:rPr>
        <w:footnoteReference w:id="800"/>
      </w:r>
      <w:r>
        <w:rPr>
          <w:rFonts w:eastAsia="Amiri" w:cs="Amiri" w:ascii="Amiri" w:hAnsi="Amiri"/>
          <w:color w:val="111111"/>
          <w:sz w:val="28"/>
          <w:szCs w:val="28"/>
          <w:lang w:bidi="ar-SA"/>
        </w:rPr>
        <w:t>14700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الوليد،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الجنازة لم اُدركها حتى بلغت القبر أُصلّي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أدركتها قبل أن تُدفن فانَ شئت فصلَّ عليها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الأحاديث المتقدّمة أن من فاته ثواب الصلاة على الميّت جاز له أن يصلّي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المقصود من الصلاة هو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موت عبدالله بن أعين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المراد بالأخبار المتقدّمة التي تضمّنت جواز الصلاة على الميّت بعد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بها الدعاء له، دون الصلاة المخصوصة، لأن ذلك يسمّى صلاةً في اللغة</w:t>
      </w:r>
      <w:r>
        <w:rPr>
          <w:rFonts w:eastAsia="Amiri" w:cs="Amiri" w:ascii="Amiri" w:hAnsi="Amiri"/>
          <w:color w:val="111111"/>
          <w:sz w:val="28"/>
          <w:szCs w:val="28"/>
          <w:rtl w:val="true"/>
          <w:lang w:bidi="ar-SA"/>
        </w:rPr>
        <w:t xml:space="preserve">. </w:t>
      </w:r>
      <w:bookmarkStart w:id="330" w:name="pg16944_179107"/>
    </w:p>
    <w:p>
      <w:pPr>
        <w:pStyle w:val="Heading3"/>
        <w:numPr>
          <w:ilvl w:val="2"/>
          <w:numId w:val="1"/>
        </w:numPr>
        <w:rPr/>
      </w:pPr>
      <w:bookmarkStart w:id="331" w:name="__RefHeading___Toc1258123_2616395394"/>
      <w:bookmarkStart w:id="332" w:name="_Toc116"/>
      <w:bookmarkEnd w:id="330"/>
      <w:bookmarkEnd w:id="331"/>
      <w:r>
        <w:rPr>
          <w:rtl w:val="true"/>
        </w:rPr>
        <w:t>باب</w:t>
      </w:r>
      <w:r>
        <w:rPr>
          <w:rtl w:val="true"/>
        </w:rPr>
        <w:t>(</w:t>
      </w:r>
      <w:r>
        <w:rPr/>
        <w:t>9</w:t>
      </w:r>
      <w:r>
        <w:rPr>
          <w:rtl w:val="true"/>
        </w:rPr>
        <w:t>)</w:t>
      </w:r>
      <w:r>
        <w:rPr>
          <w:rtl w:val="true"/>
        </w:rPr>
        <w:t>حُكم إعادة صلاة الميت إذا كانت رجلاه الى جانب رأسه</w:t>
      </w:r>
      <w:bookmarkEnd w:id="3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إعادة صلاة الميت إذا كانت رجلاه الى جانب رأسه </w:t>
      </w:r>
      <w:r>
        <w:rPr>
          <w:rFonts w:eastAsia="Amiri" w:cs="Amiri" w:ascii="Amiri" w:hAnsi="Amiri"/>
          <w:color w:val="111111"/>
          <w:sz w:val="28"/>
          <w:szCs w:val="28"/>
          <w:lang w:bidi="ar-SA"/>
        </w:rPr>
        <w:t>14701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w:t>
      </w:r>
      <w:r>
        <w:rPr>
          <w:rStyle w:val="FootnoteAnchor"/>
          <w:rtl w:val="true"/>
        </w:rPr>
        <w:footnoteReference w:id="802"/>
      </w:r>
      <w:r>
        <w:rPr>
          <w:rFonts w:ascii="Amiri" w:hAnsi="Amiri" w:eastAsia="Amiri" w:cs="Amiri"/>
          <w:color w:val="111111"/>
          <w:sz w:val="28"/>
          <w:sz w:val="28"/>
          <w:szCs w:val="28"/>
          <w:rtl w:val="true"/>
          <w:lang w:bidi="ar-SA"/>
        </w:rPr>
        <w:t>صُلّي عليه فلمّا سلّم الامام فاذا الميت</w:t>
      </w:r>
      <w:r>
        <w:rPr>
          <w:rStyle w:val="FootnoteAnchor"/>
          <w:rtl w:val="true"/>
        </w:rPr>
        <w:footnoteReference w:id="803"/>
      </w:r>
      <w:r>
        <w:rPr>
          <w:rFonts w:ascii="Amiri" w:hAnsi="Amiri" w:eastAsia="Amiri" w:cs="Amiri"/>
          <w:color w:val="111111"/>
          <w:sz w:val="28"/>
          <w:sz w:val="28"/>
          <w:szCs w:val="28"/>
          <w:rtl w:val="true"/>
          <w:lang w:bidi="ar-SA"/>
        </w:rPr>
        <w:t xml:space="preserve">مقلوب رجلاه الى موضع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يسوّي، وتعاد الصلاة عليه وان كان قد حمل، ما لم يدفن، فان دفن فقد مضت الصلاة عليه ولا يُصلّى عليه وهو مدفون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الجمع بين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وما أشبهها مما ورد في معناها يجوز أن يكون المراد بها أنّه لاتجوز الصلاة على المدفون بعد مضي يوم وليلة عليه، لا أنه يراد بها أنّه لا تجوز الصَّلاة عليه في الحال أو بعده بساعة أو في ذلك اليوم، وإذا احتمل ذلك لم يكن بينها وبين ما تقدم من الأخبار تناف</w:t>
      </w:r>
      <w:r>
        <w:rPr>
          <w:rFonts w:eastAsia="Amiri" w:cs="Amiri" w:ascii="Amiri" w:hAnsi="Amiri"/>
          <w:color w:val="111111"/>
          <w:sz w:val="28"/>
          <w:szCs w:val="28"/>
          <w:rtl w:val="true"/>
          <w:lang w:bidi="ar-SA"/>
        </w:rPr>
        <w:t xml:space="preserve">. </w:t>
      </w:r>
      <w:bookmarkStart w:id="333" w:name="pg16944_179108"/>
    </w:p>
    <w:p>
      <w:pPr>
        <w:pStyle w:val="Heading3"/>
        <w:numPr>
          <w:ilvl w:val="2"/>
          <w:numId w:val="1"/>
        </w:numPr>
        <w:rPr/>
      </w:pPr>
      <w:bookmarkStart w:id="334" w:name="__RefHeading___Toc1258125_2616395394"/>
      <w:bookmarkStart w:id="335" w:name="_Toc117"/>
      <w:bookmarkEnd w:id="333"/>
      <w:bookmarkEnd w:id="334"/>
      <w:r>
        <w:rPr>
          <w:rtl w:val="true"/>
        </w:rPr>
        <w:t>باب</w:t>
      </w:r>
      <w:r>
        <w:rPr>
          <w:rtl w:val="true"/>
        </w:rPr>
        <w:t>(</w:t>
      </w:r>
      <w:r>
        <w:rPr/>
        <w:t>10</w:t>
      </w:r>
      <w:r>
        <w:rPr>
          <w:rtl w:val="true"/>
        </w:rPr>
        <w:t>)</w:t>
      </w:r>
      <w:r>
        <w:rPr>
          <w:rtl w:val="true"/>
        </w:rPr>
        <w:t>جواز تکرار الصَّلاة على الميت</w:t>
      </w:r>
      <w:bookmarkEnd w:id="33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تکرار الصَّلاة على الميت </w:t>
      </w:r>
      <w:r>
        <w:rPr>
          <w:rFonts w:eastAsia="IRNazanin" w:cs="IRNazanin"/>
          <w:color w:val="111111"/>
          <w:sz w:val="28"/>
          <w:szCs w:val="28"/>
          <w:lang w:bidi="fa-IR"/>
        </w:rPr>
        <w:t>14702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w:t>
      </w:r>
      <w:r>
        <w:rPr>
          <w:rStyle w:val="FootnoteAnchor"/>
          <w:rtl w:val="true"/>
        </w:rPr>
        <w:footnoteReference w:id="805"/>
      </w:r>
      <w:r>
        <w:rPr>
          <w:rFonts w:ascii="Amiri" w:hAnsi="Amiri" w:eastAsia="Amiri" w:cs="Amiri"/>
          <w:color w:val="111111"/>
          <w:sz w:val="28"/>
          <w:sz w:val="28"/>
          <w:szCs w:val="28"/>
          <w:rtl w:val="true"/>
          <w:lang w:bidi="ar-SA"/>
        </w:rPr>
        <w:t xml:space="preserve">عن أحمد ابن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يُصلّى عليه ما لم يوارَ بالتراب وان كان قد صُلّي عليه</w:t>
      </w:r>
      <w:r>
        <w:rPr>
          <w:rFonts w:eastAsia="Amiri" w:cs="Amiri" w:ascii="Amiri" w:hAnsi="Amiri"/>
          <w:color w:val="111111"/>
          <w:sz w:val="28"/>
          <w:szCs w:val="28"/>
          <w:rtl w:val="true"/>
          <w:lang w:bidi="ar-SA"/>
        </w:rPr>
        <w:t>.</w:t>
      </w:r>
      <w:r>
        <w:rPr>
          <w:rStyle w:val="FootnoteAnchor"/>
        </w:rPr>
        <w:footnoteReference w:id="806"/>
      </w:r>
      <w:r>
        <w:rPr>
          <w:rFonts w:eastAsia="IRNazanin" w:cs="IRNazanin"/>
          <w:color w:val="111111"/>
          <w:sz w:val="28"/>
          <w:szCs w:val="28"/>
          <w:lang w:bidi="fa-IR"/>
        </w:rPr>
        <w:t>14703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أحمد بن إدريس، عن محمد بن سالم، عن أحمد بن النضر، 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إنّا نتحدث بالعراق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على سهل بن حنیف فكبّر عليه ستّاً ثم التفت الى من كان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بدريّاً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 يكن كذا ولكنه صلّی عليه خمساً ثم رفعه و مشی به ساعة ثم وضعه فكبَّر</w:t>
      </w:r>
      <w:r>
        <w:rPr>
          <w:rStyle w:val="FootnoteAnchor"/>
          <w:rtl w:val="true"/>
        </w:rPr>
        <w:footnoteReference w:id="807"/>
      </w:r>
      <w:r>
        <w:rPr>
          <w:rFonts w:ascii="Amiri" w:hAnsi="Amiri" w:eastAsia="Amiri" w:cs="Amiri"/>
          <w:color w:val="111111"/>
          <w:sz w:val="28"/>
          <w:sz w:val="28"/>
          <w:szCs w:val="28"/>
          <w:rtl w:val="true"/>
          <w:lang w:bidi="ar-SA"/>
        </w:rPr>
        <w:t>عليه خمساً، ففعل ذلك خمس مرّات، حتى كبّر عليه خمساً وعشرين تكبيرة</w:t>
      </w:r>
      <w:r>
        <w:rPr>
          <w:rFonts w:eastAsia="Amiri" w:cs="Amiri" w:ascii="Amiri" w:hAnsi="Amiri"/>
          <w:color w:val="111111"/>
          <w:sz w:val="28"/>
          <w:szCs w:val="28"/>
          <w:rtl w:val="true"/>
          <w:lang w:bidi="ar-SA"/>
        </w:rPr>
        <w:t>.</w:t>
      </w:r>
      <w:r>
        <w:rPr>
          <w:rStyle w:val="FootnoteAnchor"/>
        </w:rPr>
        <w:footnoteReference w:id="808"/>
      </w:r>
      <w:r>
        <w:rPr>
          <w:rFonts w:eastAsia="Amiri" w:cs="Amiri" w:ascii="Amiri" w:hAnsi="Amiri"/>
          <w:color w:val="111111"/>
          <w:sz w:val="28"/>
          <w:szCs w:val="28"/>
          <w:lang w:bidi="ar-SA"/>
        </w:rPr>
        <w:t>14704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 عن أبي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حنیف وكان بدرياً خمس تكبيرات، ثم مشى ساعة ثم وضعه وكبّر عليه خمسة اخرى</w:t>
      </w:r>
      <w:r>
        <w:rPr>
          <w:rStyle w:val="FootnoteAnchor"/>
          <w:rtl w:val="true"/>
        </w:rPr>
        <w:footnoteReference w:id="809"/>
      </w:r>
      <w:r>
        <w:rPr>
          <w:rFonts w:ascii="Amiri" w:hAnsi="Amiri" w:eastAsia="Amiri" w:cs="Amiri"/>
          <w:color w:val="111111"/>
          <w:sz w:val="28"/>
          <w:sz w:val="28"/>
          <w:szCs w:val="28"/>
          <w:rtl w:val="true"/>
          <w:lang w:bidi="ar-SA"/>
        </w:rPr>
        <w:t>فصنع ذلك</w:t>
      </w:r>
      <w:r>
        <w:rPr>
          <w:rStyle w:val="FootnoteAnchor"/>
          <w:rtl w:val="true"/>
        </w:rPr>
        <w:footnoteReference w:id="810"/>
      </w:r>
      <w:r>
        <w:rPr>
          <w:rFonts w:ascii="Amiri" w:hAnsi="Amiri" w:eastAsia="Amiri" w:cs="Amiri"/>
          <w:color w:val="111111"/>
          <w:sz w:val="28"/>
          <w:sz w:val="28"/>
          <w:szCs w:val="28"/>
          <w:rtl w:val="true"/>
          <w:lang w:bidi="ar-SA"/>
        </w:rPr>
        <w:t>حتى كبّر عليه خمساً وعشرين تكبيرة</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812"/>
      </w:r>
      <w:r>
        <w:rPr>
          <w:rFonts w:eastAsia="IRNazanin" w:cs="IRNazanin"/>
          <w:color w:val="111111"/>
          <w:sz w:val="28"/>
          <w:szCs w:val="28"/>
          <w:lang w:bidi="fa-IR"/>
        </w:rPr>
        <w:t>14705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شريح،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ابن حنيف،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النقباء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نقباء نبي الله الاثني عشر؟</w:t>
      </w:r>
      <w:r>
        <w:rPr>
          <w:rStyle w:val="FootnoteAnchor"/>
          <w:rtl w:val="true"/>
        </w:rPr>
        <w:footnoteReference w:id="8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من الذين اختيروا من السبعين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كفلاء على قومهم؟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انّهم رجعوا وفيهم دم فاستنظروا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قابل فرجعوا ففزعوا من دمهم واصطلحوا واقبل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وذكر سهلاً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ماسبقهُ أحد من قريش ولا من الناس بمنقبة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جَزَع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شديداً، وصلّى عليه خمس صلوات،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 جبل لأرفَضّ</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إشارة الى شدّة جَزعه وحُزنه و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سهل بن حُنیف وأن هذا الحزن لو نَزل على الجبل القويّ لتحطّم وتفرّقت أجزاؤه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الفرق بين الأمرين، فكلام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كناية عن شدَّة الحزن بهذه المصيبة، وكلام الله تعالی کناية عن عظمة القرآن الكريم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اسماعیل بن بزيع، عن محمد بن عذافر، عن عقبة، عن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الجنائز؟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أهل الميت ما شاءوا كبّروا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يكبّرون أربعاً؟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بلغكم انّ رجلاً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عليه خمساً حتى صلّى عليه خمس صلوات يكبّر في كلّ صلاة خمس 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بدري عقبي اُحدي، وكان من النقباء الذين اختارهم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 عشر، فكانت له خمس مناقب فصلّى عليه لكلّ منقبة صلاة</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ما يقرأ بين التكبيرات لأنَّ التكبيرة الخامسة ليس بعدها دعاء وإنّما ينصرف بها عن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من عدم كفاية أربع تكبيرات وأنها من مذهب المخالفين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جنازة فلمّا فرغ منها جاء قوم لم يكونوا أدركوها فكلَّموا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يعيد الصلاة عليها،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قُضيت الصلاة عليها، ولكن ادعوا لها</w:t>
      </w:r>
      <w:r>
        <w:rPr>
          <w:rFonts w:eastAsia="IRNazanin" w:cs="IRNazanin"/>
          <w:color w:val="111111"/>
          <w:sz w:val="28"/>
          <w:szCs w:val="28"/>
          <w:rtl w:val="true"/>
          <w:lang w:bidi="fa-IR"/>
        </w:rPr>
        <w:t>.</w:t>
      </w:r>
      <w:r>
        <w:rPr>
          <w:rStyle w:val="FootnoteAnchor"/>
        </w:rPr>
        <w:footnoteReference w:id="816"/>
      </w:r>
      <w:r>
        <w:rPr>
          <w:rFonts w:eastAsia="Amiri" w:cs="Amiri" w:ascii="Amiri" w:hAnsi="Amiri"/>
          <w:color w:val="111111"/>
          <w:sz w:val="28"/>
          <w:szCs w:val="28"/>
          <w:lang w:bidi="ar-SA"/>
        </w:rPr>
        <w:t>14708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w:t>
      </w:r>
    </w:p>
    <w:p>
      <w:pPr>
        <w:pStyle w:val="BookText"/>
        <w:rPr/>
      </w:pPr>
      <w:r>
        <w:rPr>
          <w:rFonts w:ascii="Amiri" w:hAnsi="Amiri" w:eastAsia="Amiri" w:cs="Amiri"/>
          <w:color w:val="111111"/>
          <w:sz w:val="28"/>
          <w:sz w:val="28"/>
          <w:szCs w:val="28"/>
          <w:rtl w:val="true"/>
          <w:lang w:bidi="ar-SA"/>
        </w:rPr>
        <w:t>فلما فرغ جاءه اناس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لم ندرك الصلاة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w:t>
      </w:r>
      <w:r>
        <w:rPr>
          <w:rStyle w:val="FootnoteAnchor"/>
          <w:rtl w:val="true"/>
        </w:rPr>
        <w:footnoteReference w:id="817"/>
      </w:r>
      <w:r>
        <w:rPr>
          <w:rFonts w:ascii="Amiri" w:hAnsi="Amiri" w:eastAsia="Amiri" w:cs="Amiri"/>
          <w:color w:val="111111"/>
          <w:sz w:val="28"/>
          <w:sz w:val="28"/>
          <w:szCs w:val="28"/>
          <w:rtl w:val="true"/>
          <w:lang w:bidi="ar-SA"/>
        </w:rPr>
        <w:t>على جنازة مرتين ولكن ادعوا لها</w:t>
      </w:r>
      <w:r>
        <w:rPr>
          <w:rFonts w:eastAsia="Amiri" w:cs="Amiri" w:ascii="Amiri" w:hAnsi="Amiri"/>
          <w:color w:val="111111"/>
          <w:sz w:val="28"/>
          <w:szCs w:val="28"/>
          <w:rtl w:val="true"/>
          <w:lang w:bidi="ar-SA"/>
        </w:rPr>
        <w:t>.</w:t>
      </w:r>
      <w:r>
        <w:rPr>
          <w:rStyle w:val="FootnoteAnchor"/>
          <w:rtl w:val="true"/>
        </w:rPr>
        <w:footnoteReference w:id="818"/>
      </w:r>
      <w:r>
        <w:rPr>
          <w:rStyle w:val="FootnoteAnchor"/>
          <w:rtl w:val="true"/>
        </w:rPr>
        <w:footnoteReference w:id="819"/>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820"/>
      </w:r>
      <w:r>
        <w:rPr>
          <w:rFonts w:eastAsia="IRNazanin" w:cs="IRNazanin"/>
          <w:color w:val="111111"/>
          <w:sz w:val="28"/>
          <w:szCs w:val="28"/>
          <w:lang w:bidi="fa-IR"/>
        </w:rPr>
        <w:t>14709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سعد بن عبدالله، عن الحسن بن موسی الخشاب، عن غياث بن کلوب بن فيه البجلي،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جنازة فلما فرغ جاء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فاتتنا الصلاة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الجنازة لايصلّى عليها مرَّتين ، ادعوا له وقولوا خيراً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الناهية عن تكرار الصلاة على الميّت بعضُها ضعيفة السّند وبعضها محمولة على التقيّة أو الكراهة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للضعف في السّند والمعارضة بالأصل وإطلاق الأمر بالصلاة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الكراهة، بل لولا التسامح فيها وفتوى المشهور بها أمكن نفيها، لأنّ </w:t>
      </w:r>
      <w:bookmarkStart w:id="336" w:name="pg16944_179113"/>
    </w:p>
    <w:p>
      <w:pPr>
        <w:pStyle w:val="BookText"/>
        <w:rPr/>
      </w:pPr>
      <w:bookmarkEnd w:id="336"/>
      <w:r>
        <w:rPr>
          <w:rFonts w:ascii="Amiri" w:hAnsi="Amiri" w:eastAsia="Amiri" w:cs="Amiri"/>
          <w:color w:val="111111"/>
          <w:sz w:val="28"/>
          <w:sz w:val="28"/>
          <w:szCs w:val="28"/>
          <w:rtl w:val="true"/>
          <w:lang w:bidi="ar-SA"/>
        </w:rPr>
        <w:t xml:space="preserve">الكراهة محكيّة عن ابن عمر وعائشة وأبي موسى والاوزاعي وأحمد والشافعي ومالك وأبي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يؤيّده عاميّة بعض رجال السّند، بل لايبعد إرادة التعريض بهم في الموثّقَين المزبورَين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تظافر من أخبار تكرير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وفاطمة بنت أسد،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وشيث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امرأة من بني النجّار، فوجَد الحفرة لم يتمكنوا، فوضعوا الجنازة، فلم يجئ قوم الاّ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r>
        <w:rPr>
          <w:rStyle w:val="FootnoteAnchor"/>
          <w:rtl w:val="true"/>
        </w:rPr>
        <w:footnoteReference w:id="824"/>
      </w:r>
    </w:p>
    <w:p>
      <w:pPr>
        <w:pStyle w:val="Heading3"/>
        <w:numPr>
          <w:ilvl w:val="2"/>
          <w:numId w:val="1"/>
        </w:numPr>
        <w:rPr/>
      </w:pPr>
      <w:bookmarkStart w:id="337" w:name="__RefHeading___Toc1258127_2616395394"/>
      <w:bookmarkStart w:id="338" w:name="_Toc118"/>
      <w:bookmarkEnd w:id="337"/>
      <w:r>
        <w:rPr>
          <w:rtl w:val="true"/>
        </w:rPr>
        <w:t>باب</w:t>
      </w:r>
      <w:r>
        <w:rPr>
          <w:rtl w:val="true"/>
        </w:rPr>
        <w:t>(</w:t>
      </w:r>
      <w:r>
        <w:rPr/>
        <w:t>11</w:t>
      </w:r>
      <w:r>
        <w:rPr>
          <w:rtl w:val="true"/>
        </w:rPr>
        <w:t>)</w:t>
      </w:r>
      <w:r>
        <w:rPr>
          <w:rtl w:val="true"/>
        </w:rPr>
        <w:t>كيفيّة الصلاة على المستضعَف ومن لايُعرف حاله</w:t>
      </w:r>
      <w:bookmarkEnd w:id="3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المستضعَف ومن لايُعرف حاله </w:t>
      </w:r>
      <w:r>
        <w:rPr>
          <w:rFonts w:eastAsia="Amiri" w:cs="Amiri" w:ascii="Amiri" w:hAnsi="Amiri"/>
          <w:color w:val="111111"/>
          <w:sz w:val="28"/>
          <w:szCs w:val="28"/>
          <w:lang w:bidi="ar-SA"/>
        </w:rPr>
        <w:t>14710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المستضعف والذي لايعرف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للمؤمنين والمؤمنات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r>
        <w:rPr>
          <w:rStyle w:val="FootnoteAnchor"/>
        </w:rPr>
        <w:footnoteReference w:id="825"/>
      </w:r>
      <w:r>
        <w:rPr>
          <w:rFonts w:eastAsia="Amiri" w:cs="Amiri" w:ascii="Amiri" w:hAnsi="Amiri"/>
          <w:color w:val="111111"/>
          <w:sz w:val="28"/>
          <w:szCs w:val="28"/>
          <w:lang w:bidi="ar-SA"/>
        </w:rPr>
        <w:t>14711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الصلاة على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 ٭ رَبَّنَا وَأَدْخِلْهُمْ جَنَّاتِ عَدْنٍ الَّتِي وَعَدْتَهُمْ وَمَنْ صَلَحَ مِنْ آبَائِهِمْ وَأَزْوَاجِهِمْ وَذُرِّيَّاتِهِمْ إِنَّكَ أَنْتَ الْعَزِيزُ الْحَكِيمُ ٭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Pr>
        <w:footnoteReference w:id="826"/>
      </w:r>
      <w:r>
        <w:rPr>
          <w:rStyle w:val="FootnoteAnchor"/>
        </w:rPr>
        <w:footnoteReference w:id="827"/>
      </w:r>
      <w:r>
        <w:rPr>
          <w:rFonts w:eastAsia="Amiri" w:cs="Amiri" w:ascii="Amiri" w:hAnsi="Amiri"/>
          <w:color w:val="111111"/>
          <w:sz w:val="28"/>
          <w:szCs w:val="28"/>
          <w:lang w:bidi="ar-SA"/>
        </w:rPr>
        <w:t>14712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رجل،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اللهمّ صلَّ على محمّد عبدك ورسولك، اللهمّ صلّ على محمّد وآل محمّد وتقبل شفاعته وبيّض وجهه وأكثر تبعه ، اللهمّ اغفر لي وارحمني وتب عليّ، 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مؤمناً دخل فيها وإن كان ليس بمؤمن خرج منها</w:t>
      </w:r>
      <w:r>
        <w:rPr>
          <w:rFonts w:eastAsia="Amiri" w:cs="Amiri" w:ascii="Amiri" w:hAnsi="Amiri"/>
          <w:color w:val="111111"/>
          <w:sz w:val="28"/>
          <w:szCs w:val="28"/>
          <w:rtl w:val="true"/>
          <w:lang w:bidi="ar-SA"/>
        </w:rPr>
        <w:t>.</w:t>
      </w:r>
      <w:r>
        <w:rPr>
          <w:rStyle w:val="FootnoteAnchor"/>
        </w:rPr>
        <w:footnoteReference w:id="828"/>
      </w:r>
      <w:r>
        <w:rPr>
          <w:rFonts w:eastAsia="Amiri" w:cs="Amiri" w:ascii="Amiri" w:hAnsi="Amiri"/>
          <w:color w:val="111111"/>
          <w:sz w:val="28"/>
          <w:szCs w:val="28"/>
          <w:lang w:bidi="ar-SA"/>
        </w:rPr>
        <w:t>14713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مستضعَفاً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لا تدري ما حاله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يحبُّ الخير وأهله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المستضعف منك بسبيل فاستغفر له على وجه الشّفاعة لا على وجه الولاية</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مُستضعَفاً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يعرف الحقّ ولايعاند فيه ولا يوالي أحداً بعينه</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وفي هذا المجال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يستطيع حيلة يدفع بها عنه الكفر، ولايهتدي بها إلى سبيل الإيمان، لايستطيع أن يؤمن ولايكفر</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الأحاديث الشّريفة أنّ المستضعَف هو المنحرف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عقيدته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عناد ولاعداء ولا 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للجهل والغفلة، كما هو الحال بالنسبة إلى أكثر المخالفين والمنحرفين حيث يتّبعون المذاهب المنحرفة ويوالون الغاصبين والظالمين، جهلاً وغفلةً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المستضعَف منك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بينك وبين الميت المستضعَف رابطة، من قرابة أو مودَّة </w:t>
      </w:r>
      <w:bookmarkStart w:id="339" w:name="pg16944_179116"/>
    </w:p>
    <w:p>
      <w:pPr>
        <w:pStyle w:val="BookText"/>
        <w:rPr/>
      </w:pPr>
      <w:bookmarkEnd w:id="339"/>
      <w:r>
        <w:rPr>
          <w:rFonts w:ascii="Amiri" w:hAnsi="Amiri" w:eastAsia="Amiri" w:cs="Amiri"/>
          <w:color w:val="111111"/>
          <w:sz w:val="28"/>
          <w:sz w:val="28"/>
          <w:szCs w:val="28"/>
          <w:rtl w:val="true"/>
          <w:lang w:bidi="ar-SA"/>
        </w:rPr>
        <w:t>فاستغفر له من باب الشفاعة بين يديّ الله سبحانه، ولاتدعُ له كما تدعو لاهل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المعنى الحديثُ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على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الولاية وجهة الشفاعة</w:t>
      </w:r>
      <w:r>
        <w:rPr>
          <w:rFonts w:eastAsia="Amiri" w:cs="Amiri" w:ascii="Amiri" w:hAnsi="Amiri"/>
          <w:color w:val="111111"/>
          <w:sz w:val="28"/>
          <w:szCs w:val="28"/>
          <w:rtl w:val="true"/>
          <w:lang w:bidi="ar-SA"/>
        </w:rPr>
        <w:t>.</w:t>
      </w:r>
      <w:r>
        <w:rPr>
          <w:rStyle w:val="FootnoteAnchor"/>
          <w:rtl w:val="true"/>
        </w:rPr>
        <w:footnoteReference w:id="832"/>
      </w:r>
    </w:p>
    <w:p>
      <w:pPr>
        <w:pStyle w:val="Heading3"/>
        <w:numPr>
          <w:ilvl w:val="2"/>
          <w:numId w:val="1"/>
        </w:numPr>
        <w:rPr/>
      </w:pPr>
      <w:bookmarkStart w:id="340" w:name="__RefHeading___Toc1258129_2616395394"/>
      <w:bookmarkStart w:id="341" w:name="_Toc119"/>
      <w:bookmarkEnd w:id="340"/>
      <w:r>
        <w:rPr>
          <w:rtl w:val="true"/>
        </w:rPr>
        <w:t>باب</w:t>
      </w:r>
      <w:r>
        <w:rPr>
          <w:rtl w:val="true"/>
        </w:rPr>
        <w:t>(</w:t>
      </w:r>
      <w:r>
        <w:rPr/>
        <w:t>12</w:t>
      </w:r>
      <w:r>
        <w:rPr>
          <w:rtl w:val="true"/>
        </w:rPr>
        <w:t>)</w:t>
      </w:r>
      <w:r>
        <w:rPr>
          <w:rtl w:val="true"/>
        </w:rPr>
        <w:t>كيفية الصلاة على المنافق والجاحد للحقّ</w:t>
      </w:r>
      <w:bookmarkEnd w:id="3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المنافق والجاحد للحقّ </w:t>
      </w:r>
      <w:r>
        <w:rPr>
          <w:rFonts w:eastAsia="Amiri" w:cs="Amiri" w:ascii="Amiri" w:hAnsi="Amiri"/>
          <w:color w:val="111111"/>
          <w:sz w:val="28"/>
          <w:szCs w:val="28"/>
          <w:lang w:bidi="ar-SA"/>
        </w:rPr>
        <w:t>14715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جاحداً للحقّ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ناراً و قبرهُ ناراً وسلّط عليه الحيّات والعقارب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سوء من بني اُميّة صلّى عليها أبي وقال هذه المقالة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الشيطان لها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شيء يجعل الحيّات والعقارب في قبرها؟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يعضضنها والعقارب يلسعنها والشياطين تقارنها في قبرها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شديداً</w:t>
      </w:r>
      <w:r>
        <w:rPr>
          <w:rFonts w:eastAsia="Amiri" w:cs="Amiri" w:ascii="Amiri" w:hAnsi="Amiri"/>
          <w:color w:val="111111"/>
          <w:sz w:val="28"/>
          <w:szCs w:val="28"/>
          <w:rtl w:val="true"/>
          <w:lang w:bidi="ar-SA"/>
        </w:rPr>
        <w:t>.</w:t>
      </w:r>
      <w:r>
        <w:rPr>
          <w:rStyle w:val="FootnoteAnchor"/>
        </w:rPr>
        <w:footnoteReference w:id="833"/>
      </w:r>
      <w:r>
        <w:rPr>
          <w:rFonts w:eastAsia="IRNazanin" w:cs="IRNazanin"/>
          <w:color w:val="111111"/>
          <w:sz w:val="28"/>
          <w:szCs w:val="28"/>
          <w:lang w:bidi="fa-IR"/>
        </w:rPr>
        <w:t>14716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عبدالله الحجّال،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امرأة من بني اُميّة فحضرتها فلمّا صلّوا عليها ورفعوها وصارت على أيدي الرَّجال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ضعها ولاترفعها ولاتزکّها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عدوّة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Style w:val="FootnoteAnchor"/>
        </w:rPr>
        <w:footnoteReference w:id="834"/>
      </w:r>
      <w:r>
        <w:rPr>
          <w:rStyle w:val="FootnoteAnchor"/>
        </w:rPr>
        <w:footnoteReference w:id="835"/>
      </w:r>
      <w:r>
        <w:rPr>
          <w:rFonts w:eastAsia="Amiri" w:cs="Amiri" w:ascii="Amiri" w:hAnsi="Amiri"/>
          <w:color w:val="111111"/>
          <w:sz w:val="28"/>
          <w:szCs w:val="28"/>
          <w:lang w:bidi="ar-SA"/>
        </w:rPr>
        <w:t>14717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صلّيت على عدوَّ الله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لانعلم منه</w:t>
      </w:r>
      <w:r>
        <w:rPr>
          <w:rStyle w:val="FootnoteAnchor"/>
          <w:rtl w:val="true"/>
        </w:rPr>
        <w:footnoteReference w:id="836"/>
      </w:r>
      <w:r>
        <w:rPr>
          <w:rFonts w:ascii="Amiri" w:hAnsi="Amiri" w:eastAsia="Amiri" w:cs="Amiri"/>
          <w:color w:val="111111"/>
          <w:sz w:val="28"/>
          <w:sz w:val="28"/>
          <w:szCs w:val="28"/>
          <w:rtl w:val="true"/>
          <w:lang w:bidi="ar-SA"/>
        </w:rPr>
        <w:t>إلاّ أنّه عدوٌّ لك ولرسولك، اللهمّ فاحش قبره ناراً، واحش جوفه ناراً وعجّل به</w:t>
      </w:r>
      <w:r>
        <w:rPr>
          <w:rStyle w:val="FootnoteAnchor"/>
          <w:rtl w:val="true"/>
        </w:rPr>
        <w:footnoteReference w:id="837"/>
      </w:r>
      <w:r>
        <w:rPr>
          <w:rFonts w:ascii="Amiri" w:hAnsi="Amiri" w:eastAsia="Amiri" w:cs="Amiri"/>
          <w:color w:val="111111"/>
          <w:sz w:val="28"/>
          <w:sz w:val="28"/>
          <w:szCs w:val="28"/>
          <w:rtl w:val="true"/>
          <w:lang w:bidi="ar-SA"/>
        </w:rPr>
        <w:t>إلى النّار، فإنّه كان يتولّى</w:t>
      </w:r>
      <w:r>
        <w:rPr>
          <w:rStyle w:val="FootnoteAnchor"/>
          <w:rtl w:val="true"/>
        </w:rPr>
        <w:footnoteReference w:id="838"/>
      </w:r>
      <w:r>
        <w:rPr>
          <w:rFonts w:ascii="Amiri" w:hAnsi="Amiri" w:eastAsia="Amiri" w:cs="Amiri"/>
          <w:color w:val="111111"/>
          <w:sz w:val="28"/>
          <w:sz w:val="28"/>
          <w:szCs w:val="28"/>
          <w:rtl w:val="true"/>
          <w:lang w:bidi="ar-SA"/>
        </w:rPr>
        <w:t>أعداءك ، ويعادي أولياءك، ويبغض أهل بيت نبيّك، اللهمّ ضيّق عليه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لاترفعه ولاتزكّه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عبیدالله بن علي الحلبي مثله وزاد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مستضعفاً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كنت لا تدري ما حاله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وأهله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المستضعف منك بسبيل فاستغفر له على وجه الشفاعة منك لا على وجه الولاية</w:t>
      </w:r>
      <w:r>
        <w:rPr>
          <w:rFonts w:eastAsia="Amiri" w:cs="Amiri" w:ascii="Amiri" w:hAnsi="Amiri"/>
          <w:color w:val="111111"/>
          <w:sz w:val="28"/>
          <w:szCs w:val="28"/>
          <w:rtl w:val="true"/>
          <w:lang w:bidi="ar-SA"/>
        </w:rPr>
        <w:t>.</w:t>
      </w:r>
      <w:r>
        <w:rPr>
          <w:rStyle w:val="FootnoteAnchor"/>
        </w:rPr>
        <w:footnoteReference w:id="840"/>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عبدالله بن اُبي بن سلول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جنازته، فقال عمر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ألم ينهك الله ان تقوم على قبره؟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ألم ينهك الله أن تقوم على قبره؟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وما يدريك ما قلت؟ إنّي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احش جوفه ناراً واملأ قبره ناراً واصله ناراً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يكره</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يحب أن يُبدي ما ذكره عقيب التكبيرة الرابعة ، ولكن اعتراض عمر بن الخطاب مرّتين وسوء خطابه أدّى الى أن يُبدي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يكره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إخفاء الدعاء على ذلك المنافق كان لدفع شرّ قومه وذويه، أو لترغيبهم الى الاسلام،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ابن ابراهيم، عن أبيه جميعاً، عن ابن محبوب، عن زياد بن عیسی، عن عامر بن السمط،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المنافقين مات، فخرج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معه، فلقيه مولی له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تذهب يافلان؟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 من جنازة هذا المنافق ان اصلّي عليها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Style w:val="FootnoteAnchor"/>
          <w:rtl w:val="true"/>
        </w:rPr>
        <w:footnoteReference w:id="843"/>
      </w:r>
      <w:r>
        <w:rPr>
          <w:rFonts w:ascii="Amiri" w:hAnsi="Amiri" w:eastAsia="Amiri" w:cs="Amiri"/>
          <w:color w:val="111111"/>
          <w:sz w:val="28"/>
          <w:sz w:val="28"/>
          <w:szCs w:val="28"/>
          <w:rtl w:val="true"/>
          <w:lang w:bidi="ar-SA"/>
        </w:rPr>
        <w:t>ان تقوم على يميني فما تسمعني أقول</w:t>
      </w:r>
      <w:r>
        <w:rPr>
          <w:rStyle w:val="FootnoteAnchor"/>
          <w:rtl w:val="true"/>
        </w:rPr>
        <w:footnoteReference w:id="844"/>
      </w:r>
      <w:r>
        <w:rPr>
          <w:rFonts w:ascii="Amiri" w:hAnsi="Amiri" w:eastAsia="Amiri" w:cs="Amiri"/>
          <w:color w:val="111111"/>
          <w:sz w:val="28"/>
          <w:sz w:val="28"/>
          <w:szCs w:val="28"/>
          <w:rtl w:val="true"/>
          <w:lang w:bidi="ar-SA"/>
        </w:rPr>
        <w:t xml:space="preserve">فقل مثله فلمّا أن كبّر عليه وليُّه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اللهم العن فلاناً عبدك الف لعنة مؤتلفة غير مختلفة، اللهم اخز عبدك في عبادك وبلادك وأصله حرّ نارك وأذقه أشدَّ عذابك فانه كان يتولّى اعداءك ويعادي أولياءك ويبغض أهل بيت نبيك</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847"/>
      </w:r>
      <w:r>
        <w:rPr>
          <w:rFonts w:eastAsia="Amiri" w:cs="Amiri" w:ascii="Amiri" w:hAnsi="Amiri"/>
          <w:color w:val="111111"/>
          <w:sz w:val="28"/>
          <w:szCs w:val="28"/>
          <w:lang w:bidi="ar-SA"/>
        </w:rPr>
        <w:t>14720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المنافقين 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فلقي مولىّ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 من جنازة هذا المنافق ان اصلّي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الى جنبي فما سمعتني أقول فقل مثله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اخز عبدك في عبادك وبلادك، اللهم اصله حرّ نارك، اللهمّ اذقه أشدّ عذابك،</w:t>
      </w:r>
      <w:r>
        <w:rPr>
          <w:rStyle w:val="FootnoteAnchor"/>
          <w:rtl w:val="true"/>
        </w:rPr>
        <w:footnoteReference w:id="848"/>
      </w:r>
      <w:r>
        <w:rPr>
          <w:rFonts w:ascii="Amiri" w:hAnsi="Amiri" w:eastAsia="Amiri" w:cs="Amiri"/>
          <w:color w:val="111111"/>
          <w:sz w:val="28"/>
          <w:sz w:val="28"/>
          <w:szCs w:val="28"/>
          <w:rtl w:val="true"/>
          <w:lang w:bidi="ar-SA"/>
        </w:rPr>
        <w:t>فإنّه كان يتولى</w:t>
      </w:r>
      <w:r>
        <w:rPr>
          <w:rStyle w:val="FootnoteAnchor"/>
          <w:rtl w:val="true"/>
        </w:rPr>
        <w:footnoteReference w:id="849"/>
      </w:r>
      <w:r>
        <w:rPr>
          <w:rFonts w:ascii="IRNazanin" w:hAnsi="IRNazanin" w:eastAsia="IRNazanin"/>
          <w:color w:val="111111"/>
          <w:sz w:val="28"/>
          <w:sz w:val="28"/>
          <w:szCs w:val="28"/>
          <w:rtl w:val="true"/>
          <w:lang w:bidi="fa-IR"/>
        </w:rPr>
        <w:t xml:space="preserve">أعداءك، ويعادي أولياءك، ويبغض أهل بیت نبيّک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مهران الجمّال مثله</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نحوه</w:t>
      </w:r>
      <w:r>
        <w:rPr>
          <w:rFonts w:eastAsia="Amiri" w:cs="Amiri" w:ascii="Amiri" w:hAnsi="Amiri"/>
          <w:color w:val="111111"/>
          <w:sz w:val="28"/>
          <w:szCs w:val="28"/>
          <w:rtl w:val="true"/>
          <w:lang w:bidi="ar-SA"/>
        </w:rPr>
        <w:t>.</w:t>
      </w:r>
      <w:r>
        <w:rPr>
          <w:rStyle w:val="FootnoteAnchor"/>
          <w:rtl w:val="true"/>
        </w:rPr>
        <w:footnoteReference w:id="852"/>
      </w:r>
      <w:bookmarkStart w:id="342" w:name="pg16944_179121"/>
    </w:p>
    <w:p>
      <w:pPr>
        <w:pStyle w:val="Heading3"/>
        <w:numPr>
          <w:ilvl w:val="2"/>
          <w:numId w:val="1"/>
        </w:numPr>
        <w:rPr/>
      </w:pPr>
      <w:bookmarkStart w:id="343" w:name="__RefHeading___Toc1258131_2616395394"/>
      <w:bookmarkStart w:id="344" w:name="_Toc120"/>
      <w:bookmarkEnd w:id="342"/>
      <w:bookmarkEnd w:id="343"/>
      <w:r>
        <w:rPr>
          <w:rtl w:val="true"/>
        </w:rPr>
        <w:t>باب</w:t>
      </w:r>
      <w:r>
        <w:rPr>
          <w:rtl w:val="true"/>
        </w:rPr>
        <w:t>(</w:t>
      </w:r>
      <w:r>
        <w:rPr/>
        <w:t>13</w:t>
      </w:r>
      <w:r>
        <w:rPr>
          <w:rtl w:val="true"/>
        </w:rPr>
        <w:t>)</w:t>
      </w:r>
      <w:r>
        <w:rPr>
          <w:rtl w:val="true"/>
        </w:rPr>
        <w:t>حُكم من فاته بعض التكبيرات في صلاة الجنازة</w:t>
      </w:r>
      <w:bookmarkEnd w:id="34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فاته بعض التكبيرات في صلاة الجنازة </w:t>
      </w:r>
      <w:r>
        <w:rPr>
          <w:rFonts w:eastAsia="Amiri" w:cs="Amiri" w:ascii="Amiri" w:hAnsi="Amiri"/>
          <w:color w:val="111111"/>
          <w:sz w:val="28"/>
          <w:szCs w:val="28"/>
          <w:lang w:bidi="ar-SA"/>
        </w:rPr>
        <w:t>14721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ابن يحيى،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من الصلاة على الميت تكبيرة؟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r>
        <w:rPr>
          <w:rStyle w:val="FootnoteAnchor"/>
        </w:rPr>
        <w:footnoteReference w:id="853"/>
      </w:r>
      <w:r>
        <w:rPr>
          <w:rFonts w:eastAsia="IRNazanin" w:cs="IRNazanin"/>
          <w:color w:val="111111"/>
          <w:sz w:val="28"/>
          <w:szCs w:val="28"/>
          <w:lang w:bidi="fa-IR"/>
        </w:rPr>
        <w:t>14722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 xml:space="preserve">عن عبدالله بن المغيرة، عن عبدالله بن مسكان،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ادرك الرجل التكبيرة والتكبيرتين من الصلاة</w:t>
      </w:r>
      <w:r>
        <w:rPr>
          <w:rStyle w:val="FootnoteAnchor"/>
          <w:rtl w:val="true"/>
        </w:rPr>
        <w:footnoteReference w:id="855"/>
      </w:r>
      <w:r>
        <w:rPr>
          <w:rFonts w:ascii="Amiri" w:hAnsi="Amiri" w:eastAsia="Amiri" w:cs="Amiri"/>
          <w:color w:val="111111"/>
          <w:sz w:val="28"/>
          <w:sz w:val="28"/>
          <w:szCs w:val="28"/>
          <w:rtl w:val="true"/>
          <w:lang w:bidi="ar-SA"/>
        </w:rPr>
        <w:t>على الميت فليقض ما بقي متتابعاً</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لايقرأ الأدعية بين التكبيرات، بل يقض التكبيرات وحدها بصورة متتابعة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w:t>
      </w:r>
      <w:bookmarkStart w:id="345" w:name="pg16944_179122"/>
    </w:p>
    <w:p>
      <w:pPr>
        <w:pStyle w:val="BookText"/>
        <w:rPr/>
      </w:pPr>
      <w:bookmarkEnd w:id="345"/>
      <w:r>
        <w:rPr>
          <w:rFonts w:ascii="Amiri" w:hAnsi="Amiri" w:eastAsia="Amiri" w:cs="Amiri"/>
          <w:color w:val="111111"/>
          <w:sz w:val="28"/>
          <w:sz w:val="28"/>
          <w:szCs w:val="28"/>
          <w:rtl w:val="true"/>
          <w:lang w:bidi="ar-SA"/>
        </w:rPr>
        <w:t xml:space="preserve">ابن علي بن فضال ، عن أبي جميلة،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الجنايز</w:t>
      </w:r>
      <w:r>
        <w:rPr>
          <w:rStyle w:val="FootnoteAnchor"/>
          <w:rtl w:val="true"/>
        </w:rPr>
        <w:footnoteReference w:id="858"/>
      </w:r>
      <w:r>
        <w:rPr>
          <w:rFonts w:ascii="Amiri" w:hAnsi="Amiri" w:eastAsia="Amiri" w:cs="Amiri"/>
          <w:color w:val="111111"/>
          <w:sz w:val="28"/>
          <w:sz w:val="28"/>
          <w:szCs w:val="28"/>
          <w:rtl w:val="true"/>
          <w:lang w:bidi="ar-SA"/>
        </w:rPr>
        <w:t>إذا فات الرجل منها التكبيرة أو الثنتان أو الثلاث؟</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w:t>
      </w:r>
      <w:r>
        <w:rPr>
          <w:rStyle w:val="FootnoteAnchor"/>
        </w:rPr>
        <w:footnoteReference w:id="860"/>
      </w:r>
      <w:r>
        <w:rPr>
          <w:rFonts w:eastAsia="IRNazanin" w:cs="IRNazanin"/>
          <w:color w:val="111111"/>
          <w:sz w:val="28"/>
          <w:szCs w:val="28"/>
          <w:lang w:bidi="fa-IR"/>
        </w:rPr>
        <w:t>14724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الحسن ابن موسی الخشّاب، عن غياث بن کلوب،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لايُقضى ما سبق من تكبير الجنايز</w:t>
      </w:r>
      <w:r>
        <w:rPr>
          <w:rFonts w:eastAsia="IRNazanin" w:cs="IRNazanin"/>
          <w:color w:val="111111"/>
          <w:sz w:val="28"/>
          <w:szCs w:val="28"/>
          <w:rtl w:val="true"/>
          <w:lang w:bidi="fa-IR"/>
        </w:rPr>
        <w:t>.</w:t>
      </w:r>
      <w:r>
        <w:rPr>
          <w:rStyle w:val="FootnoteAnchor"/>
          <w:rtl w:val="true"/>
        </w:rPr>
        <w:footnoteReference w:id="861"/>
      </w:r>
      <w:r>
        <w:rPr>
          <w:rStyle w:val="FootnoteAnchor"/>
          <w:rtl w:val="true"/>
        </w:rPr>
        <w:footnoteReference w:id="862"/>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لايقضى كما كان يبتدأ به من الفصل بينهما بالدعاء وإنّما يقضي متتابعاً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58133_2616395394"/>
      <w:bookmarkStart w:id="347" w:name="_Toc121"/>
      <w:bookmarkEnd w:id="346"/>
      <w:r>
        <w:rPr>
          <w:rtl w:val="true"/>
        </w:rPr>
        <w:t>باب</w:t>
      </w:r>
      <w:r>
        <w:rPr>
          <w:rtl w:val="true"/>
        </w:rPr>
        <w:t>(</w:t>
      </w:r>
      <w:r>
        <w:rPr/>
        <w:t>14</w:t>
      </w:r>
      <w:r>
        <w:rPr>
          <w:rtl w:val="true"/>
        </w:rPr>
        <w:t>)</w:t>
      </w:r>
      <w:r>
        <w:rPr>
          <w:rtl w:val="true"/>
        </w:rPr>
        <w:t xml:space="preserve">صلاة أمير المؤمنين على رسول الله </w:t>
      </w:r>
      <w:r>
        <w:rPr>
          <w:rtl w:val="true"/>
        </w:rPr>
        <w:t>(</w:t>
      </w:r>
      <w:r>
        <w:rPr>
          <w:rtl w:val="true"/>
        </w:rPr>
        <w:t>صلّى الله عليه وآله</w:t>
      </w:r>
      <w:r>
        <w:rPr>
          <w:rtl w:val="true"/>
        </w:rPr>
        <w:t>)</w:t>
      </w:r>
      <w:bookmarkEnd w:id="3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أمير المؤمنين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عیسی بن المستفاد، عن أبي الحسن موسی بن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348" w:name="pg16944_179123"/>
    </w:p>
    <w:p>
      <w:pPr>
        <w:pStyle w:val="BookText"/>
        <w:rPr/>
      </w:pPr>
      <w:bookmarkEnd w:id="348"/>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بيته، ويكفّن بثلاثة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يمان، ولايدخل قبره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كن أنت وفاطمة والحسن والحسين، وكبّروا خمساً وسبعين تكبيرة، وكبّر خمساً وانصرف ، وذلك بعد أن يؤذن 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يؤذن لي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يؤذنك بها، ثمّ رجال أهل بيتي يصلّون علىَّ أفواجاً أفواجاً، ثمّ نساؤهم، ثمّ الناس من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349" w:name="__RefHeading___Toc1258135_2616395394"/>
      <w:bookmarkStart w:id="350" w:name="_Toc122"/>
      <w:bookmarkEnd w:id="349"/>
      <w:r>
        <w:rPr>
          <w:rtl w:val="true"/>
        </w:rPr>
        <w:t>باب</w:t>
      </w:r>
      <w:r>
        <w:rPr>
          <w:rtl w:val="true"/>
        </w:rPr>
        <w:t>(</w:t>
      </w:r>
      <w:r>
        <w:rPr/>
        <w:t>15</w:t>
      </w:r>
      <w:r>
        <w:rPr>
          <w:rtl w:val="true"/>
        </w:rPr>
        <w:t>)</w:t>
      </w:r>
      <w:r>
        <w:rPr>
          <w:rtl w:val="true"/>
        </w:rPr>
        <w:t xml:space="preserve">صلاة أمير المؤمنين </w:t>
      </w:r>
      <w:r>
        <w:rPr>
          <w:rtl w:val="true"/>
        </w:rPr>
        <w:t>(</w:t>
      </w:r>
      <w:r>
        <w:rPr>
          <w:rtl w:val="true"/>
        </w:rPr>
        <w:t>عليه السّلام</w:t>
      </w:r>
      <w:r>
        <w:rPr>
          <w:rtl w:val="true"/>
        </w:rPr>
        <w:t xml:space="preserve">) </w:t>
      </w:r>
      <w:r>
        <w:rPr>
          <w:rtl w:val="true"/>
        </w:rPr>
        <w:t>على السيدة</w:t>
      </w:r>
      <w:bookmarkEnd w:id="35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عليها خمساً وعشرين تكبيرة</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التكبيرات الواجبة كانت خمساً، والباقية مستحبَّة من 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لبعض الاصحاب،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كم 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51" w:name="pg16944_179124"/>
    </w:p>
    <w:p>
      <w:pPr>
        <w:pStyle w:val="BookText"/>
        <w:rPr/>
      </w:pPr>
      <w:bookmarkEnd w:id="351"/>
      <w:r>
        <w:rPr>
          <w:rFonts w:ascii="IRNazanin" w:hAnsi="IRNazanin" w:eastAsia="IRNazanin"/>
          <w:color w:val="111111"/>
          <w:sz w:val="28"/>
          <w:sz w:val="28"/>
          <w:szCs w:val="28"/>
          <w:rtl w:val="true"/>
          <w:lang w:bidi="fa-IR"/>
        </w:rPr>
        <w:t xml:space="preserve">السّلام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فيكبّر جبرئیل تكبيرة والملائكة المقرّبون، إلى أن 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كان يصلّي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دارها، ثم أخرجها</w:t>
      </w:r>
      <w:r>
        <w:rPr>
          <w:rFonts w:eastAsia="IRNazanin" w:cs="IRNazanin"/>
          <w:color w:val="111111"/>
          <w:sz w:val="28"/>
          <w:szCs w:val="28"/>
          <w:rtl w:val="true"/>
          <w:lang w:bidi="fa-IR"/>
        </w:rPr>
        <w:t>.</w:t>
      </w:r>
      <w:r>
        <w:rPr>
          <w:rStyle w:val="FootnoteAnchor"/>
          <w:rtl w:val="true"/>
        </w:rPr>
        <w:footnoteReference w:id="865"/>
      </w:r>
    </w:p>
    <w:p>
      <w:pPr>
        <w:pStyle w:val="Heading3"/>
        <w:numPr>
          <w:ilvl w:val="2"/>
          <w:numId w:val="1"/>
        </w:numPr>
        <w:rPr/>
      </w:pPr>
      <w:bookmarkStart w:id="352" w:name="__RefHeading___Toc1258137_2616395394"/>
      <w:bookmarkStart w:id="353" w:name="_Toc123"/>
      <w:bookmarkEnd w:id="352"/>
      <w:r>
        <w:rPr>
          <w:rtl w:val="true"/>
        </w:rPr>
        <w:t>باب</w:t>
      </w:r>
      <w:r>
        <w:rPr>
          <w:rtl w:val="true"/>
        </w:rPr>
        <w:t>(</w:t>
      </w:r>
      <w:r>
        <w:rPr/>
        <w:t>16</w:t>
      </w:r>
      <w:r>
        <w:rPr>
          <w:rtl w:val="true"/>
        </w:rPr>
        <w:t>)</w:t>
      </w:r>
      <w:r>
        <w:rPr>
          <w:rtl w:val="true"/>
        </w:rPr>
        <w:t>جواز الصلاة على الجنازة بغير طهارة</w:t>
      </w:r>
      <w:bookmarkEnd w:id="3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على الجنازة بغير طهارة </w:t>
      </w:r>
      <w:r>
        <w:rPr>
          <w:rFonts w:eastAsia="Amiri" w:cs="Amiri" w:ascii="Amiri" w:hAnsi="Amiri"/>
          <w:color w:val="111111"/>
          <w:sz w:val="28"/>
          <w:szCs w:val="28"/>
          <w:lang w:bidi="ar-SA"/>
        </w:rPr>
        <w:t>14728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أيصلّى</w:t>
      </w:r>
      <w:r>
        <w:rPr>
          <w:rStyle w:val="FootnoteAnchor"/>
          <w:rtl w:val="true"/>
        </w:rPr>
        <w:footnoteReference w:id="866"/>
      </w:r>
      <w:r>
        <w:rPr>
          <w:rFonts w:ascii="Amiri" w:hAnsi="Amiri" w:eastAsia="Amiri" w:cs="Amiri"/>
          <w:color w:val="111111"/>
          <w:sz w:val="28"/>
          <w:sz w:val="28"/>
          <w:szCs w:val="28"/>
          <w:rtl w:val="true"/>
          <w:lang w:bidi="ar-SA"/>
        </w:rPr>
        <w:t>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w:t>
      </w:r>
      <w:r>
        <w:rPr>
          <w:rStyle w:val="FootnoteAnchor"/>
          <w:rtl w:val="true"/>
        </w:rPr>
        <w:footnoteReference w:id="867"/>
      </w:r>
      <w:r>
        <w:rPr>
          <w:rFonts w:ascii="IRNazanin" w:hAnsi="IRNazanin" w:eastAsia="IRNazanin"/>
          <w:color w:val="111111"/>
          <w:sz w:val="28"/>
          <w:sz w:val="28"/>
          <w:szCs w:val="28"/>
          <w:rtl w:val="true"/>
          <w:lang w:bidi="fa-IR"/>
        </w:rPr>
        <w:t>تكبير و تحمید و تسبیح وتهليل، كما تكبّر وتسبّح في بيتك على غير وضوء</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مثله </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يعقوب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54" w:name="pg16944_179125"/>
    </w:p>
    <w:p>
      <w:pPr>
        <w:pStyle w:val="BookText"/>
        <w:rPr/>
      </w:pPr>
      <w:bookmarkEnd w:id="35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بيتك</w:t>
      </w:r>
      <w:r>
        <w:rPr>
          <w:rFonts w:eastAsia="Amiri" w:cs="Amiri" w:ascii="Amiri" w:hAnsi="Amiri"/>
          <w:color w:val="111111"/>
          <w:sz w:val="28"/>
          <w:szCs w:val="28"/>
          <w:rtl w:val="true"/>
          <w:lang w:bidi="ar-SA"/>
        </w:rPr>
        <w:t>.</w:t>
      </w:r>
      <w:r>
        <w:rPr>
          <w:rStyle w:val="FootnoteAnchor"/>
        </w:rPr>
        <w:footnoteReference w:id="870"/>
      </w:r>
      <w:r>
        <w:rPr>
          <w:rFonts w:eastAsia="Amiri" w:cs="Amiri" w:ascii="Amiri" w:hAnsi="Amiri"/>
          <w:color w:val="111111"/>
          <w:sz w:val="28"/>
          <w:szCs w:val="28"/>
          <w:lang w:bidi="ar-SA"/>
        </w:rPr>
        <w:t>14729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تفجّأه الجنازة وهو على غير 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r>
        <w:rPr>
          <w:rStyle w:val="FootnoteAnchor"/>
          <w:rtl w:val="true"/>
        </w:rPr>
        <w:footnoteReference w:id="871"/>
      </w:r>
    </w:p>
    <w:p>
      <w:pPr>
        <w:pStyle w:val="Heading3"/>
        <w:numPr>
          <w:ilvl w:val="2"/>
          <w:numId w:val="1"/>
        </w:numPr>
        <w:rPr/>
      </w:pPr>
      <w:bookmarkStart w:id="355" w:name="__RefHeading___Toc1258139_2616395394"/>
      <w:bookmarkStart w:id="356" w:name="_Toc124"/>
      <w:bookmarkEnd w:id="355"/>
      <w:r>
        <w:rPr>
          <w:rtl w:val="true"/>
        </w:rPr>
        <w:t>باب</w:t>
      </w:r>
      <w:r>
        <w:rPr>
          <w:rtl w:val="true"/>
        </w:rPr>
        <w:t>(</w:t>
      </w:r>
      <w:r>
        <w:rPr/>
        <w:t>17</w:t>
      </w:r>
      <w:r>
        <w:rPr>
          <w:rtl w:val="true"/>
        </w:rPr>
        <w:t>)</w:t>
      </w:r>
      <w:r>
        <w:rPr>
          <w:rtl w:val="true"/>
        </w:rPr>
        <w:t>جواز صلاة الحائض على الجنازة</w:t>
      </w:r>
      <w:bookmarkEnd w:id="35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صلاة الحائض على الجنازة </w:t>
      </w:r>
      <w:r>
        <w:rPr>
          <w:rFonts w:eastAsia="Amiri" w:cs="Amiri" w:ascii="Amiri" w:hAnsi="Amiri"/>
          <w:color w:val="111111"/>
          <w:sz w:val="28"/>
          <w:szCs w:val="28"/>
          <w:lang w:bidi="ar-SA"/>
        </w:rPr>
        <w:t>14730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الكندي، عن الميثمي،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تصلي الحايض على الجنازة؟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تصُفُّ</w:t>
      </w:r>
      <w:r>
        <w:rPr>
          <w:rStyle w:val="FootnoteAnchor"/>
          <w:rtl w:val="true"/>
        </w:rPr>
        <w:footnoteReference w:id="873"/>
      </w:r>
      <w:r>
        <w:rPr>
          <w:rFonts w:ascii="Amiri" w:hAnsi="Amiri" w:eastAsia="Amiri" w:cs="Amiri"/>
          <w:color w:val="111111"/>
          <w:sz w:val="28"/>
          <w:sz w:val="28"/>
          <w:szCs w:val="28"/>
          <w:rtl w:val="true"/>
          <w:lang w:bidi="ar-SA"/>
        </w:rPr>
        <w:t>معهم، تقوم مفردة</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Fonts w:eastAsia="IRNazanin" w:cs="IRNazanin"/>
          <w:color w:val="111111"/>
          <w:sz w:val="28"/>
          <w:szCs w:val="28"/>
          <w:rtl w:val="true"/>
          <w:lang w:bidi="fa-IR"/>
        </w:rPr>
        <w:t>.</w:t>
      </w:r>
      <w:r>
        <w:rPr>
          <w:rStyle w:val="FootnoteAnchor"/>
        </w:rPr>
        <w:footnoteReference w:id="875"/>
      </w:r>
      <w:r>
        <w:rPr>
          <w:rFonts w:eastAsia="Amiri" w:cs="Amiri" w:ascii="Amiri" w:hAnsi="Amiri"/>
          <w:color w:val="111111"/>
          <w:sz w:val="28"/>
          <w:szCs w:val="28"/>
          <w:lang w:bidi="ar-SA"/>
        </w:rPr>
        <w:t>14731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تصلّي على الجنازة؟ </w:t>
      </w:r>
      <w:bookmarkStart w:id="357" w:name="pg16944_179126"/>
    </w:p>
    <w:p>
      <w:pPr>
        <w:pStyle w:val="BookText"/>
        <w:rPr/>
      </w:pPr>
      <w:bookmarkEnd w:id="3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تصفّ</w:t>
      </w:r>
      <w:r>
        <w:rPr>
          <w:rStyle w:val="FootnoteAnchor"/>
          <w:rtl w:val="true"/>
        </w:rPr>
        <w:footnoteReference w:id="876"/>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مفردة</w:t>
      </w:r>
      <w:r>
        <w:rPr>
          <w:rFonts w:eastAsia="Amiri" w:cs="Amiri" w:ascii="Amiri" w:hAnsi="Amiri"/>
          <w:color w:val="111111"/>
          <w:sz w:val="28"/>
          <w:szCs w:val="28"/>
          <w:rtl w:val="true"/>
          <w:lang w:bidi="ar-SA"/>
        </w:rPr>
        <w:t>.</w:t>
      </w:r>
      <w:r>
        <w:rPr>
          <w:rStyle w:val="FootnoteAnchor"/>
        </w:rPr>
        <w:footnoteReference w:id="878"/>
      </w:r>
      <w:r>
        <w:rPr>
          <w:rFonts w:eastAsia="Amiri" w:cs="Amiri" w:ascii="Amiri" w:hAnsi="Amiri"/>
          <w:color w:val="111111"/>
          <w:sz w:val="28"/>
          <w:szCs w:val="28"/>
          <w:lang w:bidi="ar-SA"/>
        </w:rPr>
        <w:t>14732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أبي جعفر، عن أبيه والعباس بن معروف، عن عبدالله بن المغيرة،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تصلّي على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ولاتقف معهم، والجنب يُصلّي على الجنازة</w:t>
      </w:r>
      <w:r>
        <w:rPr>
          <w:rFonts w:eastAsia="Amiri" w:cs="Amiri" w:ascii="Amiri" w:hAnsi="Amiri"/>
          <w:color w:val="111111"/>
          <w:sz w:val="28"/>
          <w:szCs w:val="28"/>
          <w:rtl w:val="true"/>
          <w:lang w:bidi="ar-SA"/>
        </w:rPr>
        <w:t>.</w:t>
      </w:r>
      <w:r>
        <w:rPr>
          <w:rStyle w:val="FootnoteAnchor"/>
          <w:rtl w:val="true"/>
        </w:rPr>
        <w:footnoteReference w:id="879"/>
      </w:r>
    </w:p>
    <w:p>
      <w:pPr>
        <w:pStyle w:val="Heading3"/>
        <w:numPr>
          <w:ilvl w:val="2"/>
          <w:numId w:val="1"/>
        </w:numPr>
        <w:rPr/>
      </w:pPr>
      <w:bookmarkStart w:id="358" w:name="__RefHeading___Toc1258141_2616395394"/>
      <w:bookmarkStart w:id="359" w:name="_Toc125"/>
      <w:bookmarkEnd w:id="358"/>
      <w:r>
        <w:rPr>
          <w:rtl w:val="true"/>
        </w:rPr>
        <w:t>باب</w:t>
      </w:r>
      <w:r>
        <w:rPr>
          <w:rtl w:val="true"/>
        </w:rPr>
        <w:t>(</w:t>
      </w:r>
      <w:r>
        <w:rPr/>
        <w:t>18</w:t>
      </w:r>
      <w:r>
        <w:rPr>
          <w:rtl w:val="true"/>
        </w:rPr>
        <w:t>)</w:t>
      </w:r>
      <w:r>
        <w:rPr>
          <w:rtl w:val="true"/>
        </w:rPr>
        <w:t>استحباب تيمُّم الجُنب والحائض للصلاة على الجنازة</w:t>
      </w:r>
      <w:bookmarkEnd w:id="3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تيمُّم الجُنب والحائض للصلاة على الجنازة </w:t>
      </w:r>
      <w:r>
        <w:rPr>
          <w:rFonts w:eastAsia="IRNazanin" w:cs="IRNazanin"/>
          <w:color w:val="111111"/>
          <w:sz w:val="28"/>
          <w:szCs w:val="28"/>
          <w:lang w:bidi="fa-IR"/>
        </w:rPr>
        <w:t>14733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الطامث تصلّي على الجنازة لأنَّه</w:t>
      </w:r>
      <w:r>
        <w:rPr>
          <w:rStyle w:val="FootnoteAnchor"/>
          <w:rtl w:val="true"/>
        </w:rPr>
        <w:footnoteReference w:id="880"/>
      </w:r>
      <w:r>
        <w:rPr>
          <w:rFonts w:ascii="Amiri" w:hAnsi="Amiri" w:eastAsia="Amiri" w:cs="Amiri"/>
          <w:color w:val="111111"/>
          <w:sz w:val="28"/>
          <w:sz w:val="28"/>
          <w:szCs w:val="28"/>
          <w:rtl w:val="true"/>
          <w:lang w:bidi="ar-SA"/>
        </w:rPr>
        <w:t>ليس فيها ركوع ولا سجود، والجنب تتيمّم وتصلّي</w:t>
      </w:r>
      <w:r>
        <w:rPr>
          <w:rStyle w:val="FootnoteAnchor"/>
          <w:rtl w:val="true"/>
        </w:rPr>
        <w:footnoteReference w:id="881"/>
      </w:r>
      <w:r>
        <w:rPr>
          <w:rFonts w:ascii="Amiri" w:hAnsi="Amiri" w:eastAsia="Amiri" w:cs="Amiri"/>
          <w:color w:val="111111"/>
          <w:sz w:val="28"/>
          <w:sz w:val="28"/>
          <w:szCs w:val="28"/>
          <w:rtl w:val="true"/>
          <w:lang w:bidi="ar-SA"/>
        </w:rPr>
        <w:t>على الجنازة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عبدالرحمن بن أبي نجران والحسين بن سعيد، عن حماد مثله</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lang w:bidi="ar-SA"/>
        </w:rPr>
        <w:t>14734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تدركه الجنازة وهو على غير وضوء، فإن ذهب يتوضا فاتته الصلاة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w:t>
      </w:r>
      <w:r>
        <w:rPr>
          <w:rFonts w:eastAsia="Amiri" w:cs="Amiri" w:ascii="Amiri" w:hAnsi="Amiri"/>
          <w:color w:val="111111"/>
          <w:sz w:val="28"/>
          <w:szCs w:val="28"/>
          <w:rtl w:val="true"/>
          <w:lang w:bidi="ar-SA"/>
        </w:rPr>
        <w:t>.</w:t>
      </w:r>
      <w:r>
        <w:rPr>
          <w:rStyle w:val="FootnoteAnchor"/>
        </w:rPr>
        <w:footnoteReference w:id="884"/>
      </w:r>
      <w:r>
        <w:rPr>
          <w:rFonts w:eastAsia="Amiri" w:cs="Amiri" w:ascii="Amiri" w:hAnsi="Amiri"/>
          <w:color w:val="111111"/>
          <w:sz w:val="28"/>
          <w:szCs w:val="28"/>
          <w:lang w:bidi="ar-SA"/>
        </w:rPr>
        <w:t>14735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أبي جعفر، عن عثمان ،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الطامث إذا حضرت الجنازة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تتيمم وتصلّي عليها، وتقوم وحدها بارزة من الصفّ</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الطامث اذا حضرت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886"/>
      </w:r>
      <w:r>
        <w:rPr>
          <w:rFonts w:eastAsia="Amiri" w:cs="Amiri" w:ascii="Amiri" w:hAnsi="Amiri"/>
          <w:color w:val="111111"/>
          <w:sz w:val="28"/>
          <w:szCs w:val="28"/>
          <w:lang w:bidi="ar-SA"/>
        </w:rPr>
        <w:t>14736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وهو على غير وضوء كيف يصنع؟</w:t>
      </w:r>
      <w:r>
        <w:rPr>
          <w:rStyle w:val="FootnoteAnchor"/>
          <w:rtl w:val="true"/>
        </w:rPr>
        <w:footnoteReference w:id="8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بيديه على حائط اللبن فيتیمَّم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محمد بن يحيى مثله</w:t>
      </w:r>
      <w:r>
        <w:rPr>
          <w:rFonts w:eastAsia="Amiri" w:cs="Amiri" w:ascii="Amiri" w:hAnsi="Amiri"/>
          <w:color w:val="111111"/>
          <w:sz w:val="28"/>
          <w:szCs w:val="28"/>
          <w:rtl w:val="true"/>
          <w:lang w:bidi="ar-SA"/>
        </w:rPr>
        <w:t>.</w:t>
      </w:r>
      <w:r>
        <w:rPr>
          <w:rStyle w:val="FootnoteAnchor"/>
          <w:rtl w:val="true"/>
        </w:rPr>
        <w:footnoteReference w:id="889"/>
      </w:r>
      <w:bookmarkStart w:id="360" w:name="pg16944_179128"/>
    </w:p>
    <w:p>
      <w:pPr>
        <w:pStyle w:val="Heading3"/>
        <w:numPr>
          <w:ilvl w:val="2"/>
          <w:numId w:val="1"/>
        </w:numPr>
        <w:rPr/>
      </w:pPr>
      <w:bookmarkStart w:id="361" w:name="__RefHeading___Toc1258143_2616395394"/>
      <w:bookmarkStart w:id="362" w:name="_Toc126"/>
      <w:bookmarkEnd w:id="360"/>
      <w:bookmarkEnd w:id="361"/>
      <w:r>
        <w:rPr>
          <w:rtl w:val="true"/>
        </w:rPr>
        <w:t>باب</w:t>
      </w:r>
      <w:r>
        <w:rPr>
          <w:rtl w:val="true"/>
        </w:rPr>
        <w:t>(</w:t>
      </w:r>
      <w:r>
        <w:rPr/>
        <w:t>19</w:t>
      </w:r>
      <w:r>
        <w:rPr>
          <w:rtl w:val="true"/>
        </w:rPr>
        <w:t>)</w:t>
      </w:r>
      <w:r>
        <w:rPr>
          <w:rtl w:val="true"/>
        </w:rPr>
        <w:t>وجوب الصلاة على الميّت البالغ ست سنين</w:t>
      </w:r>
      <w:bookmarkEnd w:id="36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على الميّت البالغ ست سنين </w:t>
      </w:r>
      <w:r>
        <w:rPr>
          <w:rFonts w:eastAsia="Amiri" w:cs="Amiri" w:ascii="Amiri" w:hAnsi="Amiri"/>
          <w:color w:val="111111"/>
          <w:sz w:val="28"/>
          <w:szCs w:val="28"/>
          <w:lang w:bidi="ar-SA"/>
        </w:rPr>
        <w:t>14737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بن عثمان، عن الحلبي وزرارة،</w:t>
      </w:r>
      <w:r>
        <w:rPr>
          <w:rStyle w:val="FootnoteAnchor"/>
          <w:rtl w:val="true"/>
        </w:rPr>
        <w:footnoteReference w:id="890"/>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الصلاة على الصبي متى يصلّى عليه؟ قال</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من تجب الصلاة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والصيام إذا أطاقه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علي بن ابراهيم مثله </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وعبيد 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حضر مع قوم يصلّون على طفل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لأبويه ولنا فرطاً</w:t>
      </w:r>
      <w:r>
        <w:rPr>
          <w:rFonts w:eastAsia="IRNazanin" w:cs="IRNazanin"/>
          <w:color w:val="111111"/>
          <w:sz w:val="28"/>
          <w:szCs w:val="28"/>
          <w:rtl w:val="true"/>
          <w:lang w:bidi="fa-IR"/>
        </w:rPr>
        <w:t>».</w:t>
      </w:r>
      <w:r>
        <w:rPr>
          <w:rStyle w:val="FootnoteAnchor"/>
        </w:rPr>
        <w:footnoteReference w:id="895"/>
      </w: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في الصلاة على الطفل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لنا سلفاً </w:t>
      </w:r>
    </w:p>
    <w:p>
      <w:pPr>
        <w:pStyle w:val="BookText"/>
        <w:rPr/>
      </w:pPr>
      <w:r>
        <w:rPr>
          <w:rFonts w:ascii="Amiri" w:hAnsi="Amiri" w:eastAsia="Amiri" w:cs="Amiri"/>
          <w:color w:val="111111"/>
          <w:sz w:val="28"/>
          <w:sz w:val="28"/>
          <w:szCs w:val="28"/>
          <w:rtl w:val="true"/>
          <w:lang w:bidi="ar-SA"/>
        </w:rPr>
        <w:t xml:space="preserve">و فَرَطاً </w:t>
      </w:r>
      <w:r>
        <w:rPr>
          <w:rStyle w:val="FootnoteAnchor"/>
          <w:rtl w:val="true"/>
        </w:rPr>
        <w:footnoteReference w:id="896"/>
      </w:r>
      <w:r>
        <w:rPr>
          <w:rFonts w:ascii="IRNazanin" w:hAnsi="IRNazanin" w:eastAsia="IRNazanin"/>
          <w:color w:val="111111"/>
          <w:sz w:val="28"/>
          <w:sz w:val="28"/>
          <w:szCs w:val="28"/>
          <w:rtl w:val="true"/>
          <w:lang w:bidi="fa-IR"/>
        </w:rPr>
        <w:t>وأجرا</w:t>
      </w:r>
      <w:r>
        <w:rPr>
          <w:rFonts w:eastAsia="IRNazanin" w:cs="IRNazanin"/>
          <w:color w:val="111111"/>
          <w:sz w:val="28"/>
          <w:szCs w:val="28"/>
          <w:rtl w:val="true"/>
          <w:lang w:bidi="fa-IR"/>
        </w:rPr>
        <w:t>».</w:t>
      </w:r>
      <w:r>
        <w:rPr>
          <w:rStyle w:val="FootnoteAnchor"/>
        </w:rPr>
        <w:footnoteReference w:id="897"/>
      </w:r>
      <w:r>
        <w:rPr>
          <w:rFonts w:eastAsia="Amiri" w:cs="Amiri" w:ascii="Amiri" w:hAnsi="Amiri"/>
          <w:color w:val="111111"/>
          <w:sz w:val="28"/>
          <w:szCs w:val="28"/>
          <w:lang w:bidi="ar-SA"/>
        </w:rPr>
        <w:t>14739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على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على امرأة ماتت في نفاسها عليها وعلى ولدها</w:t>
      </w:r>
      <w:r>
        <w:rPr>
          <w:rFonts w:eastAsia="Amiri" w:cs="Amiri" w:ascii="Amiri" w:hAnsi="Amiri"/>
          <w:color w:val="111111"/>
          <w:sz w:val="28"/>
          <w:szCs w:val="28"/>
          <w:rtl w:val="true"/>
          <w:lang w:bidi="ar-SA"/>
        </w:rPr>
        <w:t>.</w:t>
      </w:r>
      <w:r>
        <w:rPr>
          <w:rStyle w:val="FootnoteAnchor"/>
        </w:rPr>
        <w:footnoteReference w:id="898"/>
      </w:r>
      <w:r>
        <w:rPr>
          <w:rFonts w:eastAsia="Amiri" w:cs="Amiri" w:ascii="Amiri" w:hAnsi="Amiri"/>
          <w:color w:val="111111"/>
          <w:sz w:val="28"/>
          <w:szCs w:val="28"/>
          <w:lang w:bidi="ar-SA"/>
        </w:rPr>
        <w:t>14740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المولود ما لم يجر عليه القلم هل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والمرأة إذا جرى عليهما القلم</w:t>
      </w:r>
      <w:r>
        <w:rPr>
          <w:rFonts w:eastAsia="Amiri" w:cs="Amiri" w:ascii="Amiri" w:hAnsi="Amiri"/>
          <w:color w:val="111111"/>
          <w:sz w:val="28"/>
          <w:szCs w:val="28"/>
          <w:rtl w:val="true"/>
          <w:lang w:bidi="ar-SA"/>
        </w:rPr>
        <w:t>.</w:t>
      </w:r>
      <w:r>
        <w:rPr>
          <w:rStyle w:val="FootnoteAnchor"/>
        </w:rPr>
        <w:footnoteReference w:id="899"/>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علي بن شيرة، عن محمد بن سلیمان، عن حسين الحرشوش،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يكلّمونا ويردّون علينا قولنا انّه لا يُصلّي على الطفل لأنَّه لم يُصلّ،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لايُصلّي إلاّ على من صلی؟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رجلاً نصرانياً أو يهودياً أسلم ثم مات من </w:t>
      </w:r>
    </w:p>
    <w:p>
      <w:pPr>
        <w:pStyle w:val="BookText"/>
        <w:rPr/>
      </w:pPr>
      <w:r>
        <w:rPr>
          <w:rFonts w:ascii="Amiri" w:hAnsi="Amiri" w:eastAsia="Amiri" w:cs="Amiri"/>
          <w:color w:val="111111"/>
          <w:sz w:val="28"/>
          <w:sz w:val="28"/>
          <w:szCs w:val="28"/>
          <w:rtl w:val="true"/>
          <w:lang w:bidi="ar-SA"/>
        </w:rPr>
        <w:t xml:space="preserve">ساعته فما الجواب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هذا الذي أسلم الساعة ثم افترى على إنسان ما كان</w:t>
      </w:r>
      <w:r>
        <w:rPr>
          <w:rStyle w:val="FootnoteAnchor"/>
          <w:rtl w:val="true"/>
        </w:rPr>
        <w:footnoteReference w:id="900"/>
      </w:r>
      <w:r>
        <w:rPr>
          <w:rFonts w:ascii="Amiri" w:hAnsi="Amiri" w:eastAsia="Amiri" w:cs="Amiri"/>
          <w:color w:val="111111"/>
          <w:sz w:val="28"/>
          <w:sz w:val="28"/>
          <w:szCs w:val="28"/>
          <w:rtl w:val="true"/>
          <w:lang w:bidi="ar-SA"/>
        </w:rPr>
        <w:t>يجب عليه في فريته؟ فانهم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الحدّ، فاذا قالوا هذا،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هذا الصبي الذي لم يصلّ إفترى على إنسان هل كان يجب عليه الحد؟ فإنّهم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إنّما يجب أن يصلّي على من وجب عليه الصلاة والحدود،</w:t>
      </w:r>
      <w:r>
        <w:rPr>
          <w:rStyle w:val="FootnoteAnchor"/>
          <w:rtl w:val="true"/>
        </w:rPr>
        <w:footnoteReference w:id="901"/>
      </w:r>
      <w:r>
        <w:rPr>
          <w:rFonts w:ascii="Amiri" w:hAnsi="Amiri" w:eastAsia="Amiri" w:cs="Amiri"/>
          <w:color w:val="111111"/>
          <w:sz w:val="28"/>
          <w:sz w:val="28"/>
          <w:szCs w:val="28"/>
          <w:rtl w:val="true"/>
          <w:lang w:bidi="ar-SA"/>
        </w:rPr>
        <w:t>ولا يُصلّى على من لم تجب عليه الصلاة ولا الحدود</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عن علي بن شيرة، عن محمد بن سليمان، عن حسين المرجوس، عن هشام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صلاة الميّت على الطفل الذي اكمل ستّ سنين حين الموت وإن لم يبلغ حدَّ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جملة من الأحاديث الصَّحيحة الصريحة، منها الحديث الأوّل في هذا الباب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الأحاديث الدالَّة على عدم وجوب صلاة الميّت على من لم يجر عليه القلم فلابدَّ من حمل القلم فيها على معنى التشريع </w:t>
      </w:r>
      <w:bookmarkStart w:id="363" w:name="pg16944_179131"/>
    </w:p>
    <w:p>
      <w:pPr>
        <w:pStyle w:val="BookText"/>
        <w:rPr/>
      </w:pPr>
      <w:bookmarkEnd w:id="363"/>
      <w:r>
        <w:rPr>
          <w:rFonts w:ascii="Amiri" w:hAnsi="Amiri" w:eastAsia="Amiri" w:cs="Amiri"/>
          <w:color w:val="111111"/>
          <w:sz w:val="28"/>
          <w:sz w:val="28"/>
          <w:szCs w:val="28"/>
          <w:rtl w:val="true"/>
          <w:lang w:bidi="ar-SA"/>
        </w:rPr>
        <w:t>والثبوت أو التمرين لا قلم التكليف، وبهذا يرتفع التنافي بين الأحاديث المرويَّة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حمل القلم فيها على معنى الثبوت والمشروعيَّة أو التمرين فلابدَّ من رفع اليد عنها وإرجاع علمها إلى أهله، كما أشار إليه صاحب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364" w:name="__RefHeading___Toc1258145_2616395394"/>
      <w:bookmarkStart w:id="365" w:name="_Toc127"/>
      <w:bookmarkEnd w:id="364"/>
      <w:r>
        <w:rPr>
          <w:rtl w:val="true"/>
        </w:rPr>
        <w:t>باب</w:t>
      </w:r>
      <w:r>
        <w:rPr>
          <w:rtl w:val="true"/>
        </w:rPr>
        <w:t>(</w:t>
      </w:r>
      <w:r>
        <w:rPr/>
        <w:t>20</w:t>
      </w:r>
      <w:r>
        <w:rPr>
          <w:rtl w:val="true"/>
        </w:rPr>
        <w:t>)</w:t>
      </w:r>
      <w:r>
        <w:rPr>
          <w:rtl w:val="true"/>
        </w:rPr>
        <w:t>وليُّ الميّت أولى بالصلاة عليه من غيره</w:t>
      </w:r>
      <w:bookmarkEnd w:id="36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الميّت أولى بالصلاة عليه من غيره </w:t>
      </w: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مثله </w:t>
      </w:r>
      <w:r>
        <w:rPr>
          <w:rFonts w:eastAsia="Amiri" w:cs="Amiri" w:ascii="Amiri" w:hAnsi="Amiri"/>
          <w:color w:val="111111"/>
          <w:sz w:val="28"/>
          <w:szCs w:val="28"/>
          <w:rtl w:val="true"/>
          <w:lang w:bidi="ar-SA"/>
        </w:rPr>
        <w:t>.</w:t>
      </w:r>
      <w:r>
        <w:rPr>
          <w:rStyle w:val="FootnoteAnchor"/>
          <w:rtl w:val="true"/>
        </w:rPr>
        <w:footnoteReference w:id="907"/>
      </w:r>
    </w:p>
    <w:p>
      <w:pPr>
        <w:pStyle w:val="Heading3"/>
        <w:numPr>
          <w:ilvl w:val="2"/>
          <w:numId w:val="1"/>
        </w:numPr>
        <w:rPr/>
      </w:pPr>
      <w:bookmarkStart w:id="366" w:name="__RefHeading___Toc1258147_2616395394"/>
      <w:bookmarkStart w:id="367" w:name="_Toc128"/>
      <w:bookmarkEnd w:id="366"/>
      <w:r>
        <w:rPr>
          <w:rtl w:val="true"/>
        </w:rPr>
        <w:t>باب</w:t>
      </w:r>
      <w:r>
        <w:rPr>
          <w:rtl w:val="true"/>
        </w:rPr>
        <w:t>(</w:t>
      </w:r>
      <w:r>
        <w:rPr/>
        <w:t>21</w:t>
      </w:r>
      <w:r>
        <w:rPr>
          <w:rtl w:val="true"/>
        </w:rPr>
        <w:t>)</w:t>
      </w:r>
      <w:r>
        <w:rPr>
          <w:rtl w:val="true"/>
        </w:rPr>
        <w:t>الرَّوج وليُّ الزَّوجة في الصَّلاة وغيرها</w:t>
      </w:r>
      <w:bookmarkEnd w:id="3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الرَّوج وليُّ الزَّوجة في الصَّلاة وغيرها </w:t>
      </w:r>
      <w:r>
        <w:rPr>
          <w:rFonts w:eastAsia="Amiri" w:cs="Amiri" w:ascii="Amiri" w:hAnsi="Amiri"/>
          <w:color w:val="111111"/>
          <w:sz w:val="28"/>
          <w:szCs w:val="28"/>
          <w:lang w:bidi="ar-SA"/>
        </w:rPr>
        <w:t>14743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الحسين بن سعيد، عن القاسم بن محمد،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بالصلاة</w:t>
      </w:r>
      <w:r>
        <w:rPr>
          <w:rStyle w:val="FootnoteAnchor"/>
          <w:rtl w:val="true"/>
        </w:rPr>
        <w:footnoteReference w:id="908"/>
      </w:r>
      <w:r>
        <w:rPr>
          <w:rFonts w:ascii="Amiri" w:hAnsi="Amiri" w:eastAsia="Amiri" w:cs="Amiri"/>
          <w:color w:val="111111"/>
          <w:sz w:val="28"/>
          <w:sz w:val="28"/>
          <w:szCs w:val="28"/>
          <w:rtl w:val="true"/>
          <w:lang w:bidi="ar-SA"/>
        </w:rPr>
        <w:t xml:space="preserve">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الزوج أحقّ من الأب</w:t>
      </w:r>
      <w:r>
        <w:rPr>
          <w:rStyle w:val="FootnoteAnchor"/>
          <w:rtl w:val="true"/>
        </w:rPr>
        <w:footnoteReference w:id="910"/>
      </w:r>
      <w:r>
        <w:rPr>
          <w:rFonts w:ascii="Amiri" w:hAnsi="Amiri" w:eastAsia="Amiri" w:cs="Amiri"/>
          <w:color w:val="111111"/>
          <w:sz w:val="28"/>
          <w:sz w:val="28"/>
          <w:szCs w:val="28"/>
          <w:rtl w:val="true"/>
          <w:lang w:bidi="ar-SA"/>
        </w:rPr>
        <w:t xml:space="preserve">والولد والاخ؟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ويغسّلها</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مثله </w:t>
      </w:r>
      <w:r>
        <w:rPr>
          <w:rFonts w:eastAsia="IRNazanin" w:cs="IRNazanin"/>
          <w:color w:val="111111"/>
          <w:sz w:val="28"/>
          <w:szCs w:val="28"/>
          <w:rtl w:val="true"/>
          <w:lang w:bidi="fa-IR"/>
        </w:rPr>
        <w:t>.</w:t>
      </w:r>
      <w:r>
        <w:rPr>
          <w:rStyle w:val="FootnoteAnchor"/>
          <w:rtl w:val="true"/>
        </w:rPr>
        <w:footnoteReference w:id="912"/>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الجوهري مثله</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914"/>
      </w:r>
      <w:r>
        <w:rPr>
          <w:rFonts w:eastAsia="IRNazanin" w:cs="IRNazanin"/>
          <w:color w:val="111111"/>
          <w:sz w:val="28"/>
          <w:szCs w:val="28"/>
          <w:lang w:bidi="fa-IR"/>
        </w:rPr>
        <w:t>14744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إسماعیل بن مرّار، عن يونس،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المرأة تموت من أحقُّ أن يصلّي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من الأب والأخ والولد؟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Pr>
        <w:footnoteReference w:id="915"/>
      </w:r>
      <w:r>
        <w:rPr>
          <w:rFonts w:eastAsia="Amiri" w:cs="Amiri" w:ascii="Amiri" w:hAnsi="Amiri"/>
          <w:color w:val="111111"/>
          <w:sz w:val="28"/>
          <w:szCs w:val="28"/>
          <w:lang w:bidi="ar-SA"/>
        </w:rPr>
        <w:t>14745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أحمد، عن أبان بن عثمان،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المرأة ، الزوج أحقّ بها أو الأخ؟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عن محسن بن أحمد مثله</w:t>
      </w:r>
      <w:r>
        <w:rPr>
          <w:rFonts w:eastAsia="IRNazanin" w:cs="IRNazanin"/>
          <w:color w:val="111111"/>
          <w:sz w:val="28"/>
          <w:szCs w:val="28"/>
          <w:rtl w:val="true"/>
          <w:lang w:bidi="fa-IR"/>
        </w:rPr>
        <w:t>.</w:t>
      </w:r>
      <w:r>
        <w:rPr>
          <w:rStyle w:val="FootnoteAnchor"/>
        </w:rPr>
        <w:footnoteReference w:id="917"/>
      </w:r>
      <w:r>
        <w:rPr>
          <w:rFonts w:eastAsia="Amiri" w:cs="Amiri" w:ascii="Amiri" w:hAnsi="Amiri"/>
          <w:color w:val="111111"/>
          <w:sz w:val="28"/>
          <w:szCs w:val="28"/>
          <w:lang w:bidi="ar-SA"/>
        </w:rPr>
        <w:t>14746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عن أبيه، عن ابن أبي عمير، عن حفص بن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ومعها أخوها وزوجها أيّهما يصلّي عليها؟ قال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الخبرين على ضرب من التقيّة لانّهما موافقان لبعض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عند فقهاء الشيعة على ضوء رواية الكافي المتقدّمة حيث أفتوا بتقديم ولاية الزوج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68" w:name="pg16944_179134"/>
    </w:p>
    <w:p>
      <w:pPr>
        <w:pStyle w:val="Heading3"/>
        <w:numPr>
          <w:ilvl w:val="2"/>
          <w:numId w:val="1"/>
        </w:numPr>
        <w:rPr/>
      </w:pPr>
      <w:bookmarkStart w:id="369" w:name="__RefHeading___Toc1258149_2616395394"/>
      <w:bookmarkStart w:id="370" w:name="_Toc129"/>
      <w:bookmarkEnd w:id="368"/>
      <w:bookmarkEnd w:id="369"/>
      <w:r>
        <w:rPr>
          <w:rtl w:val="true"/>
        </w:rPr>
        <w:t>باب</w:t>
      </w:r>
      <w:r>
        <w:rPr>
          <w:rtl w:val="true"/>
        </w:rPr>
        <w:t>(</w:t>
      </w:r>
      <w:r>
        <w:rPr/>
        <w:t>22</w:t>
      </w:r>
      <w:r>
        <w:rPr>
          <w:rtl w:val="true"/>
        </w:rPr>
        <w:t>)</w:t>
      </w:r>
      <w:r>
        <w:rPr>
          <w:rtl w:val="true"/>
        </w:rPr>
        <w:t>الامام أولى بالصلاة على الميّت من الوليّ</w:t>
      </w:r>
      <w:bookmarkEnd w:id="3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أولى بالصلاة على الميّت من الوليّ </w:t>
      </w:r>
      <w:r>
        <w:rPr>
          <w:rFonts w:eastAsia="Amiri" w:cs="Amiri" w:ascii="Amiri" w:hAnsi="Amiri"/>
          <w:color w:val="111111"/>
          <w:sz w:val="28"/>
          <w:szCs w:val="28"/>
          <w:lang w:bidi="ar-SA"/>
        </w:rPr>
        <w:t>14747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يحيى،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الامام الجنازة فهو أحقّ الناس بالصلاة عليها</w:t>
      </w:r>
      <w:r>
        <w:rPr>
          <w:rFonts w:eastAsia="Amiri" w:cs="Amiri" w:ascii="Amiri" w:hAnsi="Amiri"/>
          <w:color w:val="111111"/>
          <w:sz w:val="28"/>
          <w:szCs w:val="28"/>
          <w:rtl w:val="true"/>
          <w:lang w:bidi="ar-SA"/>
        </w:rPr>
        <w:t>.</w:t>
      </w:r>
      <w:r>
        <w:rPr>
          <w:rStyle w:val="FootnoteAnchor"/>
        </w:rPr>
        <w:footnoteReference w:id="920"/>
      </w:r>
      <w:r>
        <w:rPr>
          <w:rFonts w:eastAsia="Amiri" w:cs="Amiri" w:ascii="Amiri" w:hAnsi="Amiri"/>
          <w:color w:val="111111"/>
          <w:sz w:val="28"/>
          <w:szCs w:val="28"/>
          <w:lang w:bidi="ar-SA"/>
        </w:rPr>
        <w:t>14748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وإلاّ فهو غاصب</w:t>
      </w:r>
      <w:r>
        <w:rPr>
          <w:rFonts w:eastAsia="Amiri" w:cs="Amiri" w:ascii="Amiri" w:hAnsi="Amiri"/>
          <w:color w:val="111111"/>
          <w:sz w:val="28"/>
          <w:szCs w:val="28"/>
          <w:rtl w:val="true"/>
          <w:lang w:bidi="ar-SA"/>
        </w:rPr>
        <w:t>.</w:t>
      </w:r>
      <w:r>
        <w:rPr>
          <w:rStyle w:val="FootnoteAnchor"/>
        </w:rPr>
        <w:footnoteReference w:id="921"/>
      </w:r>
      <w:r>
        <w:rPr>
          <w:rFonts w:eastAsia="Amiri" w:cs="Amiri" w:ascii="Amiri" w:hAnsi="Amiri"/>
          <w:color w:val="111111"/>
          <w:sz w:val="28"/>
          <w:szCs w:val="28"/>
          <w:lang w:bidi="ar-SA"/>
        </w:rPr>
        <w:t>14749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سلطان جنازةً فهو أحقُّ بالصلاة عليها</w:t>
      </w:r>
      <w:r>
        <w:rPr>
          <w:rFonts w:eastAsia="Amiri" w:cs="Amiri" w:ascii="Amiri" w:hAnsi="Amiri"/>
          <w:color w:val="111111"/>
          <w:sz w:val="28"/>
          <w:szCs w:val="28"/>
          <w:rtl w:val="true"/>
          <w:lang w:bidi="ar-SA"/>
        </w:rPr>
        <w:t>.</w:t>
      </w:r>
      <w:r>
        <w:rPr>
          <w:rStyle w:val="FootnoteAnchor"/>
        </w:rPr>
        <w:footnoteReference w:id="922"/>
      </w:r>
      <w:r>
        <w:rPr>
          <w:rFonts w:eastAsia="Amiri" w:cs="Amiri" w:ascii="Amiri" w:hAnsi="Amiri"/>
          <w:color w:val="111111"/>
          <w:sz w:val="28"/>
          <w:szCs w:val="28"/>
          <w:lang w:bidi="ar-SA"/>
        </w:rPr>
        <w:t>14750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الوالي أحقُّ بالصلاة على الجنازة من وَليَّها</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lang w:bidi="ar-SA"/>
        </w:rPr>
        <w:t>14751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تُوفّيت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اميرٌ يومئذ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السُنَّة ما تركته يصلّي عليها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من حيث السَّند فلايعتمد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اُم كلثوم ادرکت شهادة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وعاصرت الأحداث الدامية والمجازر الرهيبة التي ارتكبها بنو اُميّة الطلقاء الطغاة في حق آل رسول الله الشرفاء الهداة في كربلاء، 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رائعة القتها في الكوفة، وعلى هذا فلم تَمُت في 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الحديث فإنّه يدلّ دلالة واضحة على أنَّ مروان ليست له أهليّة الصلاة على الميّت مع العِلم أنَّه لاتشترط العدالة فيمن يصلّي على الميّت، وكيف تكون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الوَزغ بن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الصلاة على بضعة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وفلذة كبد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السُّنة ما تركتُه يصلّي عليها، يدلّ على أنَّ الطريقة المتَّبعة يومذاك كانت جارية على أن يصلّي الحاكم والوالي على الأموات عامّة أو على الشَّخصيات المعروفة، واضطرّ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الموافقة، لهذا السبب لا </w:t>
      </w:r>
      <w:bookmarkStart w:id="371" w:name="pg16944_179136"/>
    </w:p>
    <w:p>
      <w:pPr>
        <w:pStyle w:val="BookText"/>
        <w:rPr/>
      </w:pPr>
      <w:bookmarkEnd w:id="371"/>
      <w:r>
        <w:rPr>
          <w:rFonts w:ascii="Amiri" w:hAnsi="Amiri" w:eastAsia="Amiri" w:cs="Amiri"/>
          <w:color w:val="111111"/>
          <w:sz w:val="28"/>
          <w:sz w:val="28"/>
          <w:szCs w:val="28"/>
          <w:rtl w:val="true"/>
          <w:lang w:bidi="ar-SA"/>
        </w:rPr>
        <w:t xml:space="preserve">غير، ممّا يدلّ على التقيَّة، ولعنة الله على الظالمين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258151_2616395394"/>
      <w:bookmarkStart w:id="373" w:name="_Toc130"/>
      <w:bookmarkEnd w:id="372"/>
      <w:r>
        <w:rPr>
          <w:rtl w:val="true"/>
        </w:rPr>
        <w:t>باب</w:t>
      </w:r>
      <w:r>
        <w:rPr>
          <w:rtl w:val="true"/>
        </w:rPr>
        <w:t>(</w:t>
      </w:r>
      <w:r>
        <w:rPr/>
        <w:t>23</w:t>
      </w:r>
      <w:r>
        <w:rPr>
          <w:rtl w:val="true"/>
        </w:rPr>
        <w:t>)</w:t>
      </w:r>
      <w:r>
        <w:rPr>
          <w:rtl w:val="true"/>
        </w:rPr>
        <w:t>أين يقف الامام من الجنازة؟</w:t>
      </w:r>
      <w:bookmarkEnd w:id="37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يقف الامام من الجنازة؟ </w:t>
      </w:r>
      <w:r>
        <w:rPr>
          <w:rFonts w:eastAsia="Amiri" w:cs="Amiri" w:ascii="Amiri" w:hAnsi="Amiri"/>
          <w:color w:val="111111"/>
          <w:sz w:val="28"/>
          <w:szCs w:val="28"/>
          <w:lang w:bidi="ar-SA"/>
        </w:rPr>
        <w:t>14752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على امرأة</w:t>
      </w:r>
      <w:r>
        <w:rPr>
          <w:rStyle w:val="FootnoteAnchor"/>
          <w:rtl w:val="true"/>
        </w:rPr>
        <w:footnoteReference w:id="925"/>
      </w:r>
      <w:r>
        <w:rPr>
          <w:rFonts w:ascii="Amiri" w:hAnsi="Amiri" w:eastAsia="Amiri" w:cs="Amiri"/>
          <w:color w:val="111111"/>
          <w:sz w:val="28"/>
          <w:sz w:val="28"/>
          <w:szCs w:val="28"/>
          <w:rtl w:val="true"/>
          <w:lang w:bidi="ar-SA"/>
        </w:rPr>
        <w:t xml:space="preserve">فلايقوم في وسطها، ويكون مما يلي صدرها، وإذا صلّي على الرجل فليقم في وسطه </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ابراهيم مثله </w:t>
      </w:r>
      <w:r>
        <w:rPr>
          <w:rFonts w:eastAsia="IRNazanin" w:cs="IRNazanin"/>
          <w:color w:val="111111"/>
          <w:sz w:val="28"/>
          <w:szCs w:val="28"/>
          <w:rtl w:val="true"/>
          <w:lang w:bidi="fa-IR"/>
        </w:rPr>
        <w:t>.</w:t>
      </w:r>
      <w:r>
        <w:rPr>
          <w:rStyle w:val="FootnoteAnchor"/>
        </w:rPr>
        <w:footnoteReference w:id="927"/>
      </w:r>
      <w:r>
        <w:rPr>
          <w:rFonts w:eastAsia="IRNazanin" w:cs="IRNazanin"/>
          <w:color w:val="111111"/>
          <w:sz w:val="28"/>
          <w:szCs w:val="28"/>
          <w:lang w:bidi="fa-IR"/>
        </w:rPr>
        <w:t>14753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صلّی علی الجنازة، إن كان رجلا قام عند صدره، وإن كان إمرأة قام عند رأسها</w:t>
      </w:r>
      <w:r>
        <w:rPr>
          <w:rFonts w:eastAsia="IRNazanin" w:cs="IRNazanin"/>
          <w:color w:val="111111"/>
          <w:sz w:val="28"/>
          <w:szCs w:val="28"/>
          <w:rtl w:val="true"/>
          <w:lang w:bidi="fa-IR"/>
        </w:rPr>
        <w:t>.</w:t>
      </w:r>
      <w:r>
        <w:rPr>
          <w:rStyle w:val="FootnoteAnchor"/>
          <w:rtl w:val="true"/>
        </w:rPr>
        <w:footnoteReference w:id="928"/>
      </w:r>
      <w:bookmarkStart w:id="374" w:name="pg16944_179137"/>
    </w:p>
    <w:p>
      <w:pPr>
        <w:pStyle w:val="Heading3"/>
        <w:numPr>
          <w:ilvl w:val="2"/>
          <w:numId w:val="1"/>
        </w:numPr>
        <w:rPr/>
      </w:pPr>
      <w:bookmarkStart w:id="375" w:name="__RefHeading___Toc1258153_2616395394"/>
      <w:bookmarkStart w:id="376" w:name="_Toc131"/>
      <w:bookmarkEnd w:id="374"/>
      <w:bookmarkEnd w:id="375"/>
      <w:r>
        <w:rPr>
          <w:rtl w:val="true"/>
        </w:rPr>
        <w:t>باب</w:t>
      </w:r>
      <w:r>
        <w:rPr>
          <w:rtl w:val="true"/>
        </w:rPr>
        <w:t>(</w:t>
      </w:r>
      <w:r>
        <w:rPr/>
        <w:t>24</w:t>
      </w:r>
      <w:r>
        <w:rPr>
          <w:rtl w:val="true"/>
        </w:rPr>
        <w:t>)</w:t>
      </w:r>
      <w:r>
        <w:rPr>
          <w:rtl w:val="true"/>
        </w:rPr>
        <w:t>جواز صلاة رجل واحد على الجنازة</w:t>
      </w:r>
      <w:bookmarkEnd w:id="37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صلاة رجل واحد على الجنازة </w:t>
      </w:r>
      <w:r>
        <w:rPr>
          <w:rFonts w:eastAsia="IRNazanin" w:cs="IRNazanin"/>
          <w:color w:val="111111"/>
          <w:sz w:val="28"/>
          <w:szCs w:val="28"/>
          <w:lang w:bidi="fa-IR"/>
        </w:rPr>
        <w:t>14754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يحيى بن زكريا، عن أبيه زکریا بن موسى، عن اليسع بن عبدالله القمي</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930"/>
      </w:r>
      <w:r>
        <w:rPr>
          <w:rFonts w:ascii="Amiri" w:hAnsi="Amiri" w:eastAsia="Amiri" w:cs="Amiri"/>
          <w:color w:val="111111"/>
          <w:sz w:val="28"/>
          <w:sz w:val="28"/>
          <w:szCs w:val="28"/>
          <w:rtl w:val="true"/>
          <w:lang w:bidi="ar-SA"/>
        </w:rPr>
        <w:t>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فاثنان يصلّيان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يقوم الآخر خلف الاخر ولا يقوم بجنبه </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اليسع بن عبدالله القمي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32"/>
      </w:r>
    </w:p>
    <w:p>
      <w:pPr>
        <w:pStyle w:val="Heading3"/>
        <w:numPr>
          <w:ilvl w:val="2"/>
          <w:numId w:val="1"/>
        </w:numPr>
        <w:rPr/>
      </w:pPr>
      <w:bookmarkStart w:id="377" w:name="__RefHeading___Toc1258155_2616395394"/>
      <w:bookmarkStart w:id="378" w:name="_Toc132"/>
      <w:bookmarkEnd w:id="377"/>
      <w:r>
        <w:rPr>
          <w:rtl w:val="true"/>
        </w:rPr>
        <w:t>باب</w:t>
      </w:r>
      <w:r>
        <w:rPr>
          <w:rtl w:val="true"/>
        </w:rPr>
        <w:t>(</w:t>
      </w:r>
      <w:r>
        <w:rPr/>
        <w:t>25</w:t>
      </w:r>
      <w:r>
        <w:rPr>
          <w:rtl w:val="true"/>
        </w:rPr>
        <w:t>)</w:t>
      </w:r>
      <w:r>
        <w:rPr>
          <w:rtl w:val="true"/>
        </w:rPr>
        <w:t>جواز صلاة النساء على الجنازة</w:t>
      </w:r>
      <w:bookmarkEnd w:id="3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صلاة النساء على الجنازة </w:t>
      </w:r>
      <w:r>
        <w:rPr>
          <w:rFonts w:eastAsia="Amiri" w:cs="Amiri" w:ascii="Amiri" w:hAnsi="Amiri"/>
          <w:color w:val="111111"/>
          <w:sz w:val="28"/>
          <w:szCs w:val="28"/>
          <w:lang w:bidi="ar-SA"/>
        </w:rPr>
        <w:t>14755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بن فضال ، عن علي بن عقبة، عن امرأة الحسن </w:t>
      </w:r>
    </w:p>
    <w:p>
      <w:pPr>
        <w:pStyle w:val="BookText"/>
        <w:rPr/>
      </w:pPr>
      <w:r>
        <w:rPr>
          <w:rFonts w:ascii="Amiri" w:hAnsi="Amiri" w:eastAsia="Amiri" w:cs="Amiri"/>
          <w:color w:val="111111"/>
          <w:sz w:val="28"/>
          <w:sz w:val="28"/>
          <w:szCs w:val="28"/>
          <w:rtl w:val="true"/>
          <w:lang w:bidi="ar-SA"/>
        </w:rPr>
        <w:t xml:space="preserve">الصيقل، عن الحسن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كيف تصلي النساء على الجنازة إذا لم يكن معهن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يصففن جميعاً ولا تتقدَّمهن امرأة</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الحسن بن علي بن فضال مثله</w:t>
      </w:r>
      <w:r>
        <w:rPr>
          <w:rFonts w:eastAsia="IRNazanin" w:cs="IRNazanin"/>
          <w:color w:val="111111"/>
          <w:sz w:val="28"/>
          <w:szCs w:val="28"/>
          <w:rtl w:val="true"/>
          <w:lang w:bidi="fa-IR"/>
        </w:rPr>
        <w:t>.</w:t>
      </w:r>
      <w:r>
        <w:rPr>
          <w:rStyle w:val="FootnoteAnchor"/>
        </w:rPr>
        <w:footnoteReference w:id="934"/>
      </w:r>
      <w:r>
        <w:rPr>
          <w:rFonts w:eastAsia="IRNazanin" w:cs="IRNazanin"/>
          <w:color w:val="111111"/>
          <w:sz w:val="28"/>
          <w:szCs w:val="28"/>
          <w:lang w:bidi="fa-IR"/>
        </w:rPr>
        <w:t>14756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زياد الصیقل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النساء على الجنائز اذا لم يكن معهن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يقمن جميعاً في صفّ واحد ولا تتقدمهنّ امرأة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صلاة مكتوبة أيؤمّ بعضهنّ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935"/>
      </w:r>
      <w:r>
        <w:rPr>
          <w:rFonts w:eastAsia="Amiri" w:cs="Amiri" w:ascii="Amiri" w:hAnsi="Amiri"/>
          <w:color w:val="111111"/>
          <w:sz w:val="28"/>
          <w:szCs w:val="28"/>
          <w:lang w:bidi="ar-SA"/>
        </w:rPr>
        <w:t>14757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936"/>
      </w:r>
      <w:r>
        <w:rPr>
          <w:rFonts w:ascii="Amiri" w:hAnsi="Amiri" w:eastAsia="Amiri" w:cs="Amiri"/>
          <w:color w:val="111111"/>
          <w:sz w:val="28"/>
          <w:sz w:val="28"/>
          <w:szCs w:val="28"/>
          <w:rtl w:val="true"/>
          <w:lang w:bidi="ar-SA"/>
        </w:rPr>
        <w:t>عن عبدالرحمن بن أبي نجران وسندي بن محمد ومحمد بن الوليد جميعاً، عن عاصم بن حميد،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من القميين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تصلّي النساء على الجنائز؟</w:t>
      </w:r>
      <w:r>
        <w:rPr>
          <w:rStyle w:val="FootnoteAnchor"/>
          <w:rtl w:val="true"/>
        </w:rPr>
        <w:footnoteReference w:id="93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هدر</w:t>
      </w:r>
      <w:r>
        <w:rPr>
          <w:rStyle w:val="FootnoteAnchor"/>
          <w:rtl w:val="true"/>
        </w:rPr>
        <w:footnoteReference w:id="938"/>
      </w:r>
      <w:r>
        <w:rPr>
          <w:rFonts w:ascii="IRNazanin" w:hAnsi="IRNazanin" w:eastAsia="IRNazanin"/>
          <w:color w:val="111111"/>
          <w:sz w:val="28"/>
          <w:sz w:val="28"/>
          <w:szCs w:val="28"/>
          <w:rtl w:val="true"/>
          <w:lang w:bidi="fa-IR"/>
        </w:rPr>
        <w:t xml:space="preserve">دم المغيرة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حديثاً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زینب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وانّ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نسائها فصلّت على اُختها</w:t>
      </w:r>
      <w:r>
        <w:rPr>
          <w:rFonts w:eastAsia="IRNazanin" w:cs="IRNazanin"/>
          <w:color w:val="111111"/>
          <w:sz w:val="28"/>
          <w:szCs w:val="28"/>
          <w:rtl w:val="true"/>
          <w:lang w:bidi="fa-IR"/>
        </w:rPr>
        <w:t>.</w:t>
      </w:r>
      <w:r>
        <w:rPr>
          <w:rStyle w:val="FootnoteAnchor"/>
        </w:rPr>
        <w:footnoteReference w:id="939"/>
      </w:r>
      <w:r>
        <w:rPr>
          <w:rFonts w:eastAsia="Amiri" w:cs="Amiri" w:ascii="Amiri" w:hAnsi="Amiri"/>
          <w:color w:val="111111"/>
          <w:sz w:val="28"/>
          <w:szCs w:val="28"/>
          <w:lang w:bidi="ar-SA"/>
        </w:rPr>
        <w:t>14758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940"/>
      </w:r>
      <w:r>
        <w:rPr>
          <w:rFonts w:ascii="Amiri" w:hAnsi="Amiri" w:eastAsia="Amiri" w:cs="Amiri"/>
          <w:color w:val="111111"/>
          <w:sz w:val="28"/>
          <w:sz w:val="28"/>
          <w:szCs w:val="28"/>
          <w:rtl w:val="true"/>
          <w:lang w:bidi="ar-SA"/>
        </w:rPr>
        <w:t xml:space="preserve">عن العباس ابن عامر ، عن أبي المعزا،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للمرأة الشابة أن تخرج الى الجنازة تصلّي عليها إلاّ أن تكون امرأة قد دخلت في السن</w:t>
      </w:r>
      <w:r>
        <w:rPr>
          <w:rFonts w:eastAsia="Amiri" w:cs="Amiri" w:ascii="Amiri" w:hAnsi="Amiri"/>
          <w:color w:val="111111"/>
          <w:sz w:val="28"/>
          <w:szCs w:val="28"/>
          <w:rtl w:val="true"/>
          <w:lang w:bidi="ar-SA"/>
        </w:rPr>
        <w:t>.</w:t>
      </w:r>
      <w:r>
        <w:rPr>
          <w:rStyle w:val="FootnoteAnchor"/>
        </w:rPr>
        <w:footnoteReference w:id="941"/>
      </w:r>
      <w:r>
        <w:rPr>
          <w:rFonts w:eastAsia="Amiri" w:cs="Amiri" w:ascii="Amiri" w:hAnsi="Amiri"/>
          <w:color w:val="111111"/>
          <w:sz w:val="28"/>
          <w:szCs w:val="28"/>
          <w:lang w:bidi="ar-SA"/>
        </w:rPr>
        <w:t>14759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علي،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على جنازة معها امرأة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صلاة كاملة وليس معناه بطلان صلاتهن لانّه من المسلّم بين العلماء جواز صلاة النساء على الجنازة </w:t>
      </w:r>
      <w:r>
        <w:rPr>
          <w:rFonts w:eastAsia="Amiri" w:cs="Amiri" w:ascii="Amiri" w:hAnsi="Amiri"/>
          <w:color w:val="111111"/>
          <w:sz w:val="28"/>
          <w:szCs w:val="28"/>
          <w:rtl w:val="true"/>
          <w:lang w:bidi="ar-SA"/>
        </w:rPr>
        <w:t xml:space="preserve">. </w:t>
      </w:r>
      <w:bookmarkStart w:id="379" w:name="pg16944_179140"/>
    </w:p>
    <w:p>
      <w:pPr>
        <w:pStyle w:val="Heading3"/>
        <w:numPr>
          <w:ilvl w:val="2"/>
          <w:numId w:val="1"/>
        </w:numPr>
        <w:rPr/>
      </w:pPr>
      <w:bookmarkStart w:id="380" w:name="__RefHeading___Toc1258157_2616395394"/>
      <w:bookmarkStart w:id="381" w:name="_Toc133"/>
      <w:bookmarkEnd w:id="379"/>
      <w:bookmarkEnd w:id="380"/>
      <w:r>
        <w:rPr>
          <w:rtl w:val="true"/>
        </w:rPr>
        <w:t>باب</w:t>
      </w:r>
      <w:r>
        <w:rPr>
          <w:rtl w:val="true"/>
        </w:rPr>
        <w:t>(</w:t>
      </w:r>
      <w:r>
        <w:rPr/>
        <w:t>26</w:t>
      </w:r>
      <w:r>
        <w:rPr>
          <w:rtl w:val="true"/>
        </w:rPr>
        <w:t>)</w:t>
      </w:r>
      <w:r>
        <w:rPr>
          <w:rtl w:val="true"/>
        </w:rPr>
        <w:t>جواز الصَّلاة على الميّت في المسجد</w:t>
      </w:r>
      <w:bookmarkEnd w:id="38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على الميّت في المسجد </w:t>
      </w:r>
      <w:r>
        <w:rPr>
          <w:rFonts w:eastAsia="Amiri" w:cs="Amiri" w:ascii="Amiri" w:hAnsi="Amiri"/>
          <w:color w:val="111111"/>
          <w:sz w:val="28"/>
          <w:szCs w:val="28"/>
          <w:lang w:bidi="ar-SA"/>
        </w:rPr>
        <w:t>14760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فضالة، عن أبان بن عثمان، عن الفضل بن عبدالملك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مثله </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سعد بن عبدالله، عن أحمد بن محمد بن عیسی مثله</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يحيى، عن محمد بن الحسين، عن محمد بن سنان،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عن محمد بن سنان بهذا الاسناد مثل ذلك </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الفضل بن عبدالملك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948"/>
      </w:r>
      <w:bookmarkStart w:id="382" w:name="pg16944_179141"/>
    </w:p>
    <w:p>
      <w:pPr>
        <w:pStyle w:val="BookText"/>
        <w:rPr/>
      </w:pPr>
      <w:bookmarkEnd w:id="382"/>
      <w:r>
        <w:rPr>
          <w:rFonts w:eastAsia="IRNazanin" w:cs="IRNazanin"/>
          <w:color w:val="111111"/>
          <w:sz w:val="28"/>
          <w:szCs w:val="28"/>
          <w:lang w:bidi="fa-IR"/>
        </w:rPr>
        <w:t>14761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محمد بن یحیی، عن محمد بن الحسين، عن أحمد بن محمد بن أبي نصر، عن داود بن الحصين، عن فضل البقباق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الميت هل يصلّى عليه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383" w:name="__RefHeading___Toc1258159_2616395394"/>
      <w:bookmarkStart w:id="384" w:name="_Toc134"/>
      <w:bookmarkEnd w:id="383"/>
      <w:r>
        <w:rPr>
          <w:rtl w:val="true"/>
        </w:rPr>
        <w:t>باب</w:t>
      </w:r>
      <w:r>
        <w:rPr>
          <w:rtl w:val="true"/>
        </w:rPr>
        <w:t>(</w:t>
      </w:r>
      <w:r>
        <w:rPr/>
        <w:t>27</w:t>
      </w:r>
      <w:r>
        <w:rPr>
          <w:rtl w:val="true"/>
        </w:rPr>
        <w:t>)</w:t>
      </w:r>
      <w:r>
        <w:rPr>
          <w:rtl w:val="true"/>
        </w:rPr>
        <w:t>جواز الصَّلاة على الميّت في كلّ ساعة</w:t>
      </w:r>
      <w:bookmarkEnd w:id="38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على الميّت في كلّ ساعة </w:t>
      </w:r>
      <w:r>
        <w:rPr>
          <w:rFonts w:eastAsia="IRNazanin" w:cs="IRNazanin"/>
          <w:color w:val="111111"/>
          <w:sz w:val="28"/>
          <w:szCs w:val="28"/>
          <w:lang w:bidi="fa-IR"/>
        </w:rPr>
        <w:t>14762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يمنعك شيء من هذه الساعات عن الصلاة على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مثله</w:t>
      </w:r>
      <w:r>
        <w:rPr>
          <w:rFonts w:eastAsia="IRNazanin" w:cs="IRNazanin"/>
          <w:color w:val="111111"/>
          <w:sz w:val="28"/>
          <w:szCs w:val="28"/>
          <w:rtl w:val="true"/>
          <w:lang w:bidi="fa-IR"/>
        </w:rPr>
        <w:t>.</w:t>
      </w:r>
      <w:r>
        <w:rPr>
          <w:rStyle w:val="FootnoteAnchor"/>
          <w:rtl w:val="true"/>
        </w:rPr>
        <w:footnoteReference w:id="951"/>
      </w:r>
    </w:p>
    <w:p>
      <w:pPr>
        <w:pStyle w:val="Heading3"/>
        <w:numPr>
          <w:ilvl w:val="2"/>
          <w:numId w:val="1"/>
        </w:numPr>
        <w:rPr/>
      </w:pPr>
      <w:bookmarkStart w:id="385" w:name="__RefHeading___Toc1258161_2616395394"/>
      <w:bookmarkStart w:id="386" w:name="_Toc135"/>
      <w:bookmarkEnd w:id="385"/>
      <w:r>
        <w:rPr>
          <w:rtl w:val="true"/>
        </w:rPr>
        <w:t>باب</w:t>
      </w:r>
      <w:r>
        <w:rPr>
          <w:rtl w:val="true"/>
        </w:rPr>
        <w:t>(</w:t>
      </w:r>
      <w:r>
        <w:rPr/>
        <w:t>28</w:t>
      </w:r>
      <w:r>
        <w:rPr>
          <w:rtl w:val="true"/>
        </w:rPr>
        <w:t>)</w:t>
      </w:r>
      <w:r>
        <w:rPr>
          <w:rtl w:val="true"/>
        </w:rPr>
        <w:t>حكم الصلاة على الميت حين طلوع الشمس وغروبها</w:t>
      </w:r>
      <w:bookmarkEnd w:id="3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الميت حين طلوع الشمس وغروبها </w:t>
      </w:r>
      <w:r>
        <w:rPr>
          <w:rFonts w:eastAsia="Amiri" w:cs="Amiri" w:ascii="Amiri" w:hAnsi="Amiri"/>
          <w:color w:val="111111"/>
          <w:sz w:val="28"/>
          <w:szCs w:val="28"/>
          <w:lang w:bidi="ar-SA"/>
        </w:rPr>
        <w:t>14763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w:t>
      </w:r>
      <w:bookmarkStart w:id="387" w:name="pg16944_179142"/>
    </w:p>
    <w:p>
      <w:pPr>
        <w:pStyle w:val="BookText"/>
        <w:rPr/>
      </w:pPr>
      <w:bookmarkEnd w:id="387"/>
      <w:r>
        <w:rPr>
          <w:rFonts w:ascii="Amiri" w:hAnsi="Amiri" w:eastAsia="Amiri" w:cs="Amiri"/>
          <w:color w:val="111111"/>
          <w:sz w:val="28"/>
          <w:sz w:val="28"/>
          <w:szCs w:val="28"/>
          <w:rtl w:val="true"/>
          <w:lang w:bidi="ar-SA"/>
        </w:rPr>
        <w:t>عمير، عن حماد بن عثمان،</w:t>
      </w:r>
      <w:r>
        <w:rPr>
          <w:rStyle w:val="FootnoteAnchor"/>
          <w:rtl w:val="true"/>
        </w:rPr>
        <w:footnoteReference w:id="952"/>
      </w:r>
      <w:r>
        <w:rPr>
          <w:rFonts w:ascii="Amiri" w:hAnsi="Amiri" w:eastAsia="Amiri" w:cs="Amiri"/>
          <w:color w:val="111111"/>
          <w:sz w:val="28"/>
          <w:sz w:val="28"/>
          <w:szCs w:val="28"/>
          <w:rtl w:val="true"/>
          <w:lang w:bidi="ar-SA"/>
        </w:rPr>
        <w:t xml:space="preserve">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الجنائز حين تغيب الشمس وحين تطلع إنّما هو استغفار</w:t>
      </w:r>
      <w:r>
        <w:rPr>
          <w:rFonts w:eastAsia="Amiri" w:cs="Amiri" w:ascii="Amiri" w:hAnsi="Amiri"/>
          <w:color w:val="111111"/>
          <w:sz w:val="28"/>
          <w:szCs w:val="28"/>
          <w:rtl w:val="true"/>
          <w:lang w:bidi="ar-SA"/>
        </w:rPr>
        <w:t>.</w:t>
      </w:r>
      <w:r>
        <w:rPr>
          <w:rStyle w:val="FootnoteAnchor"/>
        </w:rPr>
        <w:footnoteReference w:id="953"/>
      </w:r>
      <w:r>
        <w:rPr>
          <w:rFonts w:eastAsia="Amiri" w:cs="Amiri" w:ascii="Amiri" w:hAnsi="Amiri"/>
          <w:color w:val="111111"/>
          <w:sz w:val="28"/>
          <w:szCs w:val="28"/>
          <w:lang w:bidi="ar-SA"/>
        </w:rPr>
        <w:t>14764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ابن محمد، عن أبان، عن عبدالرحمن بن أبي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على الجنائز حين تصفرّ الشمس وحين تطلع</w:t>
      </w:r>
      <w:r>
        <w:rPr>
          <w:rFonts w:eastAsia="Amiri" w:cs="Amiri" w:ascii="Amiri" w:hAnsi="Amiri"/>
          <w:color w:val="111111"/>
          <w:sz w:val="28"/>
          <w:szCs w:val="28"/>
          <w:rtl w:val="true"/>
          <w:lang w:bidi="ar-SA"/>
        </w:rPr>
        <w:t>.</w:t>
      </w:r>
      <w:r>
        <w:rPr>
          <w:rStyle w:val="FootnoteAnchor"/>
          <w:rtl w:val="true"/>
        </w:rPr>
        <w:footnoteReference w:id="954"/>
      </w:r>
    </w:p>
    <w:p>
      <w:pPr>
        <w:pStyle w:val="Heading3"/>
        <w:numPr>
          <w:ilvl w:val="2"/>
          <w:numId w:val="1"/>
        </w:numPr>
        <w:rPr/>
      </w:pPr>
      <w:bookmarkStart w:id="388" w:name="__RefHeading___Toc1258163_2616395394"/>
      <w:bookmarkStart w:id="389" w:name="_Toc136"/>
      <w:bookmarkEnd w:id="388"/>
      <w:r>
        <w:rPr>
          <w:rtl w:val="true"/>
        </w:rPr>
        <w:t>باب</w:t>
      </w:r>
      <w:r>
        <w:rPr>
          <w:rtl w:val="true"/>
        </w:rPr>
        <w:t>(</w:t>
      </w:r>
      <w:r>
        <w:rPr/>
        <w:t>29</w:t>
      </w:r>
      <w:r>
        <w:rPr>
          <w:rtl w:val="true"/>
        </w:rPr>
        <w:t>)</w:t>
      </w:r>
      <w:r>
        <w:rPr>
          <w:rtl w:val="true"/>
        </w:rPr>
        <w:t>حُكم الصَّلاة على الميّت وقت الفريضة</w:t>
      </w:r>
      <w:bookmarkEnd w:id="3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الميّت وقت الفريضة </w:t>
      </w: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عن يزيد بن إسحاق شعر، عن هارون بن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مكتوبة فابدأ بها قبل الصلاة على الميت الا أن يكون مبطوناً أو نفساء أو نحو ذلك </w:t>
      </w:r>
      <w:r>
        <w:rPr>
          <w:rFonts w:eastAsia="Amiri" w:cs="Amiri" w:ascii="Amiri" w:hAnsi="Amiri"/>
          <w:color w:val="111111"/>
          <w:sz w:val="28"/>
          <w:szCs w:val="28"/>
          <w:rtl w:val="true"/>
          <w:lang w:bidi="ar-SA"/>
        </w:rPr>
        <w:t>.</w:t>
      </w:r>
      <w:r>
        <w:rPr>
          <w:rStyle w:val="FootnoteAnchor"/>
          <w:rtl w:val="true"/>
        </w:rPr>
        <w:footnoteReference w:id="955"/>
      </w:r>
      <w:bookmarkStart w:id="390" w:name="pg16944_179143"/>
    </w:p>
    <w:p>
      <w:pPr>
        <w:pStyle w:val="Heading3"/>
        <w:numPr>
          <w:ilvl w:val="2"/>
          <w:numId w:val="1"/>
        </w:numPr>
        <w:rPr/>
      </w:pPr>
      <w:bookmarkStart w:id="391" w:name="__RefHeading___Toc1258165_2616395394"/>
      <w:bookmarkStart w:id="392" w:name="_Toc137"/>
      <w:bookmarkEnd w:id="390"/>
      <w:bookmarkEnd w:id="391"/>
      <w:r>
        <w:rPr>
          <w:rtl w:val="true"/>
        </w:rPr>
        <w:t>باب</w:t>
      </w:r>
      <w:r>
        <w:rPr>
          <w:rtl w:val="true"/>
        </w:rPr>
        <w:t>(</w:t>
      </w:r>
      <w:r>
        <w:rPr/>
        <w:t>30</w:t>
      </w:r>
      <w:r>
        <w:rPr>
          <w:rtl w:val="true"/>
        </w:rPr>
        <w:t>)</w:t>
      </w:r>
      <w:r>
        <w:rPr>
          <w:rtl w:val="true"/>
        </w:rPr>
        <w:t>كفاية صلاة واحدة على جنازة الرَّجل والمرأة و كيفيّة وضعهما</w:t>
      </w:r>
      <w:bookmarkEnd w:id="3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صلاة واحدة على جنازة الرَّجل والمرأة و كيفيّة وضعهما </w:t>
      </w:r>
      <w:r>
        <w:rPr>
          <w:rFonts w:eastAsia="Amiri" w:cs="Amiri" w:ascii="Amiri" w:hAnsi="Amiri"/>
          <w:color w:val="111111"/>
          <w:sz w:val="28"/>
          <w:szCs w:val="28"/>
          <w:lang w:bidi="ar-SA"/>
        </w:rPr>
        <w:t>14766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ابن أبي عمير، عن حماد، عن زرارة والحلبي،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كيف يصلّى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الرجل والمرأة ويكون الرجل مما يلي الامام </w:t>
      </w:r>
      <w:r>
        <w:rPr>
          <w:rFonts w:eastAsia="Amiri" w:cs="Amiri" w:ascii="Amiri" w:hAnsi="Amiri"/>
          <w:color w:val="111111"/>
          <w:sz w:val="28"/>
          <w:szCs w:val="28"/>
          <w:rtl w:val="true"/>
          <w:lang w:bidi="ar-SA"/>
        </w:rPr>
        <w:t>.</w:t>
      </w:r>
      <w:r>
        <w:rPr>
          <w:rStyle w:val="FootnoteAnchor"/>
        </w:rPr>
        <w:footnoteReference w:id="956"/>
      </w:r>
      <w:r>
        <w:rPr>
          <w:rFonts w:eastAsia="Amiri" w:cs="Amiri" w:ascii="Amiri" w:hAnsi="Amiri"/>
          <w:color w:val="111111"/>
          <w:sz w:val="28"/>
          <w:szCs w:val="28"/>
          <w:lang w:bidi="ar-SA"/>
        </w:rPr>
        <w:t>14767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 عن ابن بكير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جنائز الرجال والصبيان والنساء؟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w:t>
      </w:r>
      <w:r>
        <w:rPr>
          <w:rStyle w:val="FootnoteAnchor"/>
          <w:rtl w:val="true"/>
        </w:rPr>
        <w:footnoteReference w:id="957"/>
      </w:r>
      <w:r>
        <w:rPr>
          <w:rFonts w:ascii="Amiri" w:hAnsi="Amiri" w:eastAsia="Amiri" w:cs="Amiri"/>
          <w:color w:val="111111"/>
          <w:sz w:val="28"/>
          <w:sz w:val="28"/>
          <w:szCs w:val="28"/>
          <w:rtl w:val="true"/>
          <w:lang w:bidi="ar-SA"/>
        </w:rPr>
        <w:t>النساء مما يلي القبلة والصبيان دونهم</w:t>
      </w:r>
      <w:r>
        <w:rPr>
          <w:rStyle w:val="FootnoteAnchor"/>
          <w:rtl w:val="true"/>
        </w:rPr>
        <w:footnoteReference w:id="958"/>
      </w:r>
      <w:r>
        <w:rPr>
          <w:rFonts w:ascii="Amiri" w:hAnsi="Amiri" w:eastAsia="Amiri" w:cs="Amiri"/>
          <w:color w:val="111111"/>
          <w:sz w:val="28"/>
          <w:sz w:val="28"/>
          <w:szCs w:val="28"/>
          <w:rtl w:val="true"/>
          <w:lang w:bidi="ar-SA"/>
        </w:rPr>
        <w:t xml:space="preserve">والرجال دون ذلك ويقوم الامام مما يلي الرجال </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عبدالله بن جعفر ، عن ابراهيم بن مهزیار، عن أخيه علي بن مهزیار، عن الحسن بن علي ابن فضّال مثله</w:t>
      </w:r>
      <w:r>
        <w:rPr>
          <w:rFonts w:eastAsia="IRNazanin" w:cs="IRNazanin"/>
          <w:color w:val="111111"/>
          <w:sz w:val="28"/>
          <w:szCs w:val="28"/>
          <w:rtl w:val="true"/>
          <w:lang w:bidi="fa-IR"/>
        </w:rPr>
        <w:t>.</w:t>
      </w:r>
      <w:r>
        <w:rPr>
          <w:rStyle w:val="FootnoteAnchor"/>
        </w:rPr>
        <w:footnoteReference w:id="960"/>
      </w:r>
      <w:r>
        <w:rPr>
          <w:rFonts w:eastAsia="Amiri" w:cs="Amiri" w:ascii="Amiri" w:hAnsi="Amiri"/>
          <w:color w:val="111111"/>
          <w:sz w:val="28"/>
          <w:szCs w:val="28"/>
          <w:lang w:bidi="ar-SA"/>
        </w:rPr>
        <w:t>14768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بن يحيى، عن العلا، عن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w:t>
      </w:r>
      <w:r>
        <w:rPr>
          <w:rStyle w:val="FootnoteAnchor"/>
          <w:rtl w:val="true"/>
        </w:rPr>
        <w:footnoteReference w:id="961"/>
      </w:r>
      <w:r>
        <w:rPr>
          <w:rFonts w:ascii="Amiri" w:hAnsi="Amiri" w:eastAsia="Amiri" w:cs="Amiri"/>
          <w:color w:val="111111"/>
          <w:sz w:val="28"/>
          <w:sz w:val="28"/>
          <w:szCs w:val="28"/>
          <w:rtl w:val="true"/>
          <w:lang w:bidi="ar-SA"/>
        </w:rPr>
        <w:t xml:space="preserve">والنساء كيف يصلّى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أمام النساء ممّا يلي الأمام، يصفُّ بعضهم على أثر بعض </w:t>
      </w:r>
      <w:r>
        <w:rPr>
          <w:rFonts w:eastAsia="Amiri" w:cs="Amiri" w:ascii="Amiri" w:hAnsi="Amiri"/>
          <w:color w:val="111111"/>
          <w:sz w:val="28"/>
          <w:szCs w:val="28"/>
          <w:rtl w:val="true"/>
          <w:lang w:bidi="ar-SA"/>
        </w:rPr>
        <w:t>.</w:t>
      </w:r>
      <w:r>
        <w:rPr>
          <w:rStyle w:val="FootnoteAnchor"/>
        </w:rPr>
        <w:footnoteReference w:id="962"/>
      </w:r>
      <w:r>
        <w:rPr>
          <w:rFonts w:eastAsia="IRNazanin" w:cs="IRNazanin"/>
          <w:color w:val="111111"/>
          <w:sz w:val="28"/>
          <w:szCs w:val="28"/>
          <w:lang w:bidi="fa-IR"/>
        </w:rPr>
        <w:t>14769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بن عثمان،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جنائز الرجال والنساء إذا اجتمعت؟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w:t>
      </w:r>
      <w:r>
        <w:rPr>
          <w:rStyle w:val="FootnoteAnchor"/>
          <w:rtl w:val="true"/>
        </w:rPr>
        <w:footnoteReference w:id="963"/>
      </w:r>
      <w:r>
        <w:rPr>
          <w:rFonts w:ascii="Amiri" w:hAnsi="Amiri" w:eastAsia="Amiri" w:cs="Amiri"/>
          <w:color w:val="111111"/>
          <w:sz w:val="28"/>
          <w:sz w:val="28"/>
          <w:szCs w:val="28"/>
          <w:rtl w:val="true"/>
          <w:lang w:bidi="ar-SA"/>
        </w:rPr>
        <w:t xml:space="preserve">الرجال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Pr>
        <w:footnoteReference w:id="964"/>
      </w:r>
      <w:r>
        <w:rPr>
          <w:rFonts w:eastAsia="Amiri" w:cs="Amiri" w:ascii="Amiri" w:hAnsi="Amiri"/>
          <w:color w:val="111111"/>
          <w:sz w:val="28"/>
          <w:szCs w:val="28"/>
          <w:lang w:bidi="ar-SA"/>
        </w:rPr>
        <w:t>14770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سنان،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965"/>
      </w:r>
      <w:r>
        <w:rPr>
          <w:rFonts w:ascii="Amiri" w:hAnsi="Amiri" w:eastAsia="Amiri" w:cs="Amiri"/>
          <w:color w:val="111111"/>
          <w:sz w:val="28"/>
          <w:sz w:val="28"/>
          <w:szCs w:val="28"/>
          <w:rtl w:val="true"/>
          <w:lang w:bidi="ar-SA"/>
        </w:rPr>
        <w:t>إذا صلّى على المرأة والرجل قدَّم المرأة وأخّر الرجل، وإذا صلّى على العبد والحر قدّم العبد وأخَّر الحر، وإذا صلّى على الكبير والصغير قدّم الصغير وأخّر الكبير</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سنان مثله</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القبلة،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المصلّي بأن يكون الرجُل أقرب الى الامام من المرأة، وهكذا بالنسبة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العبد وأخّر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فلاتنافي بين هذا الحديث الشريف والحديث السَّابق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 الرجال،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المقصود من تقديم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 بعض الأحاديث المصرّحة بتقديم المرأة إلى القبلة والرجل الى الامام تأتي طائفة اخرى من الأحاديث المحجوّزة للعكس، وهذا يدل على الاستحباب هناك والجواز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تلك الأحاديث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عن محمد بن أحمد بن علي بن الصلت، عن عبدالله بن الصلت، عن ابن أبي عمير، عن حماد بن عثمان، عن عبيدالله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والمرأة يصلّى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الرجل بين يدي المرأة مما يلي القبلة فيكون رأس المرأة </w:t>
      </w:r>
      <w:bookmarkStart w:id="393" w:name="pg16944_179146"/>
    </w:p>
    <w:p>
      <w:pPr>
        <w:pStyle w:val="BookText"/>
        <w:rPr/>
      </w:pPr>
      <w:bookmarkEnd w:id="393"/>
      <w:r>
        <w:rPr>
          <w:rFonts w:ascii="Amiri" w:hAnsi="Amiri" w:eastAsia="Amiri" w:cs="Amiri"/>
          <w:color w:val="111111"/>
          <w:sz w:val="28"/>
          <w:sz w:val="28"/>
          <w:szCs w:val="28"/>
          <w:rtl w:val="true"/>
          <w:lang w:bidi="ar-SA"/>
        </w:rPr>
        <w:t>عند وركي الرجل</w:t>
      </w:r>
      <w:r>
        <w:rPr>
          <w:rStyle w:val="FootnoteAnchor"/>
          <w:rtl w:val="true"/>
        </w:rPr>
        <w:footnoteReference w:id="968"/>
      </w:r>
      <w:r>
        <w:rPr>
          <w:rFonts w:ascii="Amiri" w:hAnsi="Amiri" w:eastAsia="Amiri" w:cs="Amiri"/>
          <w:color w:val="111111"/>
          <w:sz w:val="28"/>
          <w:sz w:val="28"/>
          <w:szCs w:val="28"/>
          <w:rtl w:val="true"/>
          <w:lang w:bidi="ar-SA"/>
        </w:rPr>
        <w:t>مما يلي يساره، ويكون رأسها أيضاً مما يلي يسار الامام ورأس الرجل بما يلي</w:t>
      </w:r>
      <w:r>
        <w:rPr>
          <w:rStyle w:val="FootnoteAnchor"/>
          <w:rtl w:val="true"/>
        </w:rPr>
        <w:footnoteReference w:id="969"/>
      </w:r>
      <w:r>
        <w:rPr>
          <w:rFonts w:ascii="IRNazanin" w:hAnsi="IRNazanin" w:eastAsia="IRNazanin"/>
          <w:color w:val="111111"/>
          <w:sz w:val="28"/>
          <w:sz w:val="28"/>
          <w:szCs w:val="28"/>
          <w:rtl w:val="true"/>
          <w:lang w:bidi="fa-IR"/>
        </w:rPr>
        <w:t>یمين الامام</w:t>
      </w:r>
      <w:r>
        <w:rPr>
          <w:rFonts w:eastAsia="IRNazanin" w:cs="IRNazanin"/>
          <w:color w:val="111111"/>
          <w:sz w:val="28"/>
          <w:szCs w:val="28"/>
          <w:rtl w:val="true"/>
          <w:lang w:bidi="fa-IR"/>
        </w:rPr>
        <w:t>.</w:t>
      </w:r>
      <w:r>
        <w:rPr>
          <w:rStyle w:val="FootnoteAnchor"/>
        </w:rPr>
        <w:footnoteReference w:id="970"/>
      </w:r>
      <w:r>
        <w:rPr>
          <w:rFonts w:eastAsia="IRNazanin" w:cs="IRNazanin"/>
          <w:color w:val="111111"/>
          <w:sz w:val="28"/>
          <w:szCs w:val="28"/>
          <w:lang w:bidi="fa-IR"/>
        </w:rPr>
        <w:t>14772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سعد بن عبدالله، عن أحمد بن محمد، عن علي بن الحكم ومحمد بن اسماعیل بن بزیع،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يقدّم الرجل وتؤخّر المرأة وتقدّم</w:t>
      </w:r>
      <w:r>
        <w:rPr>
          <w:rStyle w:val="FootnoteAnchor"/>
          <w:rtl w:val="true"/>
        </w:rPr>
        <w:footnoteReference w:id="971"/>
      </w:r>
      <w:r>
        <w:rPr>
          <w:rFonts w:ascii="Amiri" w:hAnsi="Amiri" w:eastAsia="Amiri" w:cs="Amiri"/>
          <w:color w:val="111111"/>
          <w:sz w:val="28"/>
          <w:sz w:val="28"/>
          <w:szCs w:val="28"/>
          <w:rtl w:val="true"/>
          <w:lang w:bidi="ar-SA"/>
        </w:rPr>
        <w:t>المرأة ويؤخّر الرجل يعني في الصلاة على الميت</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394" w:name="__RefHeading___Toc1258167_2616395394"/>
      <w:bookmarkStart w:id="395" w:name="_Toc138"/>
      <w:bookmarkEnd w:id="394"/>
      <w:r>
        <w:rPr>
          <w:rtl w:val="true"/>
        </w:rPr>
        <w:t>باب</w:t>
      </w:r>
      <w:r>
        <w:rPr>
          <w:rtl w:val="true"/>
        </w:rPr>
        <w:t>(</w:t>
      </w:r>
      <w:r>
        <w:rPr/>
        <w:t>31</w:t>
      </w:r>
      <w:r>
        <w:rPr>
          <w:rtl w:val="true"/>
        </w:rPr>
        <w:t>)</w:t>
      </w:r>
      <w:r>
        <w:rPr>
          <w:rtl w:val="true"/>
        </w:rPr>
        <w:t>حُكم صلاة واحدة على جنائز متعددة</w:t>
      </w:r>
      <w:bookmarkEnd w:id="3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صلاة واحدة على جنائز متعددة </w:t>
      </w:r>
      <w:r>
        <w:rPr>
          <w:rFonts w:eastAsia="Amiri" w:cs="Amiri" w:ascii="Amiri" w:hAnsi="Amiri"/>
          <w:color w:val="111111"/>
          <w:sz w:val="28"/>
          <w:szCs w:val="28"/>
          <w:lang w:bidi="ar-SA"/>
        </w:rPr>
        <w:t>14773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الرجل يصلّي على ميتين أو ثلاثة أموات</w:t>
      </w:r>
      <w:r>
        <w:rPr>
          <w:rStyle w:val="FootnoteAnchor"/>
          <w:rtl w:val="true"/>
        </w:rPr>
        <w:footnoteReference w:id="974"/>
      </w:r>
      <w:r>
        <w:rPr>
          <w:rFonts w:ascii="IRNazanin" w:hAnsi="IRNazanin" w:eastAsia="IRNazanin"/>
          <w:color w:val="111111"/>
          <w:sz w:val="28"/>
          <w:sz w:val="28"/>
          <w:szCs w:val="28"/>
          <w:rtl w:val="true"/>
          <w:lang w:bidi="fa-IR"/>
        </w:rPr>
        <w:t xml:space="preserve">كيف يصلّي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ثلاثة أو اثنين أو عشرة أو أكثر من ذلك فليصلّ عليهم صلاة واحدة، يكبّر عليهم خمس تكبيرات كما يصلّي على میت واحد وقد</w:t>
      </w:r>
      <w:r>
        <w:rPr>
          <w:rStyle w:val="FootnoteAnchor"/>
          <w:rtl w:val="true"/>
        </w:rPr>
        <w:footnoteReference w:id="975"/>
      </w:r>
      <w:r>
        <w:rPr>
          <w:rFonts w:ascii="IRNazanin" w:hAnsi="IRNazanin" w:eastAsia="IRNazanin"/>
          <w:color w:val="111111"/>
          <w:sz w:val="28"/>
          <w:sz w:val="28"/>
          <w:szCs w:val="28"/>
          <w:rtl w:val="true"/>
          <w:lang w:bidi="fa-IR"/>
        </w:rPr>
        <w:t>صلّى عليهم جميعاً، يضع ميتاً واحداً ثم يجعل الآخر إلى إلية الأول ثم يجعل رأس الثالث الى إلية الثاني شبه المدرّج حتى يفرغ منهم كلهم ما كانوا، فاذا سوّاهم هكذا قام في الوسط فكبّر خمس تكبيرات ، يفعل كما يفعل إذا صلّی علی میت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الموتی</w:t>
      </w:r>
      <w:r>
        <w:rPr>
          <w:rStyle w:val="FootnoteAnchor"/>
          <w:rtl w:val="true"/>
        </w:rPr>
        <w:footnoteReference w:id="976"/>
      </w:r>
      <w:r>
        <w:rPr>
          <w:rFonts w:ascii="Amiri" w:hAnsi="Amiri" w:eastAsia="Amiri" w:cs="Amiri"/>
          <w:color w:val="111111"/>
          <w:sz w:val="28"/>
          <w:sz w:val="28"/>
          <w:szCs w:val="28"/>
          <w:rtl w:val="true"/>
          <w:lang w:bidi="ar-SA"/>
        </w:rPr>
        <w:t xml:space="preserve">رجالاً ونساء؟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بالرجال فيجعل رأس الثاني إلى إلية الأول حتى يفرغ من الرجال كلهم، ثم يجعل رأس المرأة إلى إلية الرجل الأخير ثم يجعل رأس المرأة الاخرى الى إلية المرأة الأولى</w:t>
      </w:r>
      <w:r>
        <w:rPr>
          <w:rStyle w:val="FootnoteAnchor"/>
          <w:rtl w:val="true"/>
        </w:rPr>
        <w:footnoteReference w:id="977"/>
      </w:r>
      <w:r>
        <w:rPr>
          <w:rFonts w:ascii="IRNazanin" w:hAnsi="IRNazanin" w:eastAsia="IRNazanin"/>
          <w:color w:val="111111"/>
          <w:sz w:val="28"/>
          <w:sz w:val="28"/>
          <w:szCs w:val="28"/>
          <w:rtl w:val="true"/>
          <w:lang w:bidi="fa-IR"/>
        </w:rPr>
        <w:t xml:space="preserve">حتى يفرغ منهم كلهم، فاذا سوّى هكذا قام في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وصلّی عليهم كما يصلّي على ميّت واحد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ميت صُلّي عليه فلما سَلَّم الامام فاذا الميت مقلوب رجلاه</w:t>
      </w:r>
      <w:r>
        <w:rPr>
          <w:rStyle w:val="FootnoteAnchor"/>
          <w:rtl w:val="true"/>
        </w:rPr>
        <w:footnoteReference w:id="978"/>
      </w:r>
      <w:r>
        <w:rPr>
          <w:rFonts w:ascii="Amiri" w:hAnsi="Amiri" w:eastAsia="Amiri" w:cs="Amiri"/>
          <w:color w:val="111111"/>
          <w:sz w:val="28"/>
          <w:sz w:val="28"/>
          <w:szCs w:val="28"/>
          <w:rtl w:val="true"/>
          <w:lang w:bidi="ar-SA"/>
        </w:rPr>
        <w:t xml:space="preserve">الى موضع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يسوّى وتعاد الصلاة عليه وان كان قد حمل ما لم يدفن، </w:t>
      </w:r>
      <w:bookmarkStart w:id="396" w:name="pg16944_179148"/>
    </w:p>
    <w:p>
      <w:pPr>
        <w:pStyle w:val="BookText"/>
        <w:rPr/>
      </w:pPr>
      <w:bookmarkEnd w:id="396"/>
      <w:r>
        <w:rPr>
          <w:rFonts w:ascii="Amiri" w:hAnsi="Amiri" w:eastAsia="Amiri" w:cs="Amiri"/>
          <w:color w:val="111111"/>
          <w:sz w:val="28"/>
          <w:sz w:val="28"/>
          <w:szCs w:val="28"/>
          <w:rtl w:val="true"/>
          <w:lang w:bidi="ar-SA"/>
        </w:rPr>
        <w:t xml:space="preserve">فان كان قد دُفن فقد مضت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لايصلّى عليه وهو مدفون </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أحمد بن الحسن بن علي مثله </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عليهم كما یُصلّی على میت واحد</w:t>
      </w:r>
      <w:r>
        <w:rPr>
          <w:rFonts w:eastAsia="IRNazanin" w:cs="IRNazanin"/>
          <w:color w:val="111111"/>
          <w:sz w:val="28"/>
          <w:szCs w:val="28"/>
          <w:rtl w:val="true"/>
          <w:lang w:bidi="fa-IR"/>
        </w:rPr>
        <w:t>.</w:t>
      </w:r>
      <w:r>
        <w:rPr>
          <w:rStyle w:val="FootnoteAnchor"/>
          <w:rtl w:val="true"/>
        </w:rPr>
        <w:footnoteReference w:id="981"/>
      </w:r>
    </w:p>
    <w:p>
      <w:pPr>
        <w:pStyle w:val="Heading3"/>
        <w:numPr>
          <w:ilvl w:val="2"/>
          <w:numId w:val="1"/>
        </w:numPr>
        <w:rPr/>
      </w:pPr>
      <w:bookmarkStart w:id="397" w:name="__RefHeading___Toc1258169_2616395394"/>
      <w:bookmarkStart w:id="398" w:name="_Toc139"/>
      <w:bookmarkEnd w:id="397"/>
      <w:r>
        <w:rPr>
          <w:rtl w:val="true"/>
        </w:rPr>
        <w:t>باب</w:t>
      </w:r>
      <w:r>
        <w:rPr>
          <w:rtl w:val="true"/>
        </w:rPr>
        <w:t>(</w:t>
      </w:r>
      <w:r>
        <w:rPr/>
        <w:t>32</w:t>
      </w:r>
      <w:r>
        <w:rPr>
          <w:rtl w:val="true"/>
        </w:rPr>
        <w:t>)</w:t>
      </w:r>
      <w:r>
        <w:rPr>
          <w:rtl w:val="true"/>
        </w:rPr>
        <w:t>كراهة لبس الحذاء حين الصلاة على الميّت</w:t>
      </w:r>
      <w:bookmarkEnd w:id="3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لبس الحذاء حين الصلاة على الميّت </w:t>
      </w:r>
      <w:r>
        <w:rPr>
          <w:rFonts w:eastAsia="IRNazanin" w:cs="IRNazanin"/>
          <w:color w:val="111111"/>
          <w:sz w:val="28"/>
          <w:szCs w:val="28"/>
          <w:lang w:bidi="fa-IR"/>
        </w:rPr>
        <w:t>14774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اسماعیل بن مهران، عن سيف بن عميرة،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على الجنازة بحذاء ولا بأس بالخف</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سهل بن زیاد</w:t>
      </w:r>
      <w:r>
        <w:rPr>
          <w:rStyle w:val="FootnoteAnchor"/>
          <w:rtl w:val="true"/>
        </w:rPr>
        <w:footnoteReference w:id="983"/>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الحذاء والخُفّ أن الأول بمعنى النعل والثاني ما يغطّي مقدَّم الرَّجل، سُمّي به لخفّته </w:t>
      </w:r>
      <w:r>
        <w:rPr>
          <w:rFonts w:eastAsia="Amiri" w:cs="Amiri" w:ascii="Amiri" w:hAnsi="Amiri"/>
          <w:color w:val="111111"/>
          <w:sz w:val="28"/>
          <w:szCs w:val="28"/>
          <w:rtl w:val="true"/>
          <w:lang w:bidi="ar-SA"/>
        </w:rPr>
        <w:t xml:space="preserve">. </w:t>
      </w:r>
      <w:bookmarkStart w:id="399" w:name="pg16944_179149"/>
    </w:p>
    <w:p>
      <w:pPr>
        <w:pStyle w:val="Heading3"/>
        <w:numPr>
          <w:ilvl w:val="2"/>
          <w:numId w:val="1"/>
        </w:numPr>
        <w:rPr/>
      </w:pPr>
      <w:bookmarkStart w:id="400" w:name="__RefHeading___Toc1258171_2616395394"/>
      <w:bookmarkStart w:id="401" w:name="_Toc140"/>
      <w:bookmarkEnd w:id="399"/>
      <w:bookmarkEnd w:id="400"/>
      <w:r>
        <w:rPr>
          <w:rtl w:val="true"/>
        </w:rPr>
        <w:t>باب</w:t>
      </w:r>
      <w:r>
        <w:rPr>
          <w:rtl w:val="true"/>
        </w:rPr>
        <w:t>(</w:t>
      </w:r>
      <w:r>
        <w:rPr/>
        <w:t>33</w:t>
      </w:r>
      <w:r>
        <w:rPr>
          <w:rtl w:val="true"/>
        </w:rPr>
        <w:t>)</w:t>
      </w:r>
      <w:r>
        <w:rPr>
          <w:rtl w:val="true"/>
        </w:rPr>
        <w:t>استحباب وقوف النساء في الصف الأخير في صلاة الجنازة</w:t>
      </w:r>
      <w:bookmarkEnd w:id="40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وقوف النساء في الصف الأخير في صلاة الجنازة </w:t>
      </w:r>
      <w:r>
        <w:rPr>
          <w:rFonts w:eastAsia="Amiri" w:cs="Amiri" w:ascii="Amiri" w:hAnsi="Amiri"/>
          <w:color w:val="111111"/>
          <w:sz w:val="28"/>
          <w:szCs w:val="28"/>
          <w:lang w:bidi="ar-SA"/>
        </w:rPr>
        <w:t>14775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الصفوف في الصلاة المقدّم وخير الصفوف في الجنائز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سترة للنساء </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أحمد بن محمد بن عيسى، عن محمد بن ابراهيم النوفلي قال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اسماعيل بن أبي زياد، عن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سترةً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الى ما كان عليه النساء في ذلك العصر، فقد كانت النساء تختلط مع الرجال في الصلاة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الصدوق في من لایحضره الفقيه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هذا الحديث ترغيباً لهنَّ للتأخّر عن الرجال </w:t>
      </w:r>
      <w:bookmarkStart w:id="402" w:name="pg16944_179150"/>
    </w:p>
    <w:p>
      <w:pPr>
        <w:pStyle w:val="BookText"/>
        <w:rPr/>
      </w:pPr>
      <w:bookmarkEnd w:id="402"/>
      <w:r>
        <w:rPr>
          <w:rFonts w:ascii="Amiri" w:hAnsi="Amiri" w:eastAsia="Amiri" w:cs="Amiri"/>
          <w:color w:val="111111"/>
          <w:sz w:val="28"/>
          <w:sz w:val="28"/>
          <w:szCs w:val="28"/>
          <w:rtl w:val="true"/>
          <w:lang w:bidi="ar-SA"/>
        </w:rPr>
        <w:t>الى الصفوف المتأخّرة، ليكون أستر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صفوف الصلاة المقدّم، وخير صلاة الجنائز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سترة النساء</w:t>
      </w:r>
      <w:r>
        <w:rPr>
          <w:rFonts w:eastAsia="Amiri" w:cs="Amiri" w:ascii="Amiri" w:hAnsi="Amiri"/>
          <w:color w:val="111111"/>
          <w:sz w:val="28"/>
          <w:szCs w:val="28"/>
          <w:rtl w:val="true"/>
          <w:lang w:bidi="ar-SA"/>
        </w:rPr>
        <w:t>.</w:t>
      </w:r>
      <w:r>
        <w:rPr>
          <w:rStyle w:val="FootnoteAnchor"/>
          <w:rtl w:val="true"/>
        </w:rPr>
        <w:footnoteReference w:id="988"/>
      </w:r>
    </w:p>
    <w:p>
      <w:pPr>
        <w:pStyle w:val="Heading3"/>
        <w:numPr>
          <w:ilvl w:val="2"/>
          <w:numId w:val="1"/>
        </w:numPr>
        <w:rPr/>
      </w:pPr>
      <w:bookmarkStart w:id="403" w:name="__RefHeading___Toc1258173_2616395394"/>
      <w:bookmarkStart w:id="404" w:name="_Toc141"/>
      <w:bookmarkEnd w:id="403"/>
      <w:r>
        <w:rPr>
          <w:rtl w:val="true"/>
        </w:rPr>
        <w:t>باب</w:t>
      </w:r>
      <w:r>
        <w:rPr>
          <w:rtl w:val="true"/>
        </w:rPr>
        <w:t>(</w:t>
      </w:r>
      <w:r>
        <w:rPr/>
        <w:t>34</w:t>
      </w:r>
      <w:r>
        <w:rPr>
          <w:rtl w:val="true"/>
        </w:rPr>
        <w:t>)</w:t>
      </w:r>
      <w:r>
        <w:rPr>
          <w:rtl w:val="true"/>
        </w:rPr>
        <w:t>حُكم الصَّلاة على الأعضاء المقطّعة للميت</w:t>
      </w:r>
      <w:bookmarkEnd w:id="4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الصَّلاة على الأعضاء المقطّعة للميت </w:t>
      </w:r>
      <w:r>
        <w:rPr>
          <w:rFonts w:eastAsia="IRNazanin" w:cs="IRNazanin"/>
          <w:color w:val="111111"/>
          <w:sz w:val="28"/>
          <w:szCs w:val="28"/>
          <w:lang w:bidi="fa-IR"/>
        </w:rPr>
        <w:t>14777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الحسن بن موسی الخشاب، عن غياث بن کلوب، عن اسحاق بن عمار ،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قِطَعاً من میّت فجَمعها</w:t>
      </w:r>
      <w:r>
        <w:rPr>
          <w:rStyle w:val="FootnoteAnchor"/>
          <w:rtl w:val="true"/>
        </w:rPr>
        <w:footnoteReference w:id="989"/>
      </w:r>
      <w:r>
        <w:rPr>
          <w:rFonts w:ascii="Amiri" w:hAnsi="Amiri" w:eastAsia="Amiri" w:cs="Amiri"/>
          <w:color w:val="111111"/>
          <w:sz w:val="28"/>
          <w:sz w:val="28"/>
          <w:szCs w:val="28"/>
          <w:rtl w:val="true"/>
          <w:lang w:bidi="ar-SA"/>
        </w:rPr>
        <w:t>ثمّ صلّى عليها ثم دُفنت</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Pr>
        <w:footnoteReference w:id="991"/>
      </w:r>
      <w:r>
        <w:rPr>
          <w:rFonts w:eastAsia="Amiri" w:cs="Amiri" w:ascii="Amiri" w:hAnsi="Amiri"/>
          <w:color w:val="111111"/>
          <w:sz w:val="28"/>
          <w:szCs w:val="28"/>
          <w:lang w:bidi="ar-SA"/>
        </w:rPr>
        <w:t>14778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ميتاً مقطّعاً أعضاؤه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فجمعها، وقدّمه فصلّى عليه ودفنه</w:t>
      </w:r>
      <w:r>
        <w:rPr>
          <w:rFonts w:eastAsia="Amiri" w:cs="Amiri" w:ascii="Amiri" w:hAnsi="Amiri"/>
          <w:color w:val="111111"/>
          <w:sz w:val="28"/>
          <w:szCs w:val="28"/>
          <w:rtl w:val="true"/>
          <w:lang w:bidi="ar-SA"/>
        </w:rPr>
        <w:t>.</w:t>
      </w:r>
      <w:r>
        <w:rPr>
          <w:rStyle w:val="FootnoteAnchor"/>
        </w:rPr>
        <w:footnoteReference w:id="992"/>
      </w:r>
      <w:r>
        <w:rPr>
          <w:rFonts w:eastAsia="Amiri" w:cs="Amiri" w:ascii="Amiri" w:hAnsi="Amiri"/>
          <w:color w:val="111111"/>
          <w:sz w:val="28"/>
          <w:szCs w:val="28"/>
          <w:lang w:bidi="ar-SA"/>
        </w:rPr>
        <w:t>14779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وجد اليد أو الرَّجل لم يصلّ عليها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صاحبها حي </w:t>
      </w:r>
      <w:r>
        <w:rPr>
          <w:rFonts w:eastAsia="Amiri" w:cs="Amiri" w:ascii="Amiri" w:hAnsi="Amiri"/>
          <w:color w:val="111111"/>
          <w:sz w:val="28"/>
          <w:szCs w:val="28"/>
          <w:rtl w:val="true"/>
          <w:lang w:bidi="ar-SA"/>
        </w:rPr>
        <w:t>.</w:t>
      </w:r>
      <w:r>
        <w:rPr>
          <w:rStyle w:val="FootnoteAnchor"/>
        </w:rPr>
        <w:footnoteReference w:id="993"/>
      </w:r>
      <w:r>
        <w:rPr>
          <w:rFonts w:eastAsia="Amiri" w:cs="Amiri" w:ascii="Amiri" w:hAnsi="Amiri"/>
          <w:color w:val="111111"/>
          <w:sz w:val="28"/>
          <w:szCs w:val="28"/>
          <w:lang w:bidi="ar-SA"/>
        </w:rPr>
        <w:t>14780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عبدالله بن الحسين،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وسّط الرجل نصفين</w:t>
      </w:r>
      <w:r>
        <w:rPr>
          <w:rStyle w:val="FootnoteAnchor"/>
          <w:rtl w:val="true"/>
        </w:rPr>
        <w:footnoteReference w:id="994"/>
      </w:r>
      <w:r>
        <w:rPr>
          <w:rFonts w:ascii="Amiri" w:hAnsi="Amiri" w:eastAsia="Amiri" w:cs="Amiri"/>
          <w:color w:val="111111"/>
          <w:sz w:val="28"/>
          <w:sz w:val="28"/>
          <w:szCs w:val="28"/>
          <w:rtl w:val="true"/>
          <w:lang w:bidi="ar-SA"/>
        </w:rPr>
        <w:t>صلّي على الذي فيه القلب</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سهل بن زیاد</w:t>
      </w:r>
      <w:r>
        <w:rPr>
          <w:rStyle w:val="FootnoteAnchor"/>
          <w:rtl w:val="true"/>
        </w:rPr>
        <w:footnoteReference w:id="996"/>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997"/>
      </w:r>
      <w:r>
        <w:rPr>
          <w:rFonts w:eastAsia="Amiri" w:cs="Amiri" w:ascii="Amiri" w:hAnsi="Amiri"/>
          <w:color w:val="111111"/>
          <w:sz w:val="28"/>
          <w:szCs w:val="28"/>
          <w:lang w:bidi="ar-SA"/>
        </w:rPr>
        <w:t>14781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قتيلاً فان وُجد له عضو من أعضائه تامّاً صُلّيَ على ذلك ودفن، وان لم يوجد له عضو تامّ لم يصلّ عليه ودفن، واذا وسّط الرجل بنصفين صُلّيَ على النصف الذي فيه القلب، وان لم يوجد منه الاّ الرَّأس لم يصل ّعليه</w:t>
      </w:r>
      <w:r>
        <w:rPr>
          <w:rFonts w:eastAsia="Amiri" w:cs="Amiri" w:ascii="Amiri" w:hAnsi="Amiri"/>
          <w:color w:val="111111"/>
          <w:sz w:val="28"/>
          <w:szCs w:val="28"/>
          <w:rtl w:val="true"/>
          <w:lang w:bidi="ar-SA"/>
        </w:rPr>
        <w:t>.</w:t>
      </w:r>
      <w:r>
        <w:rPr>
          <w:rStyle w:val="FootnoteAnchor"/>
        </w:rPr>
        <w:footnoteReference w:id="998"/>
      </w:r>
      <w:r>
        <w:rPr>
          <w:rFonts w:eastAsia="Amiri" w:cs="Amiri" w:ascii="Amiri" w:hAnsi="Amiri"/>
          <w:color w:val="111111"/>
          <w:sz w:val="28"/>
          <w:szCs w:val="28"/>
          <w:lang w:bidi="ar-SA"/>
        </w:rPr>
        <w:t>14782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5" w:name="pg16944_179152"/>
    </w:p>
    <w:p>
      <w:pPr>
        <w:pStyle w:val="BookText"/>
        <w:rPr/>
      </w:pPr>
      <w:bookmarkEnd w:id="40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فان وُجد له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أعضائه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تامٌّ صُلّي عليه</w:t>
      </w:r>
      <w:r>
        <w:rPr>
          <w:rStyle w:val="FootnoteAnchor"/>
          <w:rtl w:val="true"/>
        </w:rPr>
        <w:footnoteReference w:id="1000"/>
      </w:r>
      <w:r>
        <w:rPr>
          <w:rFonts w:ascii="Amiri" w:hAnsi="Amiri" w:eastAsia="Amiri" w:cs="Amiri"/>
          <w:color w:val="111111"/>
          <w:sz w:val="28"/>
          <w:sz w:val="28"/>
          <w:szCs w:val="28"/>
          <w:rtl w:val="true"/>
          <w:lang w:bidi="ar-SA"/>
        </w:rPr>
        <w:t>ودفن، وإن لم يوجد له عضو تام لم يصلّ عليه ودفن</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002"/>
      </w:r>
      <w:r>
        <w:rPr>
          <w:rFonts w:eastAsia="Amiri" w:cs="Amiri" w:ascii="Amiri" w:hAnsi="Amiri"/>
          <w:color w:val="111111"/>
          <w:sz w:val="28"/>
          <w:szCs w:val="28"/>
          <w:lang w:bidi="ar-SA"/>
        </w:rPr>
        <w:t>14783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العباس بن معروف،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على عضو رَجل من رِجل أو يد أو رأس منفرداً فاذا كان البدن فصلّ عليه وان كان ناقصاً من الرأس واليد والرجل </w:t>
      </w:r>
      <w:r>
        <w:rPr>
          <w:rFonts w:eastAsia="Amiri" w:cs="Amiri" w:ascii="Amiri" w:hAnsi="Amiri"/>
          <w:color w:val="111111"/>
          <w:sz w:val="28"/>
          <w:szCs w:val="28"/>
          <w:rtl w:val="true"/>
          <w:lang w:bidi="ar-SA"/>
        </w:rPr>
        <w:t>.</w:t>
      </w:r>
      <w:r>
        <w:rPr>
          <w:rStyle w:val="FootnoteAnchor"/>
          <w:rtl w:val="true"/>
        </w:rPr>
        <w:footnoteReference w:id="1003"/>
      </w:r>
    </w:p>
    <w:p>
      <w:pPr>
        <w:pStyle w:val="Heading3"/>
        <w:numPr>
          <w:ilvl w:val="2"/>
          <w:numId w:val="1"/>
        </w:numPr>
        <w:rPr/>
      </w:pPr>
      <w:bookmarkStart w:id="406" w:name="__RefHeading___Toc1258175_2616395394"/>
      <w:bookmarkStart w:id="407" w:name="_Toc142"/>
      <w:bookmarkEnd w:id="406"/>
      <w:r>
        <w:rPr>
          <w:rtl w:val="true"/>
        </w:rPr>
        <w:t>باب</w:t>
      </w:r>
      <w:r>
        <w:rPr>
          <w:rtl w:val="true"/>
        </w:rPr>
        <w:t>(</w:t>
      </w:r>
      <w:r>
        <w:rPr/>
        <w:t>35</w:t>
      </w:r>
      <w:r>
        <w:rPr>
          <w:rtl w:val="true"/>
        </w:rPr>
        <w:t>)</w:t>
      </w:r>
      <w:r>
        <w:rPr>
          <w:rtl w:val="true"/>
        </w:rPr>
        <w:t>حُكم الصَّلاة على مَن وُجد رأسه في قبيلة</w:t>
      </w:r>
      <w:bookmarkEnd w:id="4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مَن وُجد رأسه في قبيلة </w:t>
      </w:r>
      <w:r>
        <w:rPr>
          <w:rFonts w:eastAsia="Amiri" w:cs="Amiri" w:ascii="Amiri" w:hAnsi="Amiri"/>
          <w:color w:val="111111"/>
          <w:sz w:val="28"/>
          <w:szCs w:val="28"/>
          <w:lang w:bidi="ar-SA"/>
        </w:rPr>
        <w:t>14784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العباس بن معروف، عن محمد بن سنان، عن أبي الجراح طلحة بن زيد، عن الفضل بن عثمان الأعور،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فيوجد رأسه في قبيلة؟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w:t>
      </w:r>
      <w:r>
        <w:rPr>
          <w:rStyle w:val="FootnoteAnchor"/>
        </w:rPr>
        <w:footnoteReference w:id="1004"/>
      </w:r>
      <w:r>
        <w:rPr>
          <w:rFonts w:eastAsia="IRNazanin" w:cs="IRNazanin"/>
          <w:color w:val="111111"/>
          <w:sz w:val="28"/>
          <w:szCs w:val="28"/>
          <w:lang w:bidi="fa-IR"/>
        </w:rPr>
        <w:t>14785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الفضل بن عثمان الاعور،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يُقتل فيوجد رأسه في قبيلة ووسَطُه وصدرُه ويداه في قبيلة والباقي منه في قبيلة؟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ديته على من وُجد في قبيلته صدره ويداه والصلاة عليه</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المناسب لذكر هذا الحديث هو باب الدّيات، ولكن المحدّثين ذكروا هذا الحديث في هذا الباب فذکرناه تَبعاً لهم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الصّلاة على الميّت يكون على الجزء الذي فيه الصدر واليدان ، والله العالم </w:t>
      </w:r>
      <w:r>
        <w:rPr>
          <w:rFonts w:eastAsia="Amiri" w:cs="Amiri" w:ascii="Amiri" w:hAnsi="Amiri"/>
          <w:color w:val="111111"/>
          <w:sz w:val="28"/>
          <w:szCs w:val="28"/>
          <w:rtl w:val="true"/>
          <w:lang w:bidi="ar-SA"/>
        </w:rPr>
        <w:t xml:space="preserve">. </w:t>
      </w:r>
      <w:bookmarkStart w:id="408" w:name="pg16944_179154"/>
    </w:p>
    <w:p>
      <w:pPr>
        <w:pStyle w:val="Heading2"/>
        <w:numPr>
          <w:ilvl w:val="1"/>
          <w:numId w:val="1"/>
        </w:numPr>
        <w:rPr/>
      </w:pPr>
      <w:bookmarkStart w:id="409" w:name="__RefHeading___Toc1258177_2616395394"/>
      <w:bookmarkStart w:id="410" w:name="_Toc143"/>
      <w:bookmarkEnd w:id="408"/>
      <w:bookmarkEnd w:id="409"/>
      <w:r>
        <w:rPr>
          <w:rtl w:val="true"/>
        </w:rPr>
        <w:t>أبواب التشييع</w:t>
      </w:r>
      <w:bookmarkEnd w:id="410"/>
    </w:p>
    <w:p>
      <w:pPr>
        <w:pStyle w:val="Heading3"/>
        <w:numPr>
          <w:ilvl w:val="2"/>
          <w:numId w:val="1"/>
        </w:numPr>
        <w:rPr/>
      </w:pPr>
      <w:bookmarkStart w:id="411" w:name="__RefHeading___Toc1258179_2616395394"/>
      <w:bookmarkStart w:id="412" w:name="_Toc144"/>
      <w:bookmarkEnd w:id="411"/>
      <w:r>
        <w:rPr>
          <w:rtl w:val="true"/>
        </w:rPr>
        <w:t>باب</w:t>
      </w:r>
      <w:r>
        <w:rPr>
          <w:rtl w:val="true"/>
        </w:rPr>
        <w:t>(</w:t>
      </w:r>
      <w:r>
        <w:rPr/>
        <w:t>1</w:t>
      </w:r>
      <w:r>
        <w:rPr>
          <w:rtl w:val="true"/>
        </w:rPr>
        <w:t>)</w:t>
      </w:r>
      <w:r>
        <w:rPr>
          <w:rtl w:val="true"/>
        </w:rPr>
        <w:t>ثواب تشييع الجنازة</w:t>
      </w:r>
      <w:bookmarkEnd w:id="412"/>
    </w:p>
    <w:p>
      <w:pPr>
        <w:pStyle w:val="BookText"/>
        <w:rPr/>
      </w:pPr>
      <w:r>
        <w:rPr>
          <w:rFonts w:ascii="IRNazanin" w:hAnsi="IRNazanin" w:eastAsia="IRNazanin"/>
          <w:color w:val="111111"/>
          <w:sz w:val="28"/>
          <w:sz w:val="28"/>
          <w:szCs w:val="28"/>
          <w:rtl w:val="true"/>
          <w:lang w:bidi="fa-IR"/>
        </w:rPr>
        <w:t xml:space="preserve">أبواب التشييع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تشييع الجنازة </w:t>
      </w:r>
      <w:r>
        <w:rPr>
          <w:rFonts w:eastAsia="IRNazanin" w:cs="IRNazanin"/>
          <w:color w:val="111111"/>
          <w:sz w:val="28"/>
          <w:szCs w:val="28"/>
          <w:lang w:bidi="fa-IR"/>
        </w:rPr>
        <w:t>14786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وعدّة من أصحابنا، عن سهل بن زیاد جميعاً، عن ابن محبوب، عن داود الرقي، عن رجل من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 جنازة مؤمن حتّى يدفن في قبره 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سبعين ملكاً من المشيّعين يشيّعونه ويستغفرون له إذا خرج من قبره إلى الموقف </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007"/>
      </w:r>
      <w:r>
        <w:rPr>
          <w:rFonts w:eastAsia="Amiri" w:cs="Amiri" w:ascii="Amiri" w:hAnsi="Amiri"/>
          <w:color w:val="111111"/>
          <w:sz w:val="28"/>
          <w:szCs w:val="28"/>
          <w:lang w:bidi="ar-SA"/>
        </w:rPr>
        <w:t>14787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وعدة من أصحابنا، عن سهل بن زياد، عن الحسن بن علي، عن محمد بن الفضيل،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يتحف </w:t>
      </w:r>
      <w:bookmarkStart w:id="413" w:name="pg16944_179155"/>
    </w:p>
    <w:p>
      <w:pPr>
        <w:pStyle w:val="BookText"/>
        <w:rPr/>
      </w:pPr>
      <w:bookmarkEnd w:id="413"/>
      <w:r>
        <w:rPr>
          <w:rFonts w:ascii="Amiri" w:hAnsi="Amiri" w:eastAsia="Amiri" w:cs="Amiri"/>
          <w:color w:val="111111"/>
          <w:sz w:val="28"/>
          <w:sz w:val="28"/>
          <w:szCs w:val="28"/>
          <w:rtl w:val="true"/>
          <w:lang w:bidi="ar-SA"/>
        </w:rPr>
        <w:t xml:space="preserve">به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تبع جنازته </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الحسن بن علي مثله </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بن أبي عبدالله البرقي، عن أبيه، عن ابن أبي عمير، عن الحسن بن عثمان وابن أبي حمزة،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Pr>
        <w:footnoteReference w:id="1010"/>
      </w:r>
      <w:r>
        <w:rPr>
          <w:rFonts w:eastAsia="IRNazanin" w:cs="IRNazanin"/>
          <w:color w:val="111111"/>
          <w:sz w:val="28"/>
          <w:szCs w:val="28"/>
          <w:lang w:bidi="fa-IR"/>
        </w:rPr>
        <w:t>14788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يُتحف به المؤمن في قبره أن يغفر لمن تبع جنازته</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أن غفران ذنوب المشيَّعين إنّما يتحقق بسبب مشاركتهم في تشييع جنازة المؤمن، فيكون ذلك تحفة للمؤمن الميّت واكراماً له من الله تعالی</w:t>
      </w:r>
      <w:r>
        <w:rPr>
          <w:rFonts w:eastAsia="IRNazanin" w:cs="IRNazanin"/>
          <w:color w:val="111111"/>
          <w:sz w:val="28"/>
          <w:szCs w:val="28"/>
          <w:rtl w:val="true"/>
          <w:lang w:bidi="fa-IR"/>
        </w:rPr>
        <w:t>.</w:t>
      </w:r>
    </w:p>
    <w:p>
      <w:pPr>
        <w:pStyle w:val="Heading3"/>
        <w:numPr>
          <w:ilvl w:val="2"/>
          <w:numId w:val="1"/>
        </w:numPr>
        <w:rPr/>
      </w:pPr>
      <w:bookmarkStart w:id="414" w:name="__RefHeading___Toc1258181_2616395394"/>
      <w:bookmarkStart w:id="415" w:name="_Toc145"/>
      <w:bookmarkEnd w:id="414"/>
      <w:r>
        <w:rPr>
          <w:rtl w:val="true"/>
        </w:rPr>
        <w:t>باب</w:t>
      </w:r>
      <w:r>
        <w:rPr>
          <w:rtl w:val="true"/>
        </w:rPr>
        <w:t>(</w:t>
      </w:r>
      <w:r>
        <w:rPr/>
        <w:t>2</w:t>
      </w:r>
      <w:r>
        <w:rPr>
          <w:rtl w:val="true"/>
        </w:rPr>
        <w:t>)</w:t>
      </w:r>
      <w:r>
        <w:rPr>
          <w:rtl w:val="true"/>
        </w:rPr>
        <w:t>استحباب إخبار الناس لتشييع الجنازة</w:t>
      </w:r>
      <w:bookmarkEnd w:id="4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إخبار الناس لتشييع الجنازة </w:t>
      </w:r>
      <w:r>
        <w:rPr>
          <w:rFonts w:eastAsia="Amiri" w:cs="Amiri" w:ascii="Amiri" w:hAnsi="Amiri"/>
          <w:color w:val="111111"/>
          <w:sz w:val="28"/>
          <w:szCs w:val="28"/>
          <w:lang w:bidi="ar-SA"/>
        </w:rPr>
        <w:t>14789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الجنازة يؤذن بها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شريح،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013"/>
      </w:r>
      <w:r>
        <w:rPr>
          <w:rFonts w:eastAsia="Amiri" w:cs="Amiri" w:ascii="Amiri" w:hAnsi="Amiri"/>
          <w:color w:val="111111"/>
          <w:sz w:val="28"/>
          <w:szCs w:val="28"/>
          <w:lang w:bidi="ar-SA"/>
        </w:rPr>
        <w:t>14790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القاسم بن محمد،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الجنازة يؤذن بها الناس</w:t>
      </w:r>
      <w:r>
        <w:rPr>
          <w:rFonts w:eastAsia="Amiri" w:cs="Amiri" w:ascii="Amiri" w:hAnsi="Amiri"/>
          <w:color w:val="111111"/>
          <w:sz w:val="28"/>
          <w:szCs w:val="28"/>
          <w:rtl w:val="true"/>
          <w:lang w:bidi="ar-SA"/>
        </w:rPr>
        <w:t>.</w:t>
      </w:r>
      <w:r>
        <w:rPr>
          <w:rStyle w:val="FootnoteAnchor"/>
        </w:rPr>
        <w:footnoteReference w:id="1014"/>
      </w:r>
      <w:r>
        <w:rPr>
          <w:rFonts w:eastAsia="Amiri" w:cs="Amiri" w:ascii="Amiri" w:hAnsi="Amiri"/>
          <w:color w:val="111111"/>
          <w:sz w:val="28"/>
          <w:szCs w:val="28"/>
          <w:lang w:bidi="ar-SA"/>
        </w:rPr>
        <w:t>14791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وعلي ابن إبراهيم، عن أبيه جميعاً، عن الحسن بن محبوب، عن أبي ولاّد وعبدالله بن سنان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الاولياء الميت منكم أن يؤذنوا اخوان الميت بموته فيشهدون جنازته ويصلّون عليه ويستغفرون له، فيكتب</w:t>
      </w:r>
      <w:r>
        <w:rPr>
          <w:rStyle w:val="FootnoteAnchor"/>
          <w:rtl w:val="true"/>
        </w:rPr>
        <w:footnoteReference w:id="1015"/>
      </w:r>
      <w:r>
        <w:rPr>
          <w:rFonts w:ascii="IRNazanin" w:hAnsi="IRNazanin" w:eastAsia="IRNazanin"/>
          <w:color w:val="111111"/>
          <w:sz w:val="28"/>
          <w:sz w:val="28"/>
          <w:szCs w:val="28"/>
          <w:rtl w:val="true"/>
          <w:lang w:bidi="fa-IR"/>
        </w:rPr>
        <w:t>لهم الأجر ويكتب للميت الاستغفار ویکتسب هو الأجر فيهم وفيما اكتسب لميتهم</w:t>
      </w:r>
      <w:r>
        <w:rPr>
          <w:rStyle w:val="FootnoteAnchor"/>
          <w:rtl w:val="true"/>
        </w:rPr>
        <w:footnoteReference w:id="1016"/>
      </w:r>
      <w:r>
        <w:rPr>
          <w:rFonts w:ascii="IRNazanin" w:hAnsi="IRNazanin" w:eastAsia="IRNazanin"/>
          <w:color w:val="111111"/>
          <w:sz w:val="28"/>
          <w:sz w:val="28"/>
          <w:szCs w:val="28"/>
          <w:rtl w:val="true"/>
          <w:lang w:bidi="fa-IR"/>
        </w:rPr>
        <w:t>من الاستغفار</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tl w:val="true"/>
        </w:rPr>
        <w:footnoteReference w:id="1018"/>
      </w:r>
      <w:bookmarkStart w:id="416" w:name="pg16944_179157"/>
    </w:p>
    <w:p>
      <w:pPr>
        <w:pStyle w:val="BookText"/>
        <w:rPr/>
      </w:pPr>
      <w:bookmarkEnd w:id="416"/>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مشيخة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 وعبدالله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عن أحمد بن محمد، عن الحسن بن محبوب بهذا الاسناد نحوه </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417" w:name="__RefHeading___Toc1258183_2616395394"/>
      <w:bookmarkStart w:id="418" w:name="_Toc146"/>
      <w:bookmarkEnd w:id="417"/>
      <w:r>
        <w:rPr>
          <w:rtl w:val="true"/>
        </w:rPr>
        <w:t>باب</w:t>
      </w:r>
      <w:r>
        <w:rPr>
          <w:rtl w:val="true"/>
        </w:rPr>
        <w:t>(</w:t>
      </w:r>
      <w:r>
        <w:rPr/>
        <w:t>3</w:t>
      </w:r>
      <w:r>
        <w:rPr>
          <w:rtl w:val="true"/>
        </w:rPr>
        <w:t>)</w:t>
      </w:r>
      <w:r>
        <w:rPr>
          <w:rtl w:val="true"/>
        </w:rPr>
        <w:t>إستحباب الإسراع إلى حضور الجنازة</w:t>
      </w:r>
      <w:bookmarkEnd w:id="4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الإسراع إلى حضور الجنازة </w:t>
      </w:r>
      <w:r>
        <w:rPr>
          <w:rFonts w:eastAsia="IRNazanin" w:cs="IRNazanin"/>
          <w:color w:val="111111"/>
          <w:sz w:val="28"/>
          <w:szCs w:val="28"/>
          <w:lang w:bidi="fa-IR"/>
        </w:rPr>
        <w:t>14792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موسی بن عیسی، عن محمد بن عيسى، عن اسماعيل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يُدعي إلى وليمة وإلى جنازة فأيّهما أفضل وأيّهما يجيب؟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الجنازة فإنّها تذكّر الآخرة، وليدع الوليمة فإنّها تذكّر الدُّنيا</w:t>
      </w:r>
      <w:r>
        <w:rPr>
          <w:rFonts w:eastAsia="IRNazanin" w:cs="IRNazanin"/>
          <w:color w:val="111111"/>
          <w:sz w:val="28"/>
          <w:szCs w:val="28"/>
          <w:rtl w:val="true"/>
          <w:lang w:bidi="fa-IR"/>
        </w:rPr>
        <w:t>.</w:t>
      </w:r>
      <w:r>
        <w:rPr>
          <w:rStyle w:val="FootnoteAnchor"/>
        </w:rPr>
        <w:footnoteReference w:id="1021"/>
      </w:r>
      <w:r>
        <w:rPr>
          <w:rFonts w:eastAsia="IRNazanin" w:cs="IRNazanin"/>
          <w:color w:val="111111"/>
          <w:sz w:val="28"/>
          <w:szCs w:val="28"/>
          <w:lang w:bidi="fa-IR"/>
        </w:rPr>
        <w:t>14793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دعيتم إلى الجنائز فاسرعوا فإنّها تذكّركم </w:t>
      </w:r>
      <w:bookmarkStart w:id="419" w:name="pg16944_179158"/>
    </w:p>
    <w:p>
      <w:pPr>
        <w:pStyle w:val="BookText"/>
        <w:rPr/>
      </w:pPr>
      <w:bookmarkEnd w:id="419"/>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1022"/>
      </w:r>
    </w:p>
    <w:p>
      <w:pPr>
        <w:pStyle w:val="Heading3"/>
        <w:numPr>
          <w:ilvl w:val="2"/>
          <w:numId w:val="1"/>
        </w:numPr>
        <w:rPr/>
      </w:pPr>
      <w:bookmarkStart w:id="420" w:name="__RefHeading___Toc1258185_2616395394"/>
      <w:bookmarkStart w:id="421" w:name="_Toc147"/>
      <w:bookmarkEnd w:id="420"/>
      <w:r>
        <w:rPr>
          <w:rtl w:val="true"/>
        </w:rPr>
        <w:t>باب</w:t>
      </w:r>
      <w:r>
        <w:rPr>
          <w:rtl w:val="true"/>
        </w:rPr>
        <w:t>(</w:t>
      </w:r>
      <w:r>
        <w:rPr/>
        <w:t>4</w:t>
      </w:r>
      <w:r>
        <w:rPr>
          <w:rtl w:val="true"/>
        </w:rPr>
        <w:t>)</w:t>
      </w:r>
      <w:r>
        <w:rPr>
          <w:rtl w:val="true"/>
        </w:rPr>
        <w:t>إستحباب البقاء بعد الصّلاة حتّى ترفع الجنازة</w:t>
      </w:r>
      <w:bookmarkEnd w:id="42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البقاء بعد الصّلاة حتّى ترفع الجنازة </w:t>
      </w:r>
      <w:r>
        <w:rPr>
          <w:rFonts w:eastAsia="IRNazanin" w:cs="IRNazanin"/>
          <w:color w:val="111111"/>
          <w:sz w:val="28"/>
          <w:szCs w:val="28"/>
          <w:lang w:bidi="fa-IR"/>
        </w:rPr>
        <w:t>14794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أبي جعفر، عن أبيه، عن حفص بن غیاث،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صلّى على جنازة لم يبرح من مصلاه حتى يراها على أيدي الرجال</w:t>
      </w:r>
      <w:r>
        <w:rPr>
          <w:rFonts w:eastAsia="IRNazanin" w:cs="IRNazanin"/>
          <w:color w:val="111111"/>
          <w:sz w:val="28"/>
          <w:szCs w:val="28"/>
          <w:rtl w:val="true"/>
          <w:lang w:bidi="fa-IR"/>
        </w:rPr>
        <w:t>.</w:t>
      </w:r>
      <w:r>
        <w:rPr>
          <w:rStyle w:val="FootnoteAnchor"/>
          <w:rtl w:val="true"/>
        </w:rPr>
        <w:footnoteReference w:id="1023"/>
      </w:r>
    </w:p>
    <w:p>
      <w:pPr>
        <w:pStyle w:val="Heading3"/>
        <w:numPr>
          <w:ilvl w:val="2"/>
          <w:numId w:val="1"/>
        </w:numPr>
        <w:rPr/>
      </w:pPr>
      <w:bookmarkStart w:id="422" w:name="__RefHeading___Toc1258187_2616395394"/>
      <w:bookmarkStart w:id="423" w:name="_Toc148"/>
      <w:bookmarkEnd w:id="422"/>
      <w:r>
        <w:rPr>
          <w:rtl w:val="true"/>
        </w:rPr>
        <w:t>باب</w:t>
      </w:r>
      <w:r>
        <w:rPr>
          <w:rtl w:val="true"/>
        </w:rPr>
        <w:t>(</w:t>
      </w:r>
      <w:r>
        <w:rPr/>
        <w:t>5</w:t>
      </w:r>
      <w:r>
        <w:rPr>
          <w:rtl w:val="true"/>
        </w:rPr>
        <w:t>)</w:t>
      </w:r>
      <w:r>
        <w:rPr>
          <w:rtl w:val="true"/>
        </w:rPr>
        <w:t>أربعة أُمور مستحبّة في تشييع الجنازة</w:t>
      </w:r>
      <w:bookmarkEnd w:id="42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أُمور مستحبّة في تشييع الجنازة </w:t>
      </w:r>
      <w:r>
        <w:rPr>
          <w:rFonts w:eastAsia="Amiri" w:cs="Amiri" w:ascii="Amiri" w:hAnsi="Amiri"/>
          <w:color w:val="111111"/>
          <w:sz w:val="28"/>
          <w:szCs w:val="28"/>
          <w:lang w:bidi="ar-SA"/>
        </w:rPr>
        <w:t>14795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الزاهد محمد بن علي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جنازة كتب له أربعة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لانتظاره ايّاه، وقيراط للصلاة عليها، وقيراط الانتظاره حتى يفرغ من دفنها، وقيراط لتعزية أوليائها</w:t>
      </w:r>
      <w:r>
        <w:rPr>
          <w:rFonts w:eastAsia="Amiri" w:cs="Amiri" w:ascii="Amiri" w:hAnsi="Amiri"/>
          <w:color w:val="111111"/>
          <w:sz w:val="28"/>
          <w:szCs w:val="28"/>
          <w:rtl w:val="true"/>
          <w:lang w:bidi="ar-SA"/>
        </w:rPr>
        <w:t>.</w:t>
      </w:r>
      <w:r>
        <w:rPr>
          <w:rStyle w:val="FootnoteAnchor"/>
          <w:rtl w:val="true"/>
        </w:rPr>
        <w:footnoteReference w:id="1024"/>
      </w:r>
      <w:bookmarkStart w:id="424" w:name="pg16944_179159"/>
    </w:p>
    <w:p>
      <w:pPr>
        <w:pStyle w:val="Heading3"/>
        <w:numPr>
          <w:ilvl w:val="2"/>
          <w:numId w:val="1"/>
        </w:numPr>
        <w:rPr/>
      </w:pPr>
      <w:bookmarkStart w:id="425" w:name="__RefHeading___Toc1258189_2616395394"/>
      <w:bookmarkStart w:id="426" w:name="_Toc149"/>
      <w:bookmarkEnd w:id="424"/>
      <w:bookmarkEnd w:id="425"/>
      <w:r>
        <w:rPr>
          <w:rtl w:val="true"/>
        </w:rPr>
        <w:t>باب</w:t>
      </w:r>
      <w:r>
        <w:rPr>
          <w:rtl w:val="true"/>
        </w:rPr>
        <w:t>(</w:t>
      </w:r>
      <w:r>
        <w:rPr/>
        <w:t>6</w:t>
      </w:r>
      <w:r>
        <w:rPr>
          <w:rtl w:val="true"/>
        </w:rPr>
        <w:t>)</w:t>
      </w:r>
      <w:r>
        <w:rPr>
          <w:rtl w:val="true"/>
        </w:rPr>
        <w:t>إستحباب الدعاء عند رؤية الجنازة وحملها</w:t>
      </w:r>
      <w:bookmarkEnd w:id="4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الدعاء عند رؤية الجنازة وحملها </w:t>
      </w:r>
      <w:r>
        <w:rPr>
          <w:rFonts w:eastAsia="IRNazanin" w:cs="IRNazanin"/>
          <w:color w:val="111111"/>
          <w:sz w:val="28"/>
          <w:szCs w:val="28"/>
          <w:lang w:bidi="fa-IR"/>
        </w:rPr>
        <w:t>14796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الحسن، عن عمرو بن سعید المدائني،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الجنازة إذا حُملت كيف يقول الذي يحملها؟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وصلى الله على محمد وآل محمد، اللهم اغفر للمؤمنين والمؤمنات</w:t>
      </w:r>
      <w:r>
        <w:rPr>
          <w:rFonts w:eastAsia="IRNazanin" w:cs="IRNazanin"/>
          <w:color w:val="111111"/>
          <w:sz w:val="28"/>
          <w:szCs w:val="28"/>
          <w:rtl w:val="true"/>
          <w:lang w:bidi="fa-IR"/>
        </w:rPr>
        <w:t>».</w:t>
      </w:r>
      <w:r>
        <w:rPr>
          <w:rStyle w:val="FootnoteAnchor"/>
        </w:rPr>
        <w:footnoteReference w:id="1025"/>
      </w:r>
      <w:r>
        <w:rPr>
          <w:rFonts w:eastAsia="IRNazanin" w:cs="IRNazanin"/>
          <w:color w:val="111111"/>
          <w:sz w:val="28"/>
          <w:szCs w:val="28"/>
          <w:lang w:bidi="fa-IR"/>
        </w:rPr>
        <w:t>14797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أبن سماعة ، عن عبدالله بن جبلة ، عن محمد بن مسعود الطائي ، عن عنبسة بن مصعب،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جنازة أو رآها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هذا ما وعدنا الله ورسوله، وصدق الله ورسوله، اللهم زدنا إيماناً وتسليماً، الحمد لله الذي تعزّز بالقدرة وقهر العباد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في السماء ملك</w:t>
      </w:r>
      <w:r>
        <w:rPr>
          <w:rStyle w:val="FootnoteAnchor"/>
          <w:rtl w:val="true"/>
        </w:rPr>
        <w:footnoteReference w:id="1026"/>
      </w:r>
      <w:r>
        <w:rPr>
          <w:rFonts w:ascii="IRNazanin" w:hAnsi="IRNazanin" w:eastAsia="IRNazanin"/>
          <w:color w:val="111111"/>
          <w:sz w:val="28"/>
          <w:sz w:val="28"/>
          <w:szCs w:val="28"/>
          <w:rtl w:val="true"/>
          <w:lang w:bidi="fa-IR"/>
        </w:rPr>
        <w:t xml:space="preserve">الاّ بکی رحمة لصوته </w:t>
      </w:r>
      <w:r>
        <w:rPr>
          <w:rFonts w:eastAsia="IRNazanin" w:cs="IRNazanin"/>
          <w:color w:val="111111"/>
          <w:sz w:val="28"/>
          <w:szCs w:val="28"/>
          <w:rtl w:val="true"/>
          <w:lang w:bidi="fa-IR"/>
        </w:rPr>
        <w:t>.</w:t>
      </w:r>
      <w:r>
        <w:rPr>
          <w:rStyle w:val="FootnoteAnchor"/>
          <w:rtl w:val="true"/>
        </w:rPr>
        <w:footnoteReference w:id="1027"/>
      </w:r>
      <w:bookmarkStart w:id="427" w:name="pg16944_179160"/>
    </w:p>
    <w:p>
      <w:pPr>
        <w:pStyle w:val="Heading3"/>
        <w:numPr>
          <w:ilvl w:val="2"/>
          <w:numId w:val="1"/>
        </w:numPr>
        <w:rPr/>
      </w:pPr>
      <w:bookmarkStart w:id="428" w:name="__RefHeading___Toc1258191_2616395394"/>
      <w:bookmarkStart w:id="429" w:name="_Toc150"/>
      <w:bookmarkEnd w:id="427"/>
      <w:bookmarkEnd w:id="428"/>
      <w:r>
        <w:rPr>
          <w:rtl w:val="true"/>
        </w:rPr>
        <w:t>باب</w:t>
      </w:r>
      <w:r>
        <w:rPr>
          <w:rtl w:val="true"/>
        </w:rPr>
        <w:t>(</w:t>
      </w:r>
      <w:r>
        <w:rPr/>
        <w:t>7</w:t>
      </w:r>
      <w:r>
        <w:rPr>
          <w:rtl w:val="true"/>
        </w:rPr>
        <w:t>)</w:t>
      </w:r>
      <w:r>
        <w:rPr>
          <w:rtl w:val="true"/>
        </w:rPr>
        <w:t>استحباب حَمل الجنازة وتربيعها</w:t>
      </w:r>
      <w:bookmarkEnd w:id="4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حَمل الجنازة وتربيعها </w:t>
      </w:r>
      <w:r>
        <w:rPr>
          <w:rFonts w:eastAsia="Amiri" w:cs="Amiri" w:ascii="Amiri" w:hAnsi="Amiri"/>
          <w:color w:val="111111"/>
          <w:sz w:val="28"/>
          <w:szCs w:val="28"/>
          <w:lang w:bidi="ar-SA"/>
        </w:rPr>
        <w:t>14789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بن مسلم، عن سليمان بن خالد،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السّرير غفر الله له خمساً وعشرين كبيرة، وإذا ربّع</w:t>
      </w:r>
      <w:r>
        <w:rPr>
          <w:rStyle w:val="FootnoteAnchor"/>
          <w:rtl w:val="true"/>
        </w:rPr>
        <w:footnoteReference w:id="1028"/>
      </w:r>
      <w:r>
        <w:rPr>
          <w:rFonts w:ascii="Amiri" w:hAnsi="Amiri" w:eastAsia="Amiri" w:cs="Amiri"/>
          <w:color w:val="111111"/>
          <w:sz w:val="28"/>
          <w:sz w:val="28"/>
          <w:szCs w:val="28"/>
          <w:rtl w:val="true"/>
          <w:lang w:bidi="ar-SA"/>
        </w:rPr>
        <w:t>خرج من الذُّنوب</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بقوائم السرير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العبّاس بن معروف، عن سعدان بن مسلم، عن سليمان بن صالح،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031"/>
      </w:r>
      <w:r>
        <w:rPr>
          <w:rFonts w:eastAsia="Amiri" w:cs="Amiri" w:ascii="Amiri" w:hAnsi="Amiri"/>
          <w:color w:val="111111"/>
          <w:sz w:val="28"/>
          <w:szCs w:val="28"/>
          <w:lang w:bidi="ar-SA"/>
        </w:rPr>
        <w:t>14799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الحجّال، عن عليّ بن شجرة، عن عيسى بن راشد، عن رجل من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بجوانب السّرير الأربعة غفر الله له أربعين كبيرة</w:t>
      </w:r>
      <w:r>
        <w:rPr>
          <w:rFonts w:eastAsia="Amiri" w:cs="Amiri" w:ascii="Amiri" w:hAnsi="Amiri"/>
          <w:color w:val="111111"/>
          <w:sz w:val="28"/>
          <w:szCs w:val="28"/>
          <w:rtl w:val="true"/>
          <w:lang w:bidi="ar-SA"/>
        </w:rPr>
        <w:t>.</w:t>
      </w:r>
      <w:r>
        <w:rPr>
          <w:rStyle w:val="FootnoteAnchor"/>
          <w:rtl w:val="true"/>
        </w:rPr>
        <w:footnoteReference w:id="1032"/>
      </w:r>
      <w:bookmarkStart w:id="430" w:name="pg16944_179161"/>
    </w:p>
    <w:p>
      <w:pPr>
        <w:pStyle w:val="BookText"/>
        <w:rPr/>
      </w:pPr>
      <w:bookmarkEnd w:id="430"/>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033"/>
      </w:r>
      <w:r>
        <w:rPr>
          <w:rFonts w:eastAsia="IRNazanin" w:cs="IRNazanin"/>
          <w:color w:val="111111"/>
          <w:sz w:val="28"/>
          <w:szCs w:val="28"/>
          <w:lang w:bidi="fa-IR"/>
        </w:rPr>
        <w:t>14800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حملت جوانب السرير سرير الميّت خرجت من الذنوب كما ولدتك امّك</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431" w:name="__RefHeading___Toc1258193_2616395394"/>
      <w:bookmarkStart w:id="432" w:name="_Toc151"/>
      <w:bookmarkEnd w:id="431"/>
      <w:r>
        <w:rPr>
          <w:rtl w:val="true"/>
        </w:rPr>
        <w:t>باب</w:t>
      </w:r>
      <w:r>
        <w:rPr>
          <w:rtl w:val="true"/>
        </w:rPr>
        <w:t>(</w:t>
      </w:r>
      <w:r>
        <w:rPr/>
        <w:t>8</w:t>
      </w:r>
      <w:r>
        <w:rPr>
          <w:rtl w:val="true"/>
        </w:rPr>
        <w:t>)</w:t>
      </w:r>
      <w:r>
        <w:rPr>
          <w:rtl w:val="true"/>
        </w:rPr>
        <w:t>كيفية تربيع الجنازة</w:t>
      </w:r>
      <w:bookmarkEnd w:id="4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تربيع الجنازة </w:t>
      </w:r>
      <w:r>
        <w:rPr>
          <w:rFonts w:eastAsia="IRNazanin" w:cs="IRNazanin"/>
          <w:color w:val="111111"/>
          <w:sz w:val="28"/>
          <w:szCs w:val="28"/>
          <w:lang w:bidi="fa-IR"/>
        </w:rPr>
        <w:t>14801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فضال، عن علي بن عقبة ، عن موسی بن اکیل، عن العلا بن سبابة،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في حمل السرير من جانبه</w:t>
      </w:r>
      <w:r>
        <w:rPr>
          <w:rStyle w:val="FootnoteAnchor"/>
          <w:rtl w:val="true"/>
        </w:rPr>
        <w:footnoteReference w:id="1035"/>
      </w:r>
      <w:r>
        <w:rPr>
          <w:rFonts w:ascii="Amiri" w:hAnsi="Amiri" w:eastAsia="Amiri" w:cs="Amiri"/>
          <w:color w:val="111111"/>
          <w:sz w:val="28"/>
          <w:sz w:val="28"/>
          <w:szCs w:val="28"/>
          <w:rtl w:val="true"/>
          <w:lang w:bidi="ar-SA"/>
        </w:rPr>
        <w:t xml:space="preserve">الأيمن، ثم تمر عليه من خلفه إلى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حتى ترجع إلى المقدم كذلك دوران الرحي عليه</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عن علي، عن أبيه مثله</w:t>
      </w:r>
      <w:r>
        <w:rPr>
          <w:rFonts w:eastAsia="Amiri" w:cs="Amiri" w:ascii="Amiri" w:hAnsi="Amiri"/>
          <w:color w:val="111111"/>
          <w:sz w:val="28"/>
          <w:szCs w:val="28"/>
          <w:rtl w:val="true"/>
          <w:lang w:bidi="ar-SA"/>
        </w:rPr>
        <w:t>.</w:t>
      </w:r>
      <w:r>
        <w:rPr>
          <w:rStyle w:val="FootnoteAnchor"/>
        </w:rPr>
        <w:footnoteReference w:id="1038"/>
      </w:r>
      <w:r>
        <w:rPr>
          <w:rFonts w:eastAsia="Amiri" w:cs="Amiri" w:ascii="Amiri" w:hAnsi="Amiri"/>
          <w:color w:val="111111"/>
          <w:sz w:val="28"/>
          <w:szCs w:val="28"/>
          <w:lang w:bidi="ar-SA"/>
        </w:rPr>
        <w:t>14802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الجامع لأحمد بن </w:t>
      </w:r>
      <w:bookmarkStart w:id="433" w:name="pg16944_179162"/>
    </w:p>
    <w:p>
      <w:pPr>
        <w:pStyle w:val="BookText"/>
        <w:rPr/>
      </w:pPr>
      <w:bookmarkEnd w:id="433"/>
      <w:r>
        <w:rPr>
          <w:rFonts w:ascii="Amiri" w:hAnsi="Amiri" w:eastAsia="Amiri" w:cs="Amiri"/>
          <w:color w:val="111111"/>
          <w:sz w:val="28"/>
          <w:sz w:val="28"/>
          <w:szCs w:val="28"/>
          <w:rtl w:val="true"/>
          <w:lang w:bidi="ar-SA"/>
        </w:rPr>
        <w:t xml:space="preserve">محمد 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تستقبل الجنازة من جانبها الأيمن، وهو مما يلي يسارك، ثمّ تصير إلى مؤخّره وتدور عليه حتى ترجع إلى مقدّمه</w:t>
      </w:r>
      <w:r>
        <w:rPr>
          <w:rFonts w:eastAsia="Amiri" w:cs="Amiri" w:ascii="Amiri" w:hAnsi="Amiri"/>
          <w:color w:val="111111"/>
          <w:sz w:val="28"/>
          <w:szCs w:val="28"/>
          <w:rtl w:val="true"/>
          <w:lang w:bidi="ar-SA"/>
        </w:rPr>
        <w:t>.</w:t>
      </w:r>
      <w:r>
        <w:rPr>
          <w:rStyle w:val="FootnoteAnchor"/>
          <w:rtl w:val="true"/>
        </w:rPr>
        <w:footnoteReference w:id="1039"/>
      </w:r>
    </w:p>
    <w:p>
      <w:pPr>
        <w:pStyle w:val="Heading3"/>
        <w:numPr>
          <w:ilvl w:val="2"/>
          <w:numId w:val="1"/>
        </w:numPr>
        <w:rPr/>
      </w:pPr>
      <w:bookmarkStart w:id="434" w:name="__RefHeading___Toc1258195_2616395394"/>
      <w:bookmarkStart w:id="435" w:name="_Toc152"/>
      <w:bookmarkEnd w:id="434"/>
      <w:r>
        <w:rPr>
          <w:rtl w:val="true"/>
        </w:rPr>
        <w:t>باب</w:t>
      </w:r>
      <w:r>
        <w:rPr>
          <w:rtl w:val="true"/>
        </w:rPr>
        <w:t>(</w:t>
      </w:r>
      <w:r>
        <w:rPr/>
        <w:t>9</w:t>
      </w:r>
      <w:r>
        <w:rPr>
          <w:rtl w:val="true"/>
        </w:rPr>
        <w:t>)</w:t>
      </w:r>
      <w:r>
        <w:rPr>
          <w:rtl w:val="true"/>
        </w:rPr>
        <w:t>إستحباب المشي خلف الجنازة</w:t>
      </w:r>
      <w:bookmarkEnd w:id="4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المشي خلف الجنازة </w:t>
      </w:r>
      <w:r>
        <w:rPr>
          <w:rFonts w:eastAsia="Amiri" w:cs="Amiri" w:ascii="Amiri" w:hAnsi="Amiri"/>
          <w:color w:val="111111"/>
          <w:sz w:val="28"/>
          <w:szCs w:val="28"/>
          <w:lang w:bidi="ar-SA"/>
        </w:rPr>
        <w:t>14803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اسماعيل، عن محمد بن عذافر،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w:t>
      </w:r>
      <w:r>
        <w:rPr>
          <w:rStyle w:val="FootnoteAnchor"/>
          <w:rtl w:val="true"/>
        </w:rPr>
        <w:footnoteReference w:id="1040"/>
      </w:r>
      <w:r>
        <w:rPr>
          <w:rFonts w:ascii="Amiri" w:hAnsi="Amiri" w:eastAsia="Amiri" w:cs="Amiri"/>
          <w:color w:val="111111"/>
          <w:sz w:val="28"/>
          <w:sz w:val="28"/>
          <w:szCs w:val="28"/>
          <w:rtl w:val="true"/>
          <w:lang w:bidi="ar-SA"/>
        </w:rPr>
        <w:t>خلف الجنازة أفضل من المشي بين يديها</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محمد بن یحیی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 یمشي بين يديها</w:t>
      </w:r>
      <w:r>
        <w:rPr>
          <w:rFonts w:eastAsia="IRNazanin" w:cs="IRNazanin"/>
          <w:color w:val="111111"/>
          <w:sz w:val="28"/>
          <w:szCs w:val="28"/>
          <w:rtl w:val="true"/>
          <w:lang w:bidi="fa-IR"/>
        </w:rPr>
        <w:t>.</w:t>
      </w:r>
      <w:r>
        <w:rPr>
          <w:rStyle w:val="FootnoteAnchor"/>
        </w:rPr>
        <w:footnoteReference w:id="1042"/>
      </w:r>
      <w:r>
        <w:rPr>
          <w:rFonts w:eastAsia="IRNazanin" w:cs="IRNazanin"/>
          <w:color w:val="111111"/>
          <w:sz w:val="28"/>
          <w:szCs w:val="28"/>
          <w:lang w:bidi="fa-IR"/>
        </w:rPr>
        <w:t>14804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عن محمد بن أحمد بن يحيى، عن النوفلي، عن السكوني، عن جعفر،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ولا تتبعكم، خالفوا أهل الكتاب</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044"/>
      </w:r>
      <w:r>
        <w:rPr>
          <w:rFonts w:eastAsia="Amiri" w:cs="Amiri" w:ascii="Amiri" w:hAnsi="Amiri"/>
          <w:color w:val="111111"/>
          <w:sz w:val="28"/>
          <w:szCs w:val="28"/>
          <w:lang w:bidi="ar-SA"/>
        </w:rPr>
        <w:t>14805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المشي مع الجنازة؟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وعن يمينها وعن شمالها وخلفها</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منافاة بين هذا الحديث والأحاديث السَّابقة، إذ أنّ تلك الأحاديث تصرّح باستحباب المشي خلف الجنازة، وهذا الحديث يدلّ على جواز المشي خلفها وفي أطرافها </w:t>
      </w:r>
      <w:r>
        <w:rPr>
          <w:rFonts w:eastAsia="Amiri" w:cs="Amiri" w:ascii="Amiri" w:hAnsi="Amiri"/>
          <w:color w:val="111111"/>
          <w:sz w:val="28"/>
          <w:szCs w:val="28"/>
          <w:rtl w:val="true"/>
          <w:lang w:bidi="ar-SA"/>
        </w:rPr>
        <w:t xml:space="preserve">. </w:t>
      </w:r>
      <w:bookmarkStart w:id="436" w:name="pg16944_179164"/>
    </w:p>
    <w:p>
      <w:pPr>
        <w:pStyle w:val="Heading3"/>
        <w:numPr>
          <w:ilvl w:val="2"/>
          <w:numId w:val="1"/>
        </w:numPr>
        <w:rPr/>
      </w:pPr>
      <w:bookmarkStart w:id="437" w:name="__RefHeading___Toc1258197_2616395394"/>
      <w:bookmarkStart w:id="438" w:name="_Toc153"/>
      <w:bookmarkEnd w:id="436"/>
      <w:bookmarkEnd w:id="437"/>
      <w:r>
        <w:rPr>
          <w:rtl w:val="true"/>
        </w:rPr>
        <w:t>باب</w:t>
      </w:r>
      <w:r>
        <w:rPr>
          <w:rtl w:val="true"/>
        </w:rPr>
        <w:t>(</w:t>
      </w:r>
      <w:r>
        <w:rPr/>
        <w:t>10</w:t>
      </w:r>
      <w:r>
        <w:rPr>
          <w:rtl w:val="true"/>
        </w:rPr>
        <w:t>)</w:t>
      </w:r>
      <w:r>
        <w:rPr>
          <w:rtl w:val="true"/>
        </w:rPr>
        <w:t>كراهة المشي أمام جنازة المخالف</w:t>
      </w:r>
      <w:bookmarkEnd w:id="43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المشي أمام جنازة المخالف </w:t>
      </w:r>
      <w:r>
        <w:rPr>
          <w:rFonts w:eastAsia="Amiri" w:cs="Amiri" w:ascii="Amiri" w:hAnsi="Amiri"/>
          <w:color w:val="111111"/>
          <w:sz w:val="28"/>
          <w:szCs w:val="28"/>
          <w:lang w:bidi="ar-SA"/>
        </w:rPr>
        <w:t>14806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كيف اصنع إذا خرجت مع الجنازة أمشي أمامها أو خلفها أو عن يمينها أو عن شمالها؟ فقال</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إن كان مخالفاً فلاتمش أمامه فان ملائكة العذاب يستقبلونه بألوان العذاب</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عن وهيب ابن حفص،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العذاب</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المخالف هو المنحرف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لإمامتهم والجاحد لولايتهم والمقتدي بغيرهم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اورمة، عن محمد بن عمرو، عن حسين بن أحمد المنقريّ،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أمام جنازة المسلم العارف، ولاتمش أمام جنازة الجاحد، فإنّ أمام جنازة المسلم ملائكة يسرعون به إلى الجنّة، وإنّ أمام جنازة الكافر ملائكة </w:t>
      </w:r>
      <w:bookmarkStart w:id="439" w:name="pg16944_179165"/>
    </w:p>
    <w:p>
      <w:pPr>
        <w:pStyle w:val="BookText"/>
        <w:rPr/>
      </w:pPr>
      <w:bookmarkEnd w:id="439"/>
      <w:r>
        <w:rPr>
          <w:rFonts w:ascii="Amiri" w:hAnsi="Amiri" w:eastAsia="Amiri" w:cs="Amiri"/>
          <w:color w:val="111111"/>
          <w:sz w:val="28"/>
          <w:sz w:val="28"/>
          <w:szCs w:val="28"/>
          <w:rtl w:val="true"/>
          <w:lang w:bidi="ar-SA"/>
        </w:rPr>
        <w:t xml:space="preserve">يسرعون به إلى النار </w:t>
      </w:r>
      <w:r>
        <w:rPr>
          <w:rFonts w:eastAsia="Amiri" w:cs="Amiri" w:ascii="Amiri" w:hAnsi="Amiri"/>
          <w:color w:val="111111"/>
          <w:sz w:val="28"/>
          <w:szCs w:val="28"/>
          <w:rtl w:val="true"/>
          <w:lang w:bidi="ar-SA"/>
        </w:rPr>
        <w:t>.</w:t>
      </w:r>
      <w:r>
        <w:rPr>
          <w:rStyle w:val="FootnoteAnchor"/>
        </w:rPr>
        <w:footnoteReference w:id="1050"/>
      </w:r>
      <w:r>
        <w:rPr>
          <w:rFonts w:eastAsia="Amiri" w:cs="Amiri" w:ascii="Amiri" w:hAnsi="Amiri"/>
          <w:color w:val="111111"/>
          <w:sz w:val="28"/>
          <w:szCs w:val="28"/>
          <w:lang w:bidi="ar-SA"/>
        </w:rPr>
        <w:t>14808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جنازة مشركٍ فلاتستقبلها، وخذ عن يمينها وعن شمالها</w:t>
      </w:r>
      <w:r>
        <w:rPr>
          <w:rFonts w:eastAsia="Amiri" w:cs="Amiri" w:ascii="Amiri" w:hAnsi="Amiri"/>
          <w:color w:val="111111"/>
          <w:sz w:val="28"/>
          <w:szCs w:val="28"/>
          <w:rtl w:val="true"/>
          <w:lang w:bidi="ar-SA"/>
        </w:rPr>
        <w:t>.</w:t>
      </w:r>
      <w:r>
        <w:rPr>
          <w:rStyle w:val="FootnoteAnchor"/>
          <w:rtl w:val="true"/>
        </w:rPr>
        <w:footnoteReference w:id="1051"/>
      </w:r>
    </w:p>
    <w:p>
      <w:pPr>
        <w:pStyle w:val="Heading3"/>
        <w:numPr>
          <w:ilvl w:val="2"/>
          <w:numId w:val="1"/>
        </w:numPr>
        <w:rPr/>
      </w:pPr>
      <w:bookmarkStart w:id="440" w:name="__RefHeading___Toc1258199_2616395394"/>
      <w:bookmarkStart w:id="441" w:name="_Toc154"/>
      <w:bookmarkEnd w:id="440"/>
      <w:r>
        <w:rPr>
          <w:rtl w:val="true"/>
        </w:rPr>
        <w:t>باب</w:t>
      </w:r>
      <w:r>
        <w:rPr>
          <w:rtl w:val="true"/>
        </w:rPr>
        <w:t>(</w:t>
      </w:r>
      <w:r>
        <w:rPr/>
        <w:t>11</w:t>
      </w:r>
      <w:r>
        <w:rPr>
          <w:rtl w:val="true"/>
        </w:rPr>
        <w:t>)</w:t>
      </w:r>
      <w:r>
        <w:rPr>
          <w:rtl w:val="true"/>
        </w:rPr>
        <w:t>كراهة الرُّكوب خلف الجنازة</w:t>
      </w:r>
      <w:bookmarkEnd w:id="4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الرُّكوب خلف الجنازة </w:t>
      </w:r>
      <w:r>
        <w:rPr>
          <w:rFonts w:eastAsia="Amiri" w:cs="Amiri" w:ascii="Amiri" w:hAnsi="Amiri"/>
          <w:color w:val="111111"/>
          <w:sz w:val="28"/>
          <w:szCs w:val="28"/>
          <w:lang w:bidi="ar-SA"/>
        </w:rPr>
        <w:t>14809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خلف جنازة ركباناً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استحيى هؤلاء أن يتّبعوا صاحبهم ركباناً وقد أسلموه على هذه الحال؟</w:t>
      </w:r>
      <w:r>
        <w:rPr>
          <w:rFonts w:eastAsia="Amiri" w:cs="Amiri" w:ascii="Amiri" w:hAnsi="Amiri"/>
          <w:color w:val="111111"/>
          <w:sz w:val="28"/>
          <w:szCs w:val="28"/>
          <w:rtl w:val="true"/>
          <w:lang w:bidi="ar-SA"/>
        </w:rPr>
        <w:t>.</w:t>
      </w:r>
      <w:r>
        <w:rPr>
          <w:rStyle w:val="FootnoteAnchor"/>
        </w:rPr>
        <w:footnoteReference w:id="1052"/>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علي ومحمد بن الزيات، عن محمد بن يحيى، عن غياث بن ابراهيم،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أن يركب الرجل مع الجنازة في بداية إلاّ من عذر،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w:t>
      </w:r>
      <w:r>
        <w:rPr>
          <w:rStyle w:val="FootnoteAnchor"/>
          <w:rtl w:val="true"/>
        </w:rPr>
        <w:footnoteReference w:id="1053"/>
      </w:r>
      <w:bookmarkStart w:id="442" w:name="pg16944_179166"/>
    </w:p>
    <w:p>
      <w:pPr>
        <w:pStyle w:val="BookText"/>
        <w:rPr/>
      </w:pPr>
      <w:bookmarkEnd w:id="442"/>
      <w:r>
        <w:rPr>
          <w:rFonts w:eastAsia="IRNazanin" w:cs="IRNazanin"/>
          <w:color w:val="111111"/>
          <w:sz w:val="28"/>
          <w:szCs w:val="28"/>
          <w:lang w:bidi="fa-IR"/>
        </w:rPr>
        <w:t>14811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حماد بن عيسى، عن حريز،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من الأنصار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جنازته يمشي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ترکب یارسول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لأكره أن أركب والملائكة يمشون، وأبى أن يركب</w:t>
      </w:r>
      <w:r>
        <w:rPr>
          <w:rFonts w:eastAsia="IRNazanin" w:cs="IRNazanin"/>
          <w:color w:val="111111"/>
          <w:sz w:val="28"/>
          <w:szCs w:val="28"/>
          <w:rtl w:val="true"/>
          <w:lang w:bidi="fa-IR"/>
        </w:rPr>
        <w:t>.</w:t>
      </w:r>
      <w:r>
        <w:rPr>
          <w:rStyle w:val="FootnoteAnchor"/>
          <w:rtl w:val="true"/>
        </w:rPr>
        <w:footnoteReference w:id="105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حريز،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w:t>
      </w:r>
      <w:r>
        <w:rPr>
          <w:rStyle w:val="FootnoteAnchor"/>
          <w:rtl w:val="true"/>
        </w:rPr>
        <w:footnoteReference w:id="1055"/>
      </w:r>
    </w:p>
    <w:p>
      <w:pPr>
        <w:pStyle w:val="Heading3"/>
        <w:numPr>
          <w:ilvl w:val="2"/>
          <w:numId w:val="1"/>
        </w:numPr>
        <w:rPr/>
      </w:pPr>
      <w:bookmarkStart w:id="443" w:name="__RefHeading___Toc1258201_2616395394"/>
      <w:bookmarkStart w:id="444" w:name="_Toc155"/>
      <w:bookmarkEnd w:id="443"/>
      <w:r>
        <w:rPr>
          <w:rtl w:val="true"/>
        </w:rPr>
        <w:t>باب</w:t>
      </w:r>
      <w:r>
        <w:rPr>
          <w:rtl w:val="true"/>
        </w:rPr>
        <w:t>(</w:t>
      </w:r>
      <w:r>
        <w:rPr/>
        <w:t>12</w:t>
      </w:r>
      <w:r>
        <w:rPr>
          <w:rtl w:val="true"/>
        </w:rPr>
        <w:t>)</w:t>
      </w:r>
      <w:r>
        <w:rPr>
          <w:rtl w:val="true"/>
        </w:rPr>
        <w:t>كراهة خروج النَّساء في تشييع الجنازة</w:t>
      </w:r>
      <w:bookmarkEnd w:id="44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خروج النَّساء في تشييع الجنازة </w:t>
      </w:r>
      <w:r>
        <w:rPr>
          <w:rFonts w:eastAsia="IRNazanin" w:cs="IRNazanin"/>
          <w:color w:val="111111"/>
          <w:sz w:val="28"/>
          <w:szCs w:val="28"/>
          <w:lang w:bidi="fa-IR"/>
        </w:rPr>
        <w:t>14812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زياد البلدي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صهيب قال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عن أبيه ، عن ابن الحنفية،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فرأي نسوة قعوداً،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أقعدکنّ هاهنا؟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الجنازة </w:t>
      </w:r>
      <w:r>
        <w:rPr>
          <w:rFonts w:eastAsia="IRNazanin" w:cs="IRNazanin"/>
          <w:color w:val="111111"/>
          <w:sz w:val="28"/>
          <w:szCs w:val="28"/>
          <w:rtl w:val="true"/>
          <w:lang w:bidi="fa-IR"/>
        </w:rPr>
        <w:t xml:space="preserve">. </w:t>
      </w:r>
      <w:bookmarkStart w:id="445" w:name="pg16944_179167"/>
    </w:p>
    <w:p>
      <w:pPr>
        <w:pStyle w:val="BookText"/>
        <w:rPr/>
      </w:pPr>
      <w:bookmarkEnd w:id="4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أفتحملن فيمن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أفتغسّلن فيمن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أفتدلين فيمن 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 مازورات غير مأجورات</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والموزور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المرتكب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إشتراك النّساء في تشييع الجنائز للنّهي الوارد عن ذلك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نوعاً من التبرّج وينافي السّتر والتخدير وما أشبه ذلك، ويمكن القول برفع الكراهة عن العجائز ، لما روي في ذلك</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258203_2616395394"/>
      <w:bookmarkStart w:id="447" w:name="_Toc156"/>
      <w:bookmarkEnd w:id="446"/>
      <w:r>
        <w:rPr>
          <w:rtl w:val="true"/>
        </w:rPr>
        <w:t>باب</w:t>
      </w:r>
      <w:r>
        <w:rPr>
          <w:rtl w:val="true"/>
        </w:rPr>
        <w:t>(</w:t>
      </w:r>
      <w:r>
        <w:rPr/>
        <w:t>13</w:t>
      </w:r>
      <w:r>
        <w:rPr>
          <w:rtl w:val="true"/>
        </w:rPr>
        <w:t>)</w:t>
      </w:r>
      <w:r>
        <w:rPr>
          <w:rtl w:val="true"/>
        </w:rPr>
        <w:t>جواز تشييع الجنازة مع المصابيح</w:t>
      </w:r>
      <w:bookmarkEnd w:id="4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تشييع الجنازة مع المصابيح </w:t>
      </w: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يخرج معها بالنار؟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بها ليلاً ومعها مصابيح</w:t>
      </w:r>
      <w:r>
        <w:rPr>
          <w:rFonts w:eastAsia="Amiri" w:cs="Amiri" w:ascii="Amiri" w:hAnsi="Amiri"/>
          <w:color w:val="111111"/>
          <w:sz w:val="28"/>
          <w:szCs w:val="28"/>
          <w:rtl w:val="true"/>
          <w:lang w:bidi="ar-SA"/>
        </w:rPr>
        <w:t>.</w:t>
      </w:r>
      <w:r>
        <w:rPr>
          <w:rStyle w:val="FootnoteAnchor"/>
          <w:rtl w:val="true"/>
        </w:rPr>
        <w:footnoteReference w:id="1057"/>
      </w:r>
      <w:bookmarkStart w:id="448" w:name="pg16944_179168"/>
    </w:p>
    <w:p>
      <w:pPr>
        <w:pStyle w:val="Heading3"/>
        <w:numPr>
          <w:ilvl w:val="2"/>
          <w:numId w:val="1"/>
        </w:numPr>
        <w:rPr/>
      </w:pPr>
      <w:bookmarkStart w:id="449" w:name="__RefHeading___Toc1258205_2616395394"/>
      <w:bookmarkStart w:id="450" w:name="_Toc157"/>
      <w:bookmarkEnd w:id="448"/>
      <w:bookmarkEnd w:id="449"/>
      <w:r>
        <w:rPr>
          <w:rtl w:val="true"/>
        </w:rPr>
        <w:t>باب</w:t>
      </w:r>
      <w:r>
        <w:rPr>
          <w:rtl w:val="true"/>
        </w:rPr>
        <w:t>(</w:t>
      </w:r>
      <w:r>
        <w:rPr/>
        <w:t>14</w:t>
      </w:r>
      <w:r>
        <w:rPr>
          <w:rtl w:val="true"/>
        </w:rPr>
        <w:t>)</w:t>
      </w:r>
      <w:r>
        <w:rPr>
          <w:rtl w:val="true"/>
        </w:rPr>
        <w:t>النَّهي عن اتّباع الجنازة بالمجمرة</w:t>
      </w:r>
      <w:bookmarkEnd w:id="45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اتّباع الجنازة بالمجمرة </w:t>
      </w:r>
      <w:r>
        <w:rPr>
          <w:rFonts w:eastAsia="Amiri" w:cs="Amiri" w:ascii="Amiri" w:hAnsi="Amiri"/>
          <w:color w:val="111111"/>
          <w:sz w:val="28"/>
          <w:szCs w:val="28"/>
          <w:lang w:bidi="ar-SA"/>
        </w:rPr>
        <w:t>14814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تتبع جنازة بمجمرة</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علي بن ابراهیم مثله</w:t>
      </w:r>
      <w:r>
        <w:rPr>
          <w:rFonts w:eastAsia="IRNazanin" w:cs="IRNazanin"/>
          <w:color w:val="111111"/>
          <w:sz w:val="28"/>
          <w:szCs w:val="28"/>
          <w:rtl w:val="true"/>
          <w:lang w:bidi="fa-IR"/>
        </w:rPr>
        <w:t>.</w:t>
      </w:r>
      <w:r>
        <w:rPr>
          <w:rStyle w:val="FootnoteAnchor"/>
          <w:rtl w:val="true"/>
        </w:rPr>
        <w:footnoteReference w:id="1059"/>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060"/>
      </w:r>
      <w:r>
        <w:rPr>
          <w:rFonts w:eastAsia="IRNazanin" w:cs="IRNazanin"/>
          <w:color w:val="111111"/>
          <w:sz w:val="28"/>
          <w:szCs w:val="28"/>
          <w:lang w:bidi="fa-IR"/>
        </w:rPr>
        <w:t>14815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ابراهيم،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يجمر الميت بالعود فيه المسك، وربما جعل على النعش الحنوط وربّما لم يجعله ، وكان يكره أن يتبع الميت بالمجمرة</w:t>
      </w:r>
      <w:r>
        <w:rPr>
          <w:rFonts w:eastAsia="IRNazanin" w:cs="IRNazanin"/>
          <w:color w:val="111111"/>
          <w:sz w:val="28"/>
          <w:szCs w:val="28"/>
          <w:rtl w:val="true"/>
          <w:lang w:bidi="fa-IR"/>
        </w:rPr>
        <w:t>.</w:t>
      </w:r>
      <w:r>
        <w:rPr>
          <w:rStyle w:val="FootnoteAnchor"/>
          <w:rtl w:val="true"/>
        </w:rPr>
        <w:footnoteReference w:id="10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موافق لمذهب كثير من العامّة ومخالف للأحاديث المتعددة الناهية عن التجمير، ولهذا يُحمل على التقيّة ، وإليه ذهب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51" w:name="pg16944_179169"/>
    </w:p>
    <w:p>
      <w:pPr>
        <w:pStyle w:val="BookText"/>
        <w:rPr/>
      </w:pPr>
      <w:bookmarkEnd w:id="451"/>
      <w:r>
        <w:rPr>
          <w:rFonts w:eastAsia="Amiri" w:cs="Amiri" w:ascii="Amiri" w:hAnsi="Amiri"/>
          <w:color w:val="111111"/>
          <w:sz w:val="28"/>
          <w:szCs w:val="28"/>
          <w:lang w:bidi="ar-SA"/>
        </w:rPr>
        <w:t>14816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كره ان يتبع الميت بمجمرة، ولكن يجمّر الكفن</w:t>
      </w:r>
      <w:r>
        <w:rPr>
          <w:rFonts w:eastAsia="Amiri" w:cs="Amiri" w:ascii="Amiri" w:hAnsi="Amiri"/>
          <w:color w:val="111111"/>
          <w:sz w:val="28"/>
          <w:szCs w:val="28"/>
          <w:rtl w:val="true"/>
          <w:lang w:bidi="ar-SA"/>
        </w:rPr>
        <w:t>.</w:t>
      </w:r>
      <w:r>
        <w:rPr>
          <w:rStyle w:val="FootnoteAnchor"/>
          <w:rtl w:val="true"/>
        </w:rPr>
        <w:footnoteReference w:id="1062"/>
      </w:r>
    </w:p>
    <w:p>
      <w:pPr>
        <w:pStyle w:val="Heading3"/>
        <w:numPr>
          <w:ilvl w:val="2"/>
          <w:numId w:val="1"/>
        </w:numPr>
        <w:rPr/>
      </w:pPr>
      <w:bookmarkStart w:id="452" w:name="__RefHeading___Toc1258207_2616395394"/>
      <w:bookmarkStart w:id="453" w:name="_Toc158"/>
      <w:bookmarkEnd w:id="452"/>
      <w:r>
        <w:rPr>
          <w:rtl w:val="true"/>
        </w:rPr>
        <w:t>باب</w:t>
      </w:r>
      <w:r>
        <w:rPr>
          <w:rtl w:val="true"/>
        </w:rPr>
        <w:t>(</w:t>
      </w:r>
      <w:r>
        <w:rPr/>
        <w:t>15</w:t>
      </w:r>
      <w:r>
        <w:rPr>
          <w:rtl w:val="true"/>
        </w:rPr>
        <w:t>)</w:t>
      </w:r>
      <w:r>
        <w:rPr>
          <w:rtl w:val="true"/>
        </w:rPr>
        <w:t>كراهة تزيين الجنازة بالاستار الملوَّنة</w:t>
      </w:r>
      <w:bookmarkEnd w:id="4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تزيين الجنازة بالاستار الملوَّنة </w:t>
      </w:r>
      <w:r>
        <w:rPr>
          <w:rFonts w:eastAsia="Amiri" w:cs="Amiri" w:ascii="Amiri" w:hAnsi="Amiri"/>
          <w:color w:val="111111"/>
          <w:sz w:val="28"/>
          <w:szCs w:val="28"/>
          <w:lang w:bidi="ar-SA"/>
        </w:rPr>
        <w:t>14817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عن أبيه، عن جده علي بن الحسين، عن أبيه، عن علي بن أبي طالب</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جنازة امرأة واذا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فنظر إلى الجنازة فاذا قد بطّنوا نعشها بالخُمُر</w:t>
      </w:r>
      <w:r>
        <w:rPr>
          <w:rStyle w:val="FootnoteAnchor"/>
          <w:rtl w:val="true"/>
        </w:rPr>
        <w:footnoteReference w:id="1064"/>
      </w:r>
      <w:r>
        <w:rPr>
          <w:rFonts w:ascii="IRNazanin" w:hAnsi="IRNazanin" w:eastAsia="IRNazanin"/>
          <w:color w:val="111111"/>
          <w:sz w:val="28"/>
          <w:sz w:val="28"/>
          <w:szCs w:val="28"/>
          <w:rtl w:val="true"/>
          <w:lang w:bidi="fa-IR"/>
        </w:rPr>
        <w:t xml:space="preserve">من أحمر وأصفر وأبيض وأخضر،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 ،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عِدل الآخرة القبور، لايُعرف شریف من وضيع</w:t>
      </w:r>
      <w:r>
        <w:rPr>
          <w:rFonts w:eastAsia="IRNazanin" w:cs="IRNazanin"/>
          <w:color w:val="111111"/>
          <w:sz w:val="28"/>
          <w:szCs w:val="28"/>
          <w:rtl w:val="true"/>
          <w:lang w:bidi="fa-IR"/>
        </w:rPr>
        <w:t>.</w:t>
      </w:r>
      <w:r>
        <w:rPr>
          <w:rStyle w:val="FootnoteAnchor"/>
          <w:rtl w:val="true"/>
        </w:rPr>
        <w:footnoteReference w:id="1065"/>
      </w:r>
    </w:p>
    <w:p>
      <w:pPr>
        <w:pStyle w:val="Heading3"/>
        <w:numPr>
          <w:ilvl w:val="2"/>
          <w:numId w:val="1"/>
        </w:numPr>
        <w:rPr/>
      </w:pPr>
      <w:bookmarkStart w:id="454" w:name="__RefHeading___Toc1258209_2616395394"/>
      <w:bookmarkStart w:id="455" w:name="_Toc159"/>
      <w:bookmarkEnd w:id="454"/>
      <w:r>
        <w:rPr>
          <w:rtl w:val="true"/>
        </w:rPr>
        <w:t>باب</w:t>
      </w:r>
      <w:r>
        <w:rPr>
          <w:rtl w:val="true"/>
        </w:rPr>
        <w:t>(</w:t>
      </w:r>
      <w:r>
        <w:rPr/>
        <w:t>16</w:t>
      </w:r>
      <w:r>
        <w:rPr>
          <w:rtl w:val="true"/>
        </w:rPr>
        <w:t>)</w:t>
      </w:r>
      <w:r>
        <w:rPr>
          <w:rtl w:val="true"/>
        </w:rPr>
        <w:t>إستحباب البقاء مع الجنازة حتّى الدَّفن</w:t>
      </w:r>
      <w:bookmarkEnd w:id="4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البقاء مع الجنازة حتّى الدَّفن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أبي عبدالله رفعه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وليسا بأميرين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تبع جنازة أن </w:t>
      </w:r>
      <w:bookmarkStart w:id="456" w:name="pg16944_179170"/>
    </w:p>
    <w:p>
      <w:pPr>
        <w:pStyle w:val="BookText"/>
        <w:rPr/>
      </w:pPr>
      <w:bookmarkEnd w:id="456"/>
      <w:r>
        <w:rPr>
          <w:rFonts w:ascii="Amiri" w:hAnsi="Amiri" w:eastAsia="Amiri" w:cs="Amiri"/>
          <w:color w:val="111111"/>
          <w:sz w:val="28"/>
          <w:sz w:val="28"/>
          <w:szCs w:val="28"/>
          <w:rtl w:val="true"/>
          <w:lang w:bidi="ar-SA"/>
        </w:rPr>
        <w:t xml:space="preserve">يرجع حتّى يدفن أو يؤذن له، ورجل يحجُّ مع امرأة فليس له أن ينفر حتّى تقضي نُسكها </w:t>
      </w:r>
      <w:r>
        <w:rPr>
          <w:rFonts w:eastAsia="Amiri" w:cs="Amiri" w:ascii="Amiri" w:hAnsi="Amiri"/>
          <w:color w:val="111111"/>
          <w:sz w:val="28"/>
          <w:szCs w:val="28"/>
          <w:rtl w:val="true"/>
          <w:lang w:bidi="ar-SA"/>
        </w:rPr>
        <w:t>.</w:t>
      </w:r>
      <w:r>
        <w:rPr>
          <w:rStyle w:val="FootnoteAnchor"/>
          <w:rtl w:val="true"/>
        </w:rPr>
        <w:footnoteReference w:id="1066"/>
      </w:r>
    </w:p>
    <w:p>
      <w:pPr>
        <w:pStyle w:val="Heading3"/>
        <w:numPr>
          <w:ilvl w:val="2"/>
          <w:numId w:val="1"/>
        </w:numPr>
        <w:rPr/>
      </w:pPr>
      <w:bookmarkStart w:id="457" w:name="__RefHeading___Toc1258211_2616395394"/>
      <w:bookmarkStart w:id="458" w:name="_Toc160"/>
      <w:bookmarkEnd w:id="457"/>
      <w:r>
        <w:rPr>
          <w:rtl w:val="true"/>
        </w:rPr>
        <w:t>باب</w:t>
      </w:r>
      <w:r>
        <w:rPr>
          <w:rtl w:val="true"/>
        </w:rPr>
        <w:t>(</w:t>
      </w:r>
      <w:r>
        <w:rPr/>
        <w:t>17</w:t>
      </w:r>
      <w:r>
        <w:rPr>
          <w:rtl w:val="true"/>
        </w:rPr>
        <w:t>)</w:t>
      </w:r>
      <w:r>
        <w:rPr>
          <w:rtl w:val="true"/>
        </w:rPr>
        <w:t>كراهة جلوس المشيّع قبل وضع الميت في لحده</w:t>
      </w:r>
      <w:bookmarkEnd w:id="45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جلوس المشيّع قبل وضع الميت في لحده </w:t>
      </w:r>
      <w:r>
        <w:rPr>
          <w:rFonts w:eastAsia="Amiri" w:cs="Amiri" w:ascii="Amiri" w:hAnsi="Amiri"/>
          <w:color w:val="111111"/>
          <w:sz w:val="28"/>
          <w:szCs w:val="28"/>
          <w:lang w:bidi="ar-SA"/>
        </w:rPr>
        <w:t>14819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ابن فضال وابن أبي نجران،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شيّع الجنازة ألا يجلس حتى يوضع في لحده، فاذا وضع في لحده فلابأس بالجلوس</w:t>
      </w:r>
      <w:r>
        <w:rPr>
          <w:rFonts w:eastAsia="Amiri" w:cs="Amiri" w:ascii="Amiri" w:hAnsi="Amiri"/>
          <w:color w:val="111111"/>
          <w:sz w:val="28"/>
          <w:szCs w:val="28"/>
          <w:rtl w:val="true"/>
          <w:lang w:bidi="ar-SA"/>
        </w:rPr>
        <w:t>.</w:t>
      </w:r>
      <w:r>
        <w:rPr>
          <w:rStyle w:val="FootnoteAnchor"/>
          <w:rtl w:val="true"/>
        </w:rPr>
        <w:footnoteReference w:id="1067"/>
      </w:r>
    </w:p>
    <w:p>
      <w:pPr>
        <w:pStyle w:val="Heading3"/>
        <w:numPr>
          <w:ilvl w:val="2"/>
          <w:numId w:val="1"/>
        </w:numPr>
        <w:rPr/>
      </w:pPr>
      <w:bookmarkStart w:id="459" w:name="__RefHeading___Toc1258213_2616395394"/>
      <w:bookmarkStart w:id="460" w:name="_Toc161"/>
      <w:bookmarkEnd w:id="459"/>
      <w:r>
        <w:rPr>
          <w:rtl w:val="true"/>
        </w:rPr>
        <w:t>باب</w:t>
      </w:r>
      <w:r>
        <w:rPr>
          <w:rtl w:val="true"/>
        </w:rPr>
        <w:t>(</w:t>
      </w:r>
      <w:r>
        <w:rPr/>
        <w:t>18</w:t>
      </w:r>
      <w:r>
        <w:rPr>
          <w:rtl w:val="true"/>
        </w:rPr>
        <w:t>)</w:t>
      </w:r>
      <w:r>
        <w:rPr>
          <w:rtl w:val="true"/>
        </w:rPr>
        <w:t>ما ينبغي للمسلم أن يفعله إذا مرّت جنازة اليهودي</w:t>
      </w:r>
      <w:bookmarkEnd w:id="46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للمسلم أن يفعله إذا مرّت جنازة اليهودي </w:t>
      </w:r>
      <w:r>
        <w:rPr>
          <w:rFonts w:eastAsia="Amiri" w:cs="Amiri" w:ascii="Amiri" w:hAnsi="Amiri"/>
          <w:color w:val="111111"/>
          <w:sz w:val="28"/>
          <w:szCs w:val="28"/>
          <w:lang w:bidi="ar-SA"/>
        </w:rPr>
        <w:t>14820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مثنّى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فمرّت عليه جنازة فقام الناس حين طلعت الجنازة،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جنازة يهودي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 جالساً فكره أن تعلو</w:t>
      </w:r>
      <w:r>
        <w:rPr>
          <w:rStyle w:val="FootnoteAnchor"/>
          <w:rtl w:val="true"/>
        </w:rPr>
        <w:footnoteReference w:id="1068"/>
      </w:r>
      <w:r>
        <w:rPr>
          <w:rFonts w:ascii="Amiri" w:hAnsi="Amiri" w:eastAsia="Amiri" w:cs="Amiri"/>
          <w:color w:val="111111"/>
          <w:sz w:val="28"/>
          <w:sz w:val="28"/>
          <w:szCs w:val="28"/>
          <w:rtl w:val="true"/>
          <w:lang w:bidi="ar-SA"/>
        </w:rPr>
        <w:t>رأسه جنازة يهودي فقام لذلك</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ابن أبي نجران مثله وأسقط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لذلك</w:t>
      </w:r>
      <w:r>
        <w:rPr>
          <w:rFonts w:eastAsia="Amiri" w:cs="Amiri" w:ascii="Amiri" w:hAnsi="Amiri"/>
          <w:color w:val="111111"/>
          <w:sz w:val="28"/>
          <w:szCs w:val="28"/>
          <w:rtl w:val="true"/>
          <w:lang w:bidi="ar-SA"/>
        </w:rPr>
        <w:t>.</w:t>
      </w:r>
      <w:r>
        <w:rPr>
          <w:rStyle w:val="FootnoteAnchor"/>
        </w:rPr>
        <w:footnoteReference w:id="1070"/>
      </w:r>
      <w:r>
        <w:rPr>
          <w:rFonts w:eastAsia="IRNazanin" w:cs="IRNazanin"/>
          <w:color w:val="111111"/>
          <w:sz w:val="28"/>
          <w:szCs w:val="28"/>
          <w:lang w:bidi="fa-IR"/>
        </w:rPr>
        <w:t>14821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ومعه أصحاب له فمرّ بجنازة فقام بعض القوم ولم يقم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مضوا بها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قمت عافاك الله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للجنازة إذا مرّوا بها عليه؟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وذاك أنّه مرّ بجنازة يهودي وكان المكان ضيَّقاً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أن تعلو رأسه</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هذا الحكم باليهودي، بل هو عام لغير المسلم، من الكتابي وغيره ، لذِكر الحكمة في ذلك وهي أن لاتعلو الجنازة رأس المسلم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كرهتَ أن تعلو جنازة اليهودي رأسك الكريم فقُم وانظر اليوم إلى الذلّ والهوان الذي يعيشه المسلمون وكيف صارت مقدّراتهم بيد اليهود والنصارى والمشركين، يسوقونهم سَوق الإماء والعبيد وقد سلبوهم الاستقلال والعزّة والسيادة وحكّموا على رقابهم عملاءهم اللُّقطاء فوَضعوا القوانين المخالفة لشريعة السماء </w:t>
      </w:r>
      <w:bookmarkStart w:id="461" w:name="pg16944_179172"/>
    </w:p>
    <w:p>
      <w:pPr>
        <w:pStyle w:val="BookText"/>
        <w:rPr/>
      </w:pPr>
      <w:bookmarkEnd w:id="461"/>
      <w:r>
        <w:rPr>
          <w:rFonts w:ascii="Amiri" w:hAnsi="Amiri" w:eastAsia="Amiri" w:cs="Amiri"/>
          <w:color w:val="111111"/>
          <w:sz w:val="28"/>
          <w:sz w:val="28"/>
          <w:szCs w:val="28"/>
          <w:rtl w:val="true"/>
          <w:lang w:bidi="ar-SA"/>
        </w:rPr>
        <w:t>وحرَّموا حلال الله وأحلُّوا حرام الله وعاثوا في الأرض الفساد وأهلكوا الحرث والنسل وهتكوا الحُرمات وأباحوا المحرّمات وافشوا المنكرات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مظاهر الذلّ والهوان أن ابناء المسلمين هجروا بلادهم الحبيبة والتجؤا الى بلاد الكفّار والمشركين يستجيرون بهم ويمدُّون اليهم ید الاستعطاء ويطلبون منهم اللّجوء والتَبَعيَّة، وكل ذلك فراراً من بلادهم وحُكّامهم الظَلمة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الاّ بالله العلي العظيم </w:t>
      </w:r>
      <w:r>
        <w:rPr>
          <w:rFonts w:eastAsia="IRNazanin" w:cs="IRNazanin"/>
          <w:color w:val="111111"/>
          <w:sz w:val="28"/>
          <w:szCs w:val="28"/>
          <w:rtl w:val="true"/>
          <w:lang w:bidi="fa-IR"/>
        </w:rPr>
        <w:t>.</w:t>
      </w:r>
    </w:p>
    <w:p>
      <w:pPr>
        <w:pStyle w:val="Heading3"/>
        <w:numPr>
          <w:ilvl w:val="2"/>
          <w:numId w:val="1"/>
        </w:numPr>
        <w:rPr/>
      </w:pPr>
      <w:bookmarkStart w:id="462" w:name="__RefHeading___Toc1258215_2616395394"/>
      <w:bookmarkStart w:id="463" w:name="_Toc162"/>
      <w:bookmarkEnd w:id="462"/>
      <w:r>
        <w:rPr>
          <w:rtl w:val="true"/>
        </w:rPr>
        <w:t>باب</w:t>
      </w:r>
      <w:r>
        <w:rPr>
          <w:rtl w:val="true"/>
        </w:rPr>
        <w:t>(</w:t>
      </w:r>
      <w:r>
        <w:rPr/>
        <w:t>19</w:t>
      </w:r>
      <w:r>
        <w:rPr>
          <w:rtl w:val="true"/>
        </w:rPr>
        <w:t>)</w:t>
      </w:r>
      <w:r>
        <w:rPr>
          <w:rtl w:val="true"/>
        </w:rPr>
        <w:t>استحباب نزع صاحب المصيبة رداءَه</w:t>
      </w:r>
      <w:bookmarkEnd w:id="46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نزع صاحب المصيبة رداءَه </w:t>
      </w:r>
      <w:r>
        <w:rPr>
          <w:rFonts w:eastAsia="Amiri" w:cs="Amiri" w:ascii="Amiri" w:hAnsi="Amiri"/>
          <w:color w:val="111111"/>
          <w:sz w:val="28"/>
          <w:szCs w:val="28"/>
          <w:lang w:bidi="ar-SA"/>
        </w:rPr>
        <w:t>14822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لصاحب المصيبة أن يضع رداءه، حتى يعلم الناس انه صاحب المصيبة</w:t>
      </w:r>
      <w:r>
        <w:rPr>
          <w:rFonts w:eastAsia="Amiri" w:cs="Amiri" w:ascii="Amiri" w:hAnsi="Amiri"/>
          <w:color w:val="111111"/>
          <w:sz w:val="28"/>
          <w:szCs w:val="28"/>
          <w:rtl w:val="true"/>
          <w:lang w:bidi="ar-SA"/>
        </w:rPr>
        <w:t>.</w:t>
      </w:r>
      <w:r>
        <w:rPr>
          <w:rStyle w:val="FootnoteAnchor"/>
        </w:rPr>
        <w:footnoteReference w:id="1072"/>
      </w:r>
      <w:r>
        <w:rPr>
          <w:rFonts w:eastAsia="IRNazanin" w:cs="IRNazanin"/>
          <w:color w:val="111111"/>
          <w:sz w:val="28"/>
          <w:szCs w:val="28"/>
          <w:lang w:bidi="fa-IR"/>
        </w:rPr>
        <w:t>14823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أحمد بن اسحاق، عن سعدان بن مسلم،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لصاحب المصيبة ان لايلبس رداء ، وأن يكون في قمیص حتى يعرف</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Fonts w:eastAsia="Amiri" w:cs="Amiri" w:ascii="Amiri" w:hAnsi="Amiri"/>
          <w:color w:val="111111"/>
          <w:sz w:val="28"/>
          <w:szCs w:val="28"/>
          <w:rtl w:val="true"/>
          <w:lang w:bidi="ar-SA"/>
        </w:rPr>
        <w:t>.</w:t>
      </w:r>
      <w:r>
        <w:rPr>
          <w:rStyle w:val="FootnoteAnchor"/>
          <w:rtl w:val="true"/>
        </w:rPr>
        <w:footnoteReference w:id="1074"/>
      </w:r>
      <w:bookmarkStart w:id="464" w:name="pg16944_179173"/>
    </w:p>
    <w:p>
      <w:pPr>
        <w:pStyle w:val="Heading3"/>
        <w:numPr>
          <w:ilvl w:val="2"/>
          <w:numId w:val="1"/>
        </w:numPr>
        <w:rPr/>
      </w:pPr>
      <w:bookmarkStart w:id="465" w:name="__RefHeading___Toc1258217_2616395394"/>
      <w:bookmarkStart w:id="466" w:name="_Toc163"/>
      <w:bookmarkEnd w:id="464"/>
      <w:bookmarkEnd w:id="465"/>
      <w:r>
        <w:rPr>
          <w:rtl w:val="true"/>
        </w:rPr>
        <w:t>باب</w:t>
      </w:r>
      <w:r>
        <w:rPr>
          <w:rtl w:val="true"/>
        </w:rPr>
        <w:t>(</w:t>
      </w:r>
      <w:r>
        <w:rPr/>
        <w:t>20</w:t>
      </w:r>
      <w:r>
        <w:rPr>
          <w:rtl w:val="true"/>
        </w:rPr>
        <w:t>)</w:t>
      </w:r>
      <w:r>
        <w:rPr>
          <w:rtl w:val="true"/>
        </w:rPr>
        <w:t>النهي عن ثلاثة أمور في المصيبة</w:t>
      </w:r>
      <w:bookmarkEnd w:id="4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ثلاثة أمور في المصيبة </w:t>
      </w:r>
      <w:r>
        <w:rPr>
          <w:rFonts w:eastAsia="IRNazanin" w:cs="IRNazanin"/>
          <w:color w:val="111111"/>
          <w:sz w:val="28"/>
          <w:szCs w:val="28"/>
          <w:lang w:bidi="fa-IR"/>
        </w:rPr>
        <w:t>14824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المكتّب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عن بکر بن عبدالله بن حبيب، عن تمیم بن بهلول، عن أبيه، عن عبدالله ابن الفضل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أدري أيّهم أعظم 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يمشي خلف جنازة في مصيبة غيره بغیر رداء، أو الذي يضرب يده على فخذه عند المصيبة، أو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وترحّموا عليه يرحمكم الله</w:t>
      </w:r>
      <w:r>
        <w:rPr>
          <w:rFonts w:eastAsia="IRNazanin" w:cs="IRNazanin"/>
          <w:color w:val="111111"/>
          <w:sz w:val="28"/>
          <w:szCs w:val="28"/>
          <w:rtl w:val="true"/>
          <w:lang w:bidi="fa-IR"/>
        </w:rPr>
        <w:t>.</w:t>
      </w:r>
      <w:r>
        <w:rPr>
          <w:rStyle w:val="FootnoteAnchor"/>
        </w:rPr>
        <w:footnoteReference w:id="1075"/>
      </w:r>
      <w:r>
        <w:rPr>
          <w:rFonts w:eastAsia="IRNazanin" w:cs="IRNazanin"/>
          <w:color w:val="111111"/>
          <w:sz w:val="28"/>
          <w:szCs w:val="28"/>
          <w:lang w:bidi="fa-IR"/>
        </w:rPr>
        <w:t>14825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ابراهيم بن هاشم،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ما أدري ايهم أعظم جرماً، الذي يمشي مع الجنازة بغیر رداء، أو الذي يقول قفوا</w:t>
      </w:r>
      <w:r>
        <w:rPr>
          <w:rStyle w:val="FootnoteAnchor"/>
          <w:rtl w:val="true"/>
        </w:rPr>
        <w:footnoteReference w:id="1076"/>
      </w:r>
      <w:r>
        <w:rPr>
          <w:rFonts w:ascii="IRNazanin" w:hAnsi="IRNazanin" w:eastAsia="IRNazanin"/>
          <w:color w:val="111111"/>
          <w:sz w:val="28"/>
          <w:sz w:val="28"/>
          <w:szCs w:val="28"/>
          <w:rtl w:val="true"/>
          <w:lang w:bidi="fa-IR"/>
        </w:rPr>
        <w:t>أو الذي يقول استغفروا له غفر الله لکم</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ابن هاشم، عن أبيه، عن النوفلي، عن السكوني، عن جعفر بن </w:t>
      </w:r>
    </w:p>
    <w:p>
      <w:pPr>
        <w:pStyle w:val="BookText"/>
        <w:rPr/>
      </w:pPr>
      <w:r>
        <w:rPr>
          <w:rFonts w:ascii="Amiri" w:hAnsi="Amiri" w:eastAsia="Amiri" w:cs="Amiri"/>
          <w:color w:val="111111"/>
          <w:sz w:val="28"/>
          <w:sz w:val="28"/>
          <w:szCs w:val="28"/>
          <w:rtl w:val="true"/>
          <w:lang w:bidi="ar-SA"/>
        </w:rPr>
        <w:t xml:space="preserve">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أدري ایّهم اعظم 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79"/>
      </w:r>
      <w:r>
        <w:rPr>
          <w:rFonts w:eastAsia="IRNazanin" w:cs="IRNazanin"/>
          <w:color w:val="111111"/>
          <w:sz w:val="28"/>
          <w:szCs w:val="28"/>
          <w:lang w:bidi="fa-IR"/>
        </w:rPr>
        <w:t>14826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بعضها ضعيفة السَّند، وهي محمولة على الكراهة لا الحرمة، جمعاً بينها وبين الأدلَّة الاخرى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فالمشهور بين الفقهاء هي الكراهة لا الحرمة ، وقد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رداءه في جنازة سعد بن معاذ،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الملائكة قد وضعت أرديتها، فوضعتُ ردائي</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مما يدلّ على جواز وضع الرداء الغير صاحب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467" w:name="pg16944_179175"/>
    </w:p>
    <w:p>
      <w:pPr>
        <w:pStyle w:val="Heading2"/>
        <w:numPr>
          <w:ilvl w:val="1"/>
          <w:numId w:val="1"/>
        </w:numPr>
        <w:rPr/>
      </w:pPr>
      <w:bookmarkStart w:id="468" w:name="__RefHeading___Toc1258219_2616395394"/>
      <w:bookmarkStart w:id="469" w:name="_Toc164"/>
      <w:bookmarkEnd w:id="467"/>
      <w:bookmarkEnd w:id="468"/>
      <w:r>
        <w:rPr>
          <w:rtl w:val="true"/>
        </w:rPr>
        <w:t>أبواب الدفن</w:t>
      </w:r>
      <w:bookmarkEnd w:id="469"/>
    </w:p>
    <w:p>
      <w:pPr>
        <w:pStyle w:val="Heading3"/>
        <w:numPr>
          <w:ilvl w:val="2"/>
          <w:numId w:val="1"/>
        </w:numPr>
        <w:rPr/>
      </w:pPr>
      <w:bookmarkStart w:id="470" w:name="__RefHeading___Toc1258221_2616395394"/>
      <w:bookmarkStart w:id="471" w:name="_Toc165"/>
      <w:bookmarkEnd w:id="470"/>
      <w:r>
        <w:rPr>
          <w:rtl w:val="true"/>
        </w:rPr>
        <w:t>باب</w:t>
      </w:r>
      <w:r>
        <w:rPr>
          <w:rtl w:val="true"/>
        </w:rPr>
        <w:t>(</w:t>
      </w:r>
      <w:r>
        <w:rPr/>
        <w:t>1</w:t>
      </w:r>
      <w:r>
        <w:rPr>
          <w:rtl w:val="true"/>
        </w:rPr>
        <w:t>)</w:t>
      </w:r>
      <w:r>
        <w:rPr>
          <w:rtl w:val="true"/>
        </w:rPr>
        <w:t>حدّ حفر القبر واللّحد</w:t>
      </w:r>
      <w:bookmarkEnd w:id="4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الدفن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حفر القبر واللّحد </w:t>
      </w:r>
      <w:r>
        <w:rPr>
          <w:rFonts w:eastAsia="Amiri" w:cs="Amiri" w:ascii="Amiri" w:hAnsi="Amiri"/>
          <w:color w:val="111111"/>
          <w:sz w:val="28"/>
          <w:szCs w:val="28"/>
          <w:lang w:bidi="ar-SA"/>
        </w:rPr>
        <w:t>14827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يُعمّق القبر فوق ثلاثة أذرع </w:t>
      </w:r>
      <w:r>
        <w:rPr>
          <w:rFonts w:eastAsia="Amiri" w:cs="Amiri" w:ascii="Amiri" w:hAnsi="Amiri"/>
          <w:color w:val="111111"/>
          <w:sz w:val="28"/>
          <w:szCs w:val="28"/>
          <w:rtl w:val="true"/>
          <w:lang w:bidi="ar-SA"/>
        </w:rPr>
        <w:t>.</w:t>
      </w:r>
      <w:r>
        <w:rPr>
          <w:rStyle w:val="FootnoteAnchor"/>
          <w:rtl w:val="true"/>
        </w:rPr>
        <w:footnoteReference w:id="1082"/>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83"/>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أبو طلحة الأنصاري</w:t>
      </w:r>
      <w:r>
        <w:rPr>
          <w:rFonts w:eastAsia="Amiri" w:cs="Amiri" w:ascii="Amiri" w:hAnsi="Amiri"/>
          <w:color w:val="111111"/>
          <w:sz w:val="28"/>
          <w:szCs w:val="28"/>
          <w:rtl w:val="true"/>
          <w:lang w:bidi="ar-SA"/>
        </w:rPr>
        <w:t>.</w:t>
      </w:r>
      <w:r>
        <w:rPr>
          <w:rStyle w:val="FootnoteAnchor"/>
        </w:rPr>
        <w:footnoteReference w:id="1084"/>
      </w:r>
      <w:r>
        <w:rPr>
          <w:rFonts w:eastAsia="Amiri" w:cs="Amiri" w:ascii="Amiri" w:hAnsi="Amiri"/>
          <w:color w:val="111111"/>
          <w:sz w:val="28"/>
          <w:szCs w:val="28"/>
          <w:lang w:bidi="ar-SA"/>
        </w:rPr>
        <w:t>14829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يعقوب بن يزيد، عن </w:t>
      </w:r>
      <w:bookmarkStart w:id="472" w:name="pg16944_179176"/>
    </w:p>
    <w:p>
      <w:pPr>
        <w:pStyle w:val="BookText"/>
        <w:rPr/>
      </w:pPr>
      <w:bookmarkEnd w:id="472"/>
      <w:r>
        <w:rPr>
          <w:rFonts w:ascii="Amiri" w:hAnsi="Amiri" w:eastAsia="Amiri" w:cs="Amiri"/>
          <w:color w:val="111111"/>
          <w:sz w:val="28"/>
          <w:sz w:val="28"/>
          <w:szCs w:val="28"/>
          <w:rtl w:val="true"/>
          <w:lang w:bidi="ar-SA"/>
        </w:rPr>
        <w:t xml:space="preserve">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الى الترقوة،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الثدي،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 وأمّا اللحد فبقدر ما يمكن فيه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أُغمي عليه</w:t>
      </w:r>
      <w:r>
        <w:rPr>
          <w:rStyle w:val="FootnoteAnchor"/>
          <w:rtl w:val="true"/>
        </w:rPr>
        <w:footnoteReference w:id="1085"/>
      </w:r>
      <w:r>
        <w:rPr>
          <w:rFonts w:ascii="Amiri" w:hAnsi="Amiri" w:eastAsia="Amiri" w:cs="Amiri"/>
          <w:color w:val="111111"/>
          <w:sz w:val="28"/>
          <w:sz w:val="28"/>
          <w:szCs w:val="28"/>
          <w:rtl w:val="true"/>
          <w:lang w:bidi="ar-SA"/>
        </w:rPr>
        <w:t xml:space="preserve">فبقي ساعة ثم رفع عنه الثوب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أورثنا الجَنَّة نتبوَّء منها حيث نشاء فَنِعمَ أجرُ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احفروا لي حتى يبلغ الرشح</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الثوب عليه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Pr>
        <w:footnoteReference w:id="1087"/>
      </w:r>
      <w:r>
        <w:rPr>
          <w:rFonts w:eastAsia="IRNazanin" w:cs="IRNazanin"/>
          <w:color w:val="111111"/>
          <w:sz w:val="28"/>
          <w:szCs w:val="28"/>
          <w:lang w:bidi="fa-IR"/>
        </w:rPr>
        <w:t>14830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القبر الى الترقوة،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الثديين،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الرجل حتى يمدّ الثوب على رأس من في القبر، وامّا اللّحد فانه يوسّع بقدر ما يمكن الجلوس فيه</w:t>
      </w:r>
      <w:r>
        <w:rPr>
          <w:rFonts w:eastAsia="IRNazanin" w:cs="IRNazanin"/>
          <w:color w:val="111111"/>
          <w:sz w:val="28"/>
          <w:szCs w:val="28"/>
          <w:rtl w:val="true"/>
          <w:lang w:bidi="fa-IR"/>
        </w:rPr>
        <w:t>.</w:t>
      </w:r>
      <w:r>
        <w:rPr>
          <w:rStyle w:val="FootnoteAnchor"/>
          <w:rtl w:val="true"/>
        </w:rPr>
        <w:footnoteReference w:id="1088"/>
      </w:r>
    </w:p>
    <w:p>
      <w:pPr>
        <w:pStyle w:val="Heading3"/>
        <w:numPr>
          <w:ilvl w:val="2"/>
          <w:numId w:val="1"/>
        </w:numPr>
        <w:rPr/>
      </w:pPr>
      <w:bookmarkStart w:id="473" w:name="__RefHeading___Toc1258223_2616395394"/>
      <w:bookmarkStart w:id="474" w:name="_Toc166"/>
      <w:bookmarkEnd w:id="473"/>
      <w:r>
        <w:rPr>
          <w:rtl w:val="true"/>
        </w:rPr>
        <w:t>باب</w:t>
      </w:r>
      <w:r>
        <w:rPr>
          <w:rtl w:val="true"/>
        </w:rPr>
        <w:t>(</w:t>
      </w:r>
      <w:r>
        <w:rPr/>
        <w:t>2</w:t>
      </w:r>
      <w:r>
        <w:rPr>
          <w:rtl w:val="true"/>
        </w:rPr>
        <w:t>)</w:t>
      </w:r>
      <w:r>
        <w:rPr>
          <w:rtl w:val="true"/>
        </w:rPr>
        <w:t>إستحباب اللحد وجواز الضريح</w:t>
      </w:r>
      <w:bookmarkEnd w:id="4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اللحد وجواز الضريح </w:t>
      </w:r>
      <w:r>
        <w:rPr>
          <w:rFonts w:eastAsia="Amiri" w:cs="Amiri" w:ascii="Amiri" w:hAnsi="Amiri"/>
          <w:color w:val="111111"/>
          <w:sz w:val="28"/>
          <w:szCs w:val="28"/>
          <w:lang w:bidi="ar-SA"/>
        </w:rPr>
        <w:t>14831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w:t>
      </w:r>
    </w:p>
    <w:p>
      <w:pPr>
        <w:pStyle w:val="BookText"/>
        <w:rPr/>
      </w:pPr>
      <w:r>
        <w:rPr>
          <w:rFonts w:ascii="Amiri" w:hAnsi="Amiri" w:eastAsia="Amiri" w:cs="Amiri"/>
          <w:color w:val="111111"/>
          <w:sz w:val="28"/>
          <w:sz w:val="28"/>
          <w:szCs w:val="28"/>
          <w:rtl w:val="true"/>
          <w:lang w:bidi="ar-SA"/>
        </w:rPr>
        <w:t xml:space="preserve">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أُلحد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واللّحد هو أن يُشقَّ للميّت في القبر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يُضجَع فيه</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ممّا يلي القبلة مع حائط القبر، والضريح ان يشقّ له وسط القبر</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والبادن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الجسيم والسمين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ضرّح لأبيه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احتاج الى ذلك لانه كان بادناً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والبادن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الجسيم والسمين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اللّحد لاُمتي، والضريح لأهل الكتاب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والضَّريح لأهل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اختصاصه بأهل الكتاب وحرمته على المسلمين، بل يدلّ على أنّ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هو دفن الميت، سواء كان في اللَّحد أم في الضريح، ولم تصدر فتوى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أحدهما </w:t>
      </w:r>
      <w:bookmarkStart w:id="475" w:name="pg16944_179178"/>
    </w:p>
    <w:p>
      <w:pPr>
        <w:pStyle w:val="BookText"/>
        <w:rPr/>
      </w:pPr>
      <w:bookmarkEnd w:id="475"/>
      <w:r>
        <w:rPr>
          <w:rFonts w:ascii="Amiri" w:hAnsi="Amiri" w:eastAsia="Amiri" w:cs="Amiri"/>
          <w:color w:val="111111"/>
          <w:sz w:val="28"/>
          <w:sz w:val="28"/>
          <w:szCs w:val="28"/>
          <w:rtl w:val="true"/>
          <w:lang w:bidi="ar-SA"/>
        </w:rPr>
        <w:t>خاصَّة،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258225_2616395394"/>
      <w:bookmarkStart w:id="477" w:name="_Toc167"/>
      <w:bookmarkEnd w:id="476"/>
      <w:r>
        <w:rPr>
          <w:rtl w:val="true"/>
        </w:rPr>
        <w:t>باب</w:t>
      </w:r>
      <w:r>
        <w:rPr>
          <w:rtl w:val="true"/>
        </w:rPr>
        <w:t>(</w:t>
      </w:r>
      <w:r>
        <w:rPr/>
        <w:t>3</w:t>
      </w:r>
      <w:r>
        <w:rPr>
          <w:rtl w:val="true"/>
        </w:rPr>
        <w:t>)</w:t>
      </w:r>
      <w:r>
        <w:rPr>
          <w:rtl w:val="true"/>
        </w:rPr>
        <w:t>ثواب الدفن في الحرَم</w:t>
      </w:r>
      <w:bookmarkEnd w:id="4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الدفن في الحرَم </w:t>
      </w:r>
      <w:r>
        <w:rPr>
          <w:rFonts w:eastAsia="Amiri" w:cs="Amiri" w:ascii="Amiri" w:hAnsi="Amiri"/>
          <w:color w:val="111111"/>
          <w:sz w:val="28"/>
          <w:szCs w:val="28"/>
          <w:lang w:bidi="ar-SA"/>
        </w:rPr>
        <w:t>14834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إسماعيل، عن أبي إسماعيل السراج،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في الحرم أمن من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Style w:val="FootnoteAnchor"/>
          <w:rtl w:val="true"/>
        </w:rPr>
        <w:footnoteReference w:id="1091"/>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من بَرَّ الناس وفاجرهم؟ قال</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مِن بَرَّ الناس وفاجرهم</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اسماعیل بن بزيع، عن عبدالله ابن عثمان، عن هارون بن خارجة مثله </w:t>
      </w:r>
      <w:r>
        <w:rPr>
          <w:rFonts w:eastAsia="IRNazanin" w:cs="IRNazanin"/>
          <w:color w:val="111111"/>
          <w:sz w:val="28"/>
          <w:szCs w:val="28"/>
          <w:rtl w:val="true"/>
          <w:lang w:bidi="fa-IR"/>
        </w:rPr>
        <w:t>.</w:t>
      </w:r>
      <w:r>
        <w:rPr>
          <w:rStyle w:val="FootnoteAnchor"/>
          <w:rtl w:val="true"/>
        </w:rPr>
        <w:footnoteReference w:id="1095"/>
      </w:r>
    </w:p>
    <w:p>
      <w:pPr>
        <w:pStyle w:val="Heading3"/>
        <w:numPr>
          <w:ilvl w:val="2"/>
          <w:numId w:val="1"/>
        </w:numPr>
        <w:rPr/>
      </w:pPr>
      <w:bookmarkStart w:id="478" w:name="__RefHeading___Toc1258227_2616395394"/>
      <w:bookmarkStart w:id="479" w:name="_Toc168"/>
      <w:bookmarkEnd w:id="478"/>
      <w:r>
        <w:rPr>
          <w:rtl w:val="true"/>
        </w:rPr>
        <w:t>باب</w:t>
      </w:r>
      <w:r>
        <w:rPr>
          <w:rtl w:val="true"/>
        </w:rPr>
        <w:t>(</w:t>
      </w:r>
      <w:r>
        <w:rPr/>
        <w:t>4</w:t>
      </w:r>
      <w:r>
        <w:rPr>
          <w:rtl w:val="true"/>
        </w:rPr>
        <w:t>)</w:t>
      </w:r>
      <w:r>
        <w:rPr>
          <w:rtl w:val="true"/>
        </w:rPr>
        <w:t>حکم نقل الميّت من بلد مات فيه إلى بلد آخر</w:t>
      </w:r>
      <w:bookmarkEnd w:id="4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نقل الميّت من بلد مات فيه إلى بلد آخر </w:t>
      </w:r>
      <w:r>
        <w:rPr>
          <w:rFonts w:eastAsia="IRNazanin" w:cs="IRNazanin"/>
          <w:color w:val="111111"/>
          <w:sz w:val="28"/>
          <w:szCs w:val="28"/>
          <w:lang w:bidi="fa-IR"/>
        </w:rPr>
        <w:t>14835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مات بالرستاق</w:t>
      </w:r>
      <w:r>
        <w:rPr>
          <w:rStyle w:val="FootnoteAnchor"/>
          <w:rtl w:val="true"/>
        </w:rPr>
        <w:footnoteReference w:id="1096"/>
      </w:r>
      <w:r>
        <w:rPr>
          <w:rFonts w:ascii="Amiri" w:hAnsi="Amiri" w:eastAsia="Amiri" w:cs="Amiri"/>
          <w:color w:val="111111"/>
          <w:sz w:val="28"/>
          <w:sz w:val="28"/>
          <w:szCs w:val="28"/>
          <w:rtl w:val="true"/>
          <w:lang w:bidi="ar-SA"/>
        </w:rPr>
        <w:t xml:space="preserve">على رأس فرسخ من الكوفة، فحملوه الى الكوفة، فرفع ذلك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فانهكهم</w:t>
      </w:r>
      <w:r>
        <w:rPr>
          <w:rStyle w:val="FootnoteAnchor"/>
          <w:rtl w:val="true"/>
        </w:rPr>
        <w:footnoteReference w:id="1097"/>
      </w:r>
      <w:r>
        <w:rPr>
          <w:rFonts w:ascii="Amiri" w:hAnsi="Amiri" w:eastAsia="Amiri" w:cs="Amiri"/>
          <w:color w:val="111111"/>
          <w:sz w:val="28"/>
          <w:sz w:val="28"/>
          <w:szCs w:val="28"/>
          <w:rtl w:val="true"/>
          <w:lang w:bidi="ar-SA"/>
        </w:rPr>
        <w:t xml:space="preserve">عقوبة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الاجساد في مصارعهم</w:t>
      </w:r>
      <w:r>
        <w:rPr>
          <w:rStyle w:val="FootnoteAnchor"/>
          <w:rtl w:val="true"/>
        </w:rPr>
        <w:footnoteReference w:id="1098"/>
      </w:r>
      <w:r>
        <w:rPr>
          <w:rFonts w:ascii="IRNazanin" w:hAnsi="IRNazanin" w:eastAsia="IRNazanin"/>
          <w:color w:val="111111"/>
          <w:sz w:val="28"/>
          <w:sz w:val="28"/>
          <w:szCs w:val="28"/>
          <w:rtl w:val="true"/>
          <w:lang w:bidi="fa-IR"/>
        </w:rPr>
        <w:t xml:space="preserve">ولا تفعلوا كفعل اليهود، فان اليهود تنقل موتاهم الی بیت المقدس </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ضعيفٌ من حيث السَّند، فلايُعتمد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دفنوا الميت في مسجد الكوفة، فعاقبهم الامام على ذلك، لحرمة الدفن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الفقهاء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يتنافي هذا الخبر مع أحاديث اخری تصرّح بفضل الكوفة ورجحان الدفن فيها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روي عن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الى ظهر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منظركِ، وأطيبَ قعركِ، اللهمّ اجعل قبري بهاه</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وماروي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رجلاً قد أقبل من البريَّة راكباً على ناقة وقدّامه جنازة، فحين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حتى وصَل اليه فسلّم عليه فردَّ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الجنازة التي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لأدفنه في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لادفنتَه في أرضكم؟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يُدفن هناك رجل يدعى في شفاعته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فادفن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ودفنه</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ويتنافى هذا الخبر مع أحاديث يستفاد منها جواز بل استحباب نقل الميت الى المكان الأفضل ودفنه فيه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روي عن علي بن سليمان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Style w:val="FootnoteAnchor"/>
          <w:rtl w:val="true"/>
        </w:rPr>
        <w:footnoteReference w:id="1102"/>
      </w:r>
      <w:r>
        <w:rPr>
          <w:rFonts w:ascii="Amiri" w:hAnsi="Amiri" w:eastAsia="Amiri" w:cs="Amiri"/>
          <w:color w:val="111111"/>
          <w:sz w:val="28"/>
          <w:sz w:val="28"/>
          <w:szCs w:val="28"/>
          <w:rtl w:val="true"/>
          <w:lang w:bidi="ar-SA"/>
        </w:rPr>
        <w:t xml:space="preserve">أسأله عن الميت يموت بعرفات، يُدفن بعرفات أو يُنقل الى الحرم، فايّهما أفضل؟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 الى الحَرم ويُدفن، فهو أفضل</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وما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تابوت الى أرض الشام </w:t>
      </w:r>
    </w:p>
    <w:p>
      <w:pPr>
        <w:pStyle w:val="BookText"/>
        <w:rPr/>
      </w:pPr>
      <w:r>
        <w:rPr>
          <w:rFonts w:ascii="Amiri" w:hAnsi="Amiri" w:eastAsia="Amiri" w:cs="Amiri"/>
          <w:color w:val="111111"/>
          <w:sz w:val="28"/>
          <w:sz w:val="28"/>
          <w:szCs w:val="28"/>
          <w:rtl w:val="true"/>
          <w:lang w:bidi="ar-SA"/>
        </w:rPr>
        <w:t>فدفَنه في بيت المقدس</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وماروي من إصرار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دفن يونس ابن يعقوب</w:t>
      </w:r>
      <w:r>
        <w:rPr>
          <w:rStyle w:val="FootnoteAnchor"/>
          <w:rtl w:val="true"/>
        </w:rPr>
        <w:footnoteReference w:id="1105"/>
      </w:r>
      <w:r>
        <w:rPr>
          <w:rFonts w:ascii="IRNazanin" w:hAnsi="IRNazanin" w:eastAsia="IRNazanin"/>
          <w:color w:val="111111"/>
          <w:sz w:val="28"/>
          <w:sz w:val="28"/>
          <w:szCs w:val="28"/>
          <w:rtl w:val="true"/>
          <w:lang w:bidi="fa-IR"/>
        </w:rPr>
        <w:t xml:space="preserve">في البقيع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لمواليه وموالي أبيه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له في البقيع، فان قال لكم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عراقي لاندفنه في البقيع، 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يسكن العراق، فان منعتمونا أن ندفنه في البقیع منعناكم أن تدفنوا مواليكم في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المقبرة أن يرشّ قبره أربعين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أربعين يوماً ۔ في كل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 من الراوي</w:t>
      </w:r>
      <w:r>
        <w:rPr>
          <w:rFonts w:eastAsia="IRNazanin" w:cs="IRNazanin"/>
          <w:color w:val="111111"/>
          <w:sz w:val="28"/>
          <w:szCs w:val="28"/>
          <w:rtl w:val="true"/>
          <w:lang w:bidi="fa-IR"/>
        </w:rPr>
        <w:t>).</w:t>
      </w:r>
      <w:r>
        <w:rPr>
          <w:rStyle w:val="FootnoteAnchor"/>
          <w:rtl w:val="true"/>
        </w:rPr>
        <w:footnoteReference w:id="1106"/>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أولويَّة</w:t>
      </w:r>
      <w:r>
        <w:rPr>
          <w:rStyle w:val="FootnoteAnchor"/>
          <w:rtl w:val="true"/>
        </w:rPr>
        <w:footnoteReference w:id="1107"/>
      </w:r>
      <w:r>
        <w:rPr>
          <w:rFonts w:ascii="Amiri" w:hAnsi="Amiri" w:eastAsia="Amiri" w:cs="Amiri"/>
          <w:color w:val="111111"/>
          <w:sz w:val="28"/>
          <w:sz w:val="28"/>
          <w:szCs w:val="28"/>
          <w:rtl w:val="true"/>
          <w:lang w:bidi="ar-SA"/>
        </w:rPr>
        <w:t xml:space="preserve">دفن الشهيد في الأرض التي قُتل فيها، إستناداً الى ماروي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ادفنوا القتلى في مصارعهم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إلى غير الشهيد فيجوز بل يُستحب حمله الى الاماكن المقدّسة والعتبات المشرَّفة ما لم يستلزم هتك حرمته کتغيّر الجسد </w:t>
      </w:r>
      <w:bookmarkStart w:id="480" w:name="pg16944_179182"/>
    </w:p>
    <w:p>
      <w:pPr>
        <w:pStyle w:val="BookText"/>
        <w:rPr/>
      </w:pPr>
      <w:bookmarkEnd w:id="480"/>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وردت أخبار كثيرة في فضل الدفن في المشاهد، لاسيّما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مُشرّفهما الصلاة والسلام </w:t>
      </w:r>
      <w:r>
        <w:rPr>
          <w:rFonts w:eastAsia="Amiri" w:cs="Amiri" w:ascii="Amiri" w:hAnsi="Amiri"/>
          <w:color w:val="111111"/>
          <w:sz w:val="28"/>
          <w:szCs w:val="28"/>
          <w:rtl w:val="true"/>
          <w:lang w:bidi="ar-SA"/>
        </w:rPr>
        <w:t>.</w:t>
      </w:r>
      <w:r>
        <w:rPr>
          <w:rStyle w:val="FootnoteAnchor"/>
        </w:rPr>
        <w:footnoteReference w:id="1108"/>
      </w:r>
      <w:r>
        <w:rPr>
          <w:rFonts w:eastAsia="Amiri" w:cs="Amiri" w:ascii="Amiri" w:hAnsi="Amiri"/>
          <w:color w:val="111111"/>
          <w:sz w:val="28"/>
          <w:szCs w:val="28"/>
          <w:lang w:bidi="ar-SA"/>
        </w:rPr>
        <w:t>14836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عن عبد الأعلى الآملي، حدّثنا سفيان بن عيينة ، عن الأسعد بن قيس، عن نتيج العبدي، عن جابر بن عبدالله الأنصاري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بقتلى أُحد ان يُرَدُّوا إلى مصارعهم </w:t>
      </w:r>
      <w:r>
        <w:rPr>
          <w:rFonts w:eastAsia="Amiri" w:cs="Amiri" w:ascii="Amiri" w:hAnsi="Amiri"/>
          <w:color w:val="111111"/>
          <w:sz w:val="28"/>
          <w:szCs w:val="28"/>
          <w:rtl w:val="true"/>
          <w:lang w:bidi="ar-SA"/>
        </w:rPr>
        <w:t>.</w:t>
      </w:r>
      <w:r>
        <w:rPr>
          <w:rStyle w:val="FootnoteAnchor"/>
          <w:rtl w:val="true"/>
        </w:rPr>
        <w:footnoteReference w:id="1109"/>
      </w:r>
    </w:p>
    <w:p>
      <w:pPr>
        <w:pStyle w:val="Heading3"/>
        <w:numPr>
          <w:ilvl w:val="2"/>
          <w:numId w:val="1"/>
        </w:numPr>
        <w:rPr/>
      </w:pPr>
      <w:bookmarkStart w:id="481" w:name="__RefHeading___Toc1258229_2616395394"/>
      <w:bookmarkStart w:id="482" w:name="_Toc169"/>
      <w:bookmarkEnd w:id="481"/>
      <w:r>
        <w:rPr>
          <w:rtl w:val="true"/>
        </w:rPr>
        <w:t>باب</w:t>
      </w:r>
      <w:r>
        <w:rPr>
          <w:rtl w:val="true"/>
        </w:rPr>
        <w:t>(</w:t>
      </w:r>
      <w:r>
        <w:rPr/>
        <w:t>5</w:t>
      </w:r>
      <w:r>
        <w:rPr>
          <w:rtl w:val="true"/>
        </w:rPr>
        <w:t>)</w:t>
      </w:r>
      <w:r>
        <w:rPr>
          <w:rtl w:val="true"/>
        </w:rPr>
        <w:t>أرواح المؤمنين تُنقل إلى وادي السلام</w:t>
      </w:r>
      <w:bookmarkEnd w:id="48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المؤمنين تُنقل إلى وادي السلام </w:t>
      </w:r>
      <w:r>
        <w:rPr>
          <w:rFonts w:eastAsia="Amiri" w:cs="Amiri" w:ascii="Amiri" w:hAnsi="Amiri"/>
          <w:color w:val="111111"/>
          <w:sz w:val="28"/>
          <w:szCs w:val="28"/>
          <w:lang w:bidi="ar-SA"/>
        </w:rPr>
        <w:t>14837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عن أحمد بن عمر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أخي ببغداد وأخاف أن يموت 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حيث ما مات، أَما إنه لايبقى مؤمن</w:t>
      </w:r>
      <w:r>
        <w:rPr>
          <w:rStyle w:val="FootnoteAnchor"/>
          <w:rtl w:val="true"/>
        </w:rPr>
        <w:footnoteReference w:id="1111"/>
      </w:r>
      <w:r>
        <w:rPr>
          <w:rFonts w:ascii="Amiri" w:hAnsi="Amiri" w:eastAsia="Amiri" w:cs="Amiri"/>
          <w:color w:val="111111"/>
          <w:sz w:val="28"/>
          <w:sz w:val="28"/>
          <w:szCs w:val="28"/>
          <w:rtl w:val="true"/>
          <w:lang w:bidi="ar-SA"/>
        </w:rPr>
        <w:t xml:space="preserve">في شرق </w:t>
      </w:r>
      <w:bookmarkStart w:id="483" w:name="pg16944_179183"/>
    </w:p>
    <w:p>
      <w:pPr>
        <w:pStyle w:val="BookText"/>
        <w:rPr/>
      </w:pPr>
      <w:bookmarkEnd w:id="483"/>
      <w:r>
        <w:rPr>
          <w:rFonts w:ascii="IRNazanin" w:hAnsi="IRNazanin" w:eastAsia="IRNazanin"/>
          <w:color w:val="111111"/>
          <w:sz w:val="28"/>
          <w:sz w:val="28"/>
          <w:szCs w:val="28"/>
          <w:rtl w:val="true"/>
          <w:lang w:bidi="fa-IR"/>
        </w:rPr>
        <w:t>الأرض وغربها</w:t>
      </w:r>
      <w:r>
        <w:rPr>
          <w:rStyle w:val="FootnoteAnchor"/>
          <w:rtl w:val="true"/>
        </w:rPr>
        <w:footnoteReference w:id="1112"/>
      </w:r>
      <w:r>
        <w:rPr>
          <w:rFonts w:ascii="Amiri" w:hAnsi="Amiri" w:eastAsia="Amiri" w:cs="Amiri"/>
          <w:color w:val="111111"/>
          <w:sz w:val="28"/>
          <w:sz w:val="28"/>
          <w:szCs w:val="28"/>
          <w:rtl w:val="true"/>
          <w:lang w:bidi="ar-SA"/>
        </w:rPr>
        <w:t>إلاّ حشر الله روحه إلى وادي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 xml:space="preserve">واین وادي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أما اني كانّي بهم حِلَق حِلَق قُعودٌ يتحدثون </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عن الحسن بن علي، عن أحمد بن عمر، عن مروان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15"/>
      </w:r>
    </w:p>
    <w:p>
      <w:pPr>
        <w:pStyle w:val="Heading3"/>
        <w:numPr>
          <w:ilvl w:val="2"/>
          <w:numId w:val="1"/>
        </w:numPr>
        <w:rPr/>
      </w:pPr>
      <w:bookmarkStart w:id="484" w:name="__RefHeading___Toc1258231_2616395394"/>
      <w:bookmarkStart w:id="485" w:name="_Toc170"/>
      <w:bookmarkEnd w:id="484"/>
      <w:r>
        <w:rPr>
          <w:rtl w:val="true"/>
        </w:rPr>
        <w:t>باب</w:t>
      </w:r>
      <w:r>
        <w:rPr>
          <w:rtl w:val="true"/>
        </w:rPr>
        <w:t>(</w:t>
      </w:r>
      <w:r>
        <w:rPr/>
        <w:t>6</w:t>
      </w:r>
      <w:r>
        <w:rPr>
          <w:rtl w:val="true"/>
        </w:rPr>
        <w:t>)</w:t>
      </w:r>
      <w:r>
        <w:rPr>
          <w:rtl w:val="true"/>
        </w:rPr>
        <w:t>أثَر السجود علامةُ الاسلام</w:t>
      </w:r>
      <w:bookmarkEnd w:id="48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السجود علامةُ الاسلام </w:t>
      </w:r>
      <w:r>
        <w:rPr>
          <w:rFonts w:eastAsia="IRNazanin" w:cs="IRNazanin"/>
          <w:color w:val="111111"/>
          <w:sz w:val="28"/>
          <w:szCs w:val="28"/>
          <w:lang w:bidi="fa-IR"/>
        </w:rPr>
        <w:t>14838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تكون جبهته جلحاء</w:t>
      </w:r>
      <w:r>
        <w:rPr>
          <w:rStyle w:val="FootnoteAnchor"/>
          <w:rtl w:val="true"/>
        </w:rPr>
        <w:footnoteReference w:id="1116"/>
      </w:r>
      <w:r>
        <w:rPr>
          <w:rFonts w:ascii="Amiri" w:hAnsi="Amiri" w:eastAsia="Amiri" w:cs="Amiri"/>
          <w:color w:val="111111"/>
          <w:sz w:val="28"/>
          <w:sz w:val="28"/>
          <w:szCs w:val="28"/>
          <w:rtl w:val="true"/>
          <w:lang w:bidi="ar-SA"/>
        </w:rPr>
        <w:t xml:space="preserve">ليس فيها شيء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للمصلّي أن يكون على بعض مساجده شيء من اثر السجود، فانه الايأمن أن يموت في موضعٍ لايُعرف، فيحضره المسلم فلايدري على ما يدفنه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ممّاً يختص به المسلمون، وقد روي </w:t>
      </w:r>
      <w:bookmarkStart w:id="486" w:name="pg16944_179184"/>
    </w:p>
    <w:p>
      <w:pPr>
        <w:pStyle w:val="BookText"/>
        <w:rPr/>
      </w:pPr>
      <w:bookmarkEnd w:id="486"/>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الارض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السجود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انبتته الأرض ممّا لايؤكل ولايُلبس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صحة الصلاة والاّ فالصلاة باطلة،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يلتزم بهذا الأمر الإلهي الاّ الشيعة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لا يسجدون إلاّ على التربة بينما ترى أتباع بقيّة المذاهب تسجد على الفراش والسجّاد وغيرهما مخالفين بذلك أمر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تكرار السجود على التراب يترك الأثر على الجبهة بسبب احتكاكها بالتراب، وهذا الأثر يكون علامة على الاسلام، فاذا مات الميت المسلم غريباً في بلد من البلدان التي يتواجد فيها المسلمون وغيرهم، كان أثر السجود على جبهته علامة على اسلامه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258233_2616395394"/>
      <w:bookmarkStart w:id="488" w:name="_Toc171"/>
      <w:bookmarkEnd w:id="487"/>
      <w:r>
        <w:rPr>
          <w:rtl w:val="true"/>
        </w:rPr>
        <w:t>باب</w:t>
      </w:r>
      <w:r>
        <w:rPr>
          <w:rtl w:val="true"/>
        </w:rPr>
        <w:t>(</w:t>
      </w:r>
      <w:r>
        <w:rPr/>
        <w:t>7</w:t>
      </w:r>
      <w:r>
        <w:rPr>
          <w:rtl w:val="true"/>
        </w:rPr>
        <w:t>)</w:t>
      </w:r>
      <w:r>
        <w:rPr>
          <w:rtl w:val="true"/>
        </w:rPr>
        <w:t>الميّت یُدفن في التُربة التي خُلق منها</w:t>
      </w:r>
      <w:bookmarkEnd w:id="48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یُدفن في التُربة التي خُلق منها </w:t>
      </w:r>
      <w:r>
        <w:rPr>
          <w:rFonts w:eastAsia="IRNazanin" w:cs="IRNazanin"/>
          <w:color w:val="111111"/>
          <w:sz w:val="28"/>
          <w:szCs w:val="28"/>
          <w:lang w:bidi="fa-IR"/>
        </w:rPr>
        <w:t>14839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الحجّال، عن ابن بکیر، عن أبي منهال ، عن الحارث بن المغيرة قال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إذا وقعت في الرَّحم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فأخذ من التّربة الّتي يدفن فيها فماثّها في النطفة فلايزال قلبه يحنّ إليها حتّى يدفن فيها </w:t>
      </w:r>
      <w:r>
        <w:rPr>
          <w:rFonts w:eastAsia="Amiri" w:cs="Amiri" w:ascii="Amiri" w:hAnsi="Amiri"/>
          <w:color w:val="111111"/>
          <w:sz w:val="28"/>
          <w:szCs w:val="28"/>
          <w:rtl w:val="true"/>
          <w:lang w:bidi="ar-SA"/>
        </w:rPr>
        <w:t>.</w:t>
      </w:r>
      <w:r>
        <w:rPr>
          <w:rStyle w:val="FootnoteAnchor"/>
          <w:rtl w:val="true"/>
        </w:rPr>
        <w:footnoteReference w:id="1118"/>
      </w:r>
      <w:bookmarkStart w:id="489" w:name="pg16944_179185"/>
    </w:p>
    <w:p>
      <w:pPr>
        <w:pStyle w:val="BookText"/>
        <w:rPr/>
      </w:pPr>
      <w:bookmarkEnd w:id="489"/>
      <w:r>
        <w:rPr>
          <w:rFonts w:eastAsia="Amiri" w:cs="Amiri" w:ascii="Amiri" w:hAnsi="Amiri"/>
          <w:color w:val="111111"/>
          <w:sz w:val="28"/>
          <w:szCs w:val="28"/>
          <w:lang w:bidi="ar-SA"/>
        </w:rPr>
        <w:t>14840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ابن مسكان،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من تربة دفن فيها </w:t>
      </w:r>
      <w:r>
        <w:rPr>
          <w:rFonts w:eastAsia="Amiri" w:cs="Amiri" w:ascii="Amiri" w:hAnsi="Amiri"/>
          <w:color w:val="111111"/>
          <w:sz w:val="28"/>
          <w:szCs w:val="28"/>
          <w:rtl w:val="true"/>
          <w:lang w:bidi="ar-SA"/>
        </w:rPr>
        <w:t>.</w:t>
      </w:r>
      <w:r>
        <w:rPr>
          <w:rStyle w:val="FootnoteAnchor"/>
          <w:rtl w:val="true"/>
        </w:rPr>
        <w:footnoteReference w:id="1119"/>
      </w:r>
    </w:p>
    <w:p>
      <w:pPr>
        <w:pStyle w:val="Heading3"/>
        <w:numPr>
          <w:ilvl w:val="2"/>
          <w:numId w:val="1"/>
        </w:numPr>
        <w:rPr/>
      </w:pPr>
      <w:bookmarkStart w:id="490" w:name="__RefHeading___Toc1258235_2616395394"/>
      <w:bookmarkStart w:id="491" w:name="_Toc172"/>
      <w:bookmarkEnd w:id="490"/>
      <w:r>
        <w:rPr>
          <w:rtl w:val="true"/>
        </w:rPr>
        <w:t>باب</w:t>
      </w:r>
      <w:r>
        <w:rPr>
          <w:rtl w:val="true"/>
        </w:rPr>
        <w:t>(</w:t>
      </w:r>
      <w:r>
        <w:rPr/>
        <w:t>8</w:t>
      </w:r>
      <w:r>
        <w:rPr>
          <w:rtl w:val="true"/>
        </w:rPr>
        <w:t>)</w:t>
      </w:r>
      <w:r>
        <w:rPr>
          <w:rtl w:val="true"/>
        </w:rPr>
        <w:t>استحباب وضع الجنازة على الأرض قبل الدفن</w:t>
      </w:r>
      <w:bookmarkEnd w:id="4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الجنازة على الأرض قبل الدفن </w:t>
      </w:r>
      <w:r>
        <w:rPr>
          <w:rFonts w:eastAsia="Amiri" w:cs="Amiri" w:ascii="Amiri" w:hAnsi="Amiri"/>
          <w:color w:val="111111"/>
          <w:sz w:val="28"/>
          <w:szCs w:val="28"/>
          <w:lang w:bidi="ar-SA"/>
        </w:rPr>
        <w:t>14841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القرشي، عن علي بن الحسن بن فضال ، عن أيوب بن نوح، عن محمد بن سنان ، 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صادقاً يصدق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بالميت الى قبره فلاتفدحه بقبره</w:t>
      </w:r>
      <w:r>
        <w:rPr>
          <w:rStyle w:val="FootnoteAnchor"/>
          <w:rtl w:val="true"/>
        </w:rPr>
        <w:footnoteReference w:id="1120"/>
      </w:r>
      <w:r>
        <w:rPr>
          <w:rFonts w:ascii="Amiri" w:hAnsi="Amiri" w:eastAsia="Amiri" w:cs="Amiri"/>
          <w:color w:val="111111"/>
          <w:sz w:val="28"/>
          <w:sz w:val="28"/>
          <w:szCs w:val="28"/>
          <w:rtl w:val="true"/>
          <w:lang w:bidi="ar-SA"/>
        </w:rPr>
        <w:t>ولكن ضعه دون قبره بذراعين أو ثلاثة أذرع ودعه حتى يتأهب للقبر ولاتفدحه به ، فاذا ادخلته إلى قبره فليكن اولى الناس به عند رأسه، وليحسر عن خده، ويلصق خده بالأرض، وليذكر اسم الله، وليتعوَّذ من الشيطان، وليقرأ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وآية الكرسي، ثم ليقل ما يعلم ويُسمعه تلقينه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له ما يعلم واحداً واحداً</w:t>
      </w:r>
      <w:r>
        <w:rPr>
          <w:rFonts w:eastAsia="Amiri" w:cs="Amiri" w:ascii="Amiri" w:hAnsi="Amiri"/>
          <w:color w:val="111111"/>
          <w:sz w:val="28"/>
          <w:szCs w:val="28"/>
          <w:rtl w:val="true"/>
          <w:lang w:bidi="ar-SA"/>
        </w:rPr>
        <w:t>.</w:t>
      </w:r>
      <w:r>
        <w:rPr>
          <w:rStyle w:val="FootnoteAnchor"/>
          <w:rtl w:val="true"/>
        </w:rPr>
        <w:footnoteReference w:id="1121"/>
      </w:r>
      <w:bookmarkStart w:id="492" w:name="pg16944_179186"/>
    </w:p>
    <w:p>
      <w:pPr>
        <w:pStyle w:val="BookText"/>
        <w:rPr/>
      </w:pPr>
      <w:bookmarkEnd w:id="492"/>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Style w:val="FootnoteAnchor"/>
        </w:rPr>
        <w:footnoteReference w:id="1122"/>
      </w:r>
      <w:r>
        <w:rPr>
          <w:rFonts w:eastAsia="IRNazanin" w:cs="IRNazanin"/>
          <w:color w:val="111111"/>
          <w:sz w:val="28"/>
          <w:szCs w:val="28"/>
          <w:lang w:bidi="fa-IR"/>
        </w:rPr>
        <w:t>14842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بن عيسى، عن محمد بن خالد البرقي، 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أن يوضع الميت دون القبر هنيئة ثم واره </w:t>
      </w:r>
      <w:r>
        <w:rPr>
          <w:rFonts w:eastAsia="Amiri" w:cs="Amiri" w:ascii="Amiri" w:hAnsi="Amiri"/>
          <w:color w:val="111111"/>
          <w:sz w:val="28"/>
          <w:szCs w:val="28"/>
          <w:rtl w:val="true"/>
          <w:lang w:bidi="ar-SA"/>
        </w:rPr>
        <w:t>.</w:t>
      </w:r>
      <w:r>
        <w:rPr>
          <w:rStyle w:val="FootnoteAnchor"/>
        </w:rPr>
        <w:footnoteReference w:id="1123"/>
      </w:r>
      <w:r>
        <w:rPr>
          <w:rFonts w:eastAsia="Amiri" w:cs="Amiri" w:ascii="Amiri" w:hAnsi="Amiri"/>
          <w:color w:val="111111"/>
          <w:sz w:val="28"/>
          <w:szCs w:val="28"/>
          <w:lang w:bidi="ar-SA"/>
        </w:rPr>
        <w:t>14843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سنان، 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لاتفدح ميّتك بالقبر ولكن ضعه أسفل منه بذراعين أو ثلاثة ودعه يأخذ اُهبته</w:t>
      </w:r>
      <w:r>
        <w:rPr>
          <w:rFonts w:eastAsia="Amiri" w:cs="Amiri" w:ascii="Amiri" w:hAnsi="Amiri"/>
          <w:color w:val="111111"/>
          <w:sz w:val="28"/>
          <w:szCs w:val="28"/>
          <w:rtl w:val="true"/>
          <w:lang w:bidi="ar-SA"/>
        </w:rPr>
        <w:t>.</w:t>
      </w:r>
      <w:r>
        <w:rPr>
          <w:rStyle w:val="FootnoteAnchor"/>
          <w:rtl w:val="true"/>
        </w:rPr>
        <w:footnoteReference w:id="1124"/>
      </w:r>
      <w:r>
        <w:rPr>
          <w:rStyle w:val="FootnoteAnchor"/>
          <w:rtl w:val="true"/>
        </w:rPr>
        <w:footnoteReference w:id="1125"/>
      </w:r>
    </w:p>
    <w:p>
      <w:pPr>
        <w:pStyle w:val="Heading3"/>
        <w:numPr>
          <w:ilvl w:val="2"/>
          <w:numId w:val="1"/>
        </w:numPr>
        <w:rPr/>
      </w:pPr>
      <w:bookmarkStart w:id="493" w:name="__RefHeading___Toc1258237_2616395394"/>
      <w:bookmarkStart w:id="494" w:name="_Toc173"/>
      <w:bookmarkEnd w:id="493"/>
      <w:r>
        <w:rPr>
          <w:rtl w:val="true"/>
        </w:rPr>
        <w:t>باب</w:t>
      </w:r>
      <w:r>
        <w:rPr>
          <w:rtl w:val="true"/>
        </w:rPr>
        <w:t>(</w:t>
      </w:r>
      <w:r>
        <w:rPr/>
        <w:t>9</w:t>
      </w:r>
      <w:r>
        <w:rPr>
          <w:rtl w:val="true"/>
        </w:rPr>
        <w:t>)</w:t>
      </w:r>
      <w:r>
        <w:rPr>
          <w:rtl w:val="true"/>
        </w:rPr>
        <w:t>استحباب سلّ الميت الى القبر</w:t>
      </w:r>
      <w:bookmarkEnd w:id="4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سلّ الميت الى القبر </w:t>
      </w:r>
      <w:r>
        <w:rPr>
          <w:rFonts w:eastAsia="IRNazanin" w:cs="IRNazanin"/>
          <w:color w:val="111111"/>
          <w:sz w:val="28"/>
          <w:szCs w:val="28"/>
          <w:lang w:bidi="fa-IR"/>
        </w:rPr>
        <w:t>14844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بعض أصحابه ، عن أبان، عن عبدالرحمن بن سبابة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الميّت سلاّ</w:t>
      </w:r>
      <w:r>
        <w:rPr>
          <w:rFonts w:eastAsia="IRNazanin" w:cs="IRNazanin"/>
          <w:color w:val="111111"/>
          <w:sz w:val="28"/>
          <w:szCs w:val="28"/>
          <w:rtl w:val="true"/>
          <w:lang w:bidi="fa-IR"/>
        </w:rPr>
        <w:t>.</w:t>
      </w:r>
      <w:r>
        <w:rPr>
          <w:rStyle w:val="FootnoteAnchor"/>
          <w:rtl w:val="true"/>
        </w:rPr>
        <w:footnoteReference w:id="1126"/>
      </w:r>
      <w:bookmarkStart w:id="495" w:name="pg16944_179187"/>
    </w:p>
    <w:p>
      <w:pPr>
        <w:pStyle w:val="BookText"/>
        <w:rPr/>
      </w:pPr>
      <w:bookmarkEnd w:id="495"/>
      <w:r>
        <w:rPr>
          <w:rFonts w:eastAsia="IRNazanin" w:cs="IRNazanin"/>
          <w:color w:val="111111"/>
          <w:sz w:val="28"/>
          <w:szCs w:val="28"/>
          <w:lang w:bidi="fa-IR"/>
        </w:rPr>
        <w:t>14845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أحمد بن ادریس، عن محمد بن أحمد بن يحيى، عن الحسن بن صالح بن محمد الهمداني، عن عبدالصمد بن هارون رفع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 الميت القبر إن كان رجلاً يُسَلُّ سَلاّ،</w:t>
      </w:r>
      <w:r>
        <w:rPr>
          <w:rStyle w:val="FootnoteAnchor"/>
          <w:rtl w:val="true"/>
        </w:rPr>
        <w:footnoteReference w:id="1127"/>
      </w:r>
      <w:r>
        <w:rPr>
          <w:rFonts w:ascii="Amiri" w:hAnsi="Amiri" w:eastAsia="Amiri" w:cs="Amiri"/>
          <w:color w:val="111111"/>
          <w:sz w:val="28"/>
          <w:sz w:val="28"/>
          <w:szCs w:val="28"/>
          <w:rtl w:val="true"/>
          <w:lang w:bidi="ar-SA"/>
        </w:rPr>
        <w:t>والمرأة تؤخذ عَرضاً فإنه أستر</w:t>
      </w:r>
      <w:r>
        <w:rPr>
          <w:rFonts w:eastAsia="Amiri" w:cs="Amiri" w:ascii="Amiri" w:hAnsi="Amiri"/>
          <w:color w:val="111111"/>
          <w:sz w:val="28"/>
          <w:szCs w:val="28"/>
          <w:rtl w:val="true"/>
          <w:lang w:bidi="ar-SA"/>
        </w:rPr>
        <w:t>.</w:t>
      </w:r>
      <w:r>
        <w:rPr>
          <w:rStyle w:val="FootnoteAnchor"/>
          <w:rtl w:val="true"/>
        </w:rPr>
        <w:footnoteReference w:id="1128"/>
      </w:r>
    </w:p>
    <w:p>
      <w:pPr>
        <w:pStyle w:val="Heading3"/>
        <w:numPr>
          <w:ilvl w:val="2"/>
          <w:numId w:val="1"/>
        </w:numPr>
        <w:rPr/>
      </w:pPr>
      <w:bookmarkStart w:id="496" w:name="__RefHeading___Toc1258239_2616395394"/>
      <w:bookmarkStart w:id="497" w:name="_Toc174"/>
      <w:bookmarkEnd w:id="496"/>
      <w:r>
        <w:rPr>
          <w:rtl w:val="true"/>
        </w:rPr>
        <w:t>باب</w:t>
      </w:r>
      <w:r>
        <w:rPr>
          <w:rtl w:val="true"/>
        </w:rPr>
        <w:t>(</w:t>
      </w:r>
      <w:r>
        <w:rPr/>
        <w:t>10</w:t>
      </w:r>
      <w:r>
        <w:rPr>
          <w:rtl w:val="true"/>
        </w:rPr>
        <w:t>)</w:t>
      </w:r>
      <w:r>
        <w:rPr>
          <w:rtl w:val="true"/>
        </w:rPr>
        <w:t>كراهة دخول القبر بالنعل والخف والعمامة والرداء والقلنسوة</w:t>
      </w:r>
      <w:bookmarkEnd w:id="49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دخول القبر بالنعل والخف والعمامة والرداء والقلنسوة </w:t>
      </w:r>
      <w:r>
        <w:rPr>
          <w:rFonts w:eastAsia="IRNazanin" w:cs="IRNazanin"/>
          <w:color w:val="111111"/>
          <w:sz w:val="28"/>
          <w:szCs w:val="28"/>
          <w:lang w:bidi="fa-IR"/>
        </w:rPr>
        <w:t>14846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محمد بن أحمد بن داود، عن أبيه، عن أبي الحسن علي بن الحسين، عن محمد بن يحيى، عن محمد بن أحمد بن يحيى، عن محمد بن عبدالله المسمعي ورجل آخر، عن اسماعيل بن مهران، عن سيف بن عميرة،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القبر وعليك نعل ولا قلنسوة ولا رداء ولا عمامة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فان في خلع الخف شناعة</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القباحة والفظاعة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انّ العامّة يُنكرون نزع الخُفّ وعلى انه لابأس بعدم نزعه في التقية وعلى كراهته عند عدم التقية</w:t>
      </w:r>
      <w:r>
        <w:rPr>
          <w:rFonts w:eastAsia="Amiri" w:cs="Amiri" w:ascii="Amiri" w:hAnsi="Amiri"/>
          <w:color w:val="111111"/>
          <w:sz w:val="28"/>
          <w:szCs w:val="28"/>
          <w:rtl w:val="true"/>
          <w:lang w:bidi="ar-SA"/>
        </w:rPr>
        <w:t>.</w:t>
      </w:r>
      <w:r>
        <w:rPr>
          <w:rStyle w:val="FootnoteAnchor"/>
        </w:rPr>
        <w:footnoteReference w:id="1130"/>
      </w:r>
      <w:r>
        <w:rPr>
          <w:rFonts w:eastAsia="Amiri" w:cs="Amiri" w:ascii="Amiri" w:hAnsi="Amiri"/>
          <w:color w:val="111111"/>
          <w:sz w:val="28"/>
          <w:szCs w:val="28"/>
          <w:lang w:bidi="ar-SA"/>
        </w:rPr>
        <w:t>14847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عبدالله المسمعي، عن اسماعيل بن يسار الواسطي،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لاتنزل القبر وعليك العمامة ولاقلنسوة ولارداء ولا حذاء وحل ازرارك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فالخُفّ؟ فقال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في وقت الضرورة والتقية، وليجهد</w:t>
      </w:r>
      <w:r>
        <w:rPr>
          <w:rStyle w:val="FootnoteAnchor"/>
          <w:rtl w:val="true"/>
        </w:rPr>
        <w:footnoteReference w:id="1133"/>
      </w:r>
      <w:r>
        <w:rPr>
          <w:rFonts w:ascii="Amiri" w:hAnsi="Amiri" w:eastAsia="Amiri" w:cs="Amiri"/>
          <w:color w:val="111111"/>
          <w:sz w:val="28"/>
          <w:sz w:val="28"/>
          <w:szCs w:val="28"/>
          <w:rtl w:val="true"/>
          <w:lang w:bidi="ar-SA"/>
        </w:rPr>
        <w:t>في ذلك جهده</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ابن يحيى، عن أبيه، عن محمد بن أحمد بن يحيى، عن محمد بن عبدالله المسمعي مثله </w:t>
      </w:r>
      <w:r>
        <w:rPr>
          <w:rFonts w:eastAsia="IRNazanin" w:cs="IRNazanin"/>
          <w:color w:val="111111"/>
          <w:sz w:val="28"/>
          <w:szCs w:val="28"/>
          <w:rtl w:val="true"/>
          <w:lang w:bidi="fa-IR"/>
        </w:rPr>
        <w:t>.</w:t>
      </w:r>
      <w:r>
        <w:rPr>
          <w:rStyle w:val="FootnoteAnchor"/>
          <w:rtl w:val="true"/>
        </w:rPr>
        <w:footnoteReference w:id="1135"/>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عبدالله المسمعيّ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w:t>
      </w:r>
      <w:r>
        <w:rPr>
          <w:rStyle w:val="FootnoteAnchor"/>
          <w:rtl w:val="true"/>
        </w:rPr>
        <w:footnoteReference w:id="1136"/>
      </w:r>
      <w:bookmarkStart w:id="498" w:name="pg16944_179189"/>
    </w:p>
    <w:p>
      <w:pPr>
        <w:pStyle w:val="BookText"/>
        <w:rPr/>
      </w:pPr>
      <w:bookmarkEnd w:id="498"/>
      <w:r>
        <w:rPr>
          <w:rFonts w:eastAsia="Amiri" w:cs="Amiri" w:ascii="Amiri" w:hAnsi="Amiri"/>
          <w:color w:val="111111"/>
          <w:sz w:val="28"/>
          <w:szCs w:val="28"/>
          <w:lang w:bidi="ar-SA"/>
        </w:rPr>
        <w:t>14848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 عن عبدالعزيز العبدي،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يدخل القبر في نعلين ولاخفين ولا عمامة ولارداء</w:t>
      </w:r>
      <w:r>
        <w:rPr>
          <w:rStyle w:val="FootnoteAnchor"/>
          <w:rtl w:val="true"/>
        </w:rPr>
        <w:footnoteReference w:id="1137"/>
      </w:r>
      <w:r>
        <w:rPr>
          <w:rFonts w:ascii="Amiri" w:hAnsi="Amiri" w:eastAsia="Amiri" w:cs="Amiri"/>
          <w:color w:val="111111"/>
          <w:sz w:val="28"/>
          <w:sz w:val="28"/>
          <w:szCs w:val="28"/>
          <w:rtl w:val="true"/>
          <w:lang w:bidi="ar-SA"/>
        </w:rPr>
        <w:t xml:space="preserve">ولاقلنسوة </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Fonts w:eastAsia="Amiri" w:cs="Amiri" w:ascii="Amiri" w:hAnsi="Amiri"/>
          <w:color w:val="111111"/>
          <w:sz w:val="28"/>
          <w:szCs w:val="28"/>
          <w:rtl w:val="true"/>
          <w:lang w:bidi="ar-SA"/>
        </w:rPr>
        <w:t>.</w:t>
      </w:r>
      <w:r>
        <w:rPr>
          <w:rStyle w:val="FootnoteAnchor"/>
          <w:rtl w:val="true"/>
        </w:rPr>
        <w:footnoteReference w:id="1139"/>
      </w:r>
    </w:p>
    <w:p>
      <w:pPr>
        <w:pStyle w:val="Heading3"/>
        <w:numPr>
          <w:ilvl w:val="2"/>
          <w:numId w:val="1"/>
        </w:numPr>
        <w:rPr/>
      </w:pPr>
      <w:bookmarkStart w:id="499" w:name="__RefHeading___Toc1258241_2616395394"/>
      <w:bookmarkStart w:id="500" w:name="_Toc175"/>
      <w:bookmarkEnd w:id="499"/>
      <w:r>
        <w:rPr>
          <w:rtl w:val="true"/>
        </w:rPr>
        <w:t>باب</w:t>
      </w:r>
      <w:r>
        <w:rPr>
          <w:rtl w:val="true"/>
        </w:rPr>
        <w:t>(</w:t>
      </w:r>
      <w:r>
        <w:rPr/>
        <w:t>11</w:t>
      </w:r>
      <w:r>
        <w:rPr>
          <w:rtl w:val="true"/>
        </w:rPr>
        <w:t>)</w:t>
      </w:r>
      <w:r>
        <w:rPr>
          <w:rtl w:val="true"/>
        </w:rPr>
        <w:t>عدد مَن يدخل القبر</w:t>
      </w:r>
      <w:bookmarkEnd w:id="5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يدخل القبر </w:t>
      </w:r>
      <w:r>
        <w:rPr>
          <w:rFonts w:eastAsia="IRNazanin" w:cs="IRNazanin"/>
          <w:color w:val="111111"/>
          <w:sz w:val="28"/>
          <w:szCs w:val="28"/>
          <w:lang w:bidi="fa-IR"/>
        </w:rPr>
        <w:t>14849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 عن عبدالله الحجال، عن ثعلبة بن میمون، عن زرارة انه سأل</w:t>
      </w:r>
      <w:r>
        <w:rPr>
          <w:rStyle w:val="FootnoteAnchor"/>
          <w:rtl w:val="true"/>
        </w:rPr>
        <w:footnoteReference w:id="1140"/>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القبر كم يدخله؟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الولي إن شاء ادخل وتراً، وإن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أبي على الأشعري مثله </w:t>
      </w:r>
      <w:r>
        <w:rPr>
          <w:rFonts w:eastAsia="Amiri" w:cs="Amiri" w:ascii="Amiri" w:hAnsi="Amiri"/>
          <w:color w:val="111111"/>
          <w:sz w:val="28"/>
          <w:szCs w:val="28"/>
          <w:rtl w:val="true"/>
          <w:lang w:bidi="ar-SA"/>
        </w:rPr>
        <w:t>.</w:t>
      </w:r>
      <w:r>
        <w:rPr>
          <w:rStyle w:val="FootnoteAnchor"/>
          <w:rtl w:val="true"/>
        </w:rPr>
        <w:footnoteReference w:id="1142"/>
      </w:r>
      <w:bookmarkStart w:id="501" w:name="pg16944_179190"/>
    </w:p>
    <w:p>
      <w:pPr>
        <w:pStyle w:val="Heading3"/>
        <w:numPr>
          <w:ilvl w:val="2"/>
          <w:numId w:val="1"/>
        </w:numPr>
        <w:rPr/>
      </w:pPr>
      <w:bookmarkStart w:id="502" w:name="__RefHeading___Toc1258243_2616395394"/>
      <w:bookmarkStart w:id="503" w:name="_Toc176"/>
      <w:bookmarkEnd w:id="501"/>
      <w:bookmarkEnd w:id="502"/>
      <w:r>
        <w:rPr>
          <w:rtl w:val="true"/>
        </w:rPr>
        <w:t>باب</w:t>
      </w:r>
      <w:r>
        <w:rPr>
          <w:rtl w:val="true"/>
        </w:rPr>
        <w:t>(</w:t>
      </w:r>
      <w:r>
        <w:rPr/>
        <w:t>12</w:t>
      </w:r>
      <w:r>
        <w:rPr>
          <w:rtl w:val="true"/>
        </w:rPr>
        <w:t>)</w:t>
      </w:r>
      <w:r>
        <w:rPr>
          <w:rtl w:val="true"/>
        </w:rPr>
        <w:t>استحباب حلّ عُقَد الكفن ووَضع خدّ الميّت على التراب</w:t>
      </w:r>
      <w:bookmarkEnd w:id="50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حلّ عُقَد الكفن ووَضع خدّ الميّت على التراب </w:t>
      </w:r>
      <w:r>
        <w:rPr>
          <w:rFonts w:eastAsia="Amiri" w:cs="Amiri" w:ascii="Amiri" w:hAnsi="Amiri"/>
          <w:color w:val="111111"/>
          <w:sz w:val="28"/>
          <w:szCs w:val="28"/>
          <w:lang w:bidi="ar-SA"/>
        </w:rPr>
        <w:t>14850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رجل،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عُقَد كفن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ادخلته القبر فحلّها </w:t>
      </w:r>
      <w:r>
        <w:rPr>
          <w:rFonts w:eastAsia="Amiri" w:cs="Amiri" w:ascii="Amiri" w:hAnsi="Amiri"/>
          <w:color w:val="111111"/>
          <w:sz w:val="28"/>
          <w:szCs w:val="28"/>
          <w:rtl w:val="true"/>
          <w:lang w:bidi="ar-SA"/>
        </w:rPr>
        <w:t>.</w:t>
      </w:r>
      <w:r>
        <w:rPr>
          <w:rStyle w:val="FootnoteAnchor"/>
        </w:rPr>
        <w:footnoteReference w:id="1143"/>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حمزة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کفن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ويبرز وجهه</w:t>
      </w:r>
      <w:r>
        <w:rPr>
          <w:rFonts w:eastAsia="IRNazanin" w:cs="IRNazanin"/>
          <w:color w:val="111111"/>
          <w:sz w:val="28"/>
          <w:szCs w:val="28"/>
          <w:rtl w:val="true"/>
          <w:lang w:bidi="fa-IR"/>
        </w:rPr>
        <w:t>.</w:t>
      </w:r>
      <w:r>
        <w:rPr>
          <w:rStyle w:val="FootnoteAnchor"/>
        </w:rPr>
        <w:footnoteReference w:id="1144"/>
      </w:r>
      <w:r>
        <w:rPr>
          <w:rFonts w:eastAsia="Amiri" w:cs="Amiri" w:ascii="Amiri" w:hAnsi="Amiri"/>
          <w:color w:val="111111"/>
          <w:sz w:val="28"/>
          <w:szCs w:val="28"/>
          <w:lang w:bidi="ar-SA"/>
        </w:rPr>
        <w:t>14852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فضعه على يمينه مستقبل القبلة، وحلّ عُقَد كفنه، وضَع خدّه على التراب</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146"/>
      </w:r>
      <w:bookmarkStart w:id="504" w:name="pg16944_179191"/>
    </w:p>
    <w:p>
      <w:pPr>
        <w:pStyle w:val="Heading3"/>
        <w:numPr>
          <w:ilvl w:val="2"/>
          <w:numId w:val="1"/>
        </w:numPr>
        <w:rPr/>
      </w:pPr>
      <w:bookmarkStart w:id="505" w:name="__RefHeading___Toc1258245_2616395394"/>
      <w:bookmarkStart w:id="506" w:name="_Toc177"/>
      <w:bookmarkEnd w:id="504"/>
      <w:bookmarkEnd w:id="505"/>
      <w:r>
        <w:rPr>
          <w:rtl w:val="true"/>
        </w:rPr>
        <w:t>باب</w:t>
      </w:r>
      <w:r>
        <w:rPr>
          <w:rtl w:val="true"/>
        </w:rPr>
        <w:t>(</w:t>
      </w:r>
      <w:r>
        <w:rPr/>
        <w:t>13</w:t>
      </w:r>
      <w:r>
        <w:rPr>
          <w:rtl w:val="true"/>
        </w:rPr>
        <w:t>)</w:t>
      </w:r>
      <w:r>
        <w:rPr>
          <w:rtl w:val="true"/>
        </w:rPr>
        <w:t>استحباب شقّ الكفن من عند الرأس</w:t>
      </w:r>
      <w:bookmarkEnd w:id="50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شقّ الكفن من عند الرأس </w:t>
      </w:r>
      <w:r>
        <w:rPr>
          <w:rFonts w:eastAsia="Amiri" w:cs="Amiri" w:ascii="Amiri" w:hAnsi="Amiri"/>
          <w:color w:val="111111"/>
          <w:sz w:val="28"/>
          <w:szCs w:val="28"/>
          <w:lang w:bidi="ar-SA"/>
        </w:rPr>
        <w:t>14853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الكفن من عند رأس الميت اذا اُدخل قبره</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موسی، عن أبي العباس أحمد بن محمد، عن علي بن الحسن، عن يعقوب ، عن ابن أبي عمير، عن غير واحد مثله </w:t>
      </w:r>
      <w:r>
        <w:rPr>
          <w:rFonts w:eastAsia="IRNazanin" w:cs="IRNazanin"/>
          <w:color w:val="111111"/>
          <w:sz w:val="28"/>
          <w:szCs w:val="28"/>
          <w:rtl w:val="true"/>
          <w:lang w:bidi="fa-IR"/>
        </w:rPr>
        <w:t>.</w:t>
      </w:r>
      <w:r>
        <w:rPr>
          <w:rStyle w:val="FootnoteAnchor"/>
          <w:rtl w:val="true"/>
        </w:rPr>
        <w:footnoteReference w:id="1148"/>
      </w:r>
    </w:p>
    <w:p>
      <w:pPr>
        <w:pStyle w:val="Heading3"/>
        <w:numPr>
          <w:ilvl w:val="2"/>
          <w:numId w:val="1"/>
        </w:numPr>
        <w:rPr/>
      </w:pPr>
      <w:bookmarkStart w:id="507" w:name="__RefHeading___Toc1258247_2616395394"/>
      <w:bookmarkStart w:id="508" w:name="_Toc178"/>
      <w:bookmarkEnd w:id="507"/>
      <w:r>
        <w:rPr>
          <w:rtl w:val="true"/>
        </w:rPr>
        <w:t>باب</w:t>
      </w:r>
      <w:r>
        <w:rPr>
          <w:rtl w:val="true"/>
        </w:rPr>
        <w:t>(</w:t>
      </w:r>
      <w:r>
        <w:rPr/>
        <w:t>14</w:t>
      </w:r>
      <w:r>
        <w:rPr>
          <w:rtl w:val="true"/>
        </w:rPr>
        <w:t>)</w:t>
      </w:r>
      <w:r>
        <w:rPr>
          <w:rtl w:val="true"/>
        </w:rPr>
        <w:t>استحباب وضع التربة الحسينية مع الميت</w:t>
      </w:r>
      <w:bookmarkEnd w:id="5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التربة الحسينية مع الميت </w:t>
      </w:r>
      <w:r>
        <w:rPr>
          <w:rFonts w:eastAsia="Amiri" w:cs="Amiri" w:ascii="Amiri" w:hAnsi="Amiri"/>
          <w:color w:val="111111"/>
          <w:sz w:val="28"/>
          <w:szCs w:val="28"/>
          <w:lang w:bidi="ar-SA"/>
        </w:rPr>
        <w:t>14854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كانت تزني وتضع أولادها وتحرقهم بالنار خوفاً من أهلها، ولم يعلم به غير اُمّها، فلمّا ماتت دُفنت، فانكشف التراب عنها ولم تقبلها الأرض، فنُقلت من ذلك المكان إلى غيره، فجرى لها ذلك، فجاء أهلها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وحكوا له القصّة، فقال 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تصنع هذه في حياتها من المعاصي؟ </w:t>
      </w:r>
      <w:bookmarkStart w:id="509" w:name="pg16944_179192"/>
    </w:p>
    <w:p>
      <w:pPr>
        <w:pStyle w:val="BookText"/>
        <w:rPr/>
      </w:pPr>
      <w:bookmarkEnd w:id="509"/>
      <w:r>
        <w:rPr>
          <w:rFonts w:ascii="IRNazanin" w:hAnsi="IRNazanin" w:eastAsia="IRNazanin"/>
          <w:color w:val="111111"/>
          <w:sz w:val="28"/>
          <w:sz w:val="28"/>
          <w:szCs w:val="28"/>
          <w:rtl w:val="true"/>
          <w:lang w:bidi="fa-IR"/>
        </w:rPr>
        <w:t xml:space="preserve">فأخبرته بباطن أمرها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تقبل هذه لانّها كانت تعذّب خلق الله بعذاب الله، اجعلوا في قبرها شيئاً من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ذلك بها فسترها الله تعالی</w:t>
      </w:r>
      <w:r>
        <w:rPr>
          <w:rFonts w:eastAsia="IRNazanin" w:cs="IRNazanin"/>
          <w:color w:val="111111"/>
          <w:sz w:val="28"/>
          <w:szCs w:val="28"/>
          <w:rtl w:val="true"/>
          <w:lang w:bidi="fa-IR"/>
        </w:rPr>
        <w:t>.</w:t>
      </w:r>
      <w:r>
        <w:rPr>
          <w:rStyle w:val="FootnoteAnchor"/>
          <w:rtl w:val="true"/>
        </w:rPr>
        <w:footnoteReference w:id="1149"/>
      </w:r>
    </w:p>
    <w:p>
      <w:pPr>
        <w:pStyle w:val="Heading3"/>
        <w:numPr>
          <w:ilvl w:val="2"/>
          <w:numId w:val="1"/>
        </w:numPr>
        <w:rPr/>
      </w:pPr>
      <w:bookmarkStart w:id="510" w:name="__RefHeading___Toc1258249_2616395394"/>
      <w:bookmarkStart w:id="511" w:name="_Toc179"/>
      <w:bookmarkEnd w:id="510"/>
      <w:r>
        <w:rPr>
          <w:rtl w:val="true"/>
        </w:rPr>
        <w:t>باب</w:t>
      </w:r>
      <w:r>
        <w:rPr>
          <w:rtl w:val="true"/>
        </w:rPr>
        <w:t>(</w:t>
      </w:r>
      <w:r>
        <w:rPr/>
        <w:t>15</w:t>
      </w:r>
      <w:r>
        <w:rPr>
          <w:rtl w:val="true"/>
        </w:rPr>
        <w:t>)</w:t>
      </w:r>
      <w:r>
        <w:rPr>
          <w:rtl w:val="true"/>
        </w:rPr>
        <w:t>استحباب الدعاء للميّت عند وضعه في القبر وتلقينه</w:t>
      </w:r>
      <w:bookmarkEnd w:id="51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للميّت عند وضعه في القبر وتلقينه </w:t>
      </w:r>
      <w:r>
        <w:rPr>
          <w:rFonts w:eastAsia="Amiri" w:cs="Amiri" w:ascii="Amiri" w:hAnsi="Amiri"/>
          <w:color w:val="111111"/>
          <w:sz w:val="28"/>
          <w:szCs w:val="28"/>
          <w:lang w:bidi="ar-SA"/>
        </w:rPr>
        <w:t>14855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بالميّت القبر فسلّه من قبَل رجليه فاذا وضعتَه في القبر فاقرأ آية الكرسي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Style w:val="FootnoteAnchor"/>
          <w:rtl w:val="true"/>
        </w:rPr>
        <w:footnoteReference w:id="1150"/>
      </w:r>
      <w:r>
        <w:rPr>
          <w:rFonts w:ascii="Amiri" w:hAnsi="Amiri" w:eastAsia="Amiri" w:cs="Amiri"/>
          <w:color w:val="111111"/>
          <w:sz w:val="28"/>
          <w:sz w:val="28"/>
          <w:szCs w:val="28"/>
          <w:rtl w:val="true"/>
          <w:lang w:bidi="ar-SA"/>
        </w:rPr>
        <w:t xml:space="preserve">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اللهم افسح له في قبره والحقه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وقل كما قلت في الصلاة عليه مرة واحدة من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محسناً فزد في إحسانه، وإن كان مسيئاً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 ما استطعت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الميت القبر</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وصاعد عمله، ولقّه منك رضوانا</w:t>
      </w:r>
      <w:r>
        <w:rPr>
          <w:rFonts w:eastAsia="Amiri" w:cs="Amiri" w:ascii="Amiri" w:hAnsi="Amiri"/>
          <w:color w:val="111111"/>
          <w:sz w:val="28"/>
          <w:szCs w:val="28"/>
          <w:rtl w:val="true"/>
          <w:lang w:bidi="ar-SA"/>
        </w:rPr>
        <w:t>» .</w:t>
      </w:r>
      <w:r>
        <w:rPr>
          <w:rStyle w:val="FootnoteAnchor"/>
          <w:rtl w:val="true"/>
        </w:rPr>
        <w:footnoteReference w:id="115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1155"/>
      </w:r>
      <w:r>
        <w:rPr>
          <w:rFonts w:eastAsia="Amiri" w:cs="Amiri" w:ascii="Amiri" w:hAnsi="Amiri"/>
          <w:color w:val="111111"/>
          <w:sz w:val="28"/>
          <w:szCs w:val="28"/>
          <w:lang w:bidi="ar-SA"/>
        </w:rPr>
        <w:t>14856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سنان، عن محمد بن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سلاً رفيقاً فإذا وضعته في لحده فليكن أولى الناس</w:t>
      </w:r>
      <w:r>
        <w:rPr>
          <w:rStyle w:val="FootnoteAnchor"/>
          <w:rtl w:val="true"/>
        </w:rPr>
        <w:footnoteReference w:id="1156"/>
      </w:r>
      <w:r>
        <w:rPr>
          <w:rFonts w:ascii="Amiri" w:hAnsi="Amiri" w:eastAsia="Amiri" w:cs="Amiri"/>
          <w:color w:val="111111"/>
          <w:sz w:val="28"/>
          <w:sz w:val="28"/>
          <w:szCs w:val="28"/>
          <w:rtl w:val="true"/>
          <w:lang w:bidi="ar-SA"/>
        </w:rPr>
        <w:t xml:space="preserve">مما يلي رأسه ليذكر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ويتعوذ من الشيطان</w:t>
      </w:r>
      <w:r>
        <w:rPr>
          <w:rStyle w:val="FootnoteAnchor"/>
          <w:rtl w:val="true"/>
        </w:rPr>
        <w:footnoteReference w:id="1157"/>
      </w:r>
      <w:r>
        <w:rPr>
          <w:rFonts w:ascii="Amiri" w:hAnsi="Amiri" w:eastAsia="Amiri" w:cs="Amiri"/>
          <w:color w:val="111111"/>
          <w:sz w:val="28"/>
          <w:sz w:val="28"/>
          <w:szCs w:val="28"/>
          <w:rtl w:val="true"/>
          <w:lang w:bidi="ar-SA"/>
        </w:rPr>
        <w:t>وليقرأ فاتحة الكتاب والمعوذتين وقل هو الله أحد وآية الكرسي، وان قدر أن يحسر عن خدَّه ويلزقه</w:t>
      </w:r>
      <w:r>
        <w:rPr>
          <w:rStyle w:val="FootnoteAnchor"/>
          <w:rtl w:val="true"/>
        </w:rPr>
        <w:footnoteReference w:id="1158"/>
      </w:r>
      <w:r>
        <w:rPr>
          <w:rFonts w:ascii="Amiri" w:hAnsi="Amiri" w:eastAsia="Amiri" w:cs="Amiri"/>
          <w:color w:val="111111"/>
          <w:sz w:val="28"/>
          <w:sz w:val="28"/>
          <w:szCs w:val="28"/>
          <w:rtl w:val="true"/>
          <w:lang w:bidi="ar-SA"/>
        </w:rPr>
        <w:t>بالارض فعل، ويتشهَّد</w:t>
      </w:r>
      <w:r>
        <w:rPr>
          <w:rStyle w:val="FootnoteAnchor"/>
          <w:rtl w:val="true"/>
        </w:rPr>
        <w:footnoteReference w:id="1159"/>
      </w:r>
      <w:r>
        <w:rPr>
          <w:rFonts w:ascii="Amiri" w:hAnsi="Amiri" w:eastAsia="Amiri" w:cs="Amiri"/>
          <w:color w:val="111111"/>
          <w:sz w:val="28"/>
          <w:sz w:val="28"/>
          <w:szCs w:val="28"/>
          <w:rtl w:val="true"/>
          <w:lang w:bidi="ar-SA"/>
        </w:rPr>
        <w:t>ويذكر ما يعلم حتى ينتهي الى صاحبه</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w:t>
      </w:r>
    </w:p>
    <w:p>
      <w:pPr>
        <w:pStyle w:val="BookText"/>
        <w:rPr/>
      </w:pPr>
      <w:r>
        <w:rPr>
          <w:rFonts w:ascii="Amiri" w:hAnsi="Amiri" w:eastAsia="Amiri" w:cs="Amiri"/>
          <w:color w:val="111111"/>
          <w:sz w:val="28"/>
          <w:sz w:val="28"/>
          <w:szCs w:val="28"/>
          <w:rtl w:val="true"/>
          <w:lang w:bidi="ar-SA"/>
        </w:rPr>
        <w:t>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1161"/>
      </w:r>
      <w:r>
        <w:rPr>
          <w:rFonts w:eastAsia="IRNazanin" w:cs="IRNazanin"/>
          <w:color w:val="111111"/>
          <w:sz w:val="28"/>
          <w:szCs w:val="28"/>
          <w:lang w:bidi="fa-IR"/>
        </w:rPr>
        <w:t>14857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محبوب، عن محمد بن سنان،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في قبر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تسلّ الميت سلاً فاذا وضعته في قبره فحل عقدته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يارب عبدك وابن عبدك نزل بك وأنت خير منزول به، اللهم ان كان محسناً فزد في احسانه، وإن كان مسيئاً فتجاوز عنه، والحقه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شیعته، واهدنا واياه الى صراط مستقيم، اللهم عفوك عفوك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تضع يدك اليسرى على عضده الأيسر وتحرّكه تحريكاً شديداً، ثم تقول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بن فلان إذا سُئلت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نبیَّي، والاسلام ديني، والقرآن كتابي، وعلي امامي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تستوفي</w:t>
      </w:r>
      <w:r>
        <w:rPr>
          <w:rStyle w:val="FootnoteAnchor"/>
          <w:rtl w:val="true"/>
        </w:rPr>
        <w:footnoteReference w:id="1162"/>
      </w:r>
      <w:r>
        <w:rPr>
          <w:rFonts w:ascii="IRNazanin" w:hAnsi="IRNazanin" w:eastAsia="IRNazanin"/>
          <w:color w:val="111111"/>
          <w:sz w:val="28"/>
          <w:sz w:val="28"/>
          <w:szCs w:val="28"/>
          <w:rtl w:val="true"/>
          <w:lang w:bidi="fa-IR"/>
        </w:rPr>
        <w:t>الأئمة ثم تعيد عليه القول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أفهمت يافلان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يجيب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ثبّتك الله بالقول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 الله الى صراط مستقیم، عرّف الله بينك وبين أوليائك في مستقر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الارض عن جنبيه </w:t>
      </w:r>
      <w:r>
        <w:rPr>
          <w:rStyle w:val="FootnoteAnchor"/>
          <w:rtl w:val="true"/>
        </w:rPr>
        <w:footnoteReference w:id="1163"/>
      </w:r>
      <w:r>
        <w:rPr>
          <w:rFonts w:ascii="Amiri" w:hAnsi="Amiri" w:eastAsia="Amiri" w:cs="Amiri"/>
          <w:color w:val="111111"/>
          <w:sz w:val="28"/>
          <w:sz w:val="28"/>
          <w:szCs w:val="28"/>
          <w:rtl w:val="true"/>
          <w:lang w:bidi="ar-SA"/>
        </w:rPr>
        <w:t>واصعد بروحه اليك، ولقّنه منك برهاناً، اللهم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تضع الطين واللَّبِن فما دمت تضع الطين واللَّبِن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وحدته، وآنس </w:t>
      </w:r>
    </w:p>
    <w:p>
      <w:pPr>
        <w:pStyle w:val="BookText"/>
        <w:rPr/>
      </w:pPr>
      <w:r>
        <w:rPr>
          <w:rFonts w:ascii="Amiri" w:hAnsi="Amiri" w:eastAsia="Amiri" w:cs="Amiri"/>
          <w:color w:val="111111"/>
          <w:sz w:val="28"/>
          <w:sz w:val="28"/>
          <w:szCs w:val="28"/>
          <w:rtl w:val="true"/>
          <w:lang w:bidi="ar-SA"/>
        </w:rPr>
        <w:t>وحشته، وآمن روعته، وأسكن اليه من رحمتك رحمة تغنيه بها عن رحمة من سواك ، فانما رحمتك 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تخرج من القبر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اللهم ارفع درجته في أعلا عليين، واخلف على عقبه في الغابرين، وعندك نحتسبه يارب العالمين</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اسماعيل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في قبر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الى رحمتك لا إلى عذابك</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ثم تسلّ الميت سلاً، فاذا وضعته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فضعه على يمينه مستقبل القبلة</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وحلّ عُقَد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خدَّه على التراب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واقرأ الحمد وقل هو الله أحد، والمعوذتين، وآية الكرسي، ثم</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ياربّ عبدك وابن عبدك ، نزل بك وانت خير منزول به، اللهمّ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68"/>
      </w:r>
      <w:r>
        <w:rPr>
          <w:rFonts w:eastAsia="Amiri" w:cs="Amiri" w:ascii="Amiri" w:hAnsi="Amiri"/>
          <w:color w:val="111111"/>
          <w:sz w:val="28"/>
          <w:szCs w:val="28"/>
          <w:lang w:bidi="ar-SA"/>
        </w:rPr>
        <w:t>14858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الميت في لحده</w:t>
      </w:r>
      <w:r>
        <w:rPr>
          <w:rStyle w:val="FootnoteAnchor"/>
          <w:rtl w:val="true"/>
        </w:rPr>
        <w:footnoteReference w:id="1169"/>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عبدك ابن عبدك </w:t>
      </w:r>
      <w:r>
        <w:rPr>
          <w:rStyle w:val="FootnoteAnchor"/>
          <w:rtl w:val="true"/>
        </w:rPr>
        <w:footnoteReference w:id="117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بك وانت خير منزول به ، اللهم افسح له في قبره، والحقه بنبيه ، اللهم إنا لانعلم منه إلاّ خيراً وأنت اعلم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وضعت عليه اللبن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 وآنس وحشته، واسكن اليه من رحمتك رحمة تغنيه</w:t>
      </w:r>
      <w:r>
        <w:rPr>
          <w:rStyle w:val="FootnoteAnchor"/>
          <w:rtl w:val="true"/>
        </w:rPr>
        <w:footnoteReference w:id="1171"/>
      </w:r>
      <w:r>
        <w:rPr>
          <w:rFonts w:ascii="Amiri" w:hAnsi="Amiri" w:eastAsia="Amiri" w:cs="Amiri"/>
          <w:color w:val="111111"/>
          <w:sz w:val="28"/>
          <w:sz w:val="28"/>
          <w:szCs w:val="28"/>
          <w:rtl w:val="true"/>
          <w:lang w:bidi="ar-SA"/>
        </w:rPr>
        <w:t>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خرجت من قبره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والحمد لله ربَّ العالمين، اللهم ارفع درجته في أعلى عليين، واخلف على عقبه في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وعندك نحتسبه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يارب العالمين</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موسی، عن أبي العباس أحمد بن محمد، عن علي بن الحسن، عن علي بن مهزیار و محمد بن اسماعيل أيضاً، عن حماد بن عیسی مثله </w:t>
      </w:r>
      <w:r>
        <w:rPr>
          <w:rFonts w:eastAsia="IRNazanin" w:cs="IRNazanin"/>
          <w:color w:val="111111"/>
          <w:sz w:val="28"/>
          <w:szCs w:val="28"/>
          <w:rtl w:val="true"/>
          <w:lang w:bidi="fa-IR"/>
        </w:rPr>
        <w:t>.</w:t>
      </w:r>
      <w:r>
        <w:rPr>
          <w:rStyle w:val="FootnoteAnchor"/>
        </w:rPr>
        <w:footnoteReference w:id="1174"/>
      </w:r>
      <w:r>
        <w:rPr>
          <w:rFonts w:eastAsia="IRNazanin" w:cs="IRNazanin"/>
          <w:color w:val="111111"/>
          <w:sz w:val="28"/>
          <w:szCs w:val="28"/>
          <w:lang w:bidi="fa-IR"/>
        </w:rPr>
        <w:t>14859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اسماعیل، عن علي بن الحكم، عن محمد بن سنان، عن محفوظ الاسكاف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تدفن الميت فليكن اعقل</w:t>
      </w:r>
      <w:r>
        <w:rPr>
          <w:rStyle w:val="FootnoteAnchor"/>
          <w:rtl w:val="true"/>
        </w:rPr>
        <w:footnoteReference w:id="1175"/>
      </w:r>
      <w:r>
        <w:rPr>
          <w:rFonts w:ascii="Amiri" w:hAnsi="Amiri" w:eastAsia="Amiri" w:cs="Amiri"/>
          <w:color w:val="111111"/>
          <w:sz w:val="28"/>
          <w:sz w:val="28"/>
          <w:szCs w:val="28"/>
          <w:rtl w:val="true"/>
          <w:lang w:bidi="ar-SA"/>
        </w:rPr>
        <w:t>من ينزل في قبره عند رأسه، وليكشف خده</w:t>
      </w:r>
      <w:r>
        <w:rPr>
          <w:rStyle w:val="FootnoteAnchor"/>
          <w:rtl w:val="true"/>
        </w:rPr>
        <w:footnoteReference w:id="1176"/>
      </w:r>
      <w:r>
        <w:rPr>
          <w:rFonts w:ascii="Amiri" w:hAnsi="Amiri" w:eastAsia="Amiri" w:cs="Amiri"/>
          <w:color w:val="111111"/>
          <w:sz w:val="28"/>
          <w:sz w:val="28"/>
          <w:szCs w:val="28"/>
          <w:rtl w:val="true"/>
          <w:lang w:bidi="ar-SA"/>
        </w:rPr>
        <w:t xml:space="preserve">الايمن حتى يفضي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Style w:val="FootnoteAnchor"/>
          <w:rtl w:val="true"/>
        </w:rPr>
        <w:footnoteReference w:id="1177"/>
      </w:r>
      <w:r>
        <w:rPr>
          <w:rFonts w:ascii="Amiri" w:hAnsi="Amiri" w:eastAsia="Amiri" w:cs="Amiri"/>
          <w:color w:val="111111"/>
          <w:sz w:val="28"/>
          <w:sz w:val="28"/>
          <w:szCs w:val="28"/>
          <w:rtl w:val="true"/>
          <w:lang w:bidi="ar-SA"/>
        </w:rPr>
        <w:t xml:space="preserve">إلى الأرض، ويدني فمه الى سمعه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افهم</w:t>
      </w:r>
      <w:r>
        <w:rPr>
          <w:rStyle w:val="FootnoteAnchor"/>
          <w:rtl w:val="true"/>
        </w:rPr>
        <w:footnoteReference w:id="1178"/>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 ومحمد نبيك، والاسلام دينك، وفلان إمامك، اسمع 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واعدها عليه ثلاث مرات هذا التلقين</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جعفر محمد بن علي، عن محمد بن الحسن، عن أحمد بن ادریس، عن محمد بن أحمد بن يحيى، عن محمد بن اسماعيل مثله</w:t>
      </w:r>
      <w:r>
        <w:rPr>
          <w:rFonts w:eastAsia="IRNazanin" w:cs="IRNazanin"/>
          <w:color w:val="111111"/>
          <w:sz w:val="28"/>
          <w:szCs w:val="28"/>
          <w:rtl w:val="true"/>
          <w:lang w:bidi="fa-IR"/>
        </w:rPr>
        <w:t>.</w:t>
      </w:r>
      <w:r>
        <w:rPr>
          <w:rStyle w:val="FootnoteAnchor"/>
        </w:rPr>
        <w:footnoteReference w:id="1180"/>
      </w:r>
      <w:r>
        <w:rPr>
          <w:rFonts w:eastAsia="IRNazanin" w:cs="IRNazanin"/>
          <w:color w:val="111111"/>
          <w:sz w:val="28"/>
          <w:szCs w:val="28"/>
          <w:lang w:bidi="fa-IR"/>
        </w:rPr>
        <w:t>14860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الحسين بن سعيد، ومحمد بن خالد جميعاً، عن النضر بن سوید، عن يحيى بن عمران، عن هارون بن خارجة،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سللت الميت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الى رحمتك لا إلى عذابك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وضعته في اللحد فضع يدك</w:t>
      </w:r>
      <w:r>
        <w:rPr>
          <w:rStyle w:val="FootnoteAnchor"/>
          <w:rtl w:val="true"/>
        </w:rPr>
        <w:footnoteReference w:id="1181"/>
      </w:r>
      <w:r>
        <w:rPr>
          <w:rFonts w:ascii="IRNazanin" w:hAnsi="IRNazanin" w:eastAsia="IRNazanin"/>
          <w:color w:val="111111"/>
          <w:sz w:val="28"/>
          <w:sz w:val="28"/>
          <w:szCs w:val="28"/>
          <w:rtl w:val="true"/>
          <w:lang w:bidi="fa-IR"/>
        </w:rPr>
        <w:t xml:space="preserve">على اذنه فقل </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الله ربك، والاسلام دينك، ومحمد نبيك، والقرآن كتابك، وعلي إمامك</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p>
    <w:p>
      <w:pPr>
        <w:pStyle w:val="BookText"/>
        <w:rPr/>
      </w:pPr>
      <w:r>
        <w:rPr>
          <w:rFonts w:ascii="IRNazanin" w:hAnsi="IRNazanin" w:eastAsia="IRNazanin"/>
          <w:color w:val="111111"/>
          <w:sz w:val="28"/>
          <w:sz w:val="28"/>
          <w:szCs w:val="28"/>
          <w:rtl w:val="true"/>
          <w:lang w:bidi="fa-IR"/>
        </w:rPr>
        <w:t xml:space="preserve">محمد بن يعقوب، عن محمد بن یحیی مثله </w:t>
      </w:r>
      <w:r>
        <w:rPr>
          <w:rFonts w:eastAsia="IRNazanin" w:cs="IRNazanin"/>
          <w:color w:val="111111"/>
          <w:sz w:val="28"/>
          <w:szCs w:val="28"/>
          <w:rtl w:val="true"/>
          <w:lang w:bidi="fa-IR"/>
        </w:rPr>
        <w:t>.</w:t>
      </w:r>
      <w:r>
        <w:rPr>
          <w:rStyle w:val="FootnoteAnchor"/>
        </w:rPr>
        <w:footnoteReference w:id="1184"/>
      </w:r>
      <w:r>
        <w:rPr>
          <w:rFonts w:eastAsia="Amiri" w:cs="Amiri" w:ascii="Amiri" w:hAnsi="Amiri"/>
          <w:color w:val="111111"/>
          <w:sz w:val="28"/>
          <w:szCs w:val="28"/>
          <w:lang w:bidi="ar-SA"/>
        </w:rPr>
        <w:t>14861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الميّت في القبر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وابن عبدك وابن أمتك نزل بك 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سالته من قبل الرَّجلين ودلّيته</w:t>
      </w:r>
      <w:r>
        <w:rPr>
          <w:rStyle w:val="FootnoteAnchor"/>
          <w:rtl w:val="true"/>
        </w:rPr>
        <w:footnoteReference w:id="118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إلى رحمتك لا إلى عذابك، اللهمّ افسح له في قبره، ولقّنه حجّته وثبّته بالقول الثّابت، وقنا وإيّاه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سويت عليه التراب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w:t>
      </w:r>
      <w:r>
        <w:rPr>
          <w:rStyle w:val="FootnoteAnchor"/>
          <w:rtl w:val="true"/>
        </w:rPr>
        <w:footnoteReference w:id="1186"/>
      </w:r>
      <w:r>
        <w:rPr>
          <w:rFonts w:ascii="Amiri" w:hAnsi="Amiri" w:eastAsia="Amiri" w:cs="Amiri"/>
          <w:color w:val="111111"/>
          <w:sz w:val="28"/>
          <w:sz w:val="28"/>
          <w:szCs w:val="28"/>
          <w:rtl w:val="true"/>
          <w:lang w:bidi="ar-SA"/>
        </w:rPr>
        <w:t>وأصعد روحه إلى أرواح المؤمنين في علّيّين، وألحقه بالصالحين</w:t>
      </w:r>
      <w:r>
        <w:rPr>
          <w:rFonts w:eastAsia="Amiri" w:cs="Amiri" w:ascii="Amiri" w:hAnsi="Amiri"/>
          <w:color w:val="111111"/>
          <w:sz w:val="28"/>
          <w:szCs w:val="28"/>
          <w:rtl w:val="true"/>
          <w:lang w:bidi="ar-SA"/>
        </w:rPr>
        <w:t>».</w:t>
      </w:r>
      <w:r>
        <w:rPr>
          <w:rStyle w:val="FootnoteAnchor"/>
        </w:rPr>
        <w:footnoteReference w:id="1187"/>
      </w:r>
      <w:r>
        <w:rPr>
          <w:rFonts w:eastAsia="IRNazanin" w:cs="IRNazanin"/>
          <w:color w:val="111111"/>
          <w:sz w:val="28"/>
          <w:szCs w:val="28"/>
          <w:lang w:bidi="fa-IR"/>
        </w:rPr>
        <w:t>14862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سالم بن مکرم،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وسادة من تراب ، ويجعل خلف ظهره مدرة لئلاّ يستلقي، ويحلُّ عُقَد كفنه كلّها، ويكشف عن وجهه، ثم يدعى له ويقال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عبدك وابن عبدك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امتك ، نزل بك وأنت خير منزول به، اللهمّ افسح له في قبره، ولقّنه حجته ، وألحقه بنبيّه ، وقه شرَّ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تدخل يدك اليمنى تحت منكبه الأيمن وتضع يدك اليسرى على منكبه الأيسر و تحرکه تحريكاً شديداً،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يافلان بن فلان الله ربّك ومحمّد نبيّك والاسلام دينك </w:t>
      </w:r>
    </w:p>
    <w:p>
      <w:pPr>
        <w:pStyle w:val="BookText"/>
        <w:rPr/>
      </w:pPr>
      <w:r>
        <w:rPr>
          <w:rFonts w:ascii="Amiri" w:hAnsi="Amiri" w:eastAsia="Amiri" w:cs="Amiri"/>
          <w:color w:val="111111"/>
          <w:sz w:val="28"/>
          <w:sz w:val="28"/>
          <w:szCs w:val="28"/>
          <w:rtl w:val="true"/>
          <w:lang w:bidi="ar-SA"/>
        </w:rPr>
        <w:t xml:space="preserve">وعليّ وليُّك وإمامك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ائمتك أئمة هدي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تعيد عليه التلقين مرّة اُخرى، واذا وضعت عليه اللَّبِن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وآمن روعته، وأسكن إليه من رحمتك رحمة يستغني بها عن رحمة من سواك، واحشره مع من كان يتولاّه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ومتی زرت قبره فادع له بهذا الدعاء وانت مستقبل القبلة ويداك على القبر، فإذا خرجت من القبر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تنفض يديك من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احث التراب عليه بظهر كفيك ثلاث مرات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وتصديقاً بكتابك، هذا ما وعدنا الله ورسوله وصدق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فعل ذلك وقال هذه الكلمات كتب الله له بكلَّ ذرّة حسنة، فإذا سوّي قبره فصبّ على قبره الماء، وتجعل القبر أمامك وأنت مستقبل القبلة، وتبدأ بصبَّ الماء عند رأسه وتدور به على قبره من أربع جوانبه حتى ترجع الى الرأس من غير أن تقطع الماء فإن فضل من الماء شيء فصبّه على وسط القبر، ثم ضع يدك على القبر وادع للميّت واستغفر له</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ذرّة حسنة</w:t>
      </w:r>
      <w:r>
        <w:rPr>
          <w:rFonts w:eastAsia="Amiri" w:cs="Amiri" w:ascii="Amiri" w:hAnsi="Amiri"/>
          <w:color w:val="111111"/>
          <w:sz w:val="28"/>
          <w:szCs w:val="28"/>
          <w:rtl w:val="true"/>
          <w:lang w:bidi="ar-SA"/>
        </w:rPr>
        <w:t>.</w:t>
      </w:r>
      <w:r>
        <w:rPr>
          <w:rStyle w:val="FootnoteAnchor"/>
        </w:rPr>
        <w:footnoteReference w:id="1189"/>
      </w:r>
      <w:r>
        <w:rPr>
          <w:rFonts w:eastAsia="IRNazanin" w:cs="IRNazanin"/>
          <w:color w:val="111111"/>
          <w:sz w:val="28"/>
          <w:szCs w:val="28"/>
          <w:lang w:bidi="fa-IR"/>
        </w:rPr>
        <w:t>14863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يحيى، عن أحمد بن محمد جمیعاً، عن ابن محبوب، عن أبي أيّوب،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أقول إذا أدخلت الميّت منّا قبره؟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عبدك فلان وابن عبدك قد نزل بك وأنت خير منزول به، وقد احتاج الى رحمتك ، اللهمّ ولانعلم منه إلاّ خيراً وأنت أعلم بسريرته، ونحن الشهداء بعلانيته، اللهمّ فجاف الأرض عن جنبيه، ولقّنه حجّته، واجعل هذا اليوم خير يوم أتي عليه، واجعل هذا القبر خیر بیت نزل فيه، وصيّره إلى خير ممّا كان فيه، ووسّع له في مدخله، وآنس وحشته، واغفر ذنبه، ولاتحرمنا أجره، ولاتضلّنا بعده</w:t>
      </w:r>
      <w:r>
        <w:rPr>
          <w:rFonts w:eastAsia="IRNazanin" w:cs="IRNazanin"/>
          <w:color w:val="111111"/>
          <w:sz w:val="28"/>
          <w:szCs w:val="28"/>
          <w:rtl w:val="true"/>
          <w:lang w:bidi="fa-IR"/>
        </w:rPr>
        <w:t>».</w:t>
      </w:r>
      <w:r>
        <w:rPr>
          <w:rStyle w:val="FootnoteAnchor"/>
        </w:rPr>
        <w:footnoteReference w:id="1190"/>
      </w:r>
      <w:r>
        <w:rPr>
          <w:rFonts w:eastAsia="IRNazanin" w:cs="IRNazanin"/>
          <w:color w:val="111111"/>
          <w:sz w:val="28"/>
          <w:szCs w:val="28"/>
          <w:lang w:bidi="fa-IR"/>
        </w:rPr>
        <w:t>14864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الميّت في لحده قرأت آية الكرسيّ واضرب يدك على منكبه الأيمن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يافلان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وبالإسلام ديناً،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إمام زمانه</w:t>
      </w:r>
      <w:r>
        <w:rPr>
          <w:rFonts w:eastAsia="IRNazanin" w:cs="IRNazanin"/>
          <w:color w:val="111111"/>
          <w:sz w:val="28"/>
          <w:szCs w:val="28"/>
          <w:rtl w:val="true"/>
          <w:lang w:bidi="fa-IR"/>
        </w:rPr>
        <w:t>.</w:t>
      </w:r>
      <w:r>
        <w:rPr>
          <w:rStyle w:val="FootnoteAnchor"/>
        </w:rPr>
        <w:footnoteReference w:id="1191"/>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نظرت الى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 ولا تجعلها حفرة من حفر النار</w:t>
      </w:r>
      <w:r>
        <w:rPr>
          <w:rFonts w:eastAsia="Amiri" w:cs="Amiri" w:ascii="Amiri" w:hAnsi="Amiri"/>
          <w:color w:val="111111"/>
          <w:sz w:val="28"/>
          <w:szCs w:val="28"/>
          <w:rtl w:val="true"/>
          <w:lang w:bidi="ar-SA"/>
        </w:rPr>
        <w:t>».</w:t>
      </w:r>
      <w:r>
        <w:rPr>
          <w:rStyle w:val="FootnoteAnchor"/>
          <w:rtl w:val="true"/>
        </w:rPr>
        <w:footnoteReference w:id="119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النيران</w:t>
      </w:r>
      <w:r>
        <w:rPr>
          <w:rFonts w:eastAsia="Amiri" w:cs="Amiri" w:ascii="Amiri" w:hAnsi="Amiri"/>
          <w:color w:val="111111"/>
          <w:sz w:val="28"/>
          <w:szCs w:val="28"/>
          <w:rtl w:val="true"/>
          <w:lang w:bidi="ar-SA"/>
        </w:rPr>
        <w:t>.</w:t>
      </w:r>
      <w:r>
        <w:rPr>
          <w:rStyle w:val="FootnoteAnchor"/>
        </w:rPr>
        <w:footnoteReference w:id="1193"/>
      </w:r>
      <w:r>
        <w:rPr>
          <w:rFonts w:eastAsia="IRNazanin" w:cs="IRNazanin"/>
          <w:color w:val="111111"/>
          <w:sz w:val="28"/>
          <w:szCs w:val="28"/>
          <w:lang w:bidi="fa-IR"/>
        </w:rPr>
        <w:t>14866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يضع الميّت في لحده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وصعّد إليك روحه، ولقّه منك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يضع يده اليسرى على منكبه الايسر ويدخل يده اليمنى تحت منكبه الأيمن ويحرّکه تحريكاً شديداً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يافلان بن فلان، الله ربك، ومحمد نبيك، والإسلام دينك، والقرآن كتابك، والكعبة قبلتك، وعلي وليك وإمامك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 الائمة واحدة واحداً إلى آخرهم حتى ينتهي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أئمتك أئمة الهدى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يعيد عليه التلقين مرة أخرى</w:t>
      </w:r>
      <w:r>
        <w:rPr>
          <w:rFonts w:eastAsia="IRNazanin" w:cs="IRNazanin"/>
          <w:color w:val="111111"/>
          <w:sz w:val="28"/>
          <w:szCs w:val="28"/>
          <w:rtl w:val="true"/>
          <w:lang w:bidi="fa-IR"/>
        </w:rPr>
        <w:t>.</w:t>
      </w:r>
      <w:r>
        <w:rPr>
          <w:rStyle w:val="FootnoteAnchor"/>
        </w:rPr>
        <w:footnoteReference w:id="1194"/>
      </w:r>
      <w:r>
        <w:rPr>
          <w:rFonts w:eastAsia="Amiri" w:cs="Amiri" w:ascii="Amiri" w:hAnsi="Amiri"/>
          <w:color w:val="111111"/>
          <w:sz w:val="28"/>
          <w:szCs w:val="28"/>
          <w:lang w:bidi="ar-SA"/>
        </w:rPr>
        <w:t>14867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رأس القبر إذا دفن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فقد أتاك منكر ونكير، اللهم لقّنه حجّته</w:t>
      </w:r>
      <w:r>
        <w:rPr>
          <w:rFonts w:eastAsia="Amiri" w:cs="Amiri" w:ascii="Amiri" w:hAnsi="Amiri"/>
          <w:color w:val="111111"/>
          <w:sz w:val="28"/>
          <w:szCs w:val="28"/>
          <w:rtl w:val="true"/>
          <w:lang w:bidi="ar-SA"/>
        </w:rPr>
        <w:t>».</w:t>
      </w:r>
      <w:r>
        <w:rPr>
          <w:rStyle w:val="FootnoteAnchor"/>
        </w:rPr>
        <w:footnoteReference w:id="1195"/>
      </w:r>
      <w:r>
        <w:rPr>
          <w:rFonts w:eastAsia="Amiri" w:cs="Amiri" w:ascii="Amiri" w:hAnsi="Amiri"/>
          <w:color w:val="111111"/>
          <w:sz w:val="28"/>
          <w:szCs w:val="28"/>
          <w:lang w:bidi="ar-SA"/>
        </w:rPr>
        <w:t>14868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وضع الميّت في قبره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افسح له في قبره، ونوّره له ، </w:t>
      </w:r>
      <w:bookmarkStart w:id="512" w:name="pg16944_179202"/>
    </w:p>
    <w:p>
      <w:pPr>
        <w:pStyle w:val="BookText"/>
        <w:rPr/>
      </w:pPr>
      <w:bookmarkEnd w:id="512"/>
      <w:r>
        <w:rPr>
          <w:rFonts w:ascii="Amiri" w:hAnsi="Amiri" w:eastAsia="Amiri" w:cs="Amiri"/>
          <w:color w:val="111111"/>
          <w:sz w:val="28"/>
          <w:sz w:val="28"/>
          <w:szCs w:val="28"/>
          <w:rtl w:val="true"/>
          <w:lang w:bidi="ar-SA"/>
        </w:rPr>
        <w:t>وألحقه بنبيّه وأنت عنه راض غير غضبان</w:t>
      </w:r>
      <w:r>
        <w:rPr>
          <w:rFonts w:eastAsia="Amiri" w:cs="Amiri" w:ascii="Amiri" w:hAnsi="Amiri"/>
          <w:color w:val="111111"/>
          <w:sz w:val="28"/>
          <w:szCs w:val="28"/>
          <w:rtl w:val="true"/>
          <w:lang w:bidi="ar-SA"/>
        </w:rPr>
        <w:t>».</w:t>
      </w:r>
      <w:r>
        <w:rPr>
          <w:rStyle w:val="FootnoteAnchor"/>
        </w:rPr>
        <w:footnoteReference w:id="1196"/>
      </w:r>
      <w:r>
        <w:rPr>
          <w:rFonts w:eastAsia="Amiri" w:cs="Amiri" w:ascii="Amiri" w:hAnsi="Amiri"/>
          <w:color w:val="111111"/>
          <w:sz w:val="28"/>
          <w:szCs w:val="28"/>
          <w:lang w:bidi="ar-SA"/>
        </w:rPr>
        <w:t>14869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وضعتم الميّت في قبره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نزل بك وأنت خير منزول به، اللهم جاف الأرض عن جنبيه ، وافتح ابواب السماء لروحه، وثبّت عند المساءلة منطقه، وتقبّله بقبول حسن فإنّا لانعلم منه إلاّ خيراً وأنت أعلم به منّا</w:t>
      </w:r>
      <w:r>
        <w:rPr>
          <w:rFonts w:eastAsia="Amiri" w:cs="Amiri" w:ascii="Amiri" w:hAnsi="Amiri"/>
          <w:color w:val="111111"/>
          <w:sz w:val="28"/>
          <w:szCs w:val="28"/>
          <w:rtl w:val="true"/>
          <w:lang w:bidi="ar-SA"/>
        </w:rPr>
        <w:t>».</w:t>
      </w:r>
      <w:r>
        <w:rPr>
          <w:rStyle w:val="FootnoteAnchor"/>
        </w:rPr>
        <w:footnoteReference w:id="1197"/>
      </w:r>
      <w:r>
        <w:rPr>
          <w:rFonts w:eastAsia="IRNazanin" w:cs="IRNazanin"/>
          <w:color w:val="111111"/>
          <w:sz w:val="28"/>
          <w:szCs w:val="28"/>
          <w:lang w:bidi="fa-IR"/>
        </w:rPr>
        <w:t>14870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اللبِن على اللحد،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آنس وحشته، وصِل وحدته، وارحم غربته، وآمن روعته، واسكن اليه من رحمتك رحمة واسعة يستغني بها عن رحمة من سواك، واحشره مع من كان يتولاه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متی زرت قبره هذا القول</w:t>
      </w:r>
      <w:r>
        <w:rPr>
          <w:rFonts w:eastAsia="IRNazanin" w:cs="IRNazanin"/>
          <w:color w:val="111111"/>
          <w:sz w:val="28"/>
          <w:szCs w:val="28"/>
          <w:rtl w:val="true"/>
          <w:lang w:bidi="fa-IR"/>
        </w:rPr>
        <w:t>.</w:t>
      </w:r>
      <w:r>
        <w:rPr>
          <w:rStyle w:val="FootnoteAnchor"/>
          <w:rtl w:val="true"/>
        </w:rPr>
        <w:footnoteReference w:id="1198"/>
      </w:r>
    </w:p>
    <w:p>
      <w:pPr>
        <w:pStyle w:val="Heading3"/>
        <w:numPr>
          <w:ilvl w:val="2"/>
          <w:numId w:val="1"/>
        </w:numPr>
        <w:rPr/>
      </w:pPr>
      <w:bookmarkStart w:id="513" w:name="__RefHeading___Toc1258251_2616395394"/>
      <w:bookmarkStart w:id="514" w:name="_Toc180"/>
      <w:bookmarkEnd w:id="513"/>
      <w:r>
        <w:rPr>
          <w:rtl w:val="true"/>
        </w:rPr>
        <w:t>باب</w:t>
      </w:r>
      <w:r>
        <w:rPr>
          <w:rtl w:val="true"/>
        </w:rPr>
        <w:t>(</w:t>
      </w:r>
      <w:r>
        <w:rPr/>
        <w:t>16</w:t>
      </w:r>
      <w:r>
        <w:rPr>
          <w:rtl w:val="true"/>
        </w:rPr>
        <w:t>)</w:t>
      </w:r>
      <w:r>
        <w:rPr>
          <w:rtl w:val="true"/>
        </w:rPr>
        <w:t>استحباب تلقين الوليُّ الميّتَ الشهادتين والإقرار</w:t>
      </w:r>
      <w:bookmarkEnd w:id="5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تلقين الوليُّ الميّتَ الشهادتين والإقرار بالائمّة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عن أحمد بن محمد بن أبي نصر، عن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 عن يحيى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أهل الميت منكم أن يدرؤا عن ميتهم لقاء منكر ونكير؟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أُفرد الميت فليتخلَّف عنده أولى الناس به فيضع فمه عند رأسه</w:t>
      </w:r>
      <w:r>
        <w:rPr>
          <w:rStyle w:val="FootnoteAnchor"/>
          <w:rtl w:val="true"/>
        </w:rPr>
        <w:footnoteReference w:id="1200"/>
      </w:r>
      <w:r>
        <w:rPr>
          <w:rFonts w:ascii="IRNazanin" w:hAnsi="IRNazanin" w:eastAsia="IRNazanin"/>
          <w:color w:val="111111"/>
          <w:sz w:val="28"/>
          <w:sz w:val="28"/>
          <w:szCs w:val="28"/>
          <w:rtl w:val="true"/>
          <w:lang w:bidi="fa-IR"/>
        </w:rPr>
        <w:t>ثم ينادي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یا فلانة بنت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على العهد الذي فارقتنا عليه</w:t>
      </w:r>
      <w:r>
        <w:rPr>
          <w:rStyle w:val="FootnoteAnchor"/>
          <w:rtl w:val="true"/>
        </w:rPr>
        <w:footnoteReference w:id="1201"/>
      </w:r>
      <w:r>
        <w:rPr>
          <w:rFonts w:ascii="Amiri" w:hAnsi="Amiri" w:eastAsia="Amiri" w:cs="Amiri"/>
          <w:color w:val="111111"/>
          <w:sz w:val="28"/>
          <w:sz w:val="28"/>
          <w:szCs w:val="28"/>
          <w:rtl w:val="true"/>
          <w:lang w:bidi="ar-SA"/>
        </w:rPr>
        <w:t xml:space="preserve">من شهادة أن لا إله إلاّ الله وحده لاشريك له، وانّ محمداً عبده ورسوله سيد النبيين، وانّ علياً أمير المؤمنين وسيّد الوصيين، وانّ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وانّ الموت حق، وانّ البعث حقّ</w:t>
      </w:r>
      <w:r>
        <w:rPr>
          <w:rStyle w:val="FootnoteAnchor"/>
          <w:rtl w:val="true"/>
        </w:rPr>
        <w:footnoteReference w:id="1202"/>
      </w:r>
      <w:r>
        <w:rPr>
          <w:rFonts w:ascii="IRNazanin" w:hAnsi="IRNazanin" w:eastAsia="IRNazanin"/>
          <w:color w:val="111111"/>
          <w:sz w:val="28"/>
          <w:sz w:val="28"/>
          <w:szCs w:val="28"/>
          <w:rtl w:val="true"/>
          <w:lang w:bidi="fa-IR"/>
        </w:rPr>
        <w:t>وانّ الله تعالی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Style w:val="FootnoteAnchor"/>
          <w:rtl w:val="true"/>
        </w:rPr>
        <w:footnoteReference w:id="1203"/>
      </w:r>
      <w:r>
        <w:rPr>
          <w:rFonts w:ascii="Amiri" w:hAnsi="Amiri" w:eastAsia="Amiri" w:cs="Amiri"/>
          <w:color w:val="111111"/>
          <w:sz w:val="28"/>
          <w:sz w:val="28"/>
          <w:szCs w:val="28"/>
          <w:rtl w:val="true"/>
          <w:lang w:bidi="ar-SA"/>
        </w:rPr>
        <w:t xml:space="preserve">منكر 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الحسن محمد بن أحمد بن داود، عن أبيه، عن أبي الحسن علي بن الحسين، عن محمد بن يحيى، عن محمد بن أحمد بن يحيى، عن أبي عبدالله الرازي، عن أحمد بن محمد بن أبي نصر مثله</w:t>
      </w:r>
      <w:r>
        <w:rPr>
          <w:rFonts w:eastAsia="Amiri" w:cs="Amiri" w:ascii="Amiri" w:hAnsi="Amiri"/>
          <w:color w:val="111111"/>
          <w:sz w:val="28"/>
          <w:szCs w:val="28"/>
          <w:rtl w:val="true"/>
          <w:lang w:bidi="ar-SA"/>
        </w:rPr>
        <w:t>.</w:t>
      </w:r>
      <w:r>
        <w:rPr>
          <w:rStyle w:val="FootnoteAnchor"/>
          <w:rtl w:val="true"/>
        </w:rPr>
        <w:footnoteReference w:id="1205"/>
      </w:r>
      <w:bookmarkStart w:id="515" w:name="pg16944_179204"/>
    </w:p>
    <w:p>
      <w:pPr>
        <w:pStyle w:val="BookText"/>
        <w:rPr/>
      </w:pPr>
      <w:bookmarkEnd w:id="515"/>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بهذا الحديث الشيخ، عن أبي القاسم جعفر ابن محمد، عن محمد بن یعقوب، عن محمد بن يحيى، عن بعض أصحابنا، عن أحمد بن محمد بن أبي نصر، عن اسماعیل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الحسن الدلال، عن يحيى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ذلك</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يحيى بن عبدالله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207"/>
      </w:r>
      <w:r>
        <w:rPr>
          <w:rFonts w:eastAsia="IRNazanin" w:cs="IRNazanin"/>
          <w:color w:val="111111"/>
          <w:sz w:val="28"/>
          <w:szCs w:val="28"/>
          <w:lang w:bidi="fa-IR"/>
        </w:rPr>
        <w:t>14872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يتخلّف عند قبر الميّت أولى الناس به بعد انصراف الناس عنه ، ويقبض على التراب بكفّيه ويلقّنه ويرفع صوته</w:t>
      </w:r>
      <w:r>
        <w:rPr>
          <w:rStyle w:val="FootnoteAnchor"/>
          <w:rtl w:val="true"/>
        </w:rPr>
        <w:footnoteReference w:id="1208"/>
      </w:r>
      <w:r>
        <w:rPr>
          <w:rFonts w:ascii="Amiri" w:hAnsi="Amiri" w:eastAsia="Amiri" w:cs="Amiri"/>
          <w:color w:val="111111"/>
          <w:sz w:val="28"/>
          <w:sz w:val="28"/>
          <w:szCs w:val="28"/>
          <w:rtl w:val="true"/>
          <w:lang w:bidi="ar-SA"/>
        </w:rPr>
        <w:t>، فإذا فعل ذلك كفى الميّت المساءَلة في قبره</w:t>
      </w:r>
      <w:r>
        <w:rPr>
          <w:rFonts w:eastAsia="Amiri" w:cs="Amiri" w:ascii="Amiri" w:hAnsi="Amiri"/>
          <w:color w:val="111111"/>
          <w:sz w:val="28"/>
          <w:szCs w:val="28"/>
          <w:rtl w:val="true"/>
          <w:lang w:bidi="ar-SA"/>
        </w:rPr>
        <w:t>.</w:t>
      </w:r>
      <w:r>
        <w:rPr>
          <w:rStyle w:val="FootnoteAnchor"/>
          <w:rtl w:val="true"/>
        </w:rPr>
        <w:footnoteReference w:id="1209"/>
      </w:r>
    </w:p>
    <w:p>
      <w:pPr>
        <w:pStyle w:val="Heading3"/>
        <w:numPr>
          <w:ilvl w:val="2"/>
          <w:numId w:val="1"/>
        </w:numPr>
        <w:rPr/>
      </w:pPr>
      <w:bookmarkStart w:id="516" w:name="__RefHeading___Toc1258253_2616395394"/>
      <w:bookmarkStart w:id="517" w:name="_Toc181"/>
      <w:bookmarkEnd w:id="516"/>
      <w:r>
        <w:rPr>
          <w:rtl w:val="true"/>
        </w:rPr>
        <w:t>باب</w:t>
      </w:r>
      <w:r>
        <w:rPr>
          <w:rtl w:val="true"/>
        </w:rPr>
        <w:t>(</w:t>
      </w:r>
      <w:r>
        <w:rPr/>
        <w:t>17</w:t>
      </w:r>
      <w:r>
        <w:rPr>
          <w:rtl w:val="true"/>
        </w:rPr>
        <w:t>)</w:t>
      </w:r>
      <w:r>
        <w:rPr>
          <w:rtl w:val="true"/>
        </w:rPr>
        <w:t>استحباب الخروج من القبر من قِبَل الرّجلين</w:t>
      </w:r>
      <w:bookmarkEnd w:id="5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الخروج من القبر من قِبَل الرّجلين </w:t>
      </w:r>
      <w:r>
        <w:rPr>
          <w:rFonts w:eastAsia="Amiri" w:cs="Amiri" w:ascii="Amiri" w:hAnsi="Amiri"/>
          <w:color w:val="111111"/>
          <w:sz w:val="28"/>
          <w:szCs w:val="28"/>
          <w:lang w:bidi="ar-SA"/>
        </w:rPr>
        <w:t>14873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w:t>
      </w:r>
      <w:r>
        <w:rPr>
          <w:rStyle w:val="FootnoteAnchor"/>
          <w:rtl w:val="true"/>
        </w:rPr>
        <w:footnoteReference w:id="1210"/>
      </w:r>
      <w:r>
        <w:rPr>
          <w:rFonts w:ascii="Amiri" w:hAnsi="Amiri" w:eastAsia="Amiri" w:cs="Amiri"/>
          <w:color w:val="111111"/>
          <w:sz w:val="28"/>
          <w:sz w:val="28"/>
          <w:szCs w:val="28"/>
          <w:rtl w:val="true"/>
          <w:lang w:bidi="ar-SA"/>
        </w:rPr>
        <w:t xml:space="preserve">عن أبيه، عن </w:t>
      </w:r>
    </w:p>
    <w:p>
      <w:pPr>
        <w:pStyle w:val="BookText"/>
        <w:rPr/>
      </w:pP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فلايخرج</w:t>
      </w:r>
      <w:r>
        <w:rPr>
          <w:rStyle w:val="FootnoteAnchor"/>
          <w:rtl w:val="true"/>
        </w:rPr>
        <w:footnoteReference w:id="1212"/>
      </w:r>
      <w:r>
        <w:rPr>
          <w:rFonts w:ascii="Amiri" w:hAnsi="Amiri" w:eastAsia="Amiri" w:cs="Amiri"/>
          <w:color w:val="111111"/>
          <w:sz w:val="28"/>
          <w:sz w:val="28"/>
          <w:szCs w:val="28"/>
          <w:rtl w:val="true"/>
          <w:lang w:bidi="ar-SA"/>
        </w:rPr>
        <w:t>الاّ من قبل الرجلين</w:t>
      </w:r>
      <w:r>
        <w:rPr>
          <w:rFonts w:eastAsia="Amiri" w:cs="Amiri" w:ascii="Amiri" w:hAnsi="Amiri"/>
          <w:color w:val="111111"/>
          <w:sz w:val="28"/>
          <w:szCs w:val="28"/>
          <w:rtl w:val="true"/>
          <w:lang w:bidi="ar-SA"/>
        </w:rPr>
        <w:t>.</w:t>
      </w:r>
      <w:r>
        <w:rPr>
          <w:rStyle w:val="FootnoteAnchor"/>
        </w:rPr>
        <w:footnoteReference w:id="1213"/>
      </w:r>
      <w:r>
        <w:rPr>
          <w:rFonts w:eastAsia="Amiri" w:cs="Amiri" w:ascii="Amiri" w:hAnsi="Amiri"/>
          <w:color w:val="111111"/>
          <w:sz w:val="28"/>
          <w:szCs w:val="28"/>
          <w:lang w:bidi="ar-SA"/>
        </w:rPr>
        <w:t>14874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فلايخرج الاّ من قبل الرجلين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بيت باب وباب القبر ان يدخل من قبل الرجلين</w:t>
      </w:r>
      <w:r>
        <w:rPr>
          <w:rFonts w:eastAsia="Amiri" w:cs="Amiri" w:ascii="Amiri" w:hAnsi="Amiri"/>
          <w:color w:val="111111"/>
          <w:sz w:val="28"/>
          <w:szCs w:val="28"/>
          <w:rtl w:val="true"/>
          <w:lang w:bidi="ar-SA"/>
        </w:rPr>
        <w:t>.</w:t>
      </w:r>
      <w:r>
        <w:rPr>
          <w:rStyle w:val="FootnoteAnchor"/>
        </w:rPr>
        <w:footnoteReference w:id="1214"/>
      </w:r>
      <w:r>
        <w:rPr>
          <w:rFonts w:eastAsia="Amiri" w:cs="Amiri" w:ascii="Amiri" w:hAnsi="Amiri"/>
          <w:color w:val="111111"/>
          <w:sz w:val="28"/>
          <w:szCs w:val="28"/>
          <w:lang w:bidi="ar-SA"/>
        </w:rPr>
        <w:t>14875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عن أبي العباس أحمد بن محمد، عن علي بن الحسن،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وباب القبر مما يلي الرجلين، اذا وضعت الجنازة فضعها مما يلي الرجلين، يخرج الميت مما يلي الرجلين</w:t>
      </w:r>
      <w:r>
        <w:rPr>
          <w:rStyle w:val="FootnoteAnchor"/>
          <w:rtl w:val="true"/>
        </w:rPr>
        <w:footnoteReference w:id="1215"/>
      </w:r>
      <w:r>
        <w:rPr>
          <w:rFonts w:ascii="Amiri" w:hAnsi="Amiri" w:eastAsia="Amiri" w:cs="Amiri"/>
          <w:color w:val="111111"/>
          <w:sz w:val="28"/>
          <w:sz w:val="28"/>
          <w:szCs w:val="28"/>
          <w:rtl w:val="true"/>
          <w:lang w:bidi="ar-SA"/>
        </w:rPr>
        <w:t>ويُدعى له حتى يُوضَع في حفرته ويسوّى عليه التراب</w:t>
      </w:r>
      <w:r>
        <w:rPr>
          <w:rFonts w:eastAsia="Amiri" w:cs="Amiri" w:ascii="Amiri" w:hAnsi="Amiri"/>
          <w:color w:val="111111"/>
          <w:sz w:val="28"/>
          <w:szCs w:val="28"/>
          <w:rtl w:val="true"/>
          <w:lang w:bidi="ar-SA"/>
        </w:rPr>
        <w:t>.</w:t>
      </w:r>
      <w:r>
        <w:rPr>
          <w:rStyle w:val="FootnoteAnchor"/>
          <w:rtl w:val="true"/>
        </w:rPr>
        <w:footnoteReference w:id="1216"/>
      </w:r>
      <w:bookmarkStart w:id="518" w:name="pg16944_179206"/>
    </w:p>
    <w:p>
      <w:pPr>
        <w:pStyle w:val="Heading3"/>
        <w:numPr>
          <w:ilvl w:val="2"/>
          <w:numId w:val="1"/>
        </w:numPr>
        <w:rPr/>
      </w:pPr>
      <w:bookmarkStart w:id="519" w:name="__RefHeading___Toc1258255_2616395394"/>
      <w:bookmarkStart w:id="520" w:name="_Toc182"/>
      <w:bookmarkEnd w:id="518"/>
      <w:bookmarkEnd w:id="519"/>
      <w:r>
        <w:rPr>
          <w:rtl w:val="true"/>
        </w:rPr>
        <w:t>باب</w:t>
      </w:r>
      <w:r>
        <w:rPr>
          <w:rtl w:val="true"/>
        </w:rPr>
        <w:t>(</w:t>
      </w:r>
      <w:r>
        <w:rPr/>
        <w:t>18</w:t>
      </w:r>
      <w:r>
        <w:rPr>
          <w:rtl w:val="true"/>
        </w:rPr>
        <w:t>)</w:t>
      </w:r>
      <w:r>
        <w:rPr>
          <w:rtl w:val="true"/>
        </w:rPr>
        <w:t>كراهة نزول الوالد في قبر الولد وعدم کراهة العكس</w:t>
      </w:r>
      <w:bookmarkEnd w:id="52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نزول الوالد في قبر الولد وعدم کراهة العكس </w:t>
      </w:r>
      <w:r>
        <w:rPr>
          <w:rFonts w:eastAsia="IRNazanin" w:cs="IRNazanin"/>
          <w:color w:val="111111"/>
          <w:sz w:val="28"/>
          <w:szCs w:val="28"/>
          <w:lang w:bidi="fa-IR"/>
        </w:rPr>
        <w:t>14876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 عن أبان بن عثمان، عن عبدالله بن محمد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لاينزل في قبر ولده، والولد ينزل في قبر والده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الوليد، عن يحيى بن عمرو، عن عبدالله بن راشد، عن عبدالله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يدفن ابنه؟ قال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لايدفنه في التراب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فالابن يدفن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الوليد مثله </w:t>
      </w:r>
      <w:r>
        <w:rPr>
          <w:rFonts w:eastAsia="Amiri" w:cs="Amiri" w:ascii="Amiri" w:hAnsi="Amiri"/>
          <w:color w:val="111111"/>
          <w:sz w:val="28"/>
          <w:szCs w:val="28"/>
          <w:rtl w:val="true"/>
          <w:lang w:bidi="ar-SA"/>
        </w:rPr>
        <w:t>.</w:t>
      </w:r>
      <w:r>
        <w:rPr>
          <w:rStyle w:val="FootnoteAnchor"/>
        </w:rPr>
        <w:footnoteReference w:id="1220"/>
      </w:r>
      <w:r>
        <w:rPr>
          <w:rFonts w:eastAsia="IRNazanin" w:cs="IRNazanin"/>
          <w:color w:val="111111"/>
          <w:sz w:val="28"/>
          <w:szCs w:val="28"/>
          <w:lang w:bidi="fa-IR"/>
        </w:rPr>
        <w:t>14878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صالح بن السنديّ، عن جعفر بن بشیر ، عن عبدالله بن راشد،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ينزل في قبر والده ، ولا ينزل الوالد في قبر </w:t>
      </w:r>
      <w:bookmarkStart w:id="521" w:name="pg16944_179207"/>
    </w:p>
    <w:p>
      <w:pPr>
        <w:pStyle w:val="BookText"/>
        <w:rPr/>
      </w:pPr>
      <w:bookmarkEnd w:id="521"/>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Style w:val="FootnoteAnchor"/>
        </w:rPr>
        <w:footnoteReference w:id="1221"/>
      </w:r>
      <w:r>
        <w:rPr>
          <w:rFonts w:eastAsia="Amiri" w:cs="Amiri" w:ascii="Amiri" w:hAnsi="Amiri"/>
          <w:color w:val="111111"/>
          <w:sz w:val="28"/>
          <w:szCs w:val="28"/>
          <w:lang w:bidi="ar-SA"/>
        </w:rPr>
        <w:t>14879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أن ينزل في قبر ولده </w:t>
      </w:r>
      <w:r>
        <w:rPr>
          <w:rFonts w:eastAsia="Amiri" w:cs="Amiri" w:ascii="Amiri" w:hAnsi="Amiri"/>
          <w:color w:val="111111"/>
          <w:sz w:val="28"/>
          <w:szCs w:val="28"/>
          <w:rtl w:val="true"/>
          <w:lang w:bidi="ar-SA"/>
        </w:rPr>
        <w:t>.</w:t>
      </w:r>
      <w:r>
        <w:rPr>
          <w:rStyle w:val="FootnoteAnchor"/>
          <w:rtl w:val="true"/>
        </w:rPr>
        <w:footnoteReference w:id="1222"/>
      </w:r>
    </w:p>
    <w:p>
      <w:pPr>
        <w:pStyle w:val="Heading3"/>
        <w:numPr>
          <w:ilvl w:val="2"/>
          <w:numId w:val="1"/>
        </w:numPr>
        <w:rPr/>
      </w:pPr>
      <w:bookmarkStart w:id="522" w:name="__RefHeading___Toc1258257_2616395394"/>
      <w:bookmarkStart w:id="523" w:name="_Toc183"/>
      <w:bookmarkEnd w:id="522"/>
      <w:r>
        <w:rPr>
          <w:rtl w:val="true"/>
        </w:rPr>
        <w:t>باب</w:t>
      </w:r>
      <w:r>
        <w:rPr>
          <w:rtl w:val="true"/>
        </w:rPr>
        <w:t>(</w:t>
      </w:r>
      <w:r>
        <w:rPr/>
        <w:t>19</w:t>
      </w:r>
      <w:r>
        <w:rPr>
          <w:rtl w:val="true"/>
        </w:rPr>
        <w:t>)</w:t>
      </w:r>
      <w:r>
        <w:rPr>
          <w:rtl w:val="true"/>
        </w:rPr>
        <w:t>استحباب نزول الزوج أو المحارم في قبر المرأة</w:t>
      </w:r>
      <w:bookmarkEnd w:id="52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نزول الزوج أو المحارم في قبر المرأة </w:t>
      </w:r>
      <w:r>
        <w:rPr>
          <w:rFonts w:eastAsia="Amiri" w:cs="Amiri" w:ascii="Amiri" w:hAnsi="Amiri"/>
          <w:color w:val="111111"/>
          <w:sz w:val="28"/>
          <w:szCs w:val="28"/>
          <w:lang w:bidi="ar-SA"/>
        </w:rPr>
        <w:t>14880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اورمة، عن علي بن ميسرة،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1224"/>
      </w:r>
      <w:r>
        <w:rPr>
          <w:rFonts w:eastAsia="IRNazanin" w:cs="IRNazanin"/>
          <w:color w:val="111111"/>
          <w:sz w:val="28"/>
          <w:szCs w:val="28"/>
          <w:lang w:bidi="fa-IR"/>
        </w:rPr>
        <w:t>14881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ابن ابراهيم، عن أبيه جميعاً،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لايدخل </w:t>
      </w:r>
      <w:bookmarkStart w:id="524" w:name="pg16944_179208"/>
    </w:p>
    <w:p>
      <w:pPr>
        <w:pStyle w:val="BookText"/>
        <w:rPr/>
      </w:pPr>
      <w:bookmarkEnd w:id="524"/>
      <w:r>
        <w:rPr>
          <w:rFonts w:ascii="Amiri" w:hAnsi="Amiri" w:eastAsia="Amiri" w:cs="Amiri"/>
          <w:color w:val="111111"/>
          <w:sz w:val="28"/>
          <w:sz w:val="28"/>
          <w:szCs w:val="28"/>
          <w:rtl w:val="true"/>
          <w:lang w:bidi="ar-SA"/>
        </w:rPr>
        <w:t xml:space="preserve">قبرها الا من كان يراها في حياتها </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227"/>
      </w:r>
    </w:p>
    <w:p>
      <w:pPr>
        <w:pStyle w:val="Heading3"/>
        <w:numPr>
          <w:ilvl w:val="2"/>
          <w:numId w:val="1"/>
        </w:numPr>
        <w:rPr/>
      </w:pPr>
      <w:bookmarkStart w:id="525" w:name="__RefHeading___Toc1258259_2616395394"/>
      <w:bookmarkStart w:id="526" w:name="_Toc184"/>
      <w:bookmarkEnd w:id="525"/>
      <w:r>
        <w:rPr>
          <w:rtl w:val="true"/>
        </w:rPr>
        <w:t>باب</w:t>
      </w:r>
      <w:r>
        <w:rPr>
          <w:rtl w:val="true"/>
        </w:rPr>
        <w:t>(</w:t>
      </w:r>
      <w:r>
        <w:rPr/>
        <w:t>20</w:t>
      </w:r>
      <w:r>
        <w:rPr>
          <w:rtl w:val="true"/>
        </w:rPr>
        <w:t>)</w:t>
      </w:r>
      <w:r>
        <w:rPr>
          <w:rtl w:val="true"/>
        </w:rPr>
        <w:t>استحباب مدَّ الثوب على قبر المرأة حين دفنها</w:t>
      </w:r>
      <w:bookmarkEnd w:id="5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مدَّ الثوب على قبر المرأة حين دفنها </w:t>
      </w:r>
      <w:r>
        <w:rPr>
          <w:rFonts w:eastAsia="IRNazanin" w:cs="IRNazanin"/>
          <w:color w:val="111111"/>
          <w:sz w:val="28"/>
          <w:szCs w:val="28"/>
          <w:lang w:bidi="fa-IR"/>
        </w:rPr>
        <w:t>14882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عقدة، عن محمد بن يوسف بن ابراهيم، عن محمود بن میمون، عن جعفر بن سوید بن جعفر بن کلاب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يغشى قبر المرأة بالثوب ولا يغشى قبر الرجل، وقد مُدَّ على قبر سعد بن معاذ ثوب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ولم ينكر ذلك</w:t>
      </w:r>
      <w:r>
        <w:rPr>
          <w:rFonts w:eastAsia="IRNazanin" w:cs="IRNazanin"/>
          <w:color w:val="111111"/>
          <w:sz w:val="28"/>
          <w:szCs w:val="28"/>
          <w:rtl w:val="true"/>
          <w:lang w:bidi="fa-IR"/>
        </w:rPr>
        <w:t>.</w:t>
      </w:r>
      <w:r>
        <w:rPr>
          <w:rStyle w:val="FootnoteAnchor"/>
          <w:rtl w:val="true"/>
        </w:rPr>
        <w:footnoteReference w:id="12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ستر قبر المرأة بثوب حين الدفن، ستراً على المرأة حين كشف وجهها في القبر، ولا يستحب ذلك للرجل كما أنّه لا مانع منه، والله العالم</w:t>
      </w:r>
      <w:r>
        <w:rPr>
          <w:rFonts w:eastAsia="Amiri" w:cs="Amiri" w:ascii="Amiri" w:hAnsi="Amiri"/>
          <w:color w:val="111111"/>
          <w:sz w:val="28"/>
          <w:szCs w:val="28"/>
          <w:rtl w:val="true"/>
          <w:lang w:bidi="ar-SA"/>
        </w:rPr>
        <w:t xml:space="preserve">. </w:t>
      </w:r>
      <w:bookmarkStart w:id="527" w:name="pg16944_179209"/>
    </w:p>
    <w:p>
      <w:pPr>
        <w:pStyle w:val="Heading3"/>
        <w:numPr>
          <w:ilvl w:val="2"/>
          <w:numId w:val="1"/>
        </w:numPr>
        <w:rPr/>
      </w:pPr>
      <w:bookmarkStart w:id="528" w:name="__RefHeading___Toc1258261_2616395394"/>
      <w:bookmarkStart w:id="529" w:name="_Toc185"/>
      <w:bookmarkEnd w:id="527"/>
      <w:bookmarkEnd w:id="528"/>
      <w:r>
        <w:rPr>
          <w:rtl w:val="true"/>
        </w:rPr>
        <w:t>باب</w:t>
      </w:r>
      <w:r>
        <w:rPr>
          <w:rtl w:val="true"/>
        </w:rPr>
        <w:t>(</w:t>
      </w:r>
      <w:r>
        <w:rPr/>
        <w:t>21</w:t>
      </w:r>
      <w:r>
        <w:rPr>
          <w:rtl w:val="true"/>
        </w:rPr>
        <w:t>)</w:t>
      </w:r>
      <w:r>
        <w:rPr>
          <w:rtl w:val="true"/>
        </w:rPr>
        <w:t>استحباب حثو التراب على الميت والدعاء</w:t>
      </w:r>
      <w:bookmarkEnd w:id="52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حثو التراب على الميت والدعاء </w:t>
      </w:r>
      <w:r>
        <w:rPr>
          <w:rFonts w:eastAsia="Amiri" w:cs="Amiri" w:ascii="Amiri" w:hAnsi="Amiri"/>
          <w:color w:val="111111"/>
          <w:sz w:val="28"/>
          <w:szCs w:val="28"/>
          <w:lang w:bidi="ar-SA"/>
        </w:rPr>
        <w:t>14883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حثوت التراب على الميت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وتصديقاً ببعثك</w:t>
      </w:r>
      <w:r>
        <w:rPr>
          <w:rStyle w:val="FootnoteAnchor"/>
          <w:rtl w:val="true"/>
        </w:rPr>
        <w:footnoteReference w:id="1229"/>
      </w:r>
      <w:r>
        <w:rPr>
          <w:rFonts w:ascii="IRNazanin" w:hAnsi="IRNazanin" w:eastAsia="IRNazanin"/>
          <w:color w:val="111111"/>
          <w:sz w:val="28"/>
          <w:sz w:val="28"/>
          <w:szCs w:val="28"/>
          <w:rtl w:val="true"/>
          <w:lang w:bidi="fa-IR"/>
        </w:rPr>
        <w:t>هذا ما وعدنا الله</w:t>
      </w:r>
      <w:r>
        <w:rPr>
          <w:rStyle w:val="FootnoteAnchor"/>
          <w:rtl w:val="true"/>
        </w:rPr>
        <w:footnoteReference w:id="1230"/>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ميّت وقال هذا القول أعطاه الله بكل ذرة حسنة</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ابراهيم مثله</w:t>
      </w:r>
      <w:r>
        <w:rPr>
          <w:rFonts w:eastAsia="IRNazanin" w:cs="IRNazanin"/>
          <w:color w:val="111111"/>
          <w:sz w:val="28"/>
          <w:szCs w:val="28"/>
          <w:rtl w:val="true"/>
          <w:lang w:bidi="fa-IR"/>
        </w:rPr>
        <w:t>.</w:t>
      </w:r>
      <w:r>
        <w:rPr>
          <w:rStyle w:val="FootnoteAnchor"/>
        </w:rPr>
        <w:footnoteReference w:id="1232"/>
      </w:r>
      <w:r>
        <w:rPr>
          <w:rFonts w:eastAsia="IRNazanin" w:cs="IRNazanin"/>
          <w:color w:val="111111"/>
          <w:sz w:val="28"/>
          <w:szCs w:val="28"/>
          <w:lang w:bidi="fa-IR"/>
        </w:rPr>
        <w:t>14884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كان اذا حثا على الميت التراب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ایماناً بك، وتصديقاً بوعدك ، ويقيناً ببعثك ، هذا ما وعد الله ورسوله، وصدق الله ورسوله</w:t>
      </w:r>
      <w:r>
        <w:rPr>
          <w:rFonts w:eastAsia="IRNazanin" w:cs="IRNazanin"/>
          <w:color w:val="111111"/>
          <w:sz w:val="28"/>
          <w:szCs w:val="28"/>
          <w:rtl w:val="true"/>
          <w:lang w:bidi="fa-IR"/>
        </w:rPr>
        <w:t xml:space="preserve">»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الميت، ثم قال هذا الكلام، كتب له بكل حثية من التراب حسنة</w:t>
      </w:r>
      <w:r>
        <w:rPr>
          <w:rFonts w:eastAsia="Amiri" w:cs="Amiri" w:ascii="Amiri" w:hAnsi="Amiri"/>
          <w:color w:val="111111"/>
          <w:sz w:val="28"/>
          <w:szCs w:val="28"/>
          <w:rtl w:val="true"/>
          <w:lang w:bidi="ar-SA"/>
        </w:rPr>
        <w:t>.</w:t>
      </w:r>
      <w:r>
        <w:rPr>
          <w:rStyle w:val="FootnoteAnchor"/>
        </w:rPr>
        <w:footnoteReference w:id="1233"/>
      </w:r>
      <w:r>
        <w:rPr>
          <w:rFonts w:eastAsia="IRNazanin" w:cs="IRNazanin"/>
          <w:color w:val="111111"/>
          <w:sz w:val="28"/>
          <w:szCs w:val="28"/>
          <w:lang w:bidi="fa-IR"/>
        </w:rPr>
        <w:t>14885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جميل بن درّاج، عن عمر بن اُذينة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يطرح التراب على الميّت فيمسکه ساعة في يده ثمّ يطرحه ولا يزيد على ثلاثة أكفّ،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كنت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إيماناً بك وتصديقاً ببعثك هذا ما وعد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تسليماً</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هكذا كان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جرت السنّة</w:t>
      </w:r>
      <w:r>
        <w:rPr>
          <w:rFonts w:eastAsia="IRNazanin" w:cs="IRNazanin"/>
          <w:color w:val="111111"/>
          <w:sz w:val="28"/>
          <w:szCs w:val="28"/>
          <w:rtl w:val="true"/>
          <w:lang w:bidi="fa-IR"/>
        </w:rPr>
        <w:t>.</w:t>
      </w:r>
      <w:r>
        <w:rPr>
          <w:rStyle w:val="FootnoteAnchor"/>
        </w:rPr>
        <w:footnoteReference w:id="1235"/>
      </w:r>
      <w:r>
        <w:rPr>
          <w:rFonts w:eastAsia="Amiri" w:cs="Amiri" w:ascii="Amiri" w:hAnsi="Amiri"/>
          <w:color w:val="111111"/>
          <w:sz w:val="28"/>
          <w:szCs w:val="28"/>
          <w:lang w:bidi="ar-SA"/>
        </w:rPr>
        <w:t>14886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يحثو ثلاث حثيات</w:t>
      </w:r>
      <w:r>
        <w:rPr>
          <w:rStyle w:val="FootnoteAnchor"/>
          <w:rtl w:val="true"/>
        </w:rPr>
        <w:footnoteReference w:id="1236"/>
      </w:r>
      <w:r>
        <w:rPr>
          <w:rFonts w:ascii="IRNazanin" w:hAnsi="IRNazanin" w:eastAsia="IRNazanin"/>
          <w:color w:val="111111"/>
          <w:sz w:val="28"/>
          <w:sz w:val="28"/>
          <w:szCs w:val="28"/>
          <w:rtl w:val="true"/>
          <w:lang w:bidi="fa-IR"/>
        </w:rPr>
        <w:t xml:space="preserve">من تراب على القبر </w:t>
      </w:r>
      <w:r>
        <w:rPr>
          <w:rFonts w:eastAsia="IRNazanin" w:cs="IRNazanin"/>
          <w:color w:val="111111"/>
          <w:sz w:val="28"/>
          <w:szCs w:val="28"/>
          <w:rtl w:val="true"/>
          <w:lang w:bidi="fa-IR"/>
        </w:rPr>
        <w:t>.</w:t>
      </w:r>
      <w:r>
        <w:rPr>
          <w:rStyle w:val="FootnoteAnchor"/>
          <w:rtl w:val="true"/>
        </w:rPr>
        <w:footnoteReference w:id="1237"/>
      </w:r>
      <w:bookmarkStart w:id="530" w:name="pg16944_179211"/>
    </w:p>
    <w:p>
      <w:pPr>
        <w:pStyle w:val="Heading3"/>
        <w:numPr>
          <w:ilvl w:val="2"/>
          <w:numId w:val="1"/>
        </w:numPr>
        <w:rPr/>
      </w:pPr>
      <w:bookmarkStart w:id="531" w:name="__RefHeading___Toc1258263_2616395394"/>
      <w:bookmarkStart w:id="532" w:name="_Toc186"/>
      <w:bookmarkEnd w:id="530"/>
      <w:bookmarkEnd w:id="531"/>
      <w:r>
        <w:rPr>
          <w:rtl w:val="true"/>
        </w:rPr>
        <w:t>باب</w:t>
      </w:r>
      <w:r>
        <w:rPr>
          <w:rtl w:val="true"/>
        </w:rPr>
        <w:t>(</w:t>
      </w:r>
      <w:r>
        <w:rPr/>
        <w:t>22</w:t>
      </w:r>
      <w:r>
        <w:rPr>
          <w:rtl w:val="true"/>
        </w:rPr>
        <w:t>)</w:t>
      </w:r>
      <w:r>
        <w:rPr>
          <w:rtl w:val="true"/>
        </w:rPr>
        <w:t>كراهة طرح التراب على الولد والرّحم</w:t>
      </w:r>
      <w:bookmarkEnd w:id="53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طرح التراب على الولد والرّحم </w:t>
      </w:r>
      <w:r>
        <w:rPr>
          <w:rFonts w:eastAsia="Amiri" w:cs="Amiri" w:ascii="Amiri" w:hAnsi="Amiri"/>
          <w:color w:val="111111"/>
          <w:sz w:val="28"/>
          <w:szCs w:val="28"/>
          <w:lang w:bidi="ar-SA"/>
        </w:rPr>
        <w:t>14887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يعقوب بن يزيد، عن علي بن أسباط،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لبعض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فحضر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الحد تقدم أبوه فطرح</w:t>
      </w:r>
      <w:r>
        <w:rPr>
          <w:rStyle w:val="FootnoteAnchor"/>
          <w:rtl w:val="true"/>
        </w:rPr>
        <w:footnoteReference w:id="1238"/>
      </w:r>
      <w:r>
        <w:rPr>
          <w:rFonts w:ascii="Amiri" w:hAnsi="Amiri" w:eastAsia="Amiri" w:cs="Amiri"/>
          <w:color w:val="111111"/>
          <w:sz w:val="28"/>
          <w:sz w:val="28"/>
          <w:szCs w:val="28"/>
          <w:rtl w:val="true"/>
          <w:lang w:bidi="ar-SA"/>
        </w:rPr>
        <w:t xml:space="preserve">عليه التراب فأخذ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لاتطرح عليه التراب ومن كان منه ذا رحم فلايطرح عليه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يطرح الوالد أو ذو رحم على ميته التراب</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أتنهانا عن هذا وحده؟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تطرحوا التراب على ذوي أرحامكم</w:t>
      </w:r>
      <w:r>
        <w:rPr>
          <w:rStyle w:val="FootnoteAnchor"/>
          <w:rtl w:val="true"/>
        </w:rPr>
        <w:footnoteReference w:id="1240"/>
      </w:r>
      <w:r>
        <w:rPr>
          <w:rFonts w:ascii="Amiri" w:hAnsi="Amiri" w:eastAsia="Amiri" w:cs="Amiri"/>
          <w:color w:val="111111"/>
          <w:sz w:val="28"/>
          <w:sz w:val="28"/>
          <w:szCs w:val="28"/>
          <w:rtl w:val="true"/>
          <w:lang w:bidi="ar-SA"/>
        </w:rPr>
        <w:t>فان ذلك يورث القسوة في القلب، ومن قسا قلبه بَعُدَ من ربه</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 عن أبي القاسم جعفر بن محمد، عن محمد بن يعقوب، عن علي بن ابراهيم مثله </w:t>
      </w:r>
      <w:r>
        <w:rPr>
          <w:rFonts w:eastAsia="Amiri" w:cs="Amiri" w:ascii="Amiri" w:hAnsi="Amiri"/>
          <w:color w:val="111111"/>
          <w:sz w:val="28"/>
          <w:szCs w:val="28"/>
          <w:rtl w:val="true"/>
          <w:lang w:bidi="ar-SA"/>
        </w:rPr>
        <w:t>.</w:t>
      </w:r>
      <w:r>
        <w:rPr>
          <w:rStyle w:val="FootnoteAnchor"/>
          <w:rtl w:val="true"/>
        </w:rPr>
        <w:footnoteReference w:id="1242"/>
      </w:r>
      <w:bookmarkStart w:id="533" w:name="pg16944_179212"/>
    </w:p>
    <w:p>
      <w:pPr>
        <w:pStyle w:val="Heading3"/>
        <w:numPr>
          <w:ilvl w:val="2"/>
          <w:numId w:val="1"/>
        </w:numPr>
        <w:rPr/>
      </w:pPr>
      <w:bookmarkStart w:id="534" w:name="__RefHeading___Toc1258265_2616395394"/>
      <w:bookmarkStart w:id="535" w:name="_Toc187"/>
      <w:bookmarkEnd w:id="533"/>
      <w:bookmarkEnd w:id="534"/>
      <w:r>
        <w:rPr>
          <w:rtl w:val="true"/>
        </w:rPr>
        <w:t>باب</w:t>
      </w:r>
      <w:r>
        <w:rPr>
          <w:rtl w:val="true"/>
        </w:rPr>
        <w:t>(</w:t>
      </w:r>
      <w:r>
        <w:rPr/>
        <w:t>23</w:t>
      </w:r>
      <w:r>
        <w:rPr>
          <w:rtl w:val="true"/>
        </w:rPr>
        <w:t>)</w:t>
      </w:r>
      <w:r>
        <w:rPr>
          <w:rtl w:val="true"/>
        </w:rPr>
        <w:t>كراهة أن يوضع على القبر من غير ترابه</w:t>
      </w:r>
      <w:bookmarkEnd w:id="53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يوضع على القبر من غير ترابه </w:t>
      </w:r>
      <w:r>
        <w:rPr>
          <w:rFonts w:eastAsia="Amiri" w:cs="Amiri" w:ascii="Amiri" w:hAnsi="Amiri"/>
          <w:color w:val="111111"/>
          <w:sz w:val="28"/>
          <w:szCs w:val="28"/>
          <w:lang w:bidi="ar-SA"/>
        </w:rPr>
        <w:t>14888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يزاد على القبر تراب لم يخرج منه </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1244"/>
      </w:r>
      <w:r>
        <w:rPr>
          <w:rFonts w:eastAsia="IRNazanin" w:cs="IRNazanin"/>
          <w:color w:val="111111"/>
          <w:sz w:val="28"/>
          <w:szCs w:val="28"/>
          <w:lang w:bidi="fa-IR"/>
        </w:rPr>
        <w:t>14889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لاتطیّنوا القبر من غير طينه</w:t>
      </w:r>
      <w:r>
        <w:rPr>
          <w:rFonts w:eastAsia="IRNazanin" w:cs="IRNazanin"/>
          <w:color w:val="111111"/>
          <w:sz w:val="28"/>
          <w:szCs w:val="28"/>
          <w:rtl w:val="true"/>
          <w:lang w:bidi="fa-IR"/>
        </w:rPr>
        <w:t>.</w:t>
      </w:r>
      <w:r>
        <w:rPr>
          <w:rStyle w:val="FootnoteAnchor"/>
        </w:rPr>
        <w:footnoteReference w:id="1245"/>
      </w:r>
      <w:r>
        <w:rPr>
          <w:rFonts w:eastAsia="Amiri" w:cs="Amiri" w:ascii="Amiri" w:hAnsi="Amiri"/>
          <w:color w:val="111111"/>
          <w:sz w:val="28"/>
          <w:szCs w:val="28"/>
          <w:lang w:bidi="ar-SA"/>
        </w:rPr>
        <w:t>14890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كلّما جعل على القبر من غير تراب القبر فهو ثقل على الميّت</w:t>
      </w:r>
      <w:r>
        <w:rPr>
          <w:rFonts w:eastAsia="Amiri" w:cs="Amiri" w:ascii="Amiri" w:hAnsi="Amiri"/>
          <w:color w:val="111111"/>
          <w:sz w:val="28"/>
          <w:szCs w:val="28"/>
          <w:rtl w:val="true"/>
          <w:lang w:bidi="ar-SA"/>
        </w:rPr>
        <w:t>.</w:t>
      </w:r>
      <w:r>
        <w:rPr>
          <w:rStyle w:val="FootnoteAnchor"/>
          <w:rtl w:val="true"/>
        </w:rPr>
        <w:footnoteReference w:id="1246"/>
      </w:r>
    </w:p>
    <w:p>
      <w:pPr>
        <w:pStyle w:val="Heading3"/>
        <w:numPr>
          <w:ilvl w:val="2"/>
          <w:numId w:val="1"/>
        </w:numPr>
        <w:rPr/>
      </w:pPr>
      <w:bookmarkStart w:id="536" w:name="__RefHeading___Toc1258267_2616395394"/>
      <w:bookmarkStart w:id="537" w:name="_Toc188"/>
      <w:bookmarkEnd w:id="536"/>
      <w:r>
        <w:rPr>
          <w:rtl w:val="true"/>
        </w:rPr>
        <w:t>باب</w:t>
      </w:r>
      <w:r>
        <w:rPr>
          <w:rtl w:val="true"/>
        </w:rPr>
        <w:t>(</w:t>
      </w:r>
      <w:r>
        <w:rPr/>
        <w:t>24</w:t>
      </w:r>
      <w:r>
        <w:rPr>
          <w:rtl w:val="true"/>
        </w:rPr>
        <w:t>)</w:t>
      </w:r>
      <w:r>
        <w:rPr>
          <w:rtl w:val="true"/>
        </w:rPr>
        <w:t xml:space="preserve">كراهة البناء على القبور، في غير قبر النبي والائمة </w:t>
      </w:r>
      <w:r>
        <w:rPr>
          <w:rtl w:val="true"/>
        </w:rPr>
        <w:t>(</w:t>
      </w:r>
      <w:r>
        <w:rPr>
          <w:rtl w:val="true"/>
        </w:rPr>
        <w:t>عليهم السّلام</w:t>
      </w:r>
      <w:r>
        <w:rPr>
          <w:rtl w:val="true"/>
        </w:rPr>
        <w:t>)</w:t>
      </w:r>
      <w:bookmarkEnd w:id="53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البناء على القبور، في غير قبر النبي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w:t>
      </w:r>
    </w:p>
    <w:p>
      <w:pPr>
        <w:pStyle w:val="BookText"/>
        <w:rPr/>
      </w:pPr>
      <w:r>
        <w:rPr>
          <w:rFonts w:ascii="IRNazanin" w:hAnsi="IRNazanin" w:eastAsia="IRNazanin"/>
          <w:color w:val="111111"/>
          <w:sz w:val="28"/>
          <w:sz w:val="28"/>
          <w:szCs w:val="28"/>
          <w:rtl w:val="true"/>
          <w:lang w:bidi="fa-IR"/>
        </w:rPr>
        <w:t xml:space="preserve">القاسم بن سليمان، عن جراح المدائني،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لاتبنوا على القبور، ولاتصوَّروا سقوف البيوت،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ذلك</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مثله</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الجزء التاسع عشر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تعمیر قبور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الأحاديث المعتبرة المصرّحة باستحباب البناء على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الشعائر الدينية التي يجب تعظيمها،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الكلام في قبور العلماء والصلحاء والشهداء ، فان البناء عليها جائز بل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البناء على القبر بصورة عامَّة دليل على حرمته، والاحادیث الناهية ضعيفة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بعض الأخبار الناهية عن البناء على القبر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فيمكن القدح في هذه الأخبار لأنها آحاد، وبعضها ضعيف الأسناد، وقد عارضها أخبار أشهَر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تُخصَّص هذه العمومات باجماعهم في عهود كانت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فيهم وبعدهم من غير نكير، وبالأخبار الدالَّة على تعظيم قبورهم وعمارتها وأفضليّة الصلاة عندها، وهي كثيرة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عليه في أكثر الأعصار، ولم يُنقل عن أحدٍ من السَّلف انکاره، بل جعلوه أنسب التعظيمه</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وأما تصویر سقوف البيوت فمنهيٌ عنه في عدّة من الأحاديث والنهي نهي كراهة لاتحريم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الفقهاء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القبور وبناء المساجد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القبور فلابأس بها، ولاتبني عندها المساجد </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بن مهران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ولایبنی عندها مساجد</w:t>
      </w:r>
      <w:r>
        <w:rPr>
          <w:rFonts w:eastAsia="IRNazanin" w:cs="IRNazanin"/>
          <w:color w:val="111111"/>
          <w:sz w:val="28"/>
          <w:szCs w:val="28"/>
          <w:rtl w:val="true"/>
          <w:lang w:bidi="fa-IR"/>
        </w:rPr>
        <w:t>.</w:t>
      </w:r>
      <w:r>
        <w:rPr>
          <w:rStyle w:val="FootnoteAnchor"/>
        </w:rPr>
        <w:footnoteReference w:id="1251"/>
      </w:r>
      <w:r>
        <w:rPr>
          <w:rFonts w:eastAsia="Amiri" w:cs="Amiri" w:ascii="Amiri" w:hAnsi="Amiri"/>
          <w:color w:val="111111"/>
          <w:sz w:val="28"/>
          <w:szCs w:val="28"/>
          <w:lang w:bidi="ar-SA"/>
        </w:rPr>
        <w:t>14893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زياد بن مروان القندي،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قبر أو يقعد عليه</w:t>
      </w:r>
      <w:r>
        <w:rPr>
          <w:rStyle w:val="FootnoteAnchor"/>
          <w:rtl w:val="true"/>
        </w:rPr>
        <w:footnoteReference w:id="1252"/>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يبني عليه </w:t>
      </w:r>
      <w:r>
        <w:rPr>
          <w:rFonts w:eastAsia="Amiri" w:cs="Amiri" w:ascii="Amiri" w:hAnsi="Amiri"/>
          <w:color w:val="111111"/>
          <w:sz w:val="28"/>
          <w:szCs w:val="28"/>
          <w:rtl w:val="true"/>
          <w:lang w:bidi="ar-SA"/>
        </w:rPr>
        <w:t>.</w:t>
      </w:r>
      <w:r>
        <w:rPr>
          <w:rStyle w:val="FootnoteAnchor"/>
        </w:rPr>
        <w:footnoteReference w:id="1253"/>
      </w:r>
      <w:r>
        <w:rPr>
          <w:rFonts w:eastAsia="IRNazanin" w:cs="IRNazanin"/>
          <w:color w:val="111111"/>
          <w:sz w:val="28"/>
          <w:szCs w:val="28"/>
          <w:lang w:bidi="fa-IR"/>
        </w:rPr>
        <w:t>14894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اكل السحت</w:t>
      </w:r>
      <w:r>
        <w:rPr>
          <w:rStyle w:val="FootnoteAnchor"/>
          <w:rtl w:val="true"/>
        </w:rPr>
        <w:footnoteReference w:id="1254"/>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في الحكم، ومهر البغي، وأجر الكاهن، وثمن الكلب، والذين يبنون البنيان على القبور، والذين يصوَّرون التماثيل، وجعيلة الاعرابي</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البناء على القبور فلا داعي للإعادة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جعيلة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فالجَعالة والجَعيلة بمعنی واحد، وهو ما يُجعل للانسان على شيء يفعله،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جَعيلة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التي بأيدينا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جَعيلة الغَرَق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يجعل له جُعلاً ليخرج ما غرق من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سُحتاً لأنه عَقدٌ فاسد بالجهالة التي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جَعيلة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يجعله لمن يردُّ عليه إبلَه الضالَّة أو يدلُّه على مكانها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كونه سُحتاً هو مجهولية الجعل فيه، فيكون باطلاً ، والله العالم</w:t>
      </w:r>
      <w:r>
        <w:rPr>
          <w:rFonts w:eastAsia="Amiri" w:cs="Amiri" w:ascii="Amiri" w:hAnsi="Amiri"/>
          <w:color w:val="111111"/>
          <w:sz w:val="28"/>
          <w:szCs w:val="28"/>
          <w:rtl w:val="true"/>
          <w:lang w:bidi="ar-SA"/>
        </w:rPr>
        <w:t xml:space="preserve">. </w:t>
      </w:r>
      <w:bookmarkStart w:id="538" w:name="pg16944_179216"/>
    </w:p>
    <w:p>
      <w:pPr>
        <w:pStyle w:val="Heading3"/>
        <w:numPr>
          <w:ilvl w:val="2"/>
          <w:numId w:val="1"/>
        </w:numPr>
        <w:rPr/>
      </w:pPr>
      <w:bookmarkStart w:id="539" w:name="__RefHeading___Toc1258269_2616395394"/>
      <w:bookmarkStart w:id="540" w:name="_Toc189"/>
      <w:bookmarkEnd w:id="538"/>
      <w:bookmarkEnd w:id="539"/>
      <w:r>
        <w:rPr>
          <w:rtl w:val="true"/>
        </w:rPr>
        <w:t>باب</w:t>
      </w:r>
      <w:r>
        <w:rPr>
          <w:rtl w:val="true"/>
        </w:rPr>
        <w:t>(</w:t>
      </w:r>
      <w:r>
        <w:rPr/>
        <w:t>25</w:t>
      </w:r>
      <w:r>
        <w:rPr>
          <w:rtl w:val="true"/>
        </w:rPr>
        <w:t>)</w:t>
      </w:r>
      <w:r>
        <w:rPr>
          <w:rtl w:val="true"/>
        </w:rPr>
        <w:t>جواز جعل اللبن والآجر على القبر</w:t>
      </w:r>
      <w:bookmarkEnd w:id="54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جعل اللبن والآجر على القبر </w:t>
      </w:r>
      <w:r>
        <w:rPr>
          <w:rFonts w:eastAsia="IRNazanin" w:cs="IRNazanin"/>
          <w:color w:val="111111"/>
          <w:sz w:val="28"/>
          <w:szCs w:val="28"/>
          <w:lang w:bidi="fa-IR"/>
        </w:rPr>
        <w:t>14895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حسين بن عثمان، عن ابن مسکان،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جعل الرجل علیه آجراً</w:t>
      </w:r>
      <w:r>
        <w:rPr>
          <w:rStyle w:val="FootnoteAnchor"/>
          <w:rtl w:val="true"/>
        </w:rPr>
        <w:footnoteReference w:id="1256"/>
      </w:r>
      <w:r>
        <w:rPr>
          <w:rFonts w:ascii="Amiri" w:hAnsi="Amiri" w:eastAsia="Amiri" w:cs="Amiri"/>
          <w:color w:val="111111"/>
          <w:sz w:val="28"/>
          <w:sz w:val="28"/>
          <w:szCs w:val="28"/>
          <w:rtl w:val="true"/>
          <w:lang w:bidi="ar-SA"/>
        </w:rPr>
        <w:t>هل يضرّ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57"/>
      </w:r>
    </w:p>
    <w:p>
      <w:pPr>
        <w:pStyle w:val="Heading3"/>
        <w:numPr>
          <w:ilvl w:val="2"/>
          <w:numId w:val="1"/>
        </w:numPr>
        <w:rPr/>
      </w:pPr>
      <w:bookmarkStart w:id="541" w:name="__RefHeading___Toc1258271_2616395394"/>
      <w:bookmarkStart w:id="542" w:name="_Toc190"/>
      <w:bookmarkEnd w:id="541"/>
      <w:r>
        <w:rPr>
          <w:rtl w:val="true"/>
        </w:rPr>
        <w:t>باب</w:t>
      </w:r>
      <w:r>
        <w:rPr>
          <w:rtl w:val="true"/>
        </w:rPr>
        <w:t>(</w:t>
      </w:r>
      <w:r>
        <w:rPr/>
        <w:t>26</w:t>
      </w:r>
      <w:r>
        <w:rPr>
          <w:rtl w:val="true"/>
        </w:rPr>
        <w:t>)</w:t>
      </w:r>
      <w:r>
        <w:rPr>
          <w:rtl w:val="true"/>
        </w:rPr>
        <w:t>استحباب وضع الحصباء على القبر</w:t>
      </w:r>
      <w:bookmarkEnd w:id="54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وضع الحصباء على القبر </w:t>
      </w:r>
      <w:r>
        <w:rPr>
          <w:rFonts w:eastAsia="IRNazanin" w:cs="IRNazanin"/>
          <w:color w:val="111111"/>
          <w:sz w:val="28"/>
          <w:szCs w:val="28"/>
          <w:lang w:bidi="fa-IR"/>
        </w:rPr>
        <w:t>14896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غير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8"/>
      </w:r>
      <w:r>
        <w:rPr>
          <w:rFonts w:ascii="Amiri" w:hAnsi="Amiri" w:eastAsia="Amiri" w:cs="Amiri"/>
          <w:color w:val="111111"/>
          <w:sz w:val="28"/>
          <w:sz w:val="28"/>
          <w:szCs w:val="28"/>
          <w:rtl w:val="true"/>
          <w:lang w:bidi="ar-SA"/>
        </w:rPr>
        <w:t xml:space="preserve">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مُحصَّب حصباء حمراء</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الشهيد الثاني في الدروس حيث قال في سياق ذكر 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علامة عليه، وَوَضع الحصباء عليه، والحمراء أفضل تأسياً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43" w:name="pg16944_179217"/>
    </w:p>
    <w:p>
      <w:pPr>
        <w:pStyle w:val="Heading3"/>
        <w:numPr>
          <w:ilvl w:val="2"/>
          <w:numId w:val="1"/>
        </w:numPr>
        <w:rPr/>
      </w:pPr>
      <w:bookmarkStart w:id="544" w:name="__RefHeading___Toc1258273_2616395394"/>
      <w:bookmarkStart w:id="545" w:name="_Toc191"/>
      <w:bookmarkEnd w:id="543"/>
      <w:bookmarkEnd w:id="544"/>
      <w:r>
        <w:rPr>
          <w:rtl w:val="true"/>
        </w:rPr>
        <w:t>باب</w:t>
      </w:r>
      <w:r>
        <w:rPr>
          <w:rtl w:val="true"/>
        </w:rPr>
        <w:t>(</w:t>
      </w:r>
      <w:r>
        <w:rPr/>
        <w:t>27</w:t>
      </w:r>
      <w:r>
        <w:rPr>
          <w:rtl w:val="true"/>
        </w:rPr>
        <w:t>)</w:t>
      </w:r>
      <w:r>
        <w:rPr>
          <w:rtl w:val="true"/>
        </w:rPr>
        <w:t>استحباب تربيع القبر ورفعه أربع أصابع</w:t>
      </w:r>
      <w:bookmarkEnd w:id="54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تربيع القبر ورفعه أربع أصابع </w:t>
      </w:r>
      <w:r>
        <w:rPr>
          <w:rFonts w:eastAsia="Amiri" w:cs="Amiri" w:ascii="Amiri" w:hAnsi="Amiri"/>
          <w:color w:val="111111"/>
          <w:sz w:val="28"/>
          <w:szCs w:val="28"/>
          <w:lang w:bidi="ar-SA"/>
        </w:rPr>
        <w:t>14897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العلا بن رزين، عن محمد بن مسلم 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تسلّه</w:t>
      </w:r>
      <w:r>
        <w:rPr>
          <w:rStyle w:val="FootnoteAnchor"/>
          <w:rtl w:val="true"/>
        </w:rPr>
        <w:footnoteReference w:id="1260"/>
      </w:r>
      <w:r>
        <w:rPr>
          <w:rFonts w:ascii="Amiri" w:hAnsi="Amiri" w:eastAsia="Amiri" w:cs="Amiri"/>
          <w:color w:val="111111"/>
          <w:sz w:val="28"/>
          <w:sz w:val="28"/>
          <w:szCs w:val="28"/>
          <w:rtl w:val="true"/>
          <w:lang w:bidi="ar-SA"/>
        </w:rPr>
        <w:t>مِن قِبَل الرَّجلين، وتلزق</w:t>
      </w:r>
      <w:r>
        <w:rPr>
          <w:rStyle w:val="FootnoteAnchor"/>
          <w:rtl w:val="true"/>
        </w:rPr>
        <w:footnoteReference w:id="1261"/>
      </w:r>
      <w:r>
        <w:rPr>
          <w:rFonts w:ascii="IRNazanin" w:hAnsi="IRNazanin" w:eastAsia="IRNazanin"/>
          <w:color w:val="111111"/>
          <w:sz w:val="28"/>
          <w:sz w:val="28"/>
          <w:szCs w:val="28"/>
          <w:rtl w:val="true"/>
          <w:lang w:bidi="fa-IR"/>
        </w:rPr>
        <w:t>القبر بالارض الى</w:t>
      </w:r>
      <w:r>
        <w:rPr>
          <w:rStyle w:val="FootnoteAnchor"/>
          <w:rtl w:val="true"/>
        </w:rPr>
        <w:footnoteReference w:id="1262"/>
      </w:r>
      <w:r>
        <w:rPr>
          <w:rFonts w:ascii="Amiri" w:hAnsi="Amiri" w:eastAsia="Amiri" w:cs="Amiri"/>
          <w:color w:val="111111"/>
          <w:sz w:val="28"/>
          <w:sz w:val="28"/>
          <w:szCs w:val="28"/>
          <w:rtl w:val="true"/>
          <w:lang w:bidi="ar-SA"/>
        </w:rPr>
        <w:t>قدر أربع اصابع مفرَّجات، وتربَّع</w:t>
      </w:r>
      <w:r>
        <w:rPr>
          <w:rStyle w:val="FootnoteAnchor"/>
          <w:rtl w:val="true"/>
        </w:rPr>
        <w:footnoteReference w:id="1263"/>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r>
        <w:rPr>
          <w:rStyle w:val="FootnoteAnchor"/>
          <w:rtl w:val="true"/>
        </w:rPr>
        <w:footnoteReference w:id="126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Pr>
        <w:footnoteReference w:id="1265"/>
      </w:r>
      <w:r>
        <w:rPr>
          <w:rFonts w:eastAsia="IRNazanin" w:cs="IRNazanin"/>
          <w:color w:val="111111"/>
          <w:sz w:val="28"/>
          <w:szCs w:val="28"/>
          <w:lang w:bidi="fa-IR"/>
        </w:rPr>
        <w:t>14898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القاسم ابن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الحسين، عن الحسين بن الوليد،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يربّع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البيت، لأنّه ترك مربّعاً</w:t>
      </w:r>
      <w:r>
        <w:rPr>
          <w:rFonts w:eastAsia="IRNazanin" w:cs="IRNazanin"/>
          <w:color w:val="111111"/>
          <w:sz w:val="28"/>
          <w:szCs w:val="28"/>
          <w:rtl w:val="true"/>
          <w:lang w:bidi="fa-IR"/>
        </w:rPr>
        <w:t>.</w:t>
      </w:r>
      <w:r>
        <w:rPr>
          <w:rStyle w:val="FootnoteAnchor"/>
          <w:rtl w:val="true"/>
        </w:rPr>
        <w:footnoteReference w:id="1266"/>
      </w:r>
      <w:bookmarkStart w:id="546" w:name="pg16944_179218"/>
    </w:p>
    <w:p>
      <w:pPr>
        <w:pStyle w:val="BookText"/>
        <w:rPr/>
      </w:pPr>
      <w:bookmarkEnd w:id="5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المعظّمة فانها بُنيت مربَّعة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258275_2616395394"/>
      <w:bookmarkStart w:id="548" w:name="_Toc192"/>
      <w:bookmarkEnd w:id="547"/>
      <w:r>
        <w:rPr>
          <w:rtl w:val="true"/>
        </w:rPr>
        <w:t>باب</w:t>
      </w:r>
      <w:r>
        <w:rPr>
          <w:rtl w:val="true"/>
        </w:rPr>
        <w:t>(</w:t>
      </w:r>
      <w:r>
        <w:rPr/>
        <w:t>28</w:t>
      </w:r>
      <w:r>
        <w:rPr>
          <w:rtl w:val="true"/>
        </w:rPr>
        <w:t>)</w:t>
      </w:r>
      <w:r>
        <w:rPr>
          <w:rtl w:val="true"/>
        </w:rPr>
        <w:t>استحباب رشّ القبر بالماء</w:t>
      </w:r>
      <w:bookmarkEnd w:id="5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رشّ القبر بالماء </w:t>
      </w:r>
      <w:r>
        <w:rPr>
          <w:rFonts w:eastAsia="Amiri" w:cs="Amiri" w:ascii="Amiri" w:hAnsi="Amiri"/>
          <w:color w:val="111111"/>
          <w:sz w:val="28"/>
          <w:szCs w:val="28"/>
          <w:lang w:bidi="ar-SA"/>
        </w:rPr>
        <w:t>14899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فرغت من القبر فانضحه، ثمّ ضع يدك عند رأسه وتغمز كفّك عليه بعد النّضح</w:t>
      </w:r>
      <w:r>
        <w:rPr>
          <w:rFonts w:eastAsia="Amiri" w:cs="Amiri" w:ascii="Amiri" w:hAnsi="Amiri"/>
          <w:color w:val="111111"/>
          <w:sz w:val="28"/>
          <w:szCs w:val="28"/>
          <w:rtl w:val="true"/>
          <w:lang w:bidi="ar-SA"/>
        </w:rPr>
        <w:t>.</w:t>
      </w:r>
      <w:r>
        <w:rPr>
          <w:rStyle w:val="FootnoteAnchor"/>
        </w:rPr>
        <w:footnoteReference w:id="1267"/>
      </w:r>
      <w:r>
        <w:rPr>
          <w:rFonts w:eastAsia="Amiri" w:cs="Amiri" w:ascii="Amiri" w:hAnsi="Amiri"/>
          <w:color w:val="111111"/>
          <w:sz w:val="28"/>
          <w:szCs w:val="28"/>
          <w:lang w:bidi="ar-SA"/>
        </w:rPr>
        <w:t>14900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رشَّ الماء على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w:t>
      </w:r>
      <w:r>
        <w:rPr>
          <w:rStyle w:val="FootnoteAnchor"/>
        </w:rPr>
        <w:footnoteReference w:id="1268"/>
      </w:r>
      <w:r>
        <w:rPr>
          <w:rFonts w:eastAsia="Amiri" w:cs="Amiri" w:ascii="Amiri" w:hAnsi="Amiri"/>
          <w:color w:val="111111"/>
          <w:sz w:val="28"/>
          <w:szCs w:val="28"/>
          <w:lang w:bidi="ar-SA"/>
        </w:rPr>
        <w:t>14901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سنان،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رشّ القبر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Pr>
        <w:footnoteReference w:id="1269"/>
      </w:r>
      <w:r>
        <w:rPr>
          <w:rFonts w:eastAsia="Amiri" w:cs="Amiri" w:ascii="Amiri" w:hAnsi="Amiri"/>
          <w:color w:val="111111"/>
          <w:sz w:val="28"/>
          <w:szCs w:val="28"/>
          <w:lang w:bidi="ar-SA"/>
        </w:rPr>
        <w:t>14902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 على القبور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يجعل الجريد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الرطب على القبر حين يُدفن الانسان في أول الزمان، ويستحب ذلك للميت</w:t>
      </w:r>
      <w:r>
        <w:rPr>
          <w:rFonts w:eastAsia="Amiri" w:cs="Amiri" w:ascii="Amiri" w:hAnsi="Amiri"/>
          <w:color w:val="111111"/>
          <w:sz w:val="28"/>
          <w:szCs w:val="28"/>
          <w:rtl w:val="true"/>
          <w:lang w:bidi="ar-SA"/>
        </w:rPr>
        <w:t>.</w:t>
      </w:r>
      <w:r>
        <w:rPr>
          <w:rStyle w:val="FootnoteAnchor"/>
        </w:rPr>
        <w:footnoteReference w:id="1270"/>
      </w:r>
      <w:r>
        <w:rPr>
          <w:rFonts w:eastAsia="Amiri" w:cs="Amiri" w:ascii="Amiri" w:hAnsi="Amiri"/>
          <w:color w:val="111111"/>
          <w:sz w:val="28"/>
          <w:szCs w:val="28"/>
          <w:lang w:bidi="ar-SA"/>
        </w:rPr>
        <w:t>14903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هارون بن موسى، عن أبي العباس أحمد بن محمد، عن علي بن الحسن وأحمد بن عبدون، عن أبي الحسن علي بن محمد بن الزبير، عن علي بن الحسن بن فضال، عن محمد بن عبدالله بن زرارة، عن محمد بن أبي عمير، عن حماد بن عثمان، عن عبيد الله الحلبي،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أن أجعل ارتفاع قبره أربع أصابع مفرَّجات، وذكر أن الرشَّ بالماء 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إذا ادخلت الميت القبر</w:t>
      </w:r>
      <w:r>
        <w:rPr>
          <w:rFonts w:eastAsia="Amiri" w:cs="Amiri" w:ascii="Amiri" w:hAnsi="Amiri"/>
          <w:color w:val="111111"/>
          <w:sz w:val="28"/>
          <w:szCs w:val="28"/>
          <w:rtl w:val="true"/>
          <w:lang w:bidi="ar-SA"/>
        </w:rPr>
        <w:t>.</w:t>
      </w:r>
      <w:r>
        <w:rPr>
          <w:rStyle w:val="FootnoteAnchor"/>
        </w:rPr>
        <w:footnoteReference w:id="1271"/>
      </w:r>
      <w:r>
        <w:rPr>
          <w:rFonts w:eastAsia="IRNazanin" w:cs="IRNazanin"/>
          <w:color w:val="111111"/>
          <w:sz w:val="28"/>
          <w:szCs w:val="28"/>
          <w:lang w:bidi="fa-IR"/>
        </w:rPr>
        <w:t>14904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يُدخل معه في قبره جريدة رطبة ، ويرفع قبره من الأرض قدر أربع أصابع مضمومة، وينضح عليه الماء ويخلّی عنه</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عدة من أصحابنا مثله</w:t>
      </w:r>
      <w:r>
        <w:rPr>
          <w:rFonts w:eastAsia="IRNazanin" w:cs="IRNazanin"/>
          <w:color w:val="111111"/>
          <w:sz w:val="28"/>
          <w:szCs w:val="28"/>
          <w:rtl w:val="true"/>
          <w:lang w:bidi="fa-IR"/>
        </w:rPr>
        <w:t>.</w:t>
      </w:r>
      <w:r>
        <w:rPr>
          <w:rStyle w:val="FootnoteAnchor"/>
        </w:rPr>
        <w:footnoteReference w:id="1273"/>
      </w:r>
      <w:r>
        <w:rPr>
          <w:rFonts w:eastAsia="Amiri" w:cs="Amiri" w:ascii="Amiri" w:hAnsi="Amiri"/>
          <w:color w:val="111111"/>
          <w:sz w:val="28"/>
          <w:szCs w:val="28"/>
          <w:lang w:bidi="ar-SA"/>
        </w:rPr>
        <w:t>14905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سعد بن عبدالله، عن </w:t>
      </w:r>
    </w:p>
    <w:p>
      <w:pPr>
        <w:pStyle w:val="BookText"/>
        <w:rPr/>
      </w:pPr>
      <w:r>
        <w:rPr>
          <w:rFonts w:ascii="IRNazanin" w:hAnsi="IRNazanin" w:eastAsia="IRNazanin"/>
          <w:color w:val="111111"/>
          <w:sz w:val="28"/>
          <w:sz w:val="28"/>
          <w:szCs w:val="28"/>
          <w:rtl w:val="true"/>
          <w:lang w:bidi="fa-IR"/>
        </w:rPr>
        <w:t xml:space="preserve">محمد بن الحسين وأحمد بن الحسن بن علي بن فضال، عن أبيه، عن علي بن عقبة وذبيان بن حکیم، عن موسی بن اکیل النميري،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في رش الماء على القبر أن يستقبل القبلة ويبدأ من عند الرأس الى عند الرجل ثم يدور على القبر من الجانب الاخر ثم يرشُّ على وسَط القبر فكذلك السُّنة فيه</w:t>
      </w:r>
      <w:r>
        <w:rPr>
          <w:rFonts w:eastAsia="IRNazanin" w:cs="IRNazanin"/>
          <w:color w:val="111111"/>
          <w:sz w:val="28"/>
          <w:szCs w:val="28"/>
          <w:rtl w:val="true"/>
          <w:lang w:bidi="fa-IR"/>
        </w:rPr>
        <w:t>.</w:t>
      </w:r>
      <w:r>
        <w:rPr>
          <w:rStyle w:val="FootnoteAnchor"/>
        </w:rPr>
        <w:footnoteReference w:id="1274"/>
      </w:r>
      <w:r>
        <w:rPr>
          <w:rFonts w:eastAsia="IRNazanin" w:cs="IRNazanin"/>
          <w:color w:val="111111"/>
          <w:sz w:val="28"/>
          <w:szCs w:val="28"/>
          <w:lang w:bidi="fa-IR"/>
        </w:rPr>
        <w:t>14906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عثمان بن مظعون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دفنه رشَّ على تراب القبر الماء رشّاً، وبَسَط على قبره ثوباً، وكان أول من بسط عليه ثوباً يومئذ، وسوّی علیه تراب القبر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بحجر،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به قبره حتى ادفن اليه قرابتي، فوضع الحجر عند رأس القبر</w:t>
      </w:r>
      <w:r>
        <w:rPr>
          <w:rFonts w:eastAsia="Amiri" w:cs="Amiri" w:ascii="Amiri" w:hAnsi="Amiri"/>
          <w:color w:val="111111"/>
          <w:sz w:val="28"/>
          <w:szCs w:val="28"/>
          <w:rtl w:val="true"/>
          <w:lang w:bidi="ar-SA"/>
        </w:rPr>
        <w:t>.</w:t>
      </w:r>
      <w:r>
        <w:rPr>
          <w:rStyle w:val="FootnoteAnchor"/>
        </w:rPr>
        <w:footnoteReference w:id="1275"/>
      </w:r>
      <w:r>
        <w:rPr>
          <w:rFonts w:eastAsia="Amiri" w:cs="Amiri" w:ascii="Amiri" w:hAnsi="Amiri"/>
          <w:color w:val="111111"/>
          <w:sz w:val="28"/>
          <w:szCs w:val="28"/>
          <w:lang w:bidi="ar-SA"/>
        </w:rPr>
        <w:t>14907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 بالماء على القبر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w:t>
      </w:r>
      <w:r>
        <w:rPr>
          <w:rFonts w:eastAsia="Amiri" w:cs="Amiri" w:ascii="Amiri" w:hAnsi="Amiri"/>
          <w:color w:val="111111"/>
          <w:sz w:val="28"/>
          <w:szCs w:val="28"/>
          <w:rtl w:val="true"/>
          <w:lang w:bidi="ar-SA"/>
        </w:rPr>
        <w:t>.</w:t>
      </w:r>
      <w:r>
        <w:rPr>
          <w:rStyle w:val="FootnoteAnchor"/>
          <w:rtl w:val="true"/>
        </w:rPr>
        <w:footnoteReference w:id="1276"/>
      </w:r>
      <w:bookmarkStart w:id="549" w:name="pg16944_179221"/>
    </w:p>
    <w:p>
      <w:pPr>
        <w:pStyle w:val="Heading3"/>
        <w:numPr>
          <w:ilvl w:val="2"/>
          <w:numId w:val="1"/>
        </w:numPr>
        <w:rPr/>
      </w:pPr>
      <w:bookmarkStart w:id="550" w:name="__RefHeading___Toc1258277_2616395394"/>
      <w:bookmarkStart w:id="551" w:name="_Toc193"/>
      <w:bookmarkEnd w:id="549"/>
      <w:bookmarkEnd w:id="550"/>
      <w:r>
        <w:rPr>
          <w:rtl w:val="true"/>
        </w:rPr>
        <w:t>باب</w:t>
      </w:r>
      <w:r>
        <w:rPr>
          <w:rtl w:val="true"/>
        </w:rPr>
        <w:t>(</w:t>
      </w:r>
      <w:r>
        <w:rPr/>
        <w:t>29</w:t>
      </w:r>
      <w:r>
        <w:rPr>
          <w:rtl w:val="true"/>
        </w:rPr>
        <w:t>)</w:t>
      </w:r>
      <w:r>
        <w:rPr>
          <w:rtl w:val="true"/>
        </w:rPr>
        <w:t>حكم من مات في البحر</w:t>
      </w:r>
      <w:bookmarkEnd w:id="5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مات في البحر </w:t>
      </w:r>
      <w:r>
        <w:rPr>
          <w:rFonts w:eastAsia="IRNazanin" w:cs="IRNazanin"/>
          <w:color w:val="111111"/>
          <w:sz w:val="28"/>
          <w:szCs w:val="28"/>
          <w:lang w:bidi="fa-IR"/>
        </w:rPr>
        <w:t>14908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عن غير واحد، عن أبان،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مع القوم في البحر؟ فقال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ويُثقّل</w:t>
      </w:r>
      <w:r>
        <w:rPr>
          <w:rStyle w:val="FootnoteAnchor"/>
          <w:rtl w:val="true"/>
        </w:rPr>
        <w:footnoteReference w:id="1279"/>
      </w:r>
      <w:r>
        <w:rPr>
          <w:rFonts w:ascii="Amiri" w:hAnsi="Amiri" w:eastAsia="Amiri" w:cs="Amiri"/>
          <w:color w:val="111111"/>
          <w:sz w:val="28"/>
          <w:sz w:val="28"/>
          <w:szCs w:val="28"/>
          <w:rtl w:val="true"/>
          <w:lang w:bidi="ar-SA"/>
        </w:rPr>
        <w:t>ويُرمي به في البحر</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حمید بن زیاد مثله</w:t>
      </w:r>
      <w:r>
        <w:rPr>
          <w:rFonts w:eastAsia="IRNazanin" w:cs="IRNazanin"/>
          <w:color w:val="111111"/>
          <w:sz w:val="28"/>
          <w:szCs w:val="28"/>
          <w:rtl w:val="true"/>
          <w:lang w:bidi="fa-IR"/>
        </w:rPr>
        <w:t>.</w:t>
      </w:r>
      <w:r>
        <w:rPr>
          <w:rStyle w:val="FootnoteAnchor"/>
        </w:rPr>
        <w:footnoteReference w:id="1281"/>
      </w:r>
      <w:r>
        <w:rPr>
          <w:rFonts w:eastAsia="IRNazanin" w:cs="IRNazanin"/>
          <w:color w:val="111111"/>
          <w:sz w:val="28"/>
          <w:szCs w:val="28"/>
          <w:lang w:bidi="fa-IR"/>
        </w:rPr>
        <w:t>14909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في السفينة ولم يقدر على الشط؟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يكفن ويحنّط ويلفّ في ثوب</w:t>
      </w:r>
      <w:r>
        <w:rPr>
          <w:rStyle w:val="FootnoteAnchor"/>
          <w:rtl w:val="true"/>
        </w:rPr>
        <w:footnoteReference w:id="1282"/>
      </w:r>
      <w:r>
        <w:rPr>
          <w:rFonts w:ascii="Amiri" w:hAnsi="Amiri" w:eastAsia="Amiri" w:cs="Amiri"/>
          <w:color w:val="111111"/>
          <w:sz w:val="28"/>
          <w:sz w:val="28"/>
          <w:szCs w:val="28"/>
          <w:rtl w:val="true"/>
          <w:lang w:bidi="ar-SA"/>
        </w:rPr>
        <w:t>ويلقي في الماء</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عدة من أصحابنا مثله</w:t>
      </w:r>
      <w:r>
        <w:rPr>
          <w:rFonts w:eastAsia="IRNazanin" w:cs="IRNazanin"/>
          <w:color w:val="111111"/>
          <w:sz w:val="28"/>
          <w:szCs w:val="28"/>
          <w:rtl w:val="true"/>
          <w:lang w:bidi="fa-IR"/>
        </w:rPr>
        <w:t>.</w:t>
      </w:r>
      <w:r>
        <w:rPr>
          <w:rStyle w:val="FootnoteAnchor"/>
          <w:rtl w:val="true"/>
        </w:rPr>
        <w:footnoteReference w:id="128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يحيى، عن أحمد بن محمد، عن محمد بن خالد البرقي، عن أبي البختري وهب بن وهب القرشي،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وكفّن وحنّط،</w:t>
      </w:r>
      <w:r>
        <w:rPr>
          <w:rStyle w:val="FootnoteAnchor"/>
          <w:rtl w:val="true"/>
        </w:rPr>
        <w:footnoteReference w:id="1285"/>
      </w:r>
      <w:r>
        <w:rPr>
          <w:rFonts w:ascii="IRNazanin" w:hAnsi="IRNazanin" w:eastAsia="IRNazanin"/>
          <w:color w:val="111111"/>
          <w:sz w:val="28"/>
          <w:sz w:val="28"/>
          <w:szCs w:val="28"/>
          <w:rtl w:val="true"/>
          <w:lang w:bidi="fa-IR"/>
        </w:rPr>
        <w:t xml:space="preserve">ثم يُوثق في رجليه حجر، ویُرمی به في الماء </w:t>
      </w:r>
      <w:r>
        <w:rPr>
          <w:rFonts w:eastAsia="IRNazanin" w:cs="IRNazanin"/>
          <w:color w:val="111111"/>
          <w:sz w:val="28"/>
          <w:szCs w:val="28"/>
          <w:rtl w:val="true"/>
          <w:lang w:bidi="fa-IR"/>
        </w:rPr>
        <w:t>.</w:t>
      </w:r>
      <w:r>
        <w:rPr>
          <w:rStyle w:val="FootnoteAnchor"/>
          <w:rtl w:val="true"/>
        </w:rPr>
        <w:footnoteReference w:id="1286"/>
      </w:r>
      <w:r>
        <w:rPr>
          <w:rStyle w:val="FootnoteAnchor"/>
          <w:rtl w:val="true"/>
        </w:rPr>
        <w:footnoteReference w:id="1287"/>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جعفر محمد بن علي، عن أبيه، عن محمد بن يحيى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289"/>
      </w:r>
      <w:r>
        <w:rPr>
          <w:rFonts w:eastAsia="Amiri" w:cs="Amiri" w:ascii="Amiri" w:hAnsi="Amiri"/>
          <w:color w:val="111111"/>
          <w:sz w:val="28"/>
          <w:szCs w:val="28"/>
          <w:lang w:bidi="ar-SA"/>
        </w:rPr>
        <w:t>14911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ومحمد بن اسماعيل، عن الفضل بن شاذان جميعاً، عن صفوان بن يحيى، عن ابن مسكان، عن أيوب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في سفينة</w:t>
      </w:r>
      <w:r>
        <w:rPr>
          <w:rStyle w:val="FootnoteAnchor"/>
          <w:rtl w:val="true"/>
        </w:rPr>
        <w:footnoteReference w:id="1290"/>
      </w:r>
      <w:r>
        <w:rPr>
          <w:rFonts w:ascii="IRNazanin" w:hAnsi="IRNazanin" w:eastAsia="IRNazanin"/>
          <w:color w:val="111111"/>
          <w:sz w:val="28"/>
          <w:sz w:val="28"/>
          <w:szCs w:val="28"/>
          <w:rtl w:val="true"/>
          <w:lang w:bidi="fa-IR"/>
        </w:rPr>
        <w:t xml:space="preserve">في البحر كيف يصنع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في خابية ويوکي رأسها</w:t>
      </w:r>
      <w:r>
        <w:rPr>
          <w:rStyle w:val="FootnoteAnchor"/>
          <w:rtl w:val="true"/>
        </w:rPr>
        <w:footnoteReference w:id="1291"/>
      </w:r>
      <w:r>
        <w:rPr>
          <w:rFonts w:ascii="Amiri" w:hAnsi="Amiri" w:eastAsia="Amiri" w:cs="Amiri"/>
          <w:color w:val="111111"/>
          <w:sz w:val="28"/>
          <w:sz w:val="28"/>
          <w:szCs w:val="28"/>
          <w:rtl w:val="true"/>
          <w:lang w:bidi="ar-SA"/>
        </w:rPr>
        <w:t>ويطرح في الماء</w:t>
      </w:r>
      <w:r>
        <w:rPr>
          <w:rFonts w:eastAsia="Amiri" w:cs="Amiri" w:ascii="Amiri" w:hAnsi="Amiri"/>
          <w:color w:val="111111"/>
          <w:sz w:val="28"/>
          <w:szCs w:val="28"/>
          <w:rtl w:val="true"/>
          <w:lang w:bidi="ar-SA"/>
        </w:rPr>
        <w:t>.</w:t>
      </w:r>
      <w:r>
        <w:rPr>
          <w:rStyle w:val="FootnoteAnchor"/>
          <w:rtl w:val="true"/>
        </w:rPr>
        <w:footnoteReference w:id="1292"/>
      </w:r>
      <w:bookmarkStart w:id="552" w:name="pg16944_179223"/>
    </w:p>
    <w:p>
      <w:pPr>
        <w:pStyle w:val="BookText"/>
        <w:rPr/>
      </w:pPr>
      <w:bookmarkEnd w:id="552"/>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بن عبدالله، عن محمد بن الحسين، عن صفوان مثله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مثله </w:t>
      </w:r>
      <w:r>
        <w:rPr>
          <w:rFonts w:eastAsia="Amiri" w:cs="Amiri" w:ascii="Amiri" w:hAnsi="Amiri"/>
          <w:color w:val="111111"/>
          <w:sz w:val="28"/>
          <w:szCs w:val="28"/>
          <w:rtl w:val="true"/>
          <w:lang w:bidi="ar-SA"/>
        </w:rPr>
        <w:t>.</w:t>
      </w:r>
      <w:r>
        <w:rPr>
          <w:rStyle w:val="FootnoteAnchor"/>
          <w:rtl w:val="true"/>
        </w:rPr>
        <w:footnoteReference w:id="1294"/>
      </w:r>
    </w:p>
    <w:p>
      <w:pPr>
        <w:pStyle w:val="Heading3"/>
        <w:numPr>
          <w:ilvl w:val="2"/>
          <w:numId w:val="1"/>
        </w:numPr>
        <w:rPr/>
      </w:pPr>
      <w:bookmarkStart w:id="553" w:name="__RefHeading___Toc1258279_2616395394"/>
      <w:bookmarkStart w:id="554" w:name="_Toc194"/>
      <w:bookmarkEnd w:id="553"/>
      <w:r>
        <w:rPr>
          <w:rtl w:val="true"/>
        </w:rPr>
        <w:t>باب</w:t>
      </w:r>
      <w:r>
        <w:rPr>
          <w:rtl w:val="true"/>
        </w:rPr>
        <w:t>(</w:t>
      </w:r>
      <w:r>
        <w:rPr/>
        <w:t>30</w:t>
      </w:r>
      <w:r>
        <w:rPr>
          <w:rtl w:val="true"/>
        </w:rPr>
        <w:t>)</w:t>
      </w:r>
      <w:r>
        <w:rPr>
          <w:rtl w:val="true"/>
        </w:rPr>
        <w:t>حكم من مات في البئر</w:t>
      </w:r>
      <w:bookmarkEnd w:id="55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مات في البئر </w:t>
      </w:r>
      <w:r>
        <w:rPr>
          <w:rFonts w:eastAsia="IRNazanin" w:cs="IRNazanin"/>
          <w:color w:val="111111"/>
          <w:sz w:val="28"/>
          <w:szCs w:val="28"/>
          <w:lang w:bidi="fa-IR"/>
        </w:rPr>
        <w:t>14912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رجل، عن ذبيان بن حکیم، عن موسى بن أكيل النميري، عن العلا بن سبابة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بئر محرج يقع</w:t>
      </w:r>
      <w:r>
        <w:rPr>
          <w:rStyle w:val="FootnoteAnchor"/>
          <w:rtl w:val="true"/>
        </w:rPr>
        <w:footnoteReference w:id="1295"/>
      </w:r>
      <w:r>
        <w:rPr>
          <w:rFonts w:ascii="Amiri" w:hAnsi="Amiri" w:eastAsia="Amiri" w:cs="Amiri"/>
          <w:color w:val="111111"/>
          <w:sz w:val="28"/>
          <w:sz w:val="28"/>
          <w:szCs w:val="28"/>
          <w:rtl w:val="true"/>
          <w:lang w:bidi="ar-SA"/>
        </w:rPr>
        <w:t>فيه رجل فمات فيه فلم يمكن اخراجه من البئر، أيتوضأ في ذلك</w:t>
      </w:r>
      <w:r>
        <w:rPr>
          <w:rStyle w:val="FootnoteAnchor"/>
          <w:rtl w:val="true"/>
        </w:rPr>
        <w:footnoteReference w:id="1296"/>
      </w:r>
      <w:r>
        <w:rPr>
          <w:rFonts w:ascii="Amiri" w:hAnsi="Amiri" w:eastAsia="Amiri" w:cs="Amiri"/>
          <w:color w:val="111111"/>
          <w:sz w:val="28"/>
          <w:sz w:val="28"/>
          <w:szCs w:val="28"/>
          <w:rtl w:val="true"/>
          <w:lang w:bidi="ar-SA"/>
        </w:rPr>
        <w:t xml:space="preserve">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فيه يُعطّل، ويُجعل</w:t>
      </w:r>
      <w:r>
        <w:rPr>
          <w:rStyle w:val="FootnoteAnchor"/>
          <w:rtl w:val="true"/>
        </w:rPr>
        <w:footnoteReference w:id="1297"/>
      </w:r>
      <w:r>
        <w:rPr>
          <w:rFonts w:ascii="Amiri" w:hAnsi="Amiri" w:eastAsia="Amiri" w:cs="Amiri"/>
          <w:color w:val="111111"/>
          <w:sz w:val="28"/>
          <w:sz w:val="28"/>
          <w:szCs w:val="28"/>
          <w:rtl w:val="true"/>
          <w:lang w:bidi="ar-SA"/>
        </w:rPr>
        <w:t xml:space="preserve">قبراً، وإن أمكن اخراجه اخرج وغسّل ودفن،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w:t>
      </w:r>
      <w:r>
        <w:rPr>
          <w:rStyle w:val="FootnoteAnchor"/>
          <w:rtl w:val="true"/>
        </w:rPr>
        <w:footnoteReference w:id="1298"/>
      </w:r>
      <w:r>
        <w:rPr>
          <w:rFonts w:ascii="Amiri" w:hAnsi="Amiri" w:eastAsia="Amiri" w:cs="Amiri"/>
          <w:color w:val="111111"/>
          <w:sz w:val="28"/>
          <w:sz w:val="28"/>
          <w:szCs w:val="28"/>
          <w:rtl w:val="true"/>
          <w:lang w:bidi="ar-SA"/>
        </w:rPr>
        <w:t>ميتاً كحرمته حيّاً سوّياً</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بن أبي الخطاب، عن ذبيان بن حکیم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كحرمته وهو حيّ سواء</w:t>
      </w:r>
      <w:r>
        <w:rPr>
          <w:rFonts w:eastAsia="IRNazanin" w:cs="IRNazanin"/>
          <w:color w:val="111111"/>
          <w:sz w:val="28"/>
          <w:szCs w:val="28"/>
          <w:rtl w:val="true"/>
          <w:lang w:bidi="fa-IR"/>
        </w:rPr>
        <w:t>.</w:t>
      </w:r>
      <w:r>
        <w:rPr>
          <w:rStyle w:val="FootnoteAnchor"/>
          <w:rtl w:val="true"/>
        </w:rPr>
        <w:footnoteReference w:id="1300"/>
      </w:r>
      <w:bookmarkStart w:id="555" w:name="pg16944_179224"/>
    </w:p>
    <w:p>
      <w:pPr>
        <w:pStyle w:val="Heading2"/>
        <w:numPr>
          <w:ilvl w:val="1"/>
          <w:numId w:val="1"/>
        </w:numPr>
        <w:rPr/>
      </w:pPr>
      <w:bookmarkStart w:id="556" w:name="__RefHeading___Toc1258281_2616395394"/>
      <w:bookmarkStart w:id="557" w:name="_Toc195"/>
      <w:bookmarkEnd w:id="555"/>
      <w:bookmarkEnd w:id="556"/>
      <w:r>
        <w:rPr>
          <w:rtl w:val="true"/>
        </w:rPr>
        <w:t>أبواب التعزية والمصيبة</w:t>
      </w:r>
      <w:bookmarkEnd w:id="557"/>
    </w:p>
    <w:p>
      <w:pPr>
        <w:pStyle w:val="Heading3"/>
        <w:numPr>
          <w:ilvl w:val="2"/>
          <w:numId w:val="1"/>
        </w:numPr>
        <w:rPr/>
      </w:pPr>
      <w:bookmarkStart w:id="558" w:name="__RefHeading___Toc1258283_2616395394"/>
      <w:bookmarkStart w:id="559" w:name="_Toc196"/>
      <w:bookmarkEnd w:id="558"/>
      <w:r>
        <w:rPr>
          <w:rtl w:val="true"/>
        </w:rPr>
        <w:t>باب</w:t>
      </w:r>
      <w:r>
        <w:rPr>
          <w:rtl w:val="true"/>
        </w:rPr>
        <w:t>(</w:t>
      </w:r>
      <w:r>
        <w:rPr/>
        <w:t>1</w:t>
      </w:r>
      <w:r>
        <w:rPr>
          <w:rtl w:val="true"/>
        </w:rPr>
        <w:t>)</w:t>
      </w:r>
      <w:r>
        <w:rPr>
          <w:rtl w:val="true"/>
        </w:rPr>
        <w:t>استحباب التعزية بعد الدفن</w:t>
      </w:r>
      <w:bookmarkEnd w:id="559"/>
    </w:p>
    <w:p>
      <w:pPr>
        <w:pStyle w:val="BookText"/>
        <w:rPr/>
      </w:pPr>
      <w:r>
        <w:rPr>
          <w:rFonts w:ascii="Amiri" w:hAnsi="Amiri" w:eastAsia="Amiri" w:cs="Amiri"/>
          <w:color w:val="111111"/>
          <w:sz w:val="28"/>
          <w:sz w:val="28"/>
          <w:szCs w:val="28"/>
          <w:rtl w:val="true"/>
          <w:lang w:bidi="ar-SA"/>
        </w:rPr>
        <w:t xml:space="preserve">أبواب التعزية والمصيبة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التعزية بعد الدفن </w:t>
      </w:r>
      <w:r>
        <w:rPr>
          <w:rFonts w:eastAsia="Amiri" w:cs="Amiri" w:ascii="Amiri" w:hAnsi="Amiri"/>
          <w:color w:val="111111"/>
          <w:sz w:val="28"/>
          <w:szCs w:val="28"/>
          <w:lang w:bidi="ar-SA"/>
        </w:rPr>
        <w:t>14913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التعزية لأهل المصيبة بعدما يدفن</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بعض أصحابه مثله </w:t>
      </w:r>
      <w:r>
        <w:rPr>
          <w:rFonts w:eastAsia="Amiri" w:cs="Amiri" w:ascii="Amiri" w:hAnsi="Amiri"/>
          <w:color w:val="111111"/>
          <w:sz w:val="28"/>
          <w:szCs w:val="28"/>
          <w:rtl w:val="true"/>
          <w:lang w:bidi="ar-SA"/>
        </w:rPr>
        <w:t>.</w:t>
      </w:r>
      <w:r>
        <w:rPr>
          <w:rStyle w:val="FootnoteAnchor"/>
        </w:rPr>
        <w:footnoteReference w:id="1302"/>
      </w:r>
      <w:r>
        <w:rPr>
          <w:rFonts w:eastAsia="Amiri" w:cs="Amiri" w:ascii="Amiri" w:hAnsi="Amiri"/>
          <w:color w:val="111111"/>
          <w:sz w:val="28"/>
          <w:szCs w:val="28"/>
          <w:lang w:bidi="ar-SA"/>
        </w:rPr>
        <w:t>14914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04"/>
      </w:r>
      <w:bookmarkStart w:id="560" w:name="pg16944_179225"/>
    </w:p>
    <w:p>
      <w:pPr>
        <w:pStyle w:val="BookText"/>
        <w:rPr/>
      </w:pPr>
      <w:bookmarkEnd w:id="560"/>
      <w:r>
        <w:rPr>
          <w:rFonts w:eastAsia="Amiri" w:cs="Amiri" w:ascii="Amiri" w:hAnsi="Amiri"/>
          <w:color w:val="111111"/>
          <w:sz w:val="28"/>
          <w:szCs w:val="28"/>
          <w:lang w:bidi="ar-SA"/>
        </w:rPr>
        <w:t>14915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اسماعيل، عن محمد بن عذافر،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التعزية إلاّ عند القبر ثم ينصرفون الا يحدث في الميت حدث فيسمعون الصوت</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فيسمعون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إمكان سماع ما يحدث في القبر، ولا استبعاد في ذلك وان كان نادراً، لمخالفته للحكمة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عن محمد بن اسماعیل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 عن الحجّال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1" w:name="__RefHeading___Toc1258285_2616395394"/>
      <w:bookmarkStart w:id="562" w:name="_Toc197"/>
      <w:bookmarkEnd w:id="561"/>
      <w:r>
        <w:rPr>
          <w:rtl w:val="true"/>
        </w:rPr>
        <w:t>باب</w:t>
      </w:r>
      <w:r>
        <w:rPr>
          <w:rtl w:val="true"/>
        </w:rPr>
        <w:t>(</w:t>
      </w:r>
      <w:r>
        <w:rPr/>
        <w:t>2</w:t>
      </w:r>
      <w:r>
        <w:rPr>
          <w:rtl w:val="true"/>
        </w:rPr>
        <w:t>)</w:t>
      </w:r>
      <w:r>
        <w:rPr>
          <w:rtl w:val="true"/>
        </w:rPr>
        <w:t>الأجر مع الصدمة الأولى</w:t>
      </w:r>
      <w:bookmarkEnd w:id="56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مع الصدمة الأولى </w:t>
      </w:r>
      <w:r>
        <w:rPr>
          <w:rFonts w:eastAsia="Amiri" w:cs="Amiri" w:ascii="Amiri" w:hAnsi="Amiri"/>
          <w:color w:val="111111"/>
          <w:sz w:val="28"/>
          <w:szCs w:val="28"/>
          <w:lang w:bidi="ar-SA"/>
        </w:rPr>
        <w:t>14916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امرأة وهي تبكي على ولدها،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ايتها المرأة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الى عملك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انّي لم اعرفك فهل لي من اجر في مصيبتي؟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 مع الصدمة الاولى</w:t>
      </w:r>
      <w:r>
        <w:rPr>
          <w:rFonts w:eastAsia="Amiri" w:cs="Amiri" w:ascii="Amiri" w:hAnsi="Amiri"/>
          <w:color w:val="111111"/>
          <w:sz w:val="28"/>
          <w:szCs w:val="28"/>
          <w:rtl w:val="true"/>
          <w:lang w:bidi="ar-SA"/>
        </w:rPr>
        <w:t>.</w:t>
      </w:r>
      <w:r>
        <w:rPr>
          <w:rStyle w:val="FootnoteAnchor"/>
        </w:rPr>
        <w:footnoteReference w:id="1306"/>
      </w:r>
      <w:r>
        <w:rPr>
          <w:rFonts w:eastAsia="Amiri" w:cs="Amiri" w:ascii="Amiri" w:hAnsi="Amiri"/>
          <w:color w:val="111111"/>
          <w:sz w:val="28"/>
          <w:szCs w:val="28"/>
          <w:lang w:bidi="ar-SA"/>
        </w:rPr>
        <w:t>14917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امرأة تبكي على قبر،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اصبري ايّتها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الرجل اذهب الى عملك فانه ولدي وقرة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ولم تكن المرأة عرفته،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رسول الله، فقامت تشتد في طلبه حتى لحقته،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لم اعرفك فهل لي أجر إن صبرت؟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مع الصدمة الأولى</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هذا الحديث الشريف أن الأجر يكون عند نزول المصيبة وبعد ذلك لايُحبطه شيء، فكلام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لقلب تلك الأم وتأكيد على ثبوت الأجر إن كانت قد صبرت عند الصدمة الاولى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الأجر قد حُبط بسبب الجزع وعدم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والله العالم </w:t>
      </w:r>
      <w:r>
        <w:rPr>
          <w:rFonts w:eastAsia="Amiri" w:cs="Amiri" w:ascii="Amiri" w:hAnsi="Amiri"/>
          <w:color w:val="111111"/>
          <w:sz w:val="28"/>
          <w:szCs w:val="28"/>
          <w:rtl w:val="true"/>
          <w:lang w:bidi="ar-SA"/>
        </w:rPr>
        <w:t xml:space="preserve">. </w:t>
      </w:r>
      <w:bookmarkStart w:id="563" w:name="pg16944_179227"/>
    </w:p>
    <w:p>
      <w:pPr>
        <w:pStyle w:val="Heading3"/>
        <w:numPr>
          <w:ilvl w:val="2"/>
          <w:numId w:val="1"/>
        </w:numPr>
        <w:rPr/>
      </w:pPr>
      <w:bookmarkStart w:id="564" w:name="__RefHeading___Toc1258287_2616395394"/>
      <w:bookmarkStart w:id="565" w:name="_Toc198"/>
      <w:bookmarkEnd w:id="563"/>
      <w:bookmarkEnd w:id="564"/>
      <w:r>
        <w:rPr>
          <w:rtl w:val="true"/>
        </w:rPr>
        <w:t>باب</w:t>
      </w:r>
      <w:r>
        <w:rPr>
          <w:rtl w:val="true"/>
        </w:rPr>
        <w:t>(</w:t>
      </w:r>
      <w:r>
        <w:rPr/>
        <w:t>3</w:t>
      </w:r>
      <w:r>
        <w:rPr>
          <w:rtl w:val="true"/>
        </w:rPr>
        <w:t>)</w:t>
      </w:r>
      <w:r>
        <w:rPr>
          <w:rtl w:val="true"/>
        </w:rPr>
        <w:t>استحباب التعزية على المصيبة</w:t>
      </w:r>
      <w:bookmarkEnd w:id="5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التعزية على المصيبة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رفاعة النخاس،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بابن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لابنك منك وثواب الله خير لك من ابنك</w:t>
      </w:r>
      <w:r>
        <w:rPr>
          <w:rStyle w:val="FootnoteAnchor"/>
          <w:rtl w:val="true"/>
        </w:rPr>
        <w:footnoteReference w:id="1308"/>
      </w:r>
      <w:r>
        <w:rPr>
          <w:rFonts w:ascii="Amiri" w:hAnsi="Amiri" w:eastAsia="Amiri" w:cs="Amiri"/>
          <w:color w:val="111111"/>
          <w:sz w:val="28"/>
          <w:sz w:val="28"/>
          <w:szCs w:val="28"/>
          <w:rtl w:val="true"/>
          <w:lang w:bidi="ar-SA"/>
        </w:rPr>
        <w:t>فلما بلغه جزعه بعد عاد إليه</w:t>
      </w:r>
      <w:r>
        <w:rPr>
          <w:rStyle w:val="FootnoteAnchor"/>
          <w:rtl w:val="true"/>
        </w:rPr>
        <w:footnoteReference w:id="1309"/>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w:t>
      </w:r>
      <w:r>
        <w:rPr>
          <w:rStyle w:val="FootnoteAnchor"/>
          <w:rtl w:val="true"/>
        </w:rPr>
        <w:footnoteReference w:id="1310"/>
      </w:r>
      <w:r>
        <w:rPr>
          <w:rFonts w:ascii="Amiri" w:hAnsi="Amiri" w:eastAsia="Amiri" w:cs="Amiri"/>
          <w:color w:val="111111"/>
          <w:sz w:val="28"/>
          <w:sz w:val="28"/>
          <w:szCs w:val="28"/>
          <w:rtl w:val="true"/>
          <w:lang w:bidi="ar-SA"/>
        </w:rPr>
        <w:t xml:space="preserve">به اسوة؟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مرهقاً</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أمامه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ورحمة الله، وشفاعة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 تفوته واحدة منهن ان شاء الله تعالی</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بابن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أحمد بن محمد بن عيسى، عن علي بن الحكم، عن رفاعة بن موسى النخاس،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315"/>
      </w:r>
      <w:r>
        <w:rPr>
          <w:rFonts w:eastAsia="Amiri" w:cs="Amiri" w:ascii="Amiri" w:hAnsi="Amiri"/>
          <w:color w:val="111111"/>
          <w:sz w:val="28"/>
          <w:szCs w:val="28"/>
          <w:lang w:bidi="ar-SA"/>
        </w:rPr>
        <w:t>14919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موالي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 فنظر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 اراك حزيناً؟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قرة عين فمات، فتمثل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عَطِيَّتُهُ اذا اعطى سرور وان اخذ الذي اعطى اثابا فايّ النعمتين أعمّ شكراً وأجزل في عواقبها ايابا؟ أنعمته التي أبدت سروراً أم الاخرى التي ادّخرت ثوابا؟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اصابك من هذا شيء فافض من دموعك فإنها تسكن </w:t>
      </w:r>
      <w:r>
        <w:rPr>
          <w:rFonts w:eastAsia="Amiri" w:cs="Amiri" w:ascii="Amiri" w:hAnsi="Amiri"/>
          <w:color w:val="111111"/>
          <w:sz w:val="28"/>
          <w:szCs w:val="28"/>
          <w:rtl w:val="true"/>
          <w:lang w:bidi="ar-SA"/>
        </w:rPr>
        <w:t>.</w:t>
      </w:r>
      <w:r>
        <w:rPr>
          <w:rStyle w:val="FootnoteAnchor"/>
        </w:rPr>
        <w:footnoteReference w:id="1316"/>
      </w:r>
      <w:r>
        <w:rPr>
          <w:rFonts w:eastAsia="Amiri" w:cs="Amiri" w:ascii="Amiri" w:hAnsi="Amiri"/>
          <w:color w:val="111111"/>
          <w:sz w:val="28"/>
          <w:szCs w:val="28"/>
          <w:lang w:bidi="ar-SA"/>
        </w:rPr>
        <w:t>14920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عزّی مصاباً كان له مثل أجره من غير أن ينتقص</w:t>
      </w:r>
      <w:r>
        <w:rPr>
          <w:rStyle w:val="FootnoteAnchor"/>
          <w:rtl w:val="true"/>
        </w:rPr>
        <w:footnoteReference w:id="1317"/>
      </w:r>
      <w:r>
        <w:rPr>
          <w:rFonts w:ascii="Amiri" w:hAnsi="Amiri" w:eastAsia="Amiri" w:cs="Amiri"/>
          <w:color w:val="111111"/>
          <w:sz w:val="28"/>
          <w:sz w:val="28"/>
          <w:szCs w:val="28"/>
          <w:rtl w:val="true"/>
          <w:lang w:bidi="ar-SA"/>
        </w:rPr>
        <w:t>من أجر المصاب شيء</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أبي عبدالله البرقي، عن أبيه، عن وهب بن وهب، عن جعفر بن محمد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319"/>
      </w:r>
      <w:r>
        <w:rPr>
          <w:rFonts w:eastAsia="Amiri" w:cs="Amiri" w:ascii="Amiri" w:hAnsi="Amiri"/>
          <w:color w:val="111111"/>
          <w:sz w:val="28"/>
          <w:szCs w:val="28"/>
          <w:lang w:bidi="ar-SA"/>
        </w:rPr>
        <w:t>14921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العلوي، عن علي بن إبراهيم، عن أبيه، عن عبدالله بن المغيرة، عن السكوني، عن جعفر بن محمد الصادق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r>
        <w:rPr>
          <w:rStyle w:val="FootnoteAnchor"/>
        </w:rPr>
        <w:footnoteReference w:id="1320"/>
      </w:r>
      <w:r>
        <w:rPr>
          <w:rFonts w:eastAsia="Amiri" w:cs="Amiri" w:ascii="Amiri" w:hAnsi="Amiri"/>
          <w:color w:val="111111"/>
          <w:sz w:val="28"/>
          <w:szCs w:val="28"/>
          <w:lang w:bidi="ar-SA"/>
        </w:rPr>
        <w:t>14922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التعزية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الميت قد قرّبك موته من ربك، أو باعدك عن ذنبك، فهذه ليست مصيبة ولكنها لك رحمة وعليك نعمة ، وان كان ما وعظك، ولاباعدك عن ذنبك ، ولاقرّبك من ربك، فمصيبتك بقساوة قلبك أعظم من مصيبتك بميّتك ان كنت عارفاً بربك </w:t>
      </w:r>
      <w:r>
        <w:rPr>
          <w:rFonts w:eastAsia="Amiri" w:cs="Amiri" w:ascii="Amiri" w:hAnsi="Amiri"/>
          <w:color w:val="111111"/>
          <w:sz w:val="28"/>
          <w:szCs w:val="28"/>
          <w:rtl w:val="true"/>
          <w:lang w:bidi="ar-SA"/>
        </w:rPr>
        <w:t>.</w:t>
      </w:r>
      <w:r>
        <w:rPr>
          <w:rStyle w:val="FootnoteAnchor"/>
          <w:rtl w:val="true"/>
        </w:rPr>
        <w:footnoteReference w:id="1321"/>
      </w:r>
      <w:bookmarkStart w:id="566" w:name="pg16944_179230"/>
    </w:p>
    <w:p>
      <w:pPr>
        <w:pStyle w:val="Heading3"/>
        <w:numPr>
          <w:ilvl w:val="2"/>
          <w:numId w:val="1"/>
        </w:numPr>
        <w:rPr/>
      </w:pPr>
      <w:bookmarkStart w:id="567" w:name="__RefHeading___Toc1258289_2616395394"/>
      <w:bookmarkStart w:id="568" w:name="_Toc199"/>
      <w:bookmarkEnd w:id="566"/>
      <w:bookmarkEnd w:id="567"/>
      <w:r>
        <w:rPr>
          <w:rtl w:val="true"/>
        </w:rPr>
        <w:t>باب</w:t>
      </w:r>
      <w:r>
        <w:rPr>
          <w:rtl w:val="true"/>
        </w:rPr>
        <w:t>(</w:t>
      </w:r>
      <w:r>
        <w:rPr/>
        <w:t>4</w:t>
      </w:r>
      <w:r>
        <w:rPr>
          <w:rtl w:val="true"/>
        </w:rPr>
        <w:t>)</w:t>
      </w:r>
      <w:r>
        <w:rPr>
          <w:rtl w:val="true"/>
        </w:rPr>
        <w:t>استحباب تعزية المؤمن الحزين وثوابه</w:t>
      </w:r>
      <w:bookmarkEnd w:id="56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تعزية المؤمن الحزين وثوابه </w:t>
      </w:r>
      <w:r>
        <w:rPr>
          <w:rFonts w:eastAsia="IRNazanin" w:cs="IRNazanin"/>
          <w:color w:val="111111"/>
          <w:sz w:val="28"/>
          <w:szCs w:val="28"/>
          <w:lang w:bidi="fa-IR"/>
        </w:rPr>
        <w:t>14923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محمد بن حسان، عن الحسن بن الحسين، عن عليّ بن عبدالله ، عن عليّ بن منصور، عن إسماعيل الجوزي،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حزيناً کُسي في الموقف حلّة يحبی بها</w:t>
      </w:r>
      <w:r>
        <w:rPr>
          <w:rFonts w:eastAsia="IRNazanin" w:cs="IRNazanin"/>
          <w:color w:val="111111"/>
          <w:sz w:val="28"/>
          <w:szCs w:val="28"/>
          <w:rtl w:val="true"/>
          <w:lang w:bidi="fa-IR"/>
        </w:rPr>
        <w:t>.</w:t>
      </w:r>
      <w:r>
        <w:rPr>
          <w:rStyle w:val="FootnoteAnchor"/>
        </w:rPr>
        <w:footnoteReference w:id="1322"/>
      </w:r>
      <w:r>
        <w:rPr>
          <w:rStyle w:val="FootnoteAnchor"/>
        </w:rPr>
        <w:footnoteReference w:id="1323"/>
      </w:r>
      <w:r>
        <w:rPr>
          <w:rFonts w:eastAsia="IRNazanin" w:cs="IRNazanin"/>
          <w:color w:val="111111"/>
          <w:sz w:val="28"/>
          <w:szCs w:val="28"/>
          <w:lang w:bidi="fa-IR"/>
        </w:rPr>
        <w:t>14924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حزيناً كُسي في الموقف حلّة يحبّر بها</w:t>
      </w:r>
      <w:r>
        <w:rPr>
          <w:rFonts w:eastAsia="IRNazanin" w:cs="IRNazanin"/>
          <w:color w:val="111111"/>
          <w:sz w:val="28"/>
          <w:szCs w:val="28"/>
          <w:rtl w:val="true"/>
          <w:lang w:bidi="fa-IR"/>
        </w:rPr>
        <w:t>.</w:t>
      </w:r>
      <w:r>
        <w:rPr>
          <w:rStyle w:val="FootnoteAnchor"/>
          <w:rtl w:val="true"/>
        </w:rPr>
        <w:footnoteReference w:id="1324"/>
      </w:r>
      <w:r>
        <w:rPr>
          <w:rStyle w:val="FootnoteAnchor"/>
          <w:rtl w:val="true"/>
        </w:rPr>
        <w:footnoteReference w:id="1325"/>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العلوي، عن علي بن ابراهيم، عن أبيه، عن عبدالله بن المغيرة، عن السكوني، عن جعفر ابن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w:t>
      </w:r>
      <w:bookmarkStart w:id="569" w:name="pg16944_179231"/>
    </w:p>
    <w:p>
      <w:pPr>
        <w:pStyle w:val="BookText"/>
        <w:rPr/>
      </w:pPr>
      <w:bookmarkEnd w:id="569"/>
      <w:r>
        <w:rPr>
          <w:rFonts w:ascii="Amiri" w:hAnsi="Amiri" w:eastAsia="Amiri" w:cs="Amiri"/>
          <w:color w:val="111111"/>
          <w:sz w:val="28"/>
          <w:sz w:val="28"/>
          <w:szCs w:val="28"/>
          <w:rtl w:val="true"/>
          <w:lang w:bidi="ar-SA"/>
        </w:rPr>
        <w:t xml:space="preserve">مؤمناً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1327"/>
      </w:r>
    </w:p>
    <w:p>
      <w:pPr>
        <w:pStyle w:val="Heading3"/>
        <w:numPr>
          <w:ilvl w:val="2"/>
          <w:numId w:val="1"/>
        </w:numPr>
        <w:rPr/>
      </w:pPr>
      <w:bookmarkStart w:id="570" w:name="__RefHeading___Toc1258291_2616395394"/>
      <w:bookmarkStart w:id="571" w:name="_Toc200"/>
      <w:bookmarkEnd w:id="570"/>
      <w:r>
        <w:rPr>
          <w:rtl w:val="true"/>
        </w:rPr>
        <w:t>باب</w:t>
      </w:r>
      <w:r>
        <w:rPr>
          <w:rtl w:val="true"/>
        </w:rPr>
        <w:t>(</w:t>
      </w:r>
      <w:r>
        <w:rPr/>
        <w:t>5</w:t>
      </w:r>
      <w:r>
        <w:rPr>
          <w:rtl w:val="true"/>
        </w:rPr>
        <w:t>)</w:t>
      </w:r>
      <w:r>
        <w:rPr>
          <w:rtl w:val="true"/>
        </w:rPr>
        <w:t>اقلُّ ما يكفي في التعزية</w:t>
      </w:r>
      <w:bookmarkEnd w:id="5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ما يكفي في التعزية </w:t>
      </w:r>
      <w:r>
        <w:rPr>
          <w:rFonts w:eastAsia="IRNazanin" w:cs="IRNazanin"/>
          <w:color w:val="111111"/>
          <w:sz w:val="28"/>
          <w:szCs w:val="28"/>
          <w:lang w:bidi="fa-IR"/>
        </w:rPr>
        <w:t>14925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كفاك من التعزية بأن يراك صاحب المصيبة</w:t>
      </w:r>
      <w:r>
        <w:rPr>
          <w:rFonts w:eastAsia="Amiri" w:cs="Amiri" w:ascii="Amiri" w:hAnsi="Amiri"/>
          <w:color w:val="111111"/>
          <w:sz w:val="28"/>
          <w:szCs w:val="28"/>
          <w:rtl w:val="true"/>
          <w:lang w:bidi="ar-SA"/>
        </w:rPr>
        <w:t>.</w:t>
      </w:r>
      <w:r>
        <w:rPr>
          <w:rStyle w:val="FootnoteAnchor"/>
          <w:rtl w:val="true"/>
        </w:rPr>
        <w:footnoteReference w:id="1328"/>
      </w:r>
    </w:p>
    <w:p>
      <w:pPr>
        <w:pStyle w:val="Heading3"/>
        <w:numPr>
          <w:ilvl w:val="2"/>
          <w:numId w:val="1"/>
        </w:numPr>
        <w:rPr/>
      </w:pPr>
      <w:bookmarkStart w:id="572" w:name="__RefHeading___Toc1258293_2616395394"/>
      <w:bookmarkStart w:id="573" w:name="_Toc201"/>
      <w:bookmarkEnd w:id="572"/>
      <w:r>
        <w:rPr>
          <w:rtl w:val="true"/>
        </w:rPr>
        <w:t>باب</w:t>
      </w:r>
      <w:r>
        <w:rPr>
          <w:rtl w:val="true"/>
        </w:rPr>
        <w:t>(</w:t>
      </w:r>
      <w:r>
        <w:rPr/>
        <w:t>6</w:t>
      </w:r>
      <w:r>
        <w:rPr>
          <w:rtl w:val="true"/>
        </w:rPr>
        <w:t>)</w:t>
      </w:r>
      <w:r>
        <w:rPr>
          <w:rtl w:val="true"/>
        </w:rPr>
        <w:t>استحباب الدعاء لأهل المصيبة</w:t>
      </w:r>
      <w:bookmarkEnd w:id="57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لأهل المصيبة </w:t>
      </w:r>
      <w:r>
        <w:rPr>
          <w:rFonts w:eastAsia="IRNazanin" w:cs="IRNazanin"/>
          <w:color w:val="111111"/>
          <w:sz w:val="28"/>
          <w:szCs w:val="28"/>
          <w:lang w:bidi="fa-IR"/>
        </w:rPr>
        <w:t>14926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قد اُصيبوا بمصيبة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الله وَهنَكم، واحسنَ عزاكم، ورَحم متوفاكم، ثم انصرف </w:t>
      </w:r>
      <w:r>
        <w:rPr>
          <w:rFonts w:eastAsia="IRNazanin" w:cs="IRNazanin"/>
          <w:color w:val="111111"/>
          <w:sz w:val="28"/>
          <w:szCs w:val="28"/>
          <w:rtl w:val="true"/>
          <w:lang w:bidi="fa-IR"/>
        </w:rPr>
        <w:t>.</w:t>
      </w:r>
      <w:r>
        <w:rPr>
          <w:rStyle w:val="FootnoteAnchor"/>
          <w:rtl w:val="true"/>
        </w:rPr>
        <w:footnoteReference w:id="1329"/>
      </w:r>
    </w:p>
    <w:p>
      <w:pPr>
        <w:pStyle w:val="Heading3"/>
        <w:numPr>
          <w:ilvl w:val="2"/>
          <w:numId w:val="1"/>
        </w:numPr>
        <w:rPr/>
      </w:pPr>
      <w:bookmarkStart w:id="574" w:name="__RefHeading___Toc1258295_2616395394"/>
      <w:bookmarkStart w:id="575" w:name="_Toc202"/>
      <w:bookmarkEnd w:id="574"/>
      <w:r>
        <w:rPr>
          <w:rtl w:val="true"/>
        </w:rPr>
        <w:t>باب</w:t>
      </w:r>
      <w:r>
        <w:rPr>
          <w:rtl w:val="true"/>
        </w:rPr>
        <w:t>(</w:t>
      </w:r>
      <w:r>
        <w:rPr/>
        <w:t>7</w:t>
      </w:r>
      <w:r>
        <w:rPr>
          <w:rtl w:val="true"/>
        </w:rPr>
        <w:t>)</w:t>
      </w:r>
      <w:r>
        <w:rPr>
          <w:rtl w:val="true"/>
        </w:rPr>
        <w:t>نعمة نسيان المصيبة</w:t>
      </w:r>
      <w:bookmarkEnd w:id="57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نسيان المصيبة </w:t>
      </w:r>
      <w:r>
        <w:rPr>
          <w:rFonts w:eastAsia="Amiri" w:cs="Amiri" w:ascii="Amiri" w:hAnsi="Amiri"/>
          <w:color w:val="111111"/>
          <w:sz w:val="28"/>
          <w:szCs w:val="28"/>
          <w:lang w:bidi="ar-SA"/>
        </w:rPr>
        <w:t>14927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مهران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إذا مات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إلى أوجع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w:t>
      </w:r>
      <w:r>
        <w:rPr>
          <w:rStyle w:val="FootnoteAnchor"/>
          <w:rtl w:val="true"/>
        </w:rPr>
        <w:footnoteReference w:id="1330"/>
      </w:r>
      <w:r>
        <w:rPr>
          <w:rFonts w:ascii="Amiri" w:hAnsi="Amiri" w:eastAsia="Amiri" w:cs="Amiri"/>
          <w:color w:val="111111"/>
          <w:sz w:val="28"/>
          <w:sz w:val="28"/>
          <w:szCs w:val="28"/>
          <w:rtl w:val="true"/>
          <w:lang w:bidi="ar-SA"/>
        </w:rPr>
        <w:t>فمسح على قلبه فأنساه لوعة الحزن</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تعمر الدُّنيا </w:t>
      </w:r>
      <w:r>
        <w:rPr>
          <w:rFonts w:eastAsia="Amiri" w:cs="Amiri" w:ascii="Amiri" w:hAnsi="Amiri"/>
          <w:color w:val="111111"/>
          <w:sz w:val="28"/>
          <w:szCs w:val="28"/>
          <w:rtl w:val="true"/>
          <w:lang w:bidi="ar-SA"/>
        </w:rPr>
        <w:t>.</w:t>
      </w:r>
      <w:r>
        <w:rPr>
          <w:rStyle w:val="FootnoteAnchor"/>
          <w:rtl w:val="true"/>
        </w:rPr>
        <w:footnoteReference w:id="1332"/>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مهران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عثمان بن عيسى، عن مهران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Pr>
        <w:footnoteReference w:id="1334"/>
      </w:r>
      <w:r>
        <w:rPr>
          <w:rFonts w:eastAsia="IRNazanin" w:cs="IRNazanin"/>
          <w:color w:val="111111"/>
          <w:sz w:val="28"/>
          <w:szCs w:val="28"/>
          <w:lang w:bidi="fa-IR"/>
        </w:rPr>
        <w:t>14928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تطوّل على عباده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عليهم الرَّيح بعد الرُّوح ولولا ذلك ما دفن حميم حميماً، وألقى عليهم السلوة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المصيبة</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ولولا ذلك لانقطع النّسل، وألقى على هذه الحبّة الدابّة ولولا ذلك لكنزها ملوكهم كما يكنزون الذَّهب والفضّة</w:t>
      </w:r>
      <w:r>
        <w:rPr>
          <w:rFonts w:eastAsia="Amiri" w:cs="Amiri" w:ascii="Amiri" w:hAnsi="Amiri"/>
          <w:color w:val="111111"/>
          <w:sz w:val="28"/>
          <w:szCs w:val="28"/>
          <w:rtl w:val="true"/>
          <w:lang w:bidi="ar-SA"/>
        </w:rPr>
        <w:t>.</w:t>
      </w:r>
      <w:r>
        <w:rPr>
          <w:rStyle w:val="FootnoteAnchor"/>
          <w:rtl w:val="true"/>
        </w:rPr>
        <w:footnoteReference w:id="1336"/>
      </w:r>
      <w:r>
        <w:rPr>
          <w:rStyle w:val="FootnoteAnchor"/>
          <w:rtl w:val="true"/>
        </w:rPr>
        <w:footnoteReference w:id="1337"/>
      </w:r>
      <w:bookmarkStart w:id="576" w:name="pg16944_179233"/>
    </w:p>
    <w:p>
      <w:pPr>
        <w:pStyle w:val="BookText"/>
        <w:rPr/>
      </w:pPr>
      <w:bookmarkEnd w:id="576"/>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1338"/>
      </w:r>
      <w:r>
        <w:rPr>
          <w:rFonts w:eastAsia="Amiri" w:cs="Amiri" w:ascii="Amiri" w:hAnsi="Amiri"/>
          <w:color w:val="111111"/>
          <w:sz w:val="28"/>
          <w:szCs w:val="28"/>
          <w:lang w:bidi="ar-SA"/>
        </w:rPr>
        <w:t>14929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عبدالجبّار، عن محمد بن إسماعيل،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تطوّلت على عبادي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عليهم الريح بعد الرّوح، ولولا ذلك ما دَفَن حميمٌ حميمة، وألقيتُ عليهم السلوة بعد المصيبة ، ولولا ذلك لم يتهنّ أحد منهم بعيشه، وخلقت هذه الدابّة وسلطتها على الحنطة والشعير، ولولا ذلك لكنزهما ملوكهم كما يكنزون الذهب والفضة</w:t>
      </w:r>
      <w:r>
        <w:rPr>
          <w:rFonts w:eastAsia="Amiri" w:cs="Amiri" w:ascii="Amiri" w:hAnsi="Amiri"/>
          <w:color w:val="111111"/>
          <w:sz w:val="28"/>
          <w:szCs w:val="28"/>
          <w:rtl w:val="true"/>
          <w:lang w:bidi="ar-SA"/>
        </w:rPr>
        <w:t>.</w:t>
      </w:r>
      <w:r>
        <w:rPr>
          <w:rStyle w:val="FootnoteAnchor"/>
          <w:rtl w:val="true"/>
        </w:rPr>
        <w:footnoteReference w:id="1339"/>
      </w:r>
    </w:p>
    <w:p>
      <w:pPr>
        <w:pStyle w:val="Heading3"/>
        <w:numPr>
          <w:ilvl w:val="2"/>
          <w:numId w:val="1"/>
        </w:numPr>
        <w:rPr/>
      </w:pPr>
      <w:bookmarkStart w:id="577" w:name="__RefHeading___Toc1258297_2616395394"/>
      <w:bookmarkStart w:id="578" w:name="_Toc203"/>
      <w:bookmarkEnd w:id="577"/>
      <w:r>
        <w:rPr>
          <w:rtl w:val="true"/>
        </w:rPr>
        <w:t>باب</w:t>
      </w:r>
      <w:r>
        <w:rPr>
          <w:rtl w:val="true"/>
        </w:rPr>
        <w:t>(</w:t>
      </w:r>
      <w:r>
        <w:rPr/>
        <w:t>8</w:t>
      </w:r>
      <w:r>
        <w:rPr>
          <w:rtl w:val="true"/>
        </w:rPr>
        <w:t>)</w:t>
      </w:r>
      <w:r>
        <w:rPr>
          <w:rtl w:val="true"/>
        </w:rPr>
        <w:t>استحباب التسليم لأمر الله سبحانه عند المصيبة</w:t>
      </w:r>
      <w:bookmarkEnd w:id="57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التسليم لأمر الله سبحانه عند المصيبة </w:t>
      </w:r>
      <w:r>
        <w:rPr>
          <w:rFonts w:eastAsia="IRNazanin" w:cs="IRNazanin"/>
          <w:color w:val="111111"/>
          <w:sz w:val="28"/>
          <w:szCs w:val="28"/>
          <w:lang w:bidi="fa-IR"/>
        </w:rPr>
        <w:t>14930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آتي المفضل بن عمر فاعزیه بإسماعيل،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اقرىء المفضل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اُصبنا بإسماعيل فصبرنا، فاصبر كما صبرنا، إنّا اذا اردنا امراً واراد الله أمراً، سلَّمناه لأمر الله</w:t>
      </w:r>
      <w:r>
        <w:rPr>
          <w:rFonts w:eastAsia="IRNazanin" w:cs="IRNazanin"/>
          <w:color w:val="111111"/>
          <w:sz w:val="28"/>
          <w:szCs w:val="28"/>
          <w:rtl w:val="true"/>
          <w:lang w:bidi="fa-IR"/>
        </w:rPr>
        <w:t>.</w:t>
      </w:r>
      <w:r>
        <w:rPr>
          <w:rStyle w:val="FootnoteAnchor"/>
          <w:rtl w:val="true"/>
        </w:rPr>
        <w:footnoteReference w:id="1340"/>
      </w:r>
      <w:bookmarkStart w:id="579" w:name="pg16944_179234"/>
    </w:p>
    <w:p>
      <w:pPr>
        <w:pStyle w:val="Heading3"/>
        <w:numPr>
          <w:ilvl w:val="2"/>
          <w:numId w:val="1"/>
        </w:numPr>
        <w:rPr/>
      </w:pPr>
      <w:bookmarkStart w:id="580" w:name="__RefHeading___Toc1258299_2616395394"/>
      <w:bookmarkStart w:id="581" w:name="_Toc204"/>
      <w:bookmarkEnd w:id="579"/>
      <w:bookmarkEnd w:id="580"/>
      <w:r>
        <w:rPr>
          <w:rtl w:val="true"/>
        </w:rPr>
        <w:t>باب</w:t>
      </w:r>
      <w:r>
        <w:rPr>
          <w:rtl w:val="true"/>
        </w:rPr>
        <w:t>(</w:t>
      </w:r>
      <w:r>
        <w:rPr/>
        <w:t>9</w:t>
      </w:r>
      <w:r>
        <w:rPr>
          <w:rtl w:val="true"/>
        </w:rPr>
        <w:t>)</w:t>
      </w:r>
      <w:r>
        <w:rPr>
          <w:rtl w:val="true"/>
        </w:rPr>
        <w:t xml:space="preserve">تعزية جبرئیل بوفاة رسول الله </w:t>
      </w:r>
      <w:r>
        <w:rPr>
          <w:rtl w:val="true"/>
        </w:rPr>
        <w:t>(</w:t>
      </w:r>
      <w:r>
        <w:rPr>
          <w:rtl w:val="true"/>
        </w:rPr>
        <w:t>صلّى الله عليه وآله</w:t>
      </w:r>
      <w:r>
        <w:rPr>
          <w:rtl w:val="true"/>
        </w:rPr>
        <w:t>)</w:t>
      </w:r>
      <w:bookmarkEnd w:id="58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جبرئیل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اتاهم آت يسمعون صوته ولایرون شخصه،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 xml:space="preserve">انّ في الله عزاء من كل مصيبة، وخلفاً من كل هالك، فالله فارجوا، واياه فاعبدوا، واعلموا انّ المصاب من حرم الثواب ، وعلیکم السلام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کنتم ترون المتكلم يابن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نراه جبرئيل</w:t>
      </w:r>
      <w:r>
        <w:rPr>
          <w:rFonts w:eastAsia="IRNazanin" w:cs="IRNazanin"/>
          <w:color w:val="111111"/>
          <w:sz w:val="28"/>
          <w:szCs w:val="28"/>
          <w:rtl w:val="true"/>
          <w:lang w:bidi="fa-IR"/>
        </w:rPr>
        <w:t>.</w:t>
      </w:r>
      <w:r>
        <w:rPr>
          <w:rStyle w:val="FootnoteAnchor"/>
          <w:rtl w:val="true"/>
        </w:rPr>
        <w:footnoteReference w:id="1342"/>
      </w:r>
    </w:p>
    <w:p>
      <w:pPr>
        <w:pStyle w:val="Heading3"/>
        <w:numPr>
          <w:ilvl w:val="2"/>
          <w:numId w:val="1"/>
        </w:numPr>
        <w:rPr/>
      </w:pPr>
      <w:bookmarkStart w:id="582" w:name="__RefHeading___Toc1258301_2616395394"/>
      <w:bookmarkStart w:id="583" w:name="_Toc205"/>
      <w:bookmarkEnd w:id="582"/>
      <w:r>
        <w:rPr>
          <w:rtl w:val="true"/>
        </w:rPr>
        <w:t>باب</w:t>
      </w:r>
      <w:r>
        <w:rPr>
          <w:rtl w:val="true"/>
        </w:rPr>
        <w:t>(</w:t>
      </w:r>
      <w:r>
        <w:rPr/>
        <w:t>10</w:t>
      </w:r>
      <w:r>
        <w:rPr>
          <w:rtl w:val="true"/>
        </w:rPr>
        <w:t>)</w:t>
      </w:r>
      <w:r>
        <w:rPr>
          <w:rtl w:val="true"/>
        </w:rPr>
        <w:t>استحباب دعاء صاحب المصيبة لنفسه</w:t>
      </w:r>
      <w:bookmarkEnd w:id="58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دعاء صاحب المصيبة لنفسه </w:t>
      </w:r>
      <w:r>
        <w:rPr>
          <w:rFonts w:eastAsia="Amiri" w:cs="Amiri" w:ascii="Amiri" w:hAnsi="Amiri"/>
          <w:color w:val="111111"/>
          <w:sz w:val="28"/>
          <w:szCs w:val="28"/>
          <w:lang w:bidi="ar-SA"/>
        </w:rPr>
        <w:t>14932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ابو سلمة بن عبدالاسد جزعت عليه ام سلمة، فقال </w:t>
      </w:r>
      <w:bookmarkStart w:id="584" w:name="pg16944_179235"/>
    </w:p>
    <w:p>
      <w:pPr>
        <w:pStyle w:val="BookText"/>
        <w:rPr/>
      </w:pPr>
      <w:bookmarkEnd w:id="584"/>
      <w:r>
        <w:rPr>
          <w:rFonts w:ascii="Amiri" w:hAnsi="Amiri" w:eastAsia="Amiri" w:cs="Amiri"/>
          <w:color w:val="111111"/>
          <w:sz w:val="28"/>
          <w:sz w:val="28"/>
          <w:szCs w:val="28"/>
          <w:rtl w:val="true"/>
          <w:lang w:bidi="ar-SA"/>
        </w:rPr>
        <w:t xml:space="preserve">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اعظم اجري في مصيبتي، وعوضني خيراً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لي مثل ابي سلمة يارسول الله؟ فأعاد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مثل قولها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فأعاد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الله عليها خيراً من أبي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134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استجاب الله دعاء أُم سلمة فأَخلف عليها سید الانبیاء والمرسلين ليكون زوجاً لها ونالت بذلك شرف الدنيا وسعادة الآخرة، وكانت أفضل نسائه بعد السيدة 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علاقاتها جيّدة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585" w:name="__RefHeading___Toc1258303_2616395394"/>
      <w:bookmarkStart w:id="586" w:name="_Toc206"/>
      <w:bookmarkEnd w:id="585"/>
      <w:r>
        <w:rPr>
          <w:rtl w:val="true"/>
        </w:rPr>
        <w:t>باب</w:t>
      </w:r>
      <w:r>
        <w:rPr>
          <w:rtl w:val="true"/>
        </w:rPr>
        <w:t>(</w:t>
      </w:r>
      <w:r>
        <w:rPr/>
        <w:t>11</w:t>
      </w:r>
      <w:r>
        <w:rPr>
          <w:rtl w:val="true"/>
        </w:rPr>
        <w:t>)</w:t>
      </w:r>
      <w:r>
        <w:rPr>
          <w:rtl w:val="true"/>
        </w:rPr>
        <w:t>استحباب الدعاء والترحّم عند سماع موت أحد</w:t>
      </w:r>
      <w:bookmarkEnd w:id="5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والترحّم عند سماع موت أحد </w:t>
      </w:r>
      <w:r>
        <w:rPr>
          <w:rFonts w:eastAsia="Amiri" w:cs="Amiri" w:ascii="Amiri" w:hAnsi="Amiri"/>
          <w:color w:val="111111"/>
          <w:sz w:val="28"/>
          <w:szCs w:val="28"/>
          <w:lang w:bidi="ar-SA"/>
        </w:rPr>
        <w:t>14933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أحدكم وفاة أخيه المسلم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اللهم اكتبه عندك في المحسنين ، </w:t>
      </w:r>
    </w:p>
    <w:p>
      <w:pPr>
        <w:pStyle w:val="BookText"/>
        <w:rPr/>
      </w:pPr>
      <w:r>
        <w:rPr>
          <w:rFonts w:ascii="Amiri" w:hAnsi="Amiri" w:eastAsia="Amiri" w:cs="Amiri"/>
          <w:color w:val="111111"/>
          <w:sz w:val="28"/>
          <w:sz w:val="28"/>
          <w:szCs w:val="28"/>
          <w:rtl w:val="true"/>
          <w:lang w:bidi="ar-SA"/>
        </w:rPr>
        <w:t>واجعل كتابه في عليين، واخلف على تركته في الغابرين، واغفر لنا يارب العالمين لاتحرمنا أجره، ولاتفتنّا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يستكمل الأجر في المصيبة ان شاء الله، والحمد لله رب العالمين </w:t>
      </w:r>
      <w:r>
        <w:rPr>
          <w:rFonts w:eastAsia="Amiri" w:cs="Amiri" w:ascii="Amiri" w:hAnsi="Amiri"/>
          <w:color w:val="111111"/>
          <w:sz w:val="28"/>
          <w:szCs w:val="28"/>
          <w:rtl w:val="true"/>
          <w:lang w:bidi="ar-SA"/>
        </w:rPr>
        <w:t>.</w:t>
      </w:r>
      <w:r>
        <w:rPr>
          <w:rStyle w:val="FootnoteAnchor"/>
        </w:rPr>
        <w:footnoteReference w:id="1344"/>
      </w:r>
      <w:r>
        <w:rPr>
          <w:rFonts w:eastAsia="IRNazanin" w:cs="IRNazanin"/>
          <w:color w:val="111111"/>
          <w:sz w:val="28"/>
          <w:szCs w:val="28"/>
          <w:lang w:bidi="fa-IR"/>
        </w:rPr>
        <w:t>14934</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التعازي، بإسناده عن إسماعيل بن أبي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اُمتي تبلغه وفاة أحد بينه وبينه قرابة أو غير ذلك، ويسترجع،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اخلفه على تركته في الغابرين، واغفر له ولنا يارب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له في قبره، وافسح له في لحده، ولقّنه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شفّعه الله فيه، وكان له مثل أجر من صبر </w:t>
      </w:r>
      <w:r>
        <w:rPr>
          <w:rFonts w:eastAsia="IRNazanin" w:cs="IRNazanin"/>
          <w:color w:val="111111"/>
          <w:sz w:val="28"/>
          <w:szCs w:val="28"/>
          <w:rtl w:val="true"/>
          <w:lang w:bidi="fa-IR"/>
        </w:rPr>
        <w:t>.</w:t>
      </w:r>
      <w:r>
        <w:rPr>
          <w:rStyle w:val="FootnoteAnchor"/>
        </w:rPr>
        <w:footnoteReference w:id="1345"/>
      </w:r>
      <w:r>
        <w:rPr>
          <w:rFonts w:eastAsia="IRNazanin" w:cs="IRNazanin"/>
          <w:color w:val="111111"/>
          <w:sz w:val="28"/>
          <w:szCs w:val="28"/>
          <w:lang w:bidi="fa-IR"/>
        </w:rPr>
        <w:t>14935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مهزیار ، عن أخيه علي بن مهزیار ، عن الحسن بن علي، عن محمد بن سنان، عن الحسين بن المختار،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ونحن عنده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فترحَّم عليه وقال فيه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دُنَينيرات فغَلَبني عليها وسمّاها يسيرة،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فاستبان ذلك في وجه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الله يأخذ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فيلقيه في النار فيُعذّبه من أجل 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حِلَّ، جعلني الله فداك </w:t>
      </w:r>
      <w:r>
        <w:rPr>
          <w:rFonts w:eastAsia="Amiri" w:cs="Amiri" w:ascii="Amiri" w:hAnsi="Amiri"/>
          <w:color w:val="111111"/>
          <w:sz w:val="28"/>
          <w:szCs w:val="28"/>
          <w:rtl w:val="true"/>
          <w:lang w:bidi="ar-SA"/>
        </w:rPr>
        <w:t xml:space="preserve">. </w:t>
      </w:r>
      <w:bookmarkStart w:id="587" w:name="pg16944_179237"/>
    </w:p>
    <w:p>
      <w:pPr>
        <w:pStyle w:val="BookText"/>
        <w:rPr/>
      </w:pPr>
      <w:bookmarkEnd w:id="587"/>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كان ذلك قبل الآن؟</w:t>
      </w:r>
      <w:r>
        <w:rPr>
          <w:rFonts w:eastAsia="Amiri" w:cs="Amiri" w:ascii="Amiri" w:hAnsi="Amiri"/>
          <w:color w:val="111111"/>
          <w:sz w:val="28"/>
          <w:szCs w:val="28"/>
          <w:rtl w:val="true"/>
          <w:lang w:bidi="ar-SA"/>
        </w:rPr>
        <w:t>.</w:t>
      </w:r>
      <w:r>
        <w:rPr>
          <w:rStyle w:val="FootnoteAnchor"/>
          <w:rtl w:val="true"/>
        </w:rPr>
        <w:footnoteReference w:id="1346"/>
      </w:r>
    </w:p>
    <w:p>
      <w:pPr>
        <w:pStyle w:val="Heading3"/>
        <w:numPr>
          <w:ilvl w:val="2"/>
          <w:numId w:val="1"/>
        </w:numPr>
        <w:rPr/>
      </w:pPr>
      <w:bookmarkStart w:id="588" w:name="__RefHeading___Toc1258305_2616395394"/>
      <w:bookmarkStart w:id="589" w:name="_Toc207"/>
      <w:bookmarkEnd w:id="588"/>
      <w:r>
        <w:rPr>
          <w:rtl w:val="true"/>
        </w:rPr>
        <w:t>باب</w:t>
      </w:r>
      <w:r>
        <w:rPr>
          <w:rtl w:val="true"/>
        </w:rPr>
        <w:t>(</w:t>
      </w:r>
      <w:r>
        <w:rPr/>
        <w:t>12</w:t>
      </w:r>
      <w:r>
        <w:rPr>
          <w:rtl w:val="true"/>
        </w:rPr>
        <w:t>)</w:t>
      </w:r>
      <w:r>
        <w:rPr>
          <w:rtl w:val="true"/>
        </w:rPr>
        <w:t xml:space="preserve">الشيعة تشارك أهل البيت </w:t>
      </w:r>
      <w:r>
        <w:rPr>
          <w:rtl w:val="true"/>
        </w:rPr>
        <w:t>(</w:t>
      </w:r>
      <w:r>
        <w:rPr>
          <w:rtl w:val="true"/>
        </w:rPr>
        <w:t>عليهم السّلام</w:t>
      </w:r>
      <w:r>
        <w:rPr>
          <w:rtl w:val="true"/>
        </w:rPr>
        <w:t xml:space="preserve">) </w:t>
      </w:r>
      <w:r>
        <w:rPr>
          <w:rtl w:val="true"/>
        </w:rPr>
        <w:t>في مصائبهم</w:t>
      </w:r>
      <w:bookmarkEnd w:id="58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تشارك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مصائبهم </w:t>
      </w:r>
      <w:r>
        <w:rPr>
          <w:rFonts w:eastAsia="IRNazanin" w:cs="IRNazanin"/>
          <w:color w:val="111111"/>
          <w:sz w:val="28"/>
          <w:szCs w:val="28"/>
          <w:lang w:bidi="fa-IR"/>
        </w:rPr>
        <w:t>14936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لكم أن تعزّونا ولنا أن نعزّيکم، انما لكم ان تهنئونا لانكم تشاركوننا في المصيبة </w:t>
      </w:r>
      <w:r>
        <w:rPr>
          <w:rFonts w:eastAsia="IRNazanin" w:cs="IRNazanin"/>
          <w:color w:val="111111"/>
          <w:sz w:val="28"/>
          <w:szCs w:val="28"/>
          <w:rtl w:val="true"/>
          <w:lang w:bidi="fa-IR"/>
        </w:rPr>
        <w:t>.</w:t>
      </w:r>
      <w:r>
        <w:rPr>
          <w:rStyle w:val="FootnoteAnchor"/>
          <w:rtl w:val="true"/>
        </w:rPr>
        <w:footnoteReference w:id="13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الحديث أن شركاء المصيبة لايُعزّي بعضُهم بعضاً ۔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شركاء النعمة يهنّيء بعضهم بعضاً، وبما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الشيعة 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شاركتمونا في مصائبنا وحزنتم لأحزاننا فلاتعزّونا، الأنكم أهل العزاء أيضاً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258307_2616395394"/>
      <w:bookmarkStart w:id="591" w:name="_Toc208"/>
      <w:bookmarkEnd w:id="590"/>
      <w:r>
        <w:rPr>
          <w:rtl w:val="true"/>
        </w:rPr>
        <w:t>باب</w:t>
      </w:r>
      <w:r>
        <w:rPr>
          <w:rtl w:val="true"/>
        </w:rPr>
        <w:t>(</w:t>
      </w:r>
      <w:r>
        <w:rPr/>
        <w:t>13</w:t>
      </w:r>
      <w:r>
        <w:rPr>
          <w:rtl w:val="true"/>
        </w:rPr>
        <w:t>)</w:t>
      </w:r>
      <w:r>
        <w:rPr>
          <w:rtl w:val="true"/>
        </w:rPr>
        <w:t>استحباب اتّخاذ الطعام لأهل المصيبة ثلاثة أيام</w:t>
      </w:r>
      <w:bookmarkEnd w:id="5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اتّخاذ الطعام لأهل المصيبة ثلاثة أيام </w:t>
      </w:r>
      <w:r>
        <w:rPr>
          <w:rFonts w:eastAsia="IRNazanin" w:cs="IRNazanin"/>
          <w:color w:val="111111"/>
          <w:sz w:val="28"/>
          <w:szCs w:val="28"/>
          <w:lang w:bidi="fa-IR"/>
        </w:rPr>
        <w:t>14937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حفص بن البختري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تتّخذ طعاماً لأسماء بنت عمیس ثلاثة أيّام وتأتيها ونساءها فتقيم عندها ثلاثة أيّام، فجرت بذلك السُّنَة أن يصنع لأهل المصيبة طعام ثلاثاً</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أبي عمير، عن هشام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Style w:val="FootnoteAnchor"/>
        </w:rPr>
        <w:footnoteReference w:id="1349"/>
      </w:r>
      <w:r>
        <w:rPr>
          <w:rFonts w:eastAsia="Amiri" w:cs="Amiri" w:ascii="Amiri" w:hAnsi="Amiri"/>
          <w:color w:val="111111"/>
          <w:sz w:val="28"/>
          <w:szCs w:val="28"/>
          <w:lang w:bidi="ar-SA"/>
        </w:rPr>
        <w:t>14938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ابراهيم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أحمد بن محمد بن خالد البرقي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تتخذ طعاماً الاسماء بنت عمیس ويأتيها نساءُها ثلاثة أيّام فجرت بذلك السنّة من أن يصنع لأهل الميّت ثلاثة أيام</w:t>
      </w:r>
      <w:r>
        <w:rPr>
          <w:rFonts w:eastAsia="IRNazanin" w:cs="IRNazanin"/>
          <w:color w:val="111111"/>
          <w:sz w:val="28"/>
          <w:szCs w:val="28"/>
          <w:rtl w:val="true"/>
          <w:lang w:bidi="fa-IR"/>
        </w:rPr>
        <w:t>.</w:t>
      </w:r>
      <w:r>
        <w:rPr>
          <w:rStyle w:val="FootnoteAnchor"/>
        </w:rPr>
        <w:footnoteReference w:id="1350"/>
      </w:r>
      <w:r>
        <w:rPr>
          <w:rFonts w:eastAsia="IRNazanin" w:cs="IRNazanin"/>
          <w:color w:val="111111"/>
          <w:sz w:val="28"/>
          <w:szCs w:val="28"/>
          <w:lang w:bidi="fa-IR"/>
        </w:rPr>
        <w:t>14939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تأتي اسماء بنت عمیس ونساءُها وان تصنع لهم طعاماً ثلاثة أيّام فجرت بذلك السُّنة</w:t>
      </w:r>
      <w:r>
        <w:rPr>
          <w:rFonts w:eastAsia="IRNazanin" w:cs="IRNazanin"/>
          <w:color w:val="111111"/>
          <w:sz w:val="28"/>
          <w:szCs w:val="28"/>
          <w:rtl w:val="true"/>
          <w:lang w:bidi="fa-IR"/>
        </w:rPr>
        <w:t>.</w:t>
      </w:r>
      <w:r>
        <w:rPr>
          <w:rStyle w:val="FootnoteAnchor"/>
        </w:rPr>
        <w:footnoteReference w:id="1351"/>
      </w:r>
      <w:r>
        <w:rPr>
          <w:rFonts w:eastAsia="Amiri" w:cs="Amiri" w:ascii="Amiri" w:hAnsi="Amiri"/>
          <w:color w:val="111111"/>
          <w:sz w:val="28"/>
          <w:szCs w:val="28"/>
          <w:lang w:bidi="ar-SA"/>
        </w:rPr>
        <w:t>14940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أبي عمير، </w:t>
      </w:r>
    </w:p>
    <w:p>
      <w:pPr>
        <w:pStyle w:val="BookText"/>
        <w:rPr/>
      </w:pPr>
      <w:r>
        <w:rPr>
          <w:rFonts w:ascii="IRNazanin" w:hAnsi="IRNazanin" w:eastAsia="IRNazanin"/>
          <w:color w:val="111111"/>
          <w:sz w:val="28"/>
          <w:sz w:val="28"/>
          <w:szCs w:val="28"/>
          <w:rtl w:val="true"/>
          <w:lang w:bidi="fa-IR"/>
        </w:rPr>
        <w:t xml:space="preserve">عن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جعفر بن أبي طالب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تأتي أسماء بنت عمیس هي ونساءُها وتقيم عندها ثلاثاً وتصنع لها طعاماً ثلاثة أيّام </w:t>
      </w:r>
      <w:r>
        <w:rPr>
          <w:rFonts w:eastAsia="IRNazanin" w:cs="IRNazanin"/>
          <w:color w:val="111111"/>
          <w:sz w:val="28"/>
          <w:szCs w:val="28"/>
          <w:rtl w:val="true"/>
          <w:lang w:bidi="fa-IR"/>
        </w:rPr>
        <w:t>.</w:t>
      </w:r>
      <w:r>
        <w:rPr>
          <w:rStyle w:val="FootnoteAnchor"/>
        </w:rPr>
        <w:footnoteReference w:id="1352"/>
      </w:r>
      <w:r>
        <w:rPr>
          <w:rFonts w:eastAsia="Amiri" w:cs="Amiri" w:ascii="Amiri" w:hAnsi="Amiri"/>
          <w:color w:val="111111"/>
          <w:sz w:val="28"/>
          <w:szCs w:val="28"/>
          <w:lang w:bidi="ar-SA"/>
        </w:rPr>
        <w:t>14941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عبدالله البرقي، عن حماد ابن عيسى، 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جعفر بن أبي طالب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أسماء بنت عمیس فمسح على رأس ابنها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أحدث في أبيه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استشهد الله جعفراً وجعل له جناحين من یاقوت يطير مع الملائكة في الجنة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اذكر هذا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فاعلم الناس ذلك، ثم نزل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لأهل جعفر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فجرت السُّنة الى اليوم</w:t>
      </w:r>
      <w:r>
        <w:rPr>
          <w:rFonts w:eastAsia="Amiri" w:cs="Amiri" w:ascii="Amiri" w:hAnsi="Amiri"/>
          <w:color w:val="111111"/>
          <w:sz w:val="28"/>
          <w:szCs w:val="28"/>
          <w:rtl w:val="true"/>
          <w:lang w:bidi="ar-SA"/>
        </w:rPr>
        <w:t>.</w:t>
      </w:r>
      <w:r>
        <w:rPr>
          <w:rStyle w:val="FootnoteAnchor"/>
        </w:rPr>
        <w:footnoteReference w:id="1353"/>
      </w:r>
      <w:r>
        <w:rPr>
          <w:rFonts w:eastAsia="Amiri" w:cs="Amiri" w:ascii="Amiri" w:hAnsi="Amiri"/>
          <w:color w:val="111111"/>
          <w:sz w:val="28"/>
          <w:szCs w:val="28"/>
          <w:lang w:bidi="ar-SA"/>
        </w:rPr>
        <w:t>14942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وابتدأ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w:t>
      </w:r>
    </w:p>
    <w:p>
      <w:pPr>
        <w:pStyle w:val="BookText"/>
        <w:rPr/>
      </w:pPr>
      <w:r>
        <w:rPr>
          <w:rFonts w:ascii="Amiri" w:hAnsi="Amiri" w:eastAsia="Amiri" w:cs="Amiri"/>
          <w:color w:val="111111"/>
          <w:sz w:val="28"/>
          <w:sz w:val="28"/>
          <w:szCs w:val="28"/>
          <w:rtl w:val="true"/>
          <w:lang w:bidi="ar-SA"/>
        </w:rPr>
        <w:t xml:space="preserve">طعاماً، واحملوه اليهم، ما كانوا في شغلهم ذلك منهم </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وابتدأ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أحاديث متعددة صحيحة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ابنته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تصنع طعاماً لآل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الخبر الضعيف لا يصلح مُعارضاً لتلك الأحاديث الصحيحة، ولانستبعد أن يكون من تدليس أعداء آل رسول الله ، حيث انهم كانوا ولايزالون يبذلون قصارى جهودهم في تشويه الحقائق وتدليس الوقائع وإطفاء نور الله الذي أبى إلاّ أن يُتمَّه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الربيع بن شيبان المصري، حدثنا سفيان ابن عيينة ،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لآل جعفر طعاماً، فقد أتاهم ما يشغلهم، أو أمر يشغلهم</w:t>
      </w:r>
      <w:r>
        <w:rPr>
          <w:rFonts w:eastAsia="Amiri" w:cs="Amiri" w:ascii="Amiri" w:hAnsi="Amiri"/>
          <w:color w:val="111111"/>
          <w:sz w:val="28"/>
          <w:szCs w:val="28"/>
          <w:rtl w:val="true"/>
          <w:lang w:bidi="ar-SA"/>
        </w:rPr>
        <w:t>.</w:t>
      </w:r>
      <w:r>
        <w:rPr>
          <w:rStyle w:val="FootnoteAnchor"/>
          <w:rtl w:val="true"/>
        </w:rPr>
        <w:footnoteReference w:id="1355"/>
      </w:r>
      <w:bookmarkStart w:id="592" w:name="pg16944_179241"/>
    </w:p>
    <w:p>
      <w:pPr>
        <w:pStyle w:val="Heading3"/>
        <w:numPr>
          <w:ilvl w:val="2"/>
          <w:numId w:val="1"/>
        </w:numPr>
        <w:rPr/>
      </w:pPr>
      <w:bookmarkStart w:id="593" w:name="__RefHeading___Toc1258309_2616395394"/>
      <w:bookmarkStart w:id="594" w:name="_Toc209"/>
      <w:bookmarkEnd w:id="592"/>
      <w:bookmarkEnd w:id="593"/>
      <w:r>
        <w:rPr>
          <w:rtl w:val="true"/>
        </w:rPr>
        <w:t>باب</w:t>
      </w:r>
      <w:r>
        <w:rPr>
          <w:rtl w:val="true"/>
        </w:rPr>
        <w:t>(</w:t>
      </w:r>
      <w:r>
        <w:rPr/>
        <w:t>14</w:t>
      </w:r>
      <w:r>
        <w:rPr>
          <w:rtl w:val="true"/>
        </w:rPr>
        <w:t>)</w:t>
      </w:r>
      <w:r>
        <w:rPr>
          <w:rtl w:val="true"/>
        </w:rPr>
        <w:t>كراهة الأكل عند أهل المصيبة</w:t>
      </w:r>
      <w:bookmarkEnd w:id="59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الأكل عند أهل المصيبة </w:t>
      </w:r>
      <w:r>
        <w:rPr>
          <w:rFonts w:eastAsia="IRNazanin" w:cs="IRNazanin"/>
          <w:color w:val="111111"/>
          <w:sz w:val="28"/>
          <w:szCs w:val="28"/>
          <w:lang w:bidi="fa-IR"/>
        </w:rPr>
        <w:t>14944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الأكل عند أهل المصيبة من عمل أهل الجاهلية ، والسُّنّة البعث إليهم بالطعام كما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نعيه </w:t>
      </w:r>
      <w:r>
        <w:rPr>
          <w:rFonts w:eastAsia="Amiri" w:cs="Amiri" w:ascii="Amiri" w:hAnsi="Amiri"/>
          <w:color w:val="111111"/>
          <w:sz w:val="28"/>
          <w:szCs w:val="28"/>
          <w:rtl w:val="true"/>
          <w:lang w:bidi="ar-SA"/>
        </w:rPr>
        <w:t>.</w:t>
      </w:r>
      <w:r>
        <w:rPr>
          <w:rStyle w:val="FootnoteAnchor"/>
          <w:rtl w:val="true"/>
        </w:rPr>
        <w:footnoteReference w:id="1356"/>
      </w:r>
    </w:p>
    <w:p>
      <w:pPr>
        <w:pStyle w:val="Heading3"/>
        <w:numPr>
          <w:ilvl w:val="2"/>
          <w:numId w:val="1"/>
        </w:numPr>
        <w:rPr/>
      </w:pPr>
      <w:bookmarkStart w:id="595" w:name="__RefHeading___Toc1258311_2616395394"/>
      <w:bookmarkStart w:id="596" w:name="_Toc210"/>
      <w:bookmarkEnd w:id="595"/>
      <w:r>
        <w:rPr>
          <w:rtl w:val="true"/>
        </w:rPr>
        <w:t>باب</w:t>
      </w:r>
      <w:r>
        <w:rPr>
          <w:rtl w:val="true"/>
        </w:rPr>
        <w:t>(</w:t>
      </w:r>
      <w:r>
        <w:rPr/>
        <w:t>15</w:t>
      </w:r>
      <w:r>
        <w:rPr>
          <w:rtl w:val="true"/>
        </w:rPr>
        <w:t>)</w:t>
      </w:r>
      <w:r>
        <w:rPr>
          <w:rtl w:val="true"/>
        </w:rPr>
        <w:t>استحباب تكفُّل الجيران الطعام لأهل المصيبة</w:t>
      </w:r>
      <w:bookmarkEnd w:id="59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تكفُّل الجيران الطعام لأهل المصيبة </w:t>
      </w:r>
      <w:r>
        <w:rPr>
          <w:rFonts w:eastAsia="Amiri" w:cs="Amiri" w:ascii="Amiri" w:hAnsi="Amiri"/>
          <w:color w:val="111111"/>
          <w:sz w:val="28"/>
          <w:szCs w:val="28"/>
          <w:lang w:bidi="ar-SA"/>
        </w:rPr>
        <w:t>14945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لجيران صاحب المصيبة أن يطعموا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Style w:val="FootnoteAnchor"/>
        </w:rPr>
        <w:footnoteReference w:id="1357"/>
      </w:r>
      <w:r>
        <w:rPr>
          <w:rFonts w:eastAsia="IRNazanin" w:cs="IRNazanin"/>
          <w:color w:val="111111"/>
          <w:sz w:val="28"/>
          <w:szCs w:val="28"/>
          <w:lang w:bidi="fa-IR"/>
        </w:rPr>
        <w:t>14946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لصاحب الجنازة أن لايلبس رداء، وان يكون في قمیص حتى يُعرف، وينبغي لجيرانه ان يطعموا عنه ثلاثة أيام </w:t>
      </w:r>
      <w:r>
        <w:rPr>
          <w:rFonts w:eastAsia="IRNazanin" w:cs="IRNazanin"/>
          <w:color w:val="111111"/>
          <w:sz w:val="28"/>
          <w:szCs w:val="28"/>
          <w:rtl w:val="true"/>
          <w:lang w:bidi="fa-IR"/>
        </w:rPr>
        <w:t>.</w:t>
      </w:r>
      <w:r>
        <w:rPr>
          <w:rStyle w:val="FootnoteAnchor"/>
          <w:rtl w:val="true"/>
        </w:rPr>
        <w:footnoteReference w:id="1358"/>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سعدان ، عن أبي بصير ، عن أبي </w:t>
      </w:r>
      <w:bookmarkStart w:id="597" w:name="pg16944_179242"/>
    </w:p>
    <w:p>
      <w:pPr>
        <w:pStyle w:val="BookText"/>
        <w:rPr/>
      </w:pPr>
      <w:bookmarkEnd w:id="59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الجنازة أن يلقي رداءه حتى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59"/>
      </w:r>
    </w:p>
    <w:p>
      <w:pPr>
        <w:pStyle w:val="Heading3"/>
        <w:numPr>
          <w:ilvl w:val="2"/>
          <w:numId w:val="1"/>
        </w:numPr>
        <w:rPr/>
      </w:pPr>
      <w:bookmarkStart w:id="598" w:name="__RefHeading___Toc1258313_2616395394"/>
      <w:bookmarkStart w:id="599" w:name="_Toc211"/>
      <w:bookmarkEnd w:id="598"/>
      <w:r>
        <w:rPr>
          <w:rtl w:val="true"/>
        </w:rPr>
        <w:t>باب</w:t>
      </w:r>
      <w:r>
        <w:rPr>
          <w:rtl w:val="true"/>
        </w:rPr>
        <w:t>(</w:t>
      </w:r>
      <w:r>
        <w:rPr/>
        <w:t>16</w:t>
      </w:r>
      <w:r>
        <w:rPr>
          <w:rtl w:val="true"/>
        </w:rPr>
        <w:t>)</w:t>
      </w:r>
      <w:r>
        <w:rPr>
          <w:rtl w:val="true"/>
        </w:rPr>
        <w:t>ثواب الوالدين في موت الأولاد والصبر عليه</w:t>
      </w:r>
      <w:bookmarkEnd w:id="5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الوالدين في موت الأولاد والصبر عليه </w:t>
      </w:r>
      <w:r>
        <w:rPr>
          <w:rFonts w:eastAsia="IRNazanin" w:cs="IRNazanin"/>
          <w:color w:val="111111"/>
          <w:sz w:val="28"/>
          <w:szCs w:val="28"/>
          <w:lang w:bidi="fa-IR"/>
        </w:rPr>
        <w:t>14947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إسماعيل بن مهران، عن سيف بن عميرة، عن عمرو بن شمر، عن جابر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من المسلمين ولدين يحتسبهما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حجباه من النار بإذن الله تعالی</w:t>
      </w:r>
      <w:r>
        <w:rPr>
          <w:rFonts w:eastAsia="IRNazanin" w:cs="IRNazanin"/>
          <w:color w:val="111111"/>
          <w:sz w:val="28"/>
          <w:szCs w:val="28"/>
          <w:rtl w:val="true"/>
          <w:lang w:bidi="fa-IR"/>
        </w:rPr>
        <w:t>.</w:t>
      </w:r>
      <w:r>
        <w:rPr>
          <w:rStyle w:val="FootnoteAnchor"/>
        </w:rPr>
        <w:footnoteReference w:id="1360"/>
      </w:r>
      <w:r>
        <w:rPr>
          <w:rFonts w:eastAsia="Amiri" w:cs="Amiri" w:ascii="Amiri" w:hAnsi="Amiri"/>
          <w:color w:val="111111"/>
          <w:sz w:val="28"/>
          <w:szCs w:val="28"/>
          <w:lang w:bidi="ar-SA"/>
        </w:rPr>
        <w:t>14948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أولاداً ليحتسبهم عند الله حجبوه من النار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1361"/>
      </w:r>
      <w:r>
        <w:rPr>
          <w:rFonts w:eastAsia="Amiri" w:cs="Amiri" w:ascii="Amiri" w:hAnsi="Amiri"/>
          <w:color w:val="111111"/>
          <w:sz w:val="28"/>
          <w:szCs w:val="28"/>
          <w:lang w:bidi="ar-SA"/>
        </w:rPr>
        <w:t>14949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بن بزيع، عن أبي إسماعيل السرّاج،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يقدّمه الرّجل أفضل من سبعين ولداً يخلفهم بعده كلّهم قد ركبوا الخيل وجاهدوا في سبيل الله </w:t>
      </w:r>
      <w:r>
        <w:rPr>
          <w:rFonts w:eastAsia="Amiri" w:cs="Amiri" w:ascii="Amiri" w:hAnsi="Amiri"/>
          <w:color w:val="111111"/>
          <w:sz w:val="28"/>
          <w:szCs w:val="28"/>
          <w:rtl w:val="true"/>
          <w:lang w:bidi="ar-SA"/>
        </w:rPr>
        <w:t>.</w:t>
      </w:r>
      <w:r>
        <w:rPr>
          <w:rStyle w:val="FootnoteAnchor"/>
          <w:rtl w:val="true"/>
        </w:rPr>
        <w:footnoteReference w:id="136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مسكّن الفؤاد، عن علي بن ميسرة،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363"/>
      </w:r>
      <w:r>
        <w:rPr>
          <w:rFonts w:eastAsia="Amiri" w:cs="Amiri" w:ascii="Amiri" w:hAnsi="Amiri"/>
          <w:color w:val="111111"/>
          <w:sz w:val="28"/>
          <w:szCs w:val="28"/>
          <w:lang w:bidi="ar-SA"/>
        </w:rPr>
        <w:t>14950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ولداً كان خيراً له من سبعين يخلفهم بعده كلُّهم قد ركب الخيل وقاتل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1364"/>
      </w:r>
      <w:r>
        <w:rPr>
          <w:rFonts w:eastAsia="Amiri" w:cs="Amiri" w:ascii="Amiri" w:hAnsi="Amiri"/>
          <w:color w:val="111111"/>
          <w:sz w:val="28"/>
          <w:szCs w:val="28"/>
          <w:lang w:bidi="ar-SA"/>
        </w:rPr>
        <w:t>14951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الحسين بن سعيد،</w:t>
      </w:r>
      <w:r>
        <w:rPr>
          <w:rStyle w:val="FootnoteAnchor"/>
          <w:rtl w:val="true"/>
        </w:rPr>
        <w:footnoteReference w:id="1365"/>
      </w:r>
      <w:r>
        <w:rPr>
          <w:rFonts w:ascii="IRNazanin" w:hAnsi="IRNazanin" w:eastAsia="IRNazanin"/>
          <w:color w:val="111111"/>
          <w:sz w:val="28"/>
          <w:sz w:val="28"/>
          <w:szCs w:val="28"/>
          <w:rtl w:val="true"/>
          <w:lang w:bidi="fa-IR"/>
        </w:rPr>
        <w:t xml:space="preserve">عن عليّ بن میسر،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واحد يقدَّمه الرجل أفضل من سبعين ولداً يبقون بعده ، يُدركون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Pr>
        <w:footnoteReference w:id="1366"/>
      </w:r>
      <w:r>
        <w:rPr>
          <w:rFonts w:eastAsia="Amiri" w:cs="Amiri" w:ascii="Amiri" w:hAnsi="Amiri"/>
          <w:color w:val="111111"/>
          <w:sz w:val="28"/>
          <w:szCs w:val="28"/>
          <w:lang w:bidi="ar-SA"/>
        </w:rPr>
        <w:t>14952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يقدَّمه الرجل أفضل من وُلد يبقون بعده، شاكين في السلاح</w:t>
      </w:r>
      <w:r>
        <w:rPr>
          <w:rStyle w:val="FootnoteAnchor"/>
          <w:rtl w:val="true"/>
        </w:rPr>
        <w:footnoteReference w:id="1367"/>
      </w:r>
      <w:r>
        <w:rPr>
          <w:rFonts w:ascii="Amiri" w:hAnsi="Amiri" w:eastAsia="Amiri" w:cs="Amiri"/>
          <w:color w:val="111111"/>
          <w:sz w:val="28"/>
          <w:sz w:val="28"/>
          <w:szCs w:val="28"/>
          <w:rtl w:val="true"/>
          <w:lang w:bidi="ar-SA"/>
        </w:rPr>
        <w:t xml:space="preserve">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Pr>
        <w:footnoteReference w:id="1368"/>
      </w:r>
      <w:r>
        <w:rPr>
          <w:rFonts w:eastAsia="Amiri" w:cs="Amiri" w:ascii="Amiri" w:hAnsi="Amiri"/>
          <w:color w:val="111111"/>
          <w:sz w:val="28"/>
          <w:szCs w:val="28"/>
          <w:lang w:bidi="ar-SA"/>
        </w:rPr>
        <w:t>14953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قبض أحبَّ وُلده إليه</w:t>
      </w:r>
      <w:r>
        <w:rPr>
          <w:rFonts w:eastAsia="Amiri" w:cs="Amiri" w:ascii="Amiri" w:hAnsi="Amiri"/>
          <w:color w:val="111111"/>
          <w:sz w:val="28"/>
          <w:szCs w:val="28"/>
          <w:rtl w:val="true"/>
          <w:lang w:bidi="ar-SA"/>
        </w:rPr>
        <w:t>.</w:t>
      </w:r>
      <w:r>
        <w:rPr>
          <w:rStyle w:val="FootnoteAnchor"/>
        </w:rPr>
        <w:footnoteReference w:id="1369"/>
      </w:r>
      <w:r>
        <w:rPr>
          <w:rFonts w:eastAsia="Amiri" w:cs="Amiri" w:ascii="Amiri" w:hAnsi="Amiri"/>
          <w:color w:val="111111"/>
          <w:sz w:val="28"/>
          <w:szCs w:val="28"/>
          <w:lang w:bidi="ar-SA"/>
        </w:rPr>
        <w:t>14954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 عن ابن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المؤمن من وُلده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صبر أو لم يصبر </w:t>
      </w:r>
      <w:r>
        <w:rPr>
          <w:rFonts w:eastAsia="Amiri" w:cs="Amiri" w:ascii="Amiri" w:hAnsi="Amiri"/>
          <w:color w:val="111111"/>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1371"/>
      </w:r>
      <w:r>
        <w:rPr>
          <w:rFonts w:eastAsia="Amiri" w:cs="Amiri" w:ascii="Amiri" w:hAnsi="Amiri"/>
          <w:color w:val="111111"/>
          <w:sz w:val="28"/>
          <w:szCs w:val="28"/>
          <w:lang w:bidi="ar-SA"/>
        </w:rPr>
        <w:t>14955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عبدالرحمن بن الحجّاج، عن أبي عبدالله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ليعجب من الرجل يموت ولده وهو يحمد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أخذت نفسه وهو يحمدني</w:t>
      </w:r>
      <w:r>
        <w:rPr>
          <w:rFonts w:eastAsia="Amiri" w:cs="Amiri" w:ascii="Amiri" w:hAnsi="Amiri"/>
          <w:color w:val="111111"/>
          <w:sz w:val="28"/>
          <w:szCs w:val="28"/>
          <w:rtl w:val="true"/>
          <w:lang w:bidi="ar-SA"/>
        </w:rPr>
        <w:t>.</w:t>
      </w:r>
      <w:r>
        <w:rPr>
          <w:rStyle w:val="FootnoteAnchor"/>
        </w:rPr>
        <w:footnoteReference w:id="1372"/>
      </w:r>
      <w:r>
        <w:rPr>
          <w:rFonts w:eastAsia="IRNazanin" w:cs="IRNazanin"/>
          <w:color w:val="111111"/>
          <w:sz w:val="28"/>
          <w:szCs w:val="28"/>
          <w:lang w:bidi="fa-IR"/>
        </w:rPr>
        <w:t>14956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 ولد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بما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ولد فلان؟ </w:t>
      </w:r>
      <w:bookmarkStart w:id="600" w:name="pg16944_179245"/>
    </w:p>
    <w:p>
      <w:pPr>
        <w:pStyle w:val="BookText"/>
        <w:rPr/>
      </w:pPr>
      <w:bookmarkEnd w:id="600"/>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أخذتم ثمرة قلبه وقرَّة عينه فحَمَدني واسترجع؟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له بيتاً في الجنة وسمّوه بیت الحمد</w:t>
      </w:r>
      <w:r>
        <w:rPr>
          <w:rFonts w:eastAsia="IRNazanin" w:cs="IRNazanin"/>
          <w:color w:val="111111"/>
          <w:sz w:val="28"/>
          <w:szCs w:val="28"/>
          <w:rtl w:val="true"/>
          <w:lang w:bidi="fa-IR"/>
        </w:rPr>
        <w:t>.</w:t>
      </w:r>
      <w:r>
        <w:rPr>
          <w:rStyle w:val="FootnoteAnchor"/>
        </w:rPr>
        <w:footnoteReference w:id="1373"/>
      </w:r>
      <w:r>
        <w:rPr>
          <w:rFonts w:eastAsia="Amiri" w:cs="Amiri" w:ascii="Amiri" w:hAnsi="Amiri"/>
          <w:color w:val="111111"/>
          <w:sz w:val="28"/>
          <w:szCs w:val="28"/>
          <w:lang w:bidi="ar-SA"/>
        </w:rPr>
        <w:t>14957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الصالح، میراث الله من المؤمن، اذا قبضه</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الحديث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الضمير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الى الولد الصالح بمعنى أن الله تعالی اذا قَبض ولد المؤمن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 منه ما كان قد ترکه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الميراث معنى ما يُترك للغير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الله تعالى سوف يعوّضه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راجعاً الى المؤمن، فيكون المعنى اذا قبض الله المؤمن فقد ترك له من يخلفه، وهو ولده الصالح، فهو استمرار لأبيه ، وسوف ينفع أباه بالخيرات والصالحات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258315_2616395394"/>
      <w:bookmarkStart w:id="602" w:name="_Toc212"/>
      <w:bookmarkEnd w:id="601"/>
      <w:r>
        <w:rPr>
          <w:rtl w:val="true"/>
        </w:rPr>
        <w:t>باب</w:t>
      </w:r>
      <w:r>
        <w:rPr>
          <w:rtl w:val="true"/>
        </w:rPr>
        <w:t>(</w:t>
      </w:r>
      <w:r>
        <w:rPr/>
        <w:t>17</w:t>
      </w:r>
      <w:r>
        <w:rPr>
          <w:rtl w:val="true"/>
        </w:rPr>
        <w:t>)</w:t>
      </w:r>
      <w:r>
        <w:rPr>
          <w:rtl w:val="true"/>
        </w:rPr>
        <w:t>جواز البكاء في مصيبة الاولاد</w:t>
      </w:r>
      <w:bookmarkEnd w:id="60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البكاء في مصيبة الاولاد </w:t>
      </w:r>
      <w:r>
        <w:rPr>
          <w:rFonts w:eastAsia="Amiri" w:cs="Amiri" w:ascii="Amiri" w:hAnsi="Amiri"/>
          <w:color w:val="111111"/>
          <w:sz w:val="28"/>
          <w:szCs w:val="28"/>
          <w:lang w:bidi="ar-SA"/>
        </w:rPr>
        <w:t>14958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bookmarkStart w:id="603" w:name="pg16944_179246"/>
    </w:p>
    <w:p>
      <w:pPr>
        <w:pStyle w:val="BookText"/>
        <w:rPr/>
      </w:pPr>
      <w:bookmarkEnd w:id="603"/>
      <w:r>
        <w:rPr>
          <w:rFonts w:ascii="Amiri" w:hAnsi="Amiri" w:eastAsia="Amiri" w:cs="Amiri"/>
          <w:color w:val="111111"/>
          <w:sz w:val="28"/>
          <w:sz w:val="28"/>
          <w:szCs w:val="28"/>
          <w:rtl w:val="true"/>
          <w:lang w:bidi="ar-SA"/>
        </w:rPr>
        <w:t xml:space="preserve">مات ابراهيم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يا ابراهيم وانّا لصابرون، يحزن القلب وتدمع العين ولانقول ما يسخط الربّ</w:t>
      </w:r>
      <w:r>
        <w:rPr>
          <w:rFonts w:eastAsia="Amiri" w:cs="Amiri" w:ascii="Amiri" w:hAnsi="Amiri"/>
          <w:color w:val="111111"/>
          <w:sz w:val="28"/>
          <w:szCs w:val="28"/>
          <w:rtl w:val="true"/>
          <w:lang w:bidi="ar-SA"/>
        </w:rPr>
        <w:t>.</w:t>
      </w:r>
      <w:r>
        <w:rPr>
          <w:rStyle w:val="FootnoteAnchor"/>
        </w:rPr>
        <w:footnoteReference w:id="1375"/>
      </w:r>
      <w:r>
        <w:rPr>
          <w:rFonts w:eastAsia="IRNazanin" w:cs="IRNazanin"/>
          <w:color w:val="111111"/>
          <w:sz w:val="28"/>
          <w:szCs w:val="28"/>
          <w:lang w:bidi="fa-IR"/>
        </w:rPr>
        <w:t>14959</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ابن الحسن بن أحمد الاسدي، عن أحمد بن محمد بن سعيد، عن عبید بن يحيى بن سليم الرقي، عن أبي مريم،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القاسم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متکی علی زید بن حارثة ، فمرَّ بأبي قبيس،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ما بي بك يا جبل لهدَّك، فصاح 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واقاسماه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r>
        <w:rPr>
          <w:rStyle w:val="FootnoteAnchor"/>
          <w:rtl w:val="true"/>
        </w:rPr>
        <w:footnoteReference w:id="1376"/>
      </w:r>
    </w:p>
    <w:p>
      <w:pPr>
        <w:pStyle w:val="Heading3"/>
        <w:numPr>
          <w:ilvl w:val="2"/>
          <w:numId w:val="1"/>
        </w:numPr>
        <w:rPr/>
      </w:pPr>
      <w:bookmarkStart w:id="604" w:name="__RefHeading___Toc1258317_2616395394"/>
      <w:bookmarkStart w:id="605" w:name="_Toc213"/>
      <w:bookmarkEnd w:id="604"/>
      <w:r>
        <w:rPr>
          <w:rtl w:val="true"/>
        </w:rPr>
        <w:t>باب</w:t>
      </w:r>
      <w:r>
        <w:rPr>
          <w:rtl w:val="true"/>
        </w:rPr>
        <w:t>(</w:t>
      </w:r>
      <w:r>
        <w:rPr/>
        <w:t>18</w:t>
      </w:r>
      <w:r>
        <w:rPr>
          <w:rtl w:val="true"/>
        </w:rPr>
        <w:t>)</w:t>
      </w:r>
      <w:r>
        <w:rPr>
          <w:rtl w:val="true"/>
        </w:rPr>
        <w:t>أحلى وأمرَّ ما خَلق الله</w:t>
      </w:r>
      <w:bookmarkEnd w:id="60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وأمرَّ ما خَلق الله </w:t>
      </w:r>
      <w:r>
        <w:rPr>
          <w:rFonts w:eastAsia="Amiri" w:cs="Amiri" w:ascii="Amiri" w:hAnsi="Amiri"/>
          <w:color w:val="111111"/>
          <w:sz w:val="28"/>
          <w:szCs w:val="28"/>
          <w:lang w:bidi="ar-SA"/>
        </w:rPr>
        <w:t>14960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ليلى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احلى ممّا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الشاب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امرّ ممّا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w:t>
      </w:r>
      <w:r>
        <w:rPr>
          <w:rFonts w:eastAsia="Amiri" w:cs="Amiri" w:ascii="Amiri" w:hAnsi="Amiri"/>
          <w:color w:val="111111"/>
          <w:sz w:val="28"/>
          <w:szCs w:val="28"/>
          <w:rtl w:val="true"/>
          <w:lang w:bidi="ar-SA"/>
        </w:rPr>
        <w:t xml:space="preserve">. </w:t>
      </w:r>
      <w:bookmarkStart w:id="606" w:name="pg16944_179247"/>
    </w:p>
    <w:p>
      <w:pPr>
        <w:pStyle w:val="BookText"/>
        <w:rPr/>
      </w:pPr>
      <w:bookmarkEnd w:id="60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أَنكم حُجج الله على خلقه </w:t>
      </w:r>
      <w:r>
        <w:rPr>
          <w:rFonts w:eastAsia="Amiri" w:cs="Amiri" w:ascii="Amiri" w:hAnsi="Amiri"/>
          <w:color w:val="111111"/>
          <w:sz w:val="28"/>
          <w:szCs w:val="28"/>
          <w:rtl w:val="true"/>
          <w:lang w:bidi="ar-SA"/>
        </w:rPr>
        <w:t>.</w:t>
      </w:r>
      <w:r>
        <w:rPr>
          <w:rStyle w:val="FootnoteAnchor"/>
          <w:rtl w:val="true"/>
        </w:rPr>
        <w:footnoteReference w:id="1377"/>
      </w:r>
    </w:p>
    <w:p>
      <w:pPr>
        <w:pStyle w:val="Heading3"/>
        <w:numPr>
          <w:ilvl w:val="2"/>
          <w:numId w:val="1"/>
        </w:numPr>
        <w:rPr/>
      </w:pPr>
      <w:bookmarkStart w:id="607" w:name="__RefHeading___Toc1258319_2616395394"/>
      <w:bookmarkStart w:id="608" w:name="_Toc214"/>
      <w:bookmarkEnd w:id="607"/>
      <w:r>
        <w:rPr>
          <w:rtl w:val="true"/>
        </w:rPr>
        <w:t>باب</w:t>
      </w:r>
      <w:r>
        <w:rPr>
          <w:rtl w:val="true"/>
        </w:rPr>
        <w:t>(</w:t>
      </w:r>
      <w:r>
        <w:rPr/>
        <w:t>19</w:t>
      </w:r>
      <w:r>
        <w:rPr>
          <w:rtl w:val="true"/>
        </w:rPr>
        <w:t>)</w:t>
      </w:r>
      <w:r>
        <w:rPr>
          <w:rtl w:val="true"/>
        </w:rPr>
        <w:t>استحباب الصلاة عن الوالدين والولد</w:t>
      </w:r>
      <w:bookmarkEnd w:id="60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عن الوالدين والولد </w:t>
      </w:r>
      <w:r>
        <w:rPr>
          <w:rFonts w:eastAsia="Amiri" w:cs="Amiri" w:ascii="Amiri" w:hAnsi="Amiri"/>
          <w:color w:val="111111"/>
          <w:sz w:val="28"/>
          <w:szCs w:val="28"/>
          <w:lang w:bidi="ar-SA"/>
        </w:rPr>
        <w:t>14961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عبدالحميد، عن ابن أبي عمير، عن هشام بن الحكم،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 ولده في كل ليلة ركعتين وعن والديه في كل يوم</w:t>
      </w:r>
      <w:r>
        <w:rPr>
          <w:rStyle w:val="FootnoteAnchor"/>
          <w:rtl w:val="true"/>
        </w:rPr>
        <w:footnoteReference w:id="1378"/>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صار للولد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الفراش للولد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فيهما إنا أنزلناه في ليلة القدر ، وانا أعطيناك الكوثر </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الفراش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اشارة الى أنّ انعقاد النطفة يكون في الليل غالباً، ولعلَّ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ينام فيه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لولده ، فإذا أوى إلى الفراش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609" w:name="pg16944_179248"/>
    </w:p>
    <w:p>
      <w:pPr>
        <w:pStyle w:val="Heading3"/>
        <w:numPr>
          <w:ilvl w:val="2"/>
          <w:numId w:val="1"/>
        </w:numPr>
        <w:rPr/>
      </w:pPr>
      <w:bookmarkStart w:id="610" w:name="__RefHeading___Toc1258321_2616395394"/>
      <w:bookmarkStart w:id="611" w:name="_Toc215"/>
      <w:bookmarkEnd w:id="609"/>
      <w:bookmarkEnd w:id="610"/>
      <w:r>
        <w:rPr>
          <w:rtl w:val="true"/>
        </w:rPr>
        <w:t>باب</w:t>
      </w:r>
      <w:r>
        <w:rPr>
          <w:rtl w:val="true"/>
        </w:rPr>
        <w:t>(</w:t>
      </w:r>
      <w:r>
        <w:rPr/>
        <w:t>20</w:t>
      </w:r>
      <w:r>
        <w:rPr>
          <w:rtl w:val="true"/>
        </w:rPr>
        <w:t>)</w:t>
      </w:r>
      <w:r>
        <w:rPr>
          <w:rtl w:val="true"/>
        </w:rPr>
        <w:t>ثواب الصبر على المصيبة والرضا بقضاء الله</w:t>
      </w:r>
      <w:bookmarkEnd w:id="61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الصبر على المصيبة والرضا بقضاء الله </w:t>
      </w:r>
      <w:r>
        <w:rPr>
          <w:rFonts w:eastAsia="Amiri" w:cs="Amiri" w:ascii="Amiri" w:hAnsi="Amiri"/>
          <w:color w:val="111111"/>
          <w:sz w:val="28"/>
          <w:szCs w:val="28"/>
          <w:lang w:bidi="ar-SA"/>
        </w:rPr>
        <w:t>14962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اصيب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عليها أو لم يجزع صبر عليها أم لم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ثوابه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Pr>
        <w:footnoteReference w:id="1380"/>
      </w:r>
      <w:r>
        <w:rPr>
          <w:rFonts w:eastAsia="IRNazanin" w:cs="IRNazanin"/>
          <w:color w:val="111111"/>
          <w:sz w:val="28"/>
          <w:szCs w:val="28"/>
          <w:lang w:bidi="fa-IR"/>
        </w:rPr>
        <w:t>14963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فبينا هو يمشي بين يديه اذ غص فمات،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أخذت لقد أبقيت، ولئن ابتليت لقد عافيت، ثم حمل إلى النساء فلما رأينه صرخن فأقسم عليهن أن لايصرخن، فلما أخرجه للدفن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يقتل أولادنا ولانزداد له إلاّ حبّاً، فلما 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وسّع الله في ضريحك ، وجمع بينك وبين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نسأل الله ما نحب فیمن نحب فيعطينا، فاذا أحب ما نكره فيمن نحب رضينا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صبّر، وشيعتنا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منّا، الأنّا صبرنا على ما علمنا، وصبروا على ما لم يعلموا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في الشدائد، وقور في الزلازل، قنوع بما اُوتي، لايعظم عليه المصائب، ولا يحيف</w:t>
      </w:r>
      <w:r>
        <w:rPr>
          <w:rStyle w:val="FootnoteAnchor"/>
          <w:rtl w:val="true"/>
        </w:rPr>
        <w:footnoteReference w:id="1381"/>
      </w:r>
      <w:r>
        <w:rPr>
          <w:rFonts w:ascii="Amiri" w:hAnsi="Amiri" w:eastAsia="Amiri" w:cs="Amiri"/>
          <w:color w:val="111111"/>
          <w:sz w:val="28"/>
          <w:sz w:val="28"/>
          <w:szCs w:val="28"/>
          <w:rtl w:val="true"/>
          <w:lang w:bidi="ar-SA"/>
        </w:rPr>
        <w:t xml:space="preserve">على مبغض، ولا يأثم في محبّ، الناس منه في راحة ، والنفس منه في </w:t>
      </w:r>
    </w:p>
    <w:p>
      <w:pPr>
        <w:pStyle w:val="BookText"/>
        <w:rPr/>
      </w:pP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Style w:val="FootnoteAnchor"/>
        </w:rPr>
        <w:footnoteReference w:id="1382"/>
      </w:r>
      <w:r>
        <w:rPr>
          <w:rFonts w:eastAsia="IRNazanin" w:cs="IRNazanin"/>
          <w:color w:val="111111"/>
          <w:sz w:val="28"/>
          <w:szCs w:val="28"/>
          <w:lang w:bidi="fa-IR"/>
        </w:rPr>
        <w:t>14964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الحسن بن محمد بن مهزیار ، عن قتيبة الأعشى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ابناً له فوجدته على الباب فإذا هو مهتمٌّ</w:t>
      </w:r>
      <w:r>
        <w:rPr>
          <w:rStyle w:val="FootnoteAnchor"/>
          <w:rtl w:val="true"/>
        </w:rPr>
        <w:footnoteReference w:id="1383"/>
      </w:r>
      <w:r>
        <w:rPr>
          <w:rFonts w:ascii="Amiri" w:hAnsi="Amiri" w:eastAsia="Amiri" w:cs="Amiri"/>
          <w:color w:val="111111"/>
          <w:sz w:val="28"/>
          <w:sz w:val="28"/>
          <w:szCs w:val="28"/>
          <w:rtl w:val="true"/>
          <w:lang w:bidi="ar-SA"/>
        </w:rPr>
        <w:t>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لما به</w:t>
      </w:r>
      <w:r>
        <w:rPr>
          <w:rStyle w:val="FootnoteAnchor"/>
          <w:rtl w:val="true"/>
        </w:rPr>
        <w:footnoteReference w:id="1384"/>
      </w:r>
      <w:r>
        <w:rPr>
          <w:rFonts w:ascii="Amiri" w:hAnsi="Amiri" w:eastAsia="Amiri" w:cs="Amiri"/>
          <w:color w:val="111111"/>
          <w:sz w:val="28"/>
          <w:sz w:val="28"/>
          <w:szCs w:val="28"/>
          <w:rtl w:val="true"/>
          <w:lang w:bidi="ar-SA"/>
        </w:rPr>
        <w:t>ثمّ دخل فمكث ساعة ثمّ خرج إلينا وقد اسفر وجهه</w:t>
      </w:r>
      <w:r>
        <w:rPr>
          <w:rStyle w:val="FootnoteAnchor"/>
          <w:rtl w:val="true"/>
        </w:rPr>
        <w:footnoteReference w:id="1385"/>
      </w:r>
      <w:r>
        <w:rPr>
          <w:rFonts w:ascii="Amiri" w:hAnsi="Amiri" w:eastAsia="Amiri" w:cs="Amiri"/>
          <w:color w:val="111111"/>
          <w:sz w:val="28"/>
          <w:sz w:val="28"/>
          <w:szCs w:val="28"/>
          <w:rtl w:val="true"/>
          <w:lang w:bidi="ar-SA"/>
        </w:rPr>
        <w:t xml:space="preserve">وذهب التغيّر والحزن،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يكون قد صلح الصبيُّ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الصبيُّ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لسبيله</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كنت وهو حيٌّ مهتمّاً حزيناً وقد رأيت حالك الساعة وقد مات غير تلك الحال فكيف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إنّما نجزع قبل المصيبة فإذا وقع أمر الله رضينا بقضائه وسلّمنا لأمره</w:t>
      </w:r>
      <w:r>
        <w:rPr>
          <w:rFonts w:eastAsia="Amiri" w:cs="Amiri" w:ascii="Amiri" w:hAnsi="Amiri"/>
          <w:color w:val="111111"/>
          <w:sz w:val="28"/>
          <w:szCs w:val="28"/>
          <w:rtl w:val="true"/>
          <w:lang w:bidi="ar-SA"/>
        </w:rPr>
        <w:t>.</w:t>
      </w:r>
      <w:r>
        <w:rPr>
          <w:rStyle w:val="FootnoteAnchor"/>
        </w:rPr>
        <w:footnoteReference w:id="1386"/>
      </w:r>
      <w:r>
        <w:rPr>
          <w:rFonts w:eastAsia="Amiri" w:cs="Amiri" w:ascii="Amiri" w:hAnsi="Amiri"/>
          <w:color w:val="111111"/>
          <w:sz w:val="28"/>
          <w:szCs w:val="28"/>
          <w:lang w:bidi="ar-SA"/>
        </w:rPr>
        <w:t>14965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أهل بيت نجزع قبل المصيبة فاذا نزل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بقضائه وسلّمنا لأمره وليس لنا أن نكره ما أحبَّ الله لنا </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IRNazanin" w:cs="IRNazanin"/>
          <w:color w:val="111111"/>
          <w:sz w:val="28"/>
          <w:szCs w:val="28"/>
          <w:lang w:bidi="fa-IR"/>
        </w:rPr>
        <w:t>14966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الحسن الحسينيّ، عن الحسن بن عليّ،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أولاده وهو يريد أن يأكل وقد اجتمع ندماؤه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دعا بطعامه وقعد مع ندمائه وجعل يأكل أحسن من أكله سائر الأيّام، ويحثُّ ندماءَه ويضع بين أيديهم ويعجبون منه ان لايرون للحزن أثراً</w:t>
      </w:r>
      <w:r>
        <w:rPr>
          <w:rStyle w:val="FootnoteAnchor"/>
          <w:rtl w:val="true"/>
        </w:rPr>
        <w:footnoteReference w:id="1388"/>
      </w:r>
      <w:r>
        <w:rPr>
          <w:rFonts w:ascii="Amiri" w:hAnsi="Amiri" w:eastAsia="Amiri" w:cs="Amiri"/>
          <w:color w:val="111111"/>
          <w:sz w:val="28"/>
          <w:sz w:val="28"/>
          <w:szCs w:val="28"/>
          <w:rtl w:val="true"/>
          <w:lang w:bidi="ar-SA"/>
        </w:rPr>
        <w:t>، 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رأينا</w:t>
      </w:r>
      <w:r>
        <w:rPr>
          <w:rStyle w:val="FootnoteAnchor"/>
          <w:rtl w:val="true"/>
        </w:rPr>
        <w:footnoteReference w:id="1389"/>
      </w:r>
      <w:r>
        <w:rPr>
          <w:rFonts w:ascii="Amiri" w:hAnsi="Amiri" w:eastAsia="Amiri" w:cs="Amiri"/>
          <w:color w:val="111111"/>
          <w:sz w:val="28"/>
          <w:sz w:val="28"/>
          <w:szCs w:val="28"/>
          <w:rtl w:val="true"/>
          <w:lang w:bidi="ar-SA"/>
        </w:rPr>
        <w:t>عجباً، أُصبت بمثل هذا الابن وأنت كما ترى</w:t>
      </w:r>
      <w:r>
        <w:rPr>
          <w:rStyle w:val="FootnoteAnchor"/>
          <w:rtl w:val="true"/>
        </w:rPr>
        <w:footnoteReference w:id="13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أكون كما ترون وقد جاء في خبر أصدق الصادقين أنّي ميّت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عرفوا الموت فجعلوه نصب أعينهم ولم ينكروا من يخطفه</w:t>
      </w:r>
      <w:r>
        <w:rPr>
          <w:rStyle w:val="FootnoteAnchor"/>
          <w:rtl w:val="true"/>
        </w:rPr>
        <w:footnoteReference w:id="1391"/>
      </w:r>
      <w:r>
        <w:rPr>
          <w:rFonts w:ascii="Amiri" w:hAnsi="Amiri" w:eastAsia="Amiri" w:cs="Amiri"/>
          <w:color w:val="111111"/>
          <w:sz w:val="28"/>
          <w:sz w:val="28"/>
          <w:szCs w:val="28"/>
          <w:rtl w:val="true"/>
          <w:lang w:bidi="ar-SA"/>
        </w:rPr>
        <w:t xml:space="preserve">الموت منهم، وسلَّموا لأمر خالقهم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1392"/>
      </w:r>
      <w:r>
        <w:rPr>
          <w:rFonts w:eastAsia="IRNazanin" w:cs="IRNazanin"/>
          <w:color w:val="111111"/>
          <w:sz w:val="28"/>
          <w:szCs w:val="28"/>
          <w:lang w:bidi="fa-IR"/>
        </w:rPr>
        <w:t>14967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متیل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الحسن بن علي بن فضال، عن محمد بن عبدالله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bookmarkStart w:id="612" w:name="pg16944_179251"/>
    </w:p>
    <w:p>
      <w:pPr>
        <w:pStyle w:val="BookText"/>
        <w:rPr/>
      </w:pPr>
      <w:bookmarkEnd w:id="612"/>
      <w:r>
        <w:rPr>
          <w:rFonts w:ascii="IRNazanin" w:hAnsi="IRNazanin" w:eastAsia="IRNazanin"/>
          <w:color w:val="111111"/>
          <w:sz w:val="28"/>
          <w:sz w:val="28"/>
          <w:szCs w:val="28"/>
          <w:rtl w:val="true"/>
          <w:lang w:bidi="fa-IR"/>
        </w:rPr>
        <w:t xml:space="preserve">حضرت إسماعيل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جزع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جزعاً شديداً،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غمّضه دعا بقميص غسيل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فلبسه، ثمّ تسرّح وخرج يأمر وينهی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ظننّا أن لايُنتفع بك زماناً لما رأينا من جزعك؟</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نجزع ما لم تنزل المصيبة ، فاذا نزلت صبرنا</w:t>
      </w:r>
      <w:r>
        <w:rPr>
          <w:rFonts w:eastAsia="Amiri" w:cs="Amiri" w:ascii="Amiri" w:hAnsi="Amiri"/>
          <w:color w:val="111111"/>
          <w:sz w:val="28"/>
          <w:szCs w:val="28"/>
          <w:rtl w:val="true"/>
          <w:lang w:bidi="ar-SA"/>
        </w:rPr>
        <w:t>.</w:t>
      </w:r>
      <w:r>
        <w:rPr>
          <w:rStyle w:val="FootnoteAnchor"/>
        </w:rPr>
        <w:footnoteReference w:id="1394"/>
      </w:r>
      <w:r>
        <w:rPr>
          <w:rFonts w:eastAsia="IRNazanin" w:cs="IRNazanin"/>
          <w:color w:val="111111"/>
          <w:sz w:val="28"/>
          <w:szCs w:val="28"/>
          <w:lang w:bidi="fa-IR"/>
        </w:rPr>
        <w:t>14968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نكره البلاء ولا نحبه مالم ينزل، فاذا نزل به القضاء لم يسرنا أن لا يكون نزل البلاء</w:t>
      </w:r>
      <w:r>
        <w:rPr>
          <w:rFonts w:eastAsia="Amiri" w:cs="Amiri" w:ascii="Amiri" w:hAnsi="Amiri"/>
          <w:color w:val="111111"/>
          <w:sz w:val="28"/>
          <w:szCs w:val="28"/>
          <w:rtl w:val="true"/>
          <w:lang w:bidi="ar-SA"/>
        </w:rPr>
        <w:t>.</w:t>
      </w:r>
      <w:r>
        <w:rPr>
          <w:rStyle w:val="FootnoteAnchor"/>
          <w:rtl w:val="true"/>
        </w:rPr>
        <w:footnoteReference w:id="1395"/>
      </w:r>
    </w:p>
    <w:p>
      <w:pPr>
        <w:pStyle w:val="Heading3"/>
        <w:numPr>
          <w:ilvl w:val="2"/>
          <w:numId w:val="1"/>
        </w:numPr>
        <w:rPr/>
      </w:pPr>
      <w:bookmarkStart w:id="613" w:name="__RefHeading___Toc1258323_2616395394"/>
      <w:bookmarkStart w:id="614" w:name="_Toc216"/>
      <w:bookmarkEnd w:id="613"/>
      <w:r>
        <w:rPr>
          <w:rtl w:val="true"/>
        </w:rPr>
        <w:t>باب</w:t>
      </w:r>
      <w:r>
        <w:rPr>
          <w:rtl w:val="true"/>
        </w:rPr>
        <w:t>(</w:t>
      </w:r>
      <w:r>
        <w:rPr/>
        <w:t>21</w:t>
      </w:r>
      <w:r>
        <w:rPr>
          <w:rtl w:val="true"/>
        </w:rPr>
        <w:t>)</w:t>
      </w:r>
      <w:r>
        <w:rPr>
          <w:rtl w:val="true"/>
        </w:rPr>
        <w:t xml:space="preserve">استحباب تذکّر مصيبة النبي </w:t>
      </w:r>
      <w:r>
        <w:rPr>
          <w:rtl w:val="true"/>
        </w:rPr>
        <w:t>(</w:t>
      </w:r>
      <w:r>
        <w:rPr>
          <w:rtl w:val="true"/>
        </w:rPr>
        <w:t>صلّى الله عليه وآله</w:t>
      </w:r>
      <w:r>
        <w:rPr>
          <w:rtl w:val="true"/>
        </w:rPr>
        <w:t>)</w:t>
      </w:r>
      <w:bookmarkEnd w:id="61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تذکّر مصيبة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المصيبة </w:t>
      </w:r>
      <w:r>
        <w:rPr>
          <w:rFonts w:eastAsia="IRNazanin" w:cs="IRNazanin"/>
          <w:color w:val="111111"/>
          <w:sz w:val="28"/>
          <w:szCs w:val="28"/>
          <w:lang w:bidi="fa-IR"/>
        </w:rPr>
        <w:t>14969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ظريف،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اُصيب بمصيبة فليذكر مصيبته بي، فإنّها أعظم المصائب</w:t>
      </w:r>
      <w:r>
        <w:rPr>
          <w:rFonts w:eastAsia="IRNazanin" w:cs="IRNazanin"/>
          <w:color w:val="111111"/>
          <w:sz w:val="28"/>
          <w:szCs w:val="28"/>
          <w:rtl w:val="true"/>
          <w:lang w:bidi="fa-IR"/>
        </w:rPr>
        <w:t>.</w:t>
      </w:r>
      <w:r>
        <w:rPr>
          <w:rStyle w:val="FootnoteAnchor"/>
          <w:rtl w:val="true"/>
        </w:rPr>
        <w:footnoteReference w:id="1396"/>
      </w:r>
      <w:bookmarkStart w:id="615" w:name="pg16944_179252"/>
    </w:p>
    <w:p>
      <w:pPr>
        <w:pStyle w:val="Heading3"/>
        <w:numPr>
          <w:ilvl w:val="2"/>
          <w:numId w:val="1"/>
        </w:numPr>
        <w:rPr/>
      </w:pPr>
      <w:bookmarkStart w:id="616" w:name="__RefHeading___Toc1258325_2616395394"/>
      <w:bookmarkStart w:id="617" w:name="_Toc217"/>
      <w:bookmarkEnd w:id="615"/>
      <w:bookmarkEnd w:id="616"/>
      <w:r>
        <w:rPr>
          <w:rtl w:val="true"/>
        </w:rPr>
        <w:t>باب</w:t>
      </w:r>
      <w:r>
        <w:rPr>
          <w:rtl w:val="true"/>
        </w:rPr>
        <w:t>(</w:t>
      </w:r>
      <w:r>
        <w:rPr/>
        <w:t>22</w:t>
      </w:r>
      <w:r>
        <w:rPr>
          <w:rtl w:val="true"/>
        </w:rPr>
        <w:t>)</w:t>
      </w:r>
      <w:r>
        <w:rPr>
          <w:rtl w:val="true"/>
        </w:rPr>
        <w:t>استحباب القول الحسَن عند المصيبة</w:t>
      </w:r>
      <w:bookmarkEnd w:id="61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القول الحسَن عند المصيبة </w:t>
      </w:r>
      <w:r>
        <w:rPr>
          <w:rFonts w:eastAsia="Amiri" w:cs="Amiri" w:ascii="Amiri" w:hAnsi="Amiri"/>
          <w:color w:val="111111"/>
          <w:sz w:val="28"/>
          <w:szCs w:val="28"/>
          <w:lang w:bidi="ar-SA"/>
        </w:rPr>
        <w:t>14970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ابن جمهور، عن أبيه،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الاصم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 أهاليكم بالقول الحسن عند موتاكم</w:t>
      </w:r>
      <w:r>
        <w:rPr>
          <w:rStyle w:val="FootnoteAnchor"/>
          <w:rtl w:val="true"/>
        </w:rPr>
        <w:footnoteReference w:id="1397"/>
      </w:r>
      <w:r>
        <w:rPr>
          <w:rFonts w:ascii="IRNazanin" w:hAnsi="IRNazanin" w:eastAsia="IRNazanin"/>
          <w:color w:val="111111"/>
          <w:sz w:val="28"/>
          <w:sz w:val="28"/>
          <w:szCs w:val="28"/>
          <w:rtl w:val="true"/>
          <w:lang w:bidi="fa-IR"/>
        </w:rPr>
        <w:t xml:space="preserve">فإنّ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أسعدتها بنات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اتركن التعداد و علیکنّ بالدعاء</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والمراد بالتعداد تعداد الفضائل 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أمرت بالترك ليتأسي بها في سائر الموتى، والا فذكر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18" w:name="__RefHeading___Toc1258327_2616395394"/>
      <w:bookmarkStart w:id="619" w:name="_Toc218"/>
      <w:bookmarkEnd w:id="618"/>
      <w:r>
        <w:rPr>
          <w:rtl w:val="true"/>
        </w:rPr>
        <w:t>باب</w:t>
      </w:r>
      <w:r>
        <w:rPr>
          <w:rtl w:val="true"/>
        </w:rPr>
        <w:t>(</w:t>
      </w:r>
      <w:r>
        <w:rPr/>
        <w:t>23</w:t>
      </w:r>
      <w:r>
        <w:rPr>
          <w:rtl w:val="true"/>
        </w:rPr>
        <w:t>)</w:t>
      </w:r>
      <w:r>
        <w:rPr>
          <w:rtl w:val="true"/>
        </w:rPr>
        <w:t>استحباب الاسترجاع والحمد عند المصيبة</w:t>
      </w:r>
      <w:bookmarkEnd w:id="61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الاسترجاع والحمد عند المصيبة </w:t>
      </w:r>
      <w:r>
        <w:rPr>
          <w:rFonts w:eastAsia="Amiri" w:cs="Amiri" w:ascii="Amiri" w:hAnsi="Amiri"/>
          <w:color w:val="111111"/>
          <w:sz w:val="28"/>
          <w:szCs w:val="28"/>
          <w:lang w:bidi="ar-SA"/>
        </w:rPr>
        <w:t>14971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أحمد بن محمد، عن عليّ بن سيف، عن أخيه، عن أبيه سيف بن عميرة،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ألهم الاسترجاع عند المصيبة وجبت له الجنة </w:t>
      </w:r>
      <w:r>
        <w:rPr>
          <w:rFonts w:eastAsia="Amiri" w:cs="Amiri" w:ascii="Amiri" w:hAnsi="Amiri"/>
          <w:color w:val="111111"/>
          <w:sz w:val="28"/>
          <w:szCs w:val="28"/>
          <w:rtl w:val="true"/>
          <w:lang w:bidi="ar-SA"/>
        </w:rPr>
        <w:t>.</w:t>
      </w:r>
      <w:r>
        <w:rPr>
          <w:rStyle w:val="FootnoteAnchor"/>
        </w:rPr>
        <w:footnoteReference w:id="1399"/>
      </w:r>
      <w:r>
        <w:rPr>
          <w:rFonts w:eastAsia="IRNazanin" w:cs="IRNazanin"/>
          <w:color w:val="111111"/>
          <w:sz w:val="28"/>
          <w:szCs w:val="28"/>
          <w:lang w:bidi="fa-IR"/>
        </w:rPr>
        <w:t>14972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بريد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ثواب الهباري،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جعفر،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كنَّ فيه كَتَبه الله من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عصمته شهادة أن لا إله إلاّ الله، وأني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إذا أنعم الله عليه بنعمة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اذا أصاب ذنباً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Pr>
        <w:footnoteReference w:id="1400"/>
      </w:r>
      <w:r>
        <w:rPr>
          <w:rFonts w:eastAsia="Amiri" w:cs="Amiri" w:ascii="Amiri" w:hAnsi="Amiri"/>
          <w:color w:val="111111"/>
          <w:sz w:val="28"/>
          <w:szCs w:val="28"/>
          <w:lang w:bidi="ar-SA"/>
        </w:rPr>
        <w:t>14973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يجعل مصيبتي في ديني، والحمد لله </w:t>
      </w:r>
      <w:bookmarkStart w:id="620" w:name="pg16944_179254"/>
    </w:p>
    <w:p>
      <w:pPr>
        <w:pStyle w:val="BookText"/>
        <w:rPr/>
      </w:pPr>
      <w:bookmarkEnd w:id="620"/>
      <w:r>
        <w:rPr>
          <w:rFonts w:ascii="Amiri" w:hAnsi="Amiri" w:eastAsia="Amiri" w:cs="Amiri"/>
          <w:color w:val="111111"/>
          <w:sz w:val="28"/>
          <w:sz w:val="28"/>
          <w:szCs w:val="28"/>
          <w:rtl w:val="true"/>
          <w:lang w:bidi="ar-SA"/>
        </w:rPr>
        <w:t>الذي لو شاء أن يجعل مصيبتي أعظم مما كانت، والحمد لله على الأمر الذي شاء أن يكون فكان</w:t>
      </w:r>
      <w:r>
        <w:rPr>
          <w:rFonts w:eastAsia="Amiri" w:cs="Amiri" w:ascii="Amiri" w:hAnsi="Amiri"/>
          <w:color w:val="111111"/>
          <w:sz w:val="28"/>
          <w:szCs w:val="28"/>
          <w:rtl w:val="true"/>
          <w:lang w:bidi="ar-SA"/>
        </w:rPr>
        <w:t>».</w:t>
      </w:r>
      <w:r>
        <w:rPr>
          <w:rStyle w:val="FootnoteAnchor"/>
          <w:rtl w:val="true"/>
        </w:rPr>
        <w:footnoteReference w:id="1401"/>
      </w:r>
    </w:p>
    <w:p>
      <w:pPr>
        <w:pStyle w:val="Heading3"/>
        <w:numPr>
          <w:ilvl w:val="2"/>
          <w:numId w:val="1"/>
        </w:numPr>
        <w:rPr/>
      </w:pPr>
      <w:bookmarkStart w:id="621" w:name="__RefHeading___Toc1258329_2616395394"/>
      <w:bookmarkStart w:id="622" w:name="_Toc219"/>
      <w:bookmarkEnd w:id="621"/>
      <w:r>
        <w:rPr>
          <w:rtl w:val="true"/>
        </w:rPr>
        <w:t>باب</w:t>
      </w:r>
      <w:r>
        <w:rPr>
          <w:rtl w:val="true"/>
        </w:rPr>
        <w:t>(</w:t>
      </w:r>
      <w:r>
        <w:rPr/>
        <w:t>24</w:t>
      </w:r>
      <w:r>
        <w:rPr>
          <w:rtl w:val="true"/>
        </w:rPr>
        <w:t>)</w:t>
      </w:r>
      <w:r>
        <w:rPr>
          <w:rtl w:val="true"/>
        </w:rPr>
        <w:t>جواز البكاء عند المصيبة</w:t>
      </w:r>
      <w:bookmarkEnd w:id="6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البكاء عند المصيبة </w:t>
      </w:r>
      <w:r>
        <w:rPr>
          <w:rFonts w:eastAsia="Amiri" w:cs="Amiri" w:ascii="Amiri" w:hAnsi="Amiri"/>
          <w:color w:val="111111"/>
          <w:sz w:val="28"/>
          <w:szCs w:val="28"/>
          <w:lang w:bidi="ar-SA"/>
        </w:rPr>
        <w:t>14974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البكاء عند المصيبة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مصابة، والعين دامعة، والعهد قريب، وقولوا ما أرضي الله، ولا تقولوا الهُجر</w:t>
      </w:r>
      <w:r>
        <w:rPr>
          <w:rFonts w:eastAsia="Amiri" w:cs="Amiri" w:ascii="Amiri" w:hAnsi="Amiri"/>
          <w:color w:val="111111"/>
          <w:sz w:val="28"/>
          <w:szCs w:val="28"/>
          <w:rtl w:val="true"/>
          <w:lang w:bidi="ar-SA"/>
        </w:rPr>
        <w:t>.</w:t>
      </w:r>
      <w:r>
        <w:rPr>
          <w:rStyle w:val="FootnoteAnchor"/>
        </w:rPr>
        <w:footnoteReference w:id="1402"/>
      </w:r>
      <w:r>
        <w:rPr>
          <w:rFonts w:eastAsia="IRNazanin" w:cs="IRNazanin"/>
          <w:color w:val="111111"/>
          <w:sz w:val="28"/>
          <w:szCs w:val="28"/>
          <w:lang w:bidi="fa-IR"/>
        </w:rPr>
        <w:t>14975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فابكي على ابن عمك ، فان لم تدعي بثكل، فما قلتِ</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لاتقولي واثكلاه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صدقت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أبان بن عثمان، عن محمد بن الحسن الواسطي، عن أبي عبدالله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خلیل الرحمن سأل ربه أن يرزقه أبنة تبكيه بعد موته </w:t>
      </w:r>
      <w:r>
        <w:rPr>
          <w:rFonts w:eastAsia="IRNazanin" w:cs="IRNazanin"/>
          <w:color w:val="111111"/>
          <w:sz w:val="28"/>
          <w:szCs w:val="28"/>
          <w:rtl w:val="true"/>
          <w:lang w:bidi="fa-IR"/>
        </w:rPr>
        <w:t>.</w:t>
      </w:r>
      <w:r>
        <w:rPr>
          <w:rStyle w:val="FootnoteAnchor"/>
        </w:rPr>
        <w:footnoteReference w:id="1404"/>
      </w:r>
      <w:r>
        <w:rPr>
          <w:rFonts w:eastAsia="Amiri" w:cs="Amiri" w:ascii="Amiri" w:hAnsi="Amiri"/>
          <w:color w:val="111111"/>
          <w:sz w:val="28"/>
          <w:szCs w:val="28"/>
          <w:lang w:bidi="ar-SA"/>
        </w:rPr>
        <w:t>14977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نيح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كاملة ، كل يوم وليلة ، وثلاث سنين من اليوم الذي أُصيب فيه</w:t>
      </w:r>
      <w:r>
        <w:rPr>
          <w:rFonts w:eastAsia="Amiri" w:cs="Amiri" w:ascii="Amiri" w:hAnsi="Amiri"/>
          <w:color w:val="111111"/>
          <w:sz w:val="28"/>
          <w:szCs w:val="28"/>
          <w:rtl w:val="true"/>
          <w:lang w:bidi="ar-SA"/>
        </w:rPr>
        <w:t>.</w:t>
      </w:r>
      <w:r>
        <w:rPr>
          <w:rStyle w:val="FootnoteAnchor"/>
        </w:rPr>
        <w:footnoteReference w:id="1405"/>
      </w:r>
      <w:r>
        <w:rPr>
          <w:rFonts w:eastAsia="Amiri" w:cs="Amiri" w:ascii="Amiri" w:hAnsi="Amiri"/>
          <w:color w:val="111111"/>
          <w:sz w:val="28"/>
          <w:szCs w:val="28"/>
          <w:lang w:bidi="ar-SA"/>
        </w:rPr>
        <w:t>14978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ونحن حوله اذ ارسلت ابنة 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في السَّوق</w:t>
      </w:r>
      <w:r>
        <w:rPr>
          <w:rStyle w:val="FootnoteAnchor"/>
          <w:rtl w:val="true"/>
        </w:rPr>
        <w:footnoteReference w:id="1406"/>
      </w:r>
      <w:r>
        <w:rPr>
          <w:rFonts w:ascii="Amiri" w:hAnsi="Amiri" w:eastAsia="Amiri" w:cs="Amiri"/>
          <w:color w:val="111111"/>
          <w:sz w:val="28"/>
          <w:sz w:val="28"/>
          <w:szCs w:val="28"/>
          <w:rtl w:val="true"/>
          <w:lang w:bidi="ar-SA"/>
        </w:rPr>
        <w:t xml:space="preserve">فإن رأيت ان تأتيني؟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اليها فاعلمها ان لله تعالى ما اعطى، ولله ما أخذ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ثم ردَّت القول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أطيب لنفسي أن تأتيني،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معه، فانتهى إلى الصبي وانّ نَفَسَه ليقعقع</w:t>
      </w:r>
      <w:r>
        <w:rPr>
          <w:rStyle w:val="FootnoteAnchor"/>
          <w:rtl w:val="true"/>
        </w:rPr>
        <w:footnoteReference w:id="1408"/>
      </w:r>
      <w:r>
        <w:rPr>
          <w:rFonts w:ascii="Amiri" w:hAnsi="Amiri" w:eastAsia="Amiri" w:cs="Amiri"/>
          <w:color w:val="111111"/>
          <w:sz w:val="28"/>
          <w:sz w:val="28"/>
          <w:szCs w:val="28"/>
          <w:rtl w:val="true"/>
          <w:lang w:bidi="ar-SA"/>
        </w:rPr>
        <w:t>بين جنبيه كأنها في شن،</w:t>
      </w:r>
      <w:r>
        <w:rPr>
          <w:rStyle w:val="FootnoteAnchor"/>
          <w:rtl w:val="true"/>
        </w:rPr>
        <w:footnoteReference w:id="1409"/>
      </w:r>
      <w:bookmarkStart w:id="623" w:name="pg16944_179256"/>
    </w:p>
    <w:p>
      <w:pPr>
        <w:pStyle w:val="BookText"/>
        <w:rPr/>
      </w:pPr>
      <w:bookmarkEnd w:id="623"/>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وانتحب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تبكي وتنهانا عن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أنهكم عن البكاء، ولكن نهيتكم عن النوح، وانما هذه رحمة يجعلها الله في قلب من يشاء من خلقه، ويرحم الله من يشاء وإنما يرحم الله من عباده الرحماء</w:t>
      </w:r>
      <w:r>
        <w:rPr>
          <w:rFonts w:eastAsia="IRNazanin" w:cs="IRNazanin"/>
          <w:color w:val="111111"/>
          <w:sz w:val="28"/>
          <w:szCs w:val="28"/>
          <w:rtl w:val="true"/>
          <w:lang w:bidi="fa-IR"/>
        </w:rPr>
        <w:t>.</w:t>
      </w:r>
      <w:r>
        <w:rPr>
          <w:rStyle w:val="FootnoteAnchor"/>
          <w:rtl w:val="true"/>
        </w:rPr>
        <w:footnoteReference w:id="1410"/>
      </w:r>
    </w:p>
    <w:p>
      <w:pPr>
        <w:pStyle w:val="Heading3"/>
        <w:numPr>
          <w:ilvl w:val="2"/>
          <w:numId w:val="1"/>
        </w:numPr>
        <w:rPr/>
      </w:pPr>
      <w:bookmarkStart w:id="624" w:name="__RefHeading___Toc1258331_2616395394"/>
      <w:bookmarkStart w:id="625" w:name="_Toc220"/>
      <w:bookmarkEnd w:id="624"/>
      <w:r>
        <w:rPr>
          <w:rtl w:val="true"/>
        </w:rPr>
        <w:t>باب</w:t>
      </w:r>
      <w:r>
        <w:rPr>
          <w:rtl w:val="true"/>
        </w:rPr>
        <w:t>(</w:t>
      </w:r>
      <w:r>
        <w:rPr/>
        <w:t>25</w:t>
      </w:r>
      <w:r>
        <w:rPr>
          <w:rtl w:val="true"/>
        </w:rPr>
        <w:t>)</w:t>
      </w:r>
      <w:r>
        <w:rPr>
          <w:rtl w:val="true"/>
        </w:rPr>
        <w:t>جواز البكاء على الصّديق الضّال</w:t>
      </w:r>
      <w:bookmarkEnd w:id="62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البكاء على الصّديق الضّال </w:t>
      </w:r>
      <w:r>
        <w:rPr>
          <w:rFonts w:eastAsia="IRNazanin" w:cs="IRNazanin"/>
          <w:color w:val="111111"/>
          <w:sz w:val="28"/>
          <w:szCs w:val="28"/>
          <w:lang w:bidi="fa-IR"/>
        </w:rPr>
        <w:t>14979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ومحمد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الحميدي وهو محمد بن عبدالحميد العطّار الكوفي، عن يونس بن يعقوب، عن عبدالله بن بكير الرجاني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أبا الخطّاب ومقتله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فرققت عند ذلك فبكيت،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أتأسی عليهم؟</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سمعتك</w:t>
      </w:r>
      <w:r>
        <w:rPr>
          <w:rStyle w:val="FootnoteAnchor"/>
          <w:rtl w:val="true"/>
        </w:rPr>
        <w:footnoteReference w:id="1412"/>
      </w:r>
      <w:r>
        <w:rPr>
          <w:rFonts w:ascii="Amiri" w:hAnsi="Amiri" w:eastAsia="Amiri" w:cs="Amiri"/>
          <w:color w:val="111111"/>
          <w:sz w:val="28"/>
          <w:sz w:val="28"/>
          <w:szCs w:val="28"/>
          <w:rtl w:val="true"/>
          <w:lang w:bidi="ar-SA"/>
        </w:rPr>
        <w:t xml:space="preserve">تذكر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النهروان فأصبح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يبكون عليهم،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أتأسون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أنّا ذكرنا الألفة التي كنّا عليها والبليّة التي أوقعتهم، فلذلك رققنا عليهم</w:t>
      </w:r>
      <w:r>
        <w:rPr>
          <w:rFonts w:eastAsia="Amiri" w:cs="Amiri" w:ascii="Amiri" w:hAnsi="Amiri"/>
          <w:color w:val="111111"/>
          <w:sz w:val="28"/>
          <w:szCs w:val="28"/>
          <w:rtl w:val="true"/>
          <w:lang w:bidi="ar-SA"/>
        </w:rPr>
        <w:t xml:space="preserve">. </w:t>
      </w:r>
      <w:bookmarkStart w:id="626" w:name="pg16944_179257"/>
    </w:p>
    <w:p>
      <w:pPr>
        <w:pStyle w:val="BookText"/>
        <w:rPr/>
      </w:pPr>
      <w:bookmarkEnd w:id="62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413"/>
      </w:r>
    </w:p>
    <w:p>
      <w:pPr>
        <w:pStyle w:val="Heading3"/>
        <w:numPr>
          <w:ilvl w:val="2"/>
          <w:numId w:val="1"/>
        </w:numPr>
        <w:rPr/>
      </w:pPr>
      <w:bookmarkStart w:id="627" w:name="__RefHeading___Toc1258333_2616395394"/>
      <w:bookmarkStart w:id="628" w:name="_Toc221"/>
      <w:bookmarkEnd w:id="627"/>
      <w:r>
        <w:rPr>
          <w:rtl w:val="true"/>
        </w:rPr>
        <w:t>باب</w:t>
      </w:r>
      <w:r>
        <w:rPr>
          <w:rtl w:val="true"/>
        </w:rPr>
        <w:t>(</w:t>
      </w:r>
      <w:r>
        <w:rPr/>
        <w:t>26</w:t>
      </w:r>
      <w:r>
        <w:rPr>
          <w:rtl w:val="true"/>
        </w:rPr>
        <w:t>)</w:t>
      </w:r>
      <w:r>
        <w:rPr>
          <w:rtl w:val="true"/>
        </w:rPr>
        <w:t xml:space="preserve">رسالة الامام الصادق </w:t>
      </w:r>
      <w:r>
        <w:rPr>
          <w:rtl w:val="true"/>
        </w:rPr>
        <w:t>(</w:t>
      </w:r>
      <w:r>
        <w:rPr>
          <w:rtl w:val="true"/>
        </w:rPr>
        <w:t>عليه السّلام</w:t>
      </w:r>
      <w:r>
        <w:rPr>
          <w:rtl w:val="true"/>
        </w:rPr>
        <w:t xml:space="preserve">) </w:t>
      </w:r>
      <w:r>
        <w:rPr>
          <w:rtl w:val="true"/>
        </w:rPr>
        <w:t>في الصبر على المصيبة</w:t>
      </w:r>
      <w:bookmarkEnd w:id="62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الصبر على المصيبة 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باسنادنا إلى جدّي أبي جعفر الطوسي، عن المفيد محمد بن محمد بن النعمان والحسين بن عبیدالله، عن أبي جعفر محمد بن علي بن الحسين بن بابویه، عن محمد بن الحسن بن الوليد، عن محمد بن الحسن الصفار، عن محمد بن الحسين بن أبي الخطاب ، عن محمد بن أبي عمير، عن اسحاق بن عمار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ورويناها أيضاً باسنادنا الى جدّي أبي جعفر الطوسي، عن أبي الحسين أحمد بن محمد بن سعيد بن موسی الاهوازي، عن أبي العباس احمد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القطراني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ایوب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أبي الاسود، عن عطية بن نجيح بن المطهّر الرازي واسحاق بن عمار الصيرفي قالا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 حمل هو وأهل بيته، يعزّیه عما صار اليه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إلى الخَلَف الصالح، والذريّةِ الطيّبة، من وُلد أخيه وابن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تفرَّدتَ أنتَ وأهل بيتك، ممّن حمل معك بما أصابكم، ما انفردتَ بالحزن والغيظ</w:t>
      </w:r>
      <w:r>
        <w:rPr>
          <w:rStyle w:val="FootnoteAnchor"/>
          <w:rtl w:val="true"/>
        </w:rPr>
        <w:footnoteReference w:id="1415"/>
      </w:r>
      <w:r>
        <w:rPr>
          <w:rFonts w:ascii="Amiri" w:hAnsi="Amiri" w:eastAsia="Amiri" w:cs="Amiri"/>
          <w:color w:val="111111"/>
          <w:sz w:val="28"/>
          <w:sz w:val="28"/>
          <w:szCs w:val="28"/>
          <w:rtl w:val="true"/>
          <w:lang w:bidi="ar-SA"/>
        </w:rPr>
        <w:t xml:space="preserve">والكآبة وأليم وجع القلب دوني، فلقد نالني من ذلك من الجزع والقلق و حَرَّ المصيبة مثلُ ما نالك، ولكن رجعتُ إلى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المتقين، من الصبر وحُسن العزاء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وحين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مُثّل بحمزة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وصَبَر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يعاقب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141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xml:space="preserve">وحين يقول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وحين يقول عن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وَتَوَاصَوْا بِالصَّبْرِ وَتَوَاصَوْا بِالْمَرْحَمَةِ</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w:t>
      </w:r>
    </w:p>
    <w:p>
      <w:pPr>
        <w:pStyle w:val="BookText"/>
        <w:rPr/>
      </w:pPr>
      <w:r>
        <w:rPr>
          <w:rFonts w:ascii="Amiri" w:hAnsi="Amiri" w:eastAsia="Amiri" w:cs="Amiri"/>
          <w:color w:val="111111"/>
          <w:sz w:val="28"/>
          <w:sz w:val="28"/>
          <w:szCs w:val="28"/>
          <w:rtl w:val="true"/>
          <w:lang w:bidi="ar-SA"/>
        </w:rPr>
        <w:t>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وَالصَّابِرَاتِ</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وأمثال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وابن 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يبال بضرَّ الدنيا لوليَّه ساعة قطّ، ولا شيء أحبّ إليه من الضُرّ والجهد والاذی</w:t>
      </w:r>
      <w:r>
        <w:rPr>
          <w:rStyle w:val="FootnoteAnchor"/>
          <w:rtl w:val="true"/>
        </w:rPr>
        <w:footnoteReference w:id="1430"/>
      </w:r>
      <w:r>
        <w:rPr>
          <w:rFonts w:ascii="Amiri" w:hAnsi="Amiri" w:eastAsia="Amiri" w:cs="Amiri"/>
          <w:color w:val="111111"/>
          <w:sz w:val="28"/>
          <w:sz w:val="28"/>
          <w:szCs w:val="28"/>
          <w:rtl w:val="true"/>
          <w:lang w:bidi="ar-SA"/>
        </w:rPr>
        <w:t xml:space="preserve">مع الصبر،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يبال بنعيم الدنيا لعدوَّه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كان أعداؤه يقتلون أولياءه، ويخيفونهم ويمنعونهم، وأعداؤه آمنون مطمئنُّون عالون ظاهرون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ذلك، لما قُتل زكريا ويحيى</w:t>
      </w:r>
      <w:r>
        <w:rPr>
          <w:rStyle w:val="FootnoteAnchor"/>
          <w:rtl w:val="true"/>
        </w:rPr>
        <w:footnoteReference w:id="1431"/>
      </w:r>
      <w:r>
        <w:rPr>
          <w:rFonts w:ascii="Amiri" w:hAnsi="Amiri" w:eastAsia="Amiri" w:cs="Amiri"/>
          <w:color w:val="111111"/>
          <w:sz w:val="28"/>
          <w:sz w:val="28"/>
          <w:szCs w:val="28"/>
          <w:rtl w:val="true"/>
          <w:lang w:bidi="ar-SA"/>
        </w:rPr>
        <w:t xml:space="preserve">ظلماً وعدواناً، في بغيّ من البغايا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ولولا ذلك، ما قُتل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قام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وعمُّك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ولولا ذلك لما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 مِنْ مَالٍ وَبَنِينَ ٭ 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يحزن المؤمن لجعلت للكافر عصابة من حديد، لايصدع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لاتساوي عند الله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ما سقى كافراً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على قُلَّة جبل، البعث الله له كافراً أو منافقاً يؤذيه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أحبَّ الله قوماً أو أحبَّ عبداً، صبَّ عليه البلاء صبّاً، فلايخرج من غمّ الآ وقع في غمّ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جرعتين أحبّ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يجرعهما عبده المؤمن في الدنيا من جرعة غيظ كظم </w:t>
      </w:r>
      <w:bookmarkStart w:id="629" w:name="pg16944_179262"/>
    </w:p>
    <w:p>
      <w:pPr>
        <w:pStyle w:val="BookText"/>
        <w:rPr/>
      </w:pPr>
      <w:bookmarkEnd w:id="629"/>
      <w:r>
        <w:rPr>
          <w:rFonts w:ascii="Amiri" w:hAnsi="Amiri" w:eastAsia="Amiri" w:cs="Amiri"/>
          <w:color w:val="111111"/>
          <w:sz w:val="28"/>
          <w:sz w:val="28"/>
          <w:szCs w:val="28"/>
          <w:rtl w:val="true"/>
          <w:lang w:bidi="ar-SA"/>
        </w:rPr>
        <w:t xml:space="preserve">عليها، أو جرعة حزن عند مصيبة صبر عليها بحسن عزاء واحتساب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على من ظلمهم بطول العمر، وصحة البدن، وكثرة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خصَّ رجلا بالترحُّم عليه والاستغفار،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وابن عمّ وبني عمومتي واخوتي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والرضا والتسليم والتفويض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والرضا والصبر على قضائه، والتمسُّك بطاعته، والنزول عند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أفرَغَ الله علينا وعليكم الصبر، وختم لنا ولكم بالاجر والسعادة، وأنقذكم وايّانا من كلّ هلكة بحَوله وقوّته، انه سميع قريب، وصلّى الله على صفوته من خَلقه محمّد النبيّ وأهل بيته </w:t>
      </w:r>
      <w:r>
        <w:rPr>
          <w:rFonts w:eastAsia="Amiri" w:cs="Amiri" w:ascii="Amiri" w:hAnsi="Amiri"/>
          <w:color w:val="111111"/>
          <w:sz w:val="28"/>
          <w:szCs w:val="28"/>
          <w:rtl w:val="true"/>
          <w:lang w:bidi="ar-SA"/>
        </w:rPr>
        <w:t>.</w:t>
      </w:r>
      <w:r>
        <w:rPr>
          <w:rStyle w:val="FootnoteAnchor"/>
          <w:rtl w:val="true"/>
        </w:rPr>
        <w:footnoteReference w:id="1434"/>
      </w:r>
    </w:p>
    <w:p>
      <w:pPr>
        <w:pStyle w:val="Heading3"/>
        <w:numPr>
          <w:ilvl w:val="2"/>
          <w:numId w:val="1"/>
        </w:numPr>
        <w:rPr/>
      </w:pPr>
      <w:bookmarkStart w:id="630" w:name="__RefHeading___Toc1258335_2616395394"/>
      <w:bookmarkStart w:id="631" w:name="_Toc222"/>
      <w:bookmarkEnd w:id="630"/>
      <w:r>
        <w:rPr>
          <w:rtl w:val="true"/>
        </w:rPr>
        <w:t>باب</w:t>
      </w:r>
      <w:r>
        <w:rPr>
          <w:rtl w:val="true"/>
        </w:rPr>
        <w:t>(</w:t>
      </w:r>
      <w:r>
        <w:rPr/>
        <w:t>27</w:t>
      </w:r>
      <w:r>
        <w:rPr>
          <w:rtl w:val="true"/>
        </w:rPr>
        <w:t>)</w:t>
      </w:r>
      <w:r>
        <w:rPr>
          <w:rtl w:val="true"/>
        </w:rPr>
        <w:t>معنى الصبر والجزع</w:t>
      </w:r>
      <w:bookmarkEnd w:id="63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الصبر والجزع </w:t>
      </w:r>
      <w:r>
        <w:rPr>
          <w:rFonts w:eastAsia="IRNazanin" w:cs="IRNazanin"/>
          <w:color w:val="111111"/>
          <w:sz w:val="28"/>
          <w:szCs w:val="28"/>
          <w:lang w:bidi="fa-IR"/>
        </w:rPr>
        <w:t>14980</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يُظهر ما في بواطن العباد من النور والصفاء، والجزع يُظهر ما في بواطنهم من الظلمة والوحشة، والصبر يدّعيه كلّ أحد، ولا يبين عند أحد الآ المخبتين، والجزع یُنكره كل أحد، وهو أبين على المنافقين، لأن نزول المحنة والمصيبة يُخبر عن الصادق </w:t>
      </w:r>
    </w:p>
    <w:p>
      <w:pPr>
        <w:pStyle w:val="BookText"/>
        <w:rPr/>
      </w:pPr>
      <w:r>
        <w:rPr>
          <w:rFonts w:ascii="Amiri" w:hAnsi="Amiri" w:eastAsia="Amiri" w:cs="Amiri"/>
          <w:color w:val="111111"/>
          <w:sz w:val="28"/>
          <w:sz w:val="28"/>
          <w:szCs w:val="28"/>
          <w:rtl w:val="true"/>
          <w:lang w:bidi="ar-SA"/>
        </w:rPr>
        <w:t xml:space="preserve">والكاذب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يستمرّ</w:t>
      </w:r>
      <w:r>
        <w:rPr>
          <w:rStyle w:val="FootnoteAnchor"/>
          <w:rtl w:val="true"/>
        </w:rPr>
        <w:footnoteReference w:id="1435"/>
      </w:r>
      <w:r>
        <w:rPr>
          <w:rFonts w:ascii="Amiri" w:hAnsi="Amiri" w:eastAsia="Amiri" w:cs="Amiri"/>
          <w:color w:val="111111"/>
          <w:sz w:val="28"/>
          <w:sz w:val="28"/>
          <w:szCs w:val="28"/>
          <w:rtl w:val="true"/>
          <w:lang w:bidi="ar-SA"/>
        </w:rPr>
        <w:t>مذاقه، وما كان عن اضطراب لا يسمّى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القلب، وتحزُّن الشخص، وتغيُّر السكون، وتغيير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نازلة خلت أوائلها عن الإخبات والانابة والتضرع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فصاحبها جزوع غیر صابر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أوَّله مُرّ وآخره حلو لقوم، ولقوم مُرٌّ أوَّله وآخره ، فمن دخله من أواخره فقد دخل، ومن دخله من أوائله فقد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عرف قدر الصبر لا يصبر عمّا منه الصبر،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xml:space="preserve">فمن صبر کُرهاً ولم يَشكُ الى الخَلق، ولم يجزع بهتك ستره، فهو من العام، ونصيبه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أي بالجنّة والمغفرة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استقبل البلاء بالرحب، فصبر على سكينة ووقار، فهو من الخاص، ونصيبه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1438"/>
      </w:r>
      <w:r>
        <w:rPr>
          <w:rStyle w:val="FootnoteAnchor"/>
          <w:rtl w:val="true"/>
        </w:rPr>
        <w:footnoteReference w:id="1439"/>
      </w:r>
      <w:bookmarkStart w:id="632" w:name="pg16944_179264"/>
    </w:p>
    <w:p>
      <w:pPr>
        <w:pStyle w:val="Heading3"/>
        <w:numPr>
          <w:ilvl w:val="2"/>
          <w:numId w:val="1"/>
        </w:numPr>
        <w:rPr/>
      </w:pPr>
      <w:bookmarkStart w:id="633" w:name="__RefHeading___Toc1258337_2616395394"/>
      <w:bookmarkStart w:id="634" w:name="_Toc223"/>
      <w:bookmarkEnd w:id="632"/>
      <w:bookmarkEnd w:id="633"/>
      <w:r>
        <w:rPr>
          <w:rtl w:val="true"/>
        </w:rPr>
        <w:t>باب</w:t>
      </w:r>
      <w:r>
        <w:rPr>
          <w:rtl w:val="true"/>
        </w:rPr>
        <w:t>(</w:t>
      </w:r>
      <w:r>
        <w:rPr/>
        <w:t>28</w:t>
      </w:r>
      <w:r>
        <w:rPr>
          <w:rtl w:val="true"/>
        </w:rPr>
        <w:t>)</w:t>
      </w:r>
      <w:r>
        <w:rPr>
          <w:rtl w:val="true"/>
        </w:rPr>
        <w:t>الصبر من نِعم الله سبحانه</w:t>
      </w:r>
      <w:bookmarkEnd w:id="63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نِعم الله سبحانه </w:t>
      </w:r>
      <w:r>
        <w:rPr>
          <w:rFonts w:eastAsia="Amiri" w:cs="Amiri" w:ascii="Amiri" w:hAnsi="Amiri"/>
          <w:color w:val="111111"/>
          <w:sz w:val="28"/>
          <w:szCs w:val="28"/>
          <w:lang w:bidi="ar-SA"/>
        </w:rPr>
        <w:t>14981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الصبر خُلق قبل البلاء لتفطّر</w:t>
      </w:r>
      <w:r>
        <w:rPr>
          <w:rStyle w:val="FootnoteAnchor"/>
          <w:rtl w:val="true"/>
        </w:rPr>
        <w:footnoteReference w:id="1440"/>
      </w:r>
      <w:r>
        <w:rPr>
          <w:rFonts w:ascii="Amiri" w:hAnsi="Amiri" w:eastAsia="Amiri" w:cs="Amiri"/>
          <w:color w:val="111111"/>
          <w:sz w:val="28"/>
          <w:sz w:val="28"/>
          <w:szCs w:val="28"/>
          <w:rtl w:val="true"/>
          <w:lang w:bidi="ar-SA"/>
        </w:rPr>
        <w:t xml:space="preserve">المؤمن كما تتفطر البيضة على الصفا </w:t>
      </w:r>
      <w:r>
        <w:rPr>
          <w:rFonts w:eastAsia="Amiri" w:cs="Amiri" w:ascii="Amiri" w:hAnsi="Amiri"/>
          <w:color w:val="111111"/>
          <w:sz w:val="28"/>
          <w:szCs w:val="28"/>
          <w:rtl w:val="true"/>
          <w:lang w:bidi="ar-SA"/>
        </w:rPr>
        <w:t>.</w:t>
      </w:r>
      <w:r>
        <w:rPr>
          <w:rStyle w:val="FootnoteAnchor"/>
          <w:rtl w:val="true"/>
        </w:rPr>
        <w:footnoteReference w:id="1441"/>
      </w:r>
    </w:p>
    <w:p>
      <w:pPr>
        <w:pStyle w:val="Heading3"/>
        <w:numPr>
          <w:ilvl w:val="2"/>
          <w:numId w:val="1"/>
        </w:numPr>
        <w:rPr/>
      </w:pPr>
      <w:bookmarkStart w:id="635" w:name="__RefHeading___Toc1258339_2616395394"/>
      <w:bookmarkStart w:id="636" w:name="_Toc224"/>
      <w:bookmarkEnd w:id="635"/>
      <w:r>
        <w:rPr>
          <w:rtl w:val="true"/>
        </w:rPr>
        <w:t>باب</w:t>
      </w:r>
      <w:r>
        <w:rPr>
          <w:rtl w:val="true"/>
        </w:rPr>
        <w:t>(</w:t>
      </w:r>
      <w:r>
        <w:rPr/>
        <w:t>29</w:t>
      </w:r>
      <w:r>
        <w:rPr>
          <w:rtl w:val="true"/>
        </w:rPr>
        <w:t>)</w:t>
      </w:r>
      <w:r>
        <w:rPr>
          <w:rtl w:val="true"/>
        </w:rPr>
        <w:t>ثواب المؤمن إذا مات في الغربة</w:t>
      </w:r>
      <w:bookmarkEnd w:id="63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المؤمن إذا مات في الغربة </w:t>
      </w:r>
      <w:r>
        <w:rPr>
          <w:rFonts w:eastAsia="Amiri" w:cs="Amiri" w:ascii="Amiri" w:hAnsi="Amiri"/>
          <w:color w:val="111111"/>
          <w:sz w:val="28"/>
          <w:szCs w:val="28"/>
          <w:lang w:bidi="ar-SA"/>
        </w:rPr>
        <w:t>14982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rtl w:val="true"/>
          <w:lang w:bidi="ar-SA"/>
        </w:rPr>
        <w:t>.</w:t>
      </w:r>
      <w:r>
        <w:rPr>
          <w:rStyle w:val="FootnoteAnchor"/>
          <w:rtl w:val="true"/>
        </w:rPr>
        <w:footnoteReference w:id="1442"/>
      </w:r>
    </w:p>
    <w:p>
      <w:pPr>
        <w:pStyle w:val="Heading3"/>
        <w:numPr>
          <w:ilvl w:val="2"/>
          <w:numId w:val="1"/>
        </w:numPr>
        <w:rPr/>
      </w:pPr>
      <w:bookmarkStart w:id="637" w:name="__RefHeading___Toc1258341_2616395394"/>
      <w:bookmarkStart w:id="638" w:name="_Toc225"/>
      <w:bookmarkEnd w:id="637"/>
      <w:r>
        <w:rPr>
          <w:rtl w:val="true"/>
        </w:rPr>
        <w:t>باب</w:t>
      </w:r>
      <w:r>
        <w:rPr>
          <w:rtl w:val="true"/>
        </w:rPr>
        <w:t>(</w:t>
      </w:r>
      <w:r>
        <w:rPr/>
        <w:t>30</w:t>
      </w:r>
      <w:r>
        <w:rPr>
          <w:rtl w:val="true"/>
        </w:rPr>
        <w:t>)</w:t>
      </w:r>
      <w:r>
        <w:rPr>
          <w:rtl w:val="true"/>
        </w:rPr>
        <w:t>بكاء السماوات والارض والملائكة على المؤمن إذا مات في الغربة</w:t>
      </w:r>
      <w:bookmarkEnd w:id="63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السماوات والارض والملائكة على المؤمن إذا مات في الغربة </w:t>
      </w:r>
      <w:r>
        <w:rPr>
          <w:rFonts w:eastAsia="IRNazanin" w:cs="IRNazanin"/>
          <w:color w:val="111111"/>
          <w:sz w:val="28"/>
          <w:szCs w:val="28"/>
          <w:lang w:bidi="fa-IR"/>
        </w:rPr>
        <w:t>14983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أبي محمد الوابشي،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w:t>
      </w:r>
    </w:p>
    <w:p>
      <w:pPr>
        <w:pStyle w:val="BookText"/>
        <w:rPr/>
      </w:pPr>
      <w:r>
        <w:rPr>
          <w:rFonts w:ascii="Amiri" w:hAnsi="Amiri" w:eastAsia="Amiri" w:cs="Amiri"/>
          <w:color w:val="111111"/>
          <w:sz w:val="28"/>
          <w:sz w:val="28"/>
          <w:szCs w:val="28"/>
          <w:rtl w:val="true"/>
          <w:lang w:bidi="ar-SA"/>
        </w:rPr>
        <w:t>يموت في أرض غربة</w:t>
      </w:r>
      <w:r>
        <w:rPr>
          <w:rStyle w:val="FootnoteAnchor"/>
          <w:rtl w:val="true"/>
        </w:rPr>
        <w:footnoteReference w:id="1443"/>
      </w:r>
      <w:r>
        <w:rPr>
          <w:rFonts w:ascii="Amiri" w:hAnsi="Amiri" w:eastAsia="Amiri" w:cs="Amiri"/>
          <w:color w:val="111111"/>
          <w:sz w:val="28"/>
          <w:sz w:val="28"/>
          <w:szCs w:val="28"/>
          <w:rtl w:val="true"/>
          <w:lang w:bidi="ar-SA"/>
        </w:rPr>
        <w:t xml:space="preserve">تغيب عنهُ فيها بواكيه الا بكتهُ بقاع الأرض التي كان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وبكتهُ أثوابه،</w:t>
      </w:r>
      <w:r>
        <w:rPr>
          <w:rStyle w:val="FootnoteAnchor"/>
          <w:rtl w:val="true"/>
        </w:rPr>
        <w:footnoteReference w:id="1444"/>
      </w:r>
      <w:r>
        <w:rPr>
          <w:rFonts w:ascii="Amiri" w:hAnsi="Amiri" w:eastAsia="Amiri" w:cs="Amiri"/>
          <w:color w:val="111111"/>
          <w:sz w:val="28"/>
          <w:sz w:val="28"/>
          <w:szCs w:val="28"/>
          <w:rtl w:val="true"/>
          <w:lang w:bidi="ar-SA"/>
        </w:rPr>
        <w:t xml:space="preserve">وبكتهُ أبواب السماء التي كان يصعد فيها عملهُ، وبكاه الملكان الموكَّلان به </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أحمد بن أبي عبدالله، عن الحسن بن محبوب، عن أبي محمد الوابشي وغيره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محبوب، عن الوابشي أبي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447"/>
      </w:r>
      <w:r>
        <w:rPr>
          <w:rFonts w:eastAsia="Amiri" w:cs="Amiri" w:ascii="Amiri" w:hAnsi="Amiri"/>
          <w:color w:val="111111"/>
          <w:sz w:val="28"/>
          <w:szCs w:val="28"/>
          <w:lang w:bidi="ar-SA"/>
        </w:rPr>
        <w:t>14984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غريباً كما بدا فطوبى للغرباء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يصلحون إذا فسد الناس، أنه لا وحشة ولاغربة على مؤمن، وما من مؤمن يموت في غربة إلآ بكت الملائكة رحمة له حيث قلّت بواكسيه، وإلاّ فسح له في قبره بنور يتلألا من حيث دفن الى </w:t>
      </w:r>
      <w:bookmarkStart w:id="639" w:name="pg16944_179266"/>
    </w:p>
    <w:p>
      <w:pPr>
        <w:pStyle w:val="BookText"/>
        <w:rPr/>
      </w:pPr>
      <w:bookmarkEnd w:id="639"/>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w:t>
      </w:r>
      <w:r>
        <w:rPr>
          <w:rStyle w:val="FootnoteAnchor"/>
        </w:rPr>
        <w:footnoteReference w:id="1448"/>
      </w:r>
      <w:r>
        <w:rPr>
          <w:rFonts w:eastAsia="Amiri" w:cs="Amiri" w:ascii="Amiri" w:hAnsi="Amiri"/>
          <w:color w:val="111111"/>
          <w:sz w:val="28"/>
          <w:szCs w:val="28"/>
          <w:lang w:bidi="ar-SA"/>
        </w:rPr>
        <w:t>14985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بكت عليه بقاع الأرض التي كان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والباب الذي كان يصعد منه عمله، وموضع سجوده </w:t>
      </w:r>
      <w:r>
        <w:rPr>
          <w:rFonts w:eastAsia="Amiri" w:cs="Amiri" w:ascii="Amiri" w:hAnsi="Amiri"/>
          <w:color w:val="111111"/>
          <w:sz w:val="28"/>
          <w:szCs w:val="28"/>
          <w:rtl w:val="true"/>
          <w:lang w:bidi="ar-SA"/>
        </w:rPr>
        <w:t>.</w:t>
      </w:r>
      <w:r>
        <w:rPr>
          <w:rStyle w:val="FootnoteAnchor"/>
          <w:rtl w:val="true"/>
        </w:rPr>
        <w:footnoteReference w:id="1449"/>
      </w:r>
    </w:p>
    <w:p>
      <w:pPr>
        <w:pStyle w:val="Heading3"/>
        <w:numPr>
          <w:ilvl w:val="2"/>
          <w:numId w:val="1"/>
        </w:numPr>
        <w:rPr/>
      </w:pPr>
      <w:bookmarkStart w:id="640" w:name="__RefHeading___Toc1258343_2616395394"/>
      <w:bookmarkStart w:id="641" w:name="_Toc226"/>
      <w:bookmarkEnd w:id="640"/>
      <w:r>
        <w:rPr>
          <w:rtl w:val="true"/>
        </w:rPr>
        <w:t>باب</w:t>
      </w:r>
      <w:r>
        <w:rPr>
          <w:rtl w:val="true"/>
        </w:rPr>
        <w:t>(</w:t>
      </w:r>
      <w:r>
        <w:rPr/>
        <w:t>31</w:t>
      </w:r>
      <w:r>
        <w:rPr>
          <w:rtl w:val="true"/>
        </w:rPr>
        <w:t>)</w:t>
      </w:r>
      <w:r>
        <w:rPr>
          <w:rtl w:val="true"/>
        </w:rPr>
        <w:t>النهي عن كتمان موت المؤمن عن أهله</w:t>
      </w:r>
      <w:bookmarkEnd w:id="64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كتمان موت المؤمن عن أهله </w:t>
      </w:r>
      <w:r>
        <w:rPr>
          <w:rFonts w:eastAsia="IRNazanin" w:cs="IRNazanin"/>
          <w:color w:val="111111"/>
          <w:sz w:val="28"/>
          <w:szCs w:val="28"/>
          <w:lang w:bidi="fa-IR"/>
        </w:rPr>
        <w:t>14986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بن أبي عبدالله ، عن ابن محبوب، عن عبدالرحمن بن سیّابة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لاتكتموا موت ميّت من المؤمنين مات في غيبته، لتعتدّ زوجته ويُقسّم میراثه</w:t>
      </w:r>
      <w:r>
        <w:rPr>
          <w:rFonts w:eastAsia="IRNazanin" w:cs="IRNazanin"/>
          <w:color w:val="111111"/>
          <w:sz w:val="28"/>
          <w:szCs w:val="28"/>
          <w:rtl w:val="true"/>
          <w:lang w:bidi="fa-IR"/>
        </w:rPr>
        <w:t>.</w:t>
      </w:r>
      <w:r>
        <w:rPr>
          <w:rStyle w:val="FootnoteAnchor"/>
          <w:rtl w:val="true"/>
        </w:rPr>
        <w:footnoteReference w:id="1450"/>
      </w:r>
    </w:p>
    <w:p>
      <w:pPr>
        <w:pStyle w:val="Heading3"/>
        <w:numPr>
          <w:ilvl w:val="2"/>
          <w:numId w:val="1"/>
        </w:numPr>
        <w:rPr/>
      </w:pPr>
      <w:bookmarkStart w:id="642" w:name="__RefHeading___Toc1258345_2616395394"/>
      <w:bookmarkStart w:id="643" w:name="_Toc227"/>
      <w:bookmarkEnd w:id="642"/>
      <w:r>
        <w:rPr>
          <w:rtl w:val="true"/>
        </w:rPr>
        <w:t>باب</w:t>
      </w:r>
      <w:r>
        <w:rPr>
          <w:rtl w:val="true"/>
        </w:rPr>
        <w:t>(</w:t>
      </w:r>
      <w:r>
        <w:rPr/>
        <w:t>32</w:t>
      </w:r>
      <w:r>
        <w:rPr>
          <w:rtl w:val="true"/>
        </w:rPr>
        <w:t>)</w:t>
      </w:r>
      <w:r>
        <w:rPr>
          <w:rtl w:val="true"/>
        </w:rPr>
        <w:t>استحباب الشهادة للميّت المؤمن بالخير</w:t>
      </w:r>
      <w:bookmarkEnd w:id="6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الشهادة للميّت المؤمن بالخير </w:t>
      </w:r>
      <w:r>
        <w:rPr>
          <w:rFonts w:eastAsia="Amiri" w:cs="Amiri" w:ascii="Amiri" w:hAnsi="Amiri"/>
          <w:color w:val="111111"/>
          <w:sz w:val="28"/>
          <w:szCs w:val="28"/>
          <w:lang w:bidi="ar-SA"/>
        </w:rPr>
        <w:t>14987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عليّ، عن إسماعيل بن يسار،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الميّت أربعون رجلاً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إنّا لانعلم منه إلاّ خيرآه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شهادتكم، وغفرت له ما علمت ما لا تعلمون </w:t>
      </w:r>
      <w:r>
        <w:rPr>
          <w:rFonts w:eastAsia="Amiri" w:cs="Amiri" w:ascii="Amiri" w:hAnsi="Amiri"/>
          <w:color w:val="111111"/>
          <w:sz w:val="28"/>
          <w:szCs w:val="28"/>
          <w:rtl w:val="true"/>
          <w:lang w:bidi="ar-SA"/>
        </w:rPr>
        <w:t>.</w:t>
      </w:r>
      <w:r>
        <w:rPr>
          <w:rStyle w:val="FootnoteAnchor"/>
        </w:rPr>
        <w:footnoteReference w:id="1451"/>
      </w:r>
      <w:r>
        <w:rPr>
          <w:rFonts w:eastAsia="IRNazanin" w:cs="IRNazanin"/>
          <w:color w:val="111111"/>
          <w:sz w:val="28"/>
          <w:szCs w:val="28"/>
          <w:lang w:bidi="fa-IR"/>
        </w:rPr>
        <w:t>14988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فحضر جنازته أربعون رجلاً من المؤمنين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الاّ خيراً وانت أعلم به منّا 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أجزت شهاداتكم، وغفرت له ما علمت ممّا لاتعلمون</w:t>
      </w:r>
      <w:r>
        <w:rPr>
          <w:rFonts w:eastAsia="IRNazanin" w:cs="IRNazanin"/>
          <w:color w:val="111111"/>
          <w:sz w:val="28"/>
          <w:szCs w:val="28"/>
          <w:rtl w:val="true"/>
          <w:lang w:bidi="fa-IR"/>
        </w:rPr>
        <w:t>.</w:t>
      </w:r>
      <w:r>
        <w:rPr>
          <w:rStyle w:val="FootnoteAnchor"/>
        </w:rPr>
        <w:footnoteReference w:id="1452"/>
      </w:r>
      <w:r>
        <w:rPr>
          <w:rFonts w:eastAsia="IRNazanin" w:cs="IRNazanin"/>
          <w:color w:val="111111"/>
          <w:sz w:val="28"/>
          <w:szCs w:val="28"/>
          <w:lang w:bidi="fa-IR"/>
        </w:rPr>
        <w:t>14989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البرقي،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اسرائيل عابد، فأوحى الله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مات فلم يشهد جنازته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أربعون من بني اسرائيل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لانعلم منه إلاّ خيراً، وأنت أعلم به منّا، فاغفر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غسّل أتی أربعون غير الأربعين الاول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لانعلم منه إلا خيراً، وأنت أعلم به منّا، فاغفر له ، فلما وضع في قبره قام أربعون غيرهم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لانعلم منه الا خيراً وأنت أعلم به منّا فاغفر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منعك أن تصلّي عليه؟ فقال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أخبرتني من أَنّه مراء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أنّه شهد له قوم فأجزت لهم شهادتهم، </w:t>
      </w:r>
      <w:bookmarkStart w:id="644" w:name="pg16944_179268"/>
    </w:p>
    <w:p>
      <w:pPr>
        <w:pStyle w:val="BookText"/>
        <w:rPr/>
      </w:pPr>
      <w:bookmarkEnd w:id="644"/>
      <w:r>
        <w:rPr>
          <w:rFonts w:ascii="Amiri" w:hAnsi="Amiri" w:eastAsia="Amiri" w:cs="Amiri"/>
          <w:color w:val="111111"/>
          <w:sz w:val="28"/>
          <w:sz w:val="28"/>
          <w:szCs w:val="28"/>
          <w:rtl w:val="true"/>
          <w:lang w:bidi="ar-SA"/>
        </w:rPr>
        <w:t xml:space="preserve">وغفرت له ما علمت مما لا يعلمون </w:t>
      </w:r>
      <w:r>
        <w:rPr>
          <w:rFonts w:eastAsia="Amiri" w:cs="Amiri" w:ascii="Amiri" w:hAnsi="Amiri"/>
          <w:color w:val="111111"/>
          <w:sz w:val="28"/>
          <w:szCs w:val="28"/>
          <w:rtl w:val="true"/>
          <w:lang w:bidi="ar-SA"/>
        </w:rPr>
        <w:t>.</w:t>
      </w:r>
      <w:r>
        <w:rPr>
          <w:rStyle w:val="FootnoteAnchor"/>
          <w:rtl w:val="true"/>
        </w:rPr>
        <w:footnoteReference w:id="1453"/>
      </w:r>
    </w:p>
    <w:p>
      <w:pPr>
        <w:pStyle w:val="Heading3"/>
        <w:numPr>
          <w:ilvl w:val="2"/>
          <w:numId w:val="1"/>
        </w:numPr>
        <w:rPr/>
      </w:pPr>
      <w:bookmarkStart w:id="645" w:name="__RefHeading___Toc1258347_2616395394"/>
      <w:bookmarkStart w:id="646" w:name="_Toc228"/>
      <w:bookmarkEnd w:id="645"/>
      <w:r>
        <w:rPr>
          <w:rtl w:val="true"/>
        </w:rPr>
        <w:t>باب</w:t>
      </w:r>
      <w:r>
        <w:rPr>
          <w:rtl w:val="true"/>
        </w:rPr>
        <w:t>(</w:t>
      </w:r>
      <w:r>
        <w:rPr/>
        <w:t>33</w:t>
      </w:r>
      <w:r>
        <w:rPr>
          <w:rtl w:val="true"/>
        </w:rPr>
        <w:t>)</w:t>
      </w:r>
      <w:r>
        <w:rPr>
          <w:rtl w:val="true"/>
        </w:rPr>
        <w:t>حدُّ الحداد على الميّت</w:t>
      </w:r>
      <w:bookmarkEnd w:id="64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الحداد على الميّت </w:t>
      </w:r>
      <w:r>
        <w:rPr>
          <w:rFonts w:eastAsia="Amiri" w:cs="Amiri" w:ascii="Amiri" w:hAnsi="Amiri"/>
          <w:color w:val="111111"/>
          <w:sz w:val="28"/>
          <w:szCs w:val="28"/>
          <w:lang w:bidi="ar-SA"/>
        </w:rPr>
        <w:t>14990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لاحد ان يحدّ اكثر من ثلاثة أيّام إلاّ المرأة على زوجها حتى تنقضي عدّتها </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الحديث كراهة الحداد على الميّت اكثر من ثلاثة أيّام الا في الزوجة فانها تكون في حداد على زوجها حتى تنقضي عدتّها وهي أربعة أشهر وعشرة أيام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والاحداد انما يكون على المتوفى عنها زوجها، ولا يحل للمرأة أن تحد على غير زوج فوق ثلاثة أيام، ولا احداد في طلاق، والمطلّقة تكتحل وتطيّب و تختضب وتلبس ما شاءت وتتعرض لزوجها ما كانت له عليها رجعة، وليس عليها احداد، وانما الاحداد على المتوفى عنها زوجها</w:t>
      </w:r>
      <w:r>
        <w:rPr>
          <w:rFonts w:eastAsia="Amiri" w:cs="Amiri" w:ascii="Amiri" w:hAnsi="Amiri"/>
          <w:color w:val="111111"/>
          <w:sz w:val="28"/>
          <w:szCs w:val="28"/>
          <w:rtl w:val="true"/>
          <w:lang w:bidi="ar-SA"/>
        </w:rPr>
        <w:t>.</w:t>
      </w:r>
      <w:r>
        <w:rPr>
          <w:rStyle w:val="FootnoteAnchor"/>
          <w:rtl w:val="true"/>
        </w:rPr>
        <w:footnoteReference w:id="1455"/>
      </w:r>
      <w:bookmarkStart w:id="647" w:name="pg16944_179269"/>
    </w:p>
    <w:p>
      <w:pPr>
        <w:pStyle w:val="Heading3"/>
        <w:numPr>
          <w:ilvl w:val="2"/>
          <w:numId w:val="1"/>
        </w:numPr>
        <w:rPr/>
      </w:pPr>
      <w:bookmarkStart w:id="648" w:name="__RefHeading___Toc1258349_2616395394"/>
      <w:bookmarkStart w:id="649" w:name="_Toc229"/>
      <w:bookmarkEnd w:id="647"/>
      <w:bookmarkEnd w:id="648"/>
      <w:r>
        <w:rPr>
          <w:rtl w:val="true"/>
        </w:rPr>
        <w:t>باب</w:t>
      </w:r>
      <w:r>
        <w:rPr>
          <w:rtl w:val="true"/>
        </w:rPr>
        <w:t>(</w:t>
      </w:r>
      <w:r>
        <w:rPr/>
        <w:t>34</w:t>
      </w:r>
      <w:r>
        <w:rPr>
          <w:rtl w:val="true"/>
        </w:rPr>
        <w:t>)</w:t>
      </w:r>
      <w:r>
        <w:rPr>
          <w:rtl w:val="true"/>
        </w:rPr>
        <w:t>كراهة الصياح على الميّت وشق الثوب</w:t>
      </w:r>
      <w:bookmarkEnd w:id="64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الصياح على الميّت وشق الثوب </w:t>
      </w:r>
      <w:r>
        <w:rPr>
          <w:rFonts w:eastAsia="Amiri" w:cs="Amiri" w:ascii="Amiri" w:hAnsi="Amiri"/>
          <w:color w:val="111111"/>
          <w:sz w:val="28"/>
          <w:szCs w:val="28"/>
          <w:lang w:bidi="ar-SA"/>
        </w:rPr>
        <w:t>14992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القاسم بن سليمان، عن جرّاح المدائني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يصلح الصباح على الميّت ولا ينبغي، ولكن الناس لا يعرفونه والصّبر خیر</w:t>
      </w:r>
      <w:r>
        <w:rPr>
          <w:rFonts w:eastAsia="IRNazanin" w:cs="IRNazanin"/>
          <w:color w:val="111111"/>
          <w:sz w:val="28"/>
          <w:szCs w:val="28"/>
          <w:rtl w:val="true"/>
          <w:lang w:bidi="fa-IR"/>
        </w:rPr>
        <w:t>.</w:t>
      </w:r>
      <w:r>
        <w:rPr>
          <w:rStyle w:val="FootnoteAnchor"/>
        </w:rPr>
        <w:footnoteReference w:id="1456"/>
      </w:r>
      <w:r>
        <w:rPr>
          <w:rFonts w:eastAsia="Amiri" w:cs="Amiri" w:ascii="Amiri" w:hAnsi="Amiri"/>
          <w:color w:val="111111"/>
          <w:sz w:val="28"/>
          <w:szCs w:val="28"/>
          <w:lang w:bidi="ar-SA"/>
        </w:rPr>
        <w:t>14933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عن عليّ بن عقبة ، عن امرأة الحسن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الصباح على الميّت، ولا شقّ الثياب</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الكراهة لا الحرمة، جمعاً بينه وبين الأحاديث الدالَّة على الجواز ، وتنقلب الكراهة إلى الاستحباب بالعنوان الثانوي كما اذا كان فيه التعظيم للشعائر الدينية، كما هو واضح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اوصى عندما احتضر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لايلطمنّ عليّ خد، ولايُشقّنّ عليّ جيب، فما من امرأة تشقّ جيبها إلاّ صَدَع لها في جهنم صدع، كلّما </w:t>
      </w:r>
    </w:p>
    <w:p>
      <w:pPr>
        <w:pStyle w:val="BookText"/>
        <w:rPr/>
      </w:pPr>
      <w:r>
        <w:rPr>
          <w:rFonts w:ascii="Amiri" w:hAnsi="Amiri" w:eastAsia="Amiri" w:cs="Amiri"/>
          <w:color w:val="111111"/>
          <w:sz w:val="28"/>
          <w:sz w:val="28"/>
          <w:szCs w:val="28"/>
          <w:rtl w:val="true"/>
          <w:lang w:bidi="ar-SA"/>
        </w:rPr>
        <w:t xml:space="preserve">زادت زِیدت </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من حيث السَّند، ومعارَض بالاحاديث الدالَّة على الجواز، وغاية ما في الأمر هو القول بالكراهة إلاّ اذا كان لتعظيم الشعائر الدينية فتنقلب الكراهة إلى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أبي أيّوب الخزّاز،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لايشققن جيباً، ولا يلطمن خدّاً، ولايدعون ويلاً، ولا يتخلّفن عند قبر، ولا يسوّدن ثوباً، ولا ينشرن شعراً</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المحاسن،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ضعيف لأن الراوي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الاسم، والمشهور بين الفقهاء کراهة الأمور المذكورة ،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أنعم الله عليه بنعمة، فجاء عند تلك النعمة بمزمار فقد کفرها، </w:t>
      </w:r>
    </w:p>
    <w:p>
      <w:pPr>
        <w:pStyle w:val="BookText"/>
        <w:rPr/>
      </w:pPr>
      <w:r>
        <w:rPr>
          <w:rFonts w:ascii="Amiri" w:hAnsi="Amiri" w:eastAsia="Amiri" w:cs="Amiri"/>
          <w:color w:val="111111"/>
          <w:sz w:val="28"/>
          <w:sz w:val="28"/>
          <w:szCs w:val="28"/>
          <w:rtl w:val="true"/>
          <w:lang w:bidi="ar-SA"/>
        </w:rPr>
        <w:t xml:space="preserve">ومن اصيب بمصيبة، فجاء عند تلك المصيبة بنائحة فقد فجعها </w:t>
      </w:r>
      <w:r>
        <w:rPr>
          <w:rFonts w:eastAsia="Amiri" w:cs="Amiri" w:ascii="Amiri" w:hAnsi="Amiri"/>
          <w:color w:val="111111"/>
          <w:sz w:val="28"/>
          <w:szCs w:val="28"/>
          <w:rtl w:val="true"/>
          <w:lang w:bidi="ar-SA"/>
        </w:rPr>
        <w:t>.</w:t>
      </w:r>
      <w:r>
        <w:rPr>
          <w:rStyle w:val="FootnoteAnchor"/>
          <w:rtl w:val="true"/>
        </w:rPr>
        <w:footnoteReference w:id="1462"/>
      </w:r>
      <w:r>
        <w:rPr>
          <w:rStyle w:val="FootnoteAnchor"/>
          <w:rtl w:val="true"/>
        </w:rPr>
        <w:footnoteReference w:id="14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لأنه مرسَل، ومعارَض بالأحاديث المصرّحة بجواز النَّوح على الميت اذا لم يكن بالكذب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أحمد بن محمد بن داود القمي في نوادره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عيسى، عن أخيه جعفر بن عيسى، عن خالد بن سدير أخي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شقَّ ثوبه على أبيه أو على أمّه أو على أخيه أو على قريب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بشقَّ الجيوب، قد شقَّ موسی بن عمران على أخيه هارون، ولا يشق الوالد على ولده، ولازوج على امرأته، وتشقُّ المرأة على زوجها، واذا شقَّ زوج على امرأته، أو والد على ولده ، فكفارته حنث يمين، ولا صلاة لهما حتى يكفّرا ویتوبا من ذلك، وإذا خدشت المرأة وجهها، أو جزَّت شَعرها أو نتفته ، ففي جزَّ الشَّعر عتق رقبة أو صيام شهرين متتابعين أو إطعام ستين مسكيناً، وفي الخدش إذا دمیت وفي النتف كفارة حنث يمين، ولا شيء في اللطم على الخدود سوی الاستغفار والتوبة، وقد شققن الجيوب ولطمن الحدود الفاطميات على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مثله تُلطّم الخدود وتُشَقّ الجيوب</w:t>
      </w:r>
      <w:r>
        <w:rPr>
          <w:rFonts w:eastAsia="Amiri" w:cs="Amiri" w:ascii="Amiri" w:hAnsi="Amiri"/>
          <w:color w:val="111111"/>
          <w:sz w:val="28"/>
          <w:szCs w:val="28"/>
          <w:rtl w:val="true"/>
          <w:lang w:bidi="ar-SA"/>
        </w:rPr>
        <w:t>.</w:t>
      </w:r>
      <w:r>
        <w:rPr>
          <w:rStyle w:val="FootnoteAnchor"/>
        </w:rPr>
        <w:footnoteReference w:id="1464"/>
      </w:r>
      <w:r>
        <w:rPr>
          <w:rFonts w:eastAsia="IRNazanin" w:cs="IRNazanin"/>
          <w:color w:val="111111"/>
          <w:sz w:val="28"/>
          <w:szCs w:val="28"/>
          <w:lang w:bidi="fa-IR"/>
        </w:rPr>
        <w:t>14998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النساء أن لا یَنُحنَ، ولايخمشن، ولا يقعدن مع الرجال في الخلاء </w:t>
      </w:r>
      <w:r>
        <w:rPr>
          <w:rFonts w:eastAsia="IRNazanin" w:cs="IRNazanin"/>
          <w:color w:val="111111"/>
          <w:sz w:val="28"/>
          <w:szCs w:val="28"/>
          <w:rtl w:val="true"/>
          <w:lang w:bidi="fa-IR"/>
        </w:rPr>
        <w:t>.</w:t>
      </w:r>
      <w:r>
        <w:rPr>
          <w:rStyle w:val="FootnoteAnchor"/>
          <w:rtl w:val="true"/>
        </w:rPr>
        <w:footnoteReference w:id="146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الخلوة </w:t>
      </w:r>
      <w:r>
        <w:rPr>
          <w:rFonts w:eastAsia="Amiri" w:cs="Amiri" w:ascii="Amiri" w:hAnsi="Amiri"/>
          <w:color w:val="111111"/>
          <w:sz w:val="28"/>
          <w:szCs w:val="28"/>
          <w:rtl w:val="true"/>
          <w:lang w:bidi="ar-SA"/>
        </w:rPr>
        <w:t>.</w:t>
      </w:r>
      <w:bookmarkStart w:id="650" w:name="pg16944_179273"/>
    </w:p>
    <w:p>
      <w:pPr>
        <w:pStyle w:val="Heading2"/>
        <w:numPr>
          <w:ilvl w:val="1"/>
          <w:numId w:val="1"/>
        </w:numPr>
        <w:rPr/>
      </w:pPr>
      <w:bookmarkStart w:id="651" w:name="__RefHeading___Toc1258351_2616395394"/>
      <w:bookmarkStart w:id="652" w:name="_Toc230"/>
      <w:bookmarkEnd w:id="650"/>
      <w:bookmarkEnd w:id="651"/>
      <w:r>
        <w:rPr>
          <w:rtl w:val="true"/>
        </w:rPr>
        <w:t>أبواب زيارة القبور</w:t>
      </w:r>
      <w:bookmarkEnd w:id="652"/>
    </w:p>
    <w:p>
      <w:pPr>
        <w:pStyle w:val="Heading3"/>
        <w:numPr>
          <w:ilvl w:val="2"/>
          <w:numId w:val="1"/>
        </w:numPr>
        <w:rPr/>
      </w:pPr>
      <w:bookmarkStart w:id="653" w:name="__RefHeading___Toc1258353_2616395394"/>
      <w:bookmarkStart w:id="654" w:name="_Toc231"/>
      <w:bookmarkEnd w:id="653"/>
      <w:r>
        <w:rPr>
          <w:rtl w:val="true"/>
        </w:rPr>
        <w:t>باب</w:t>
      </w:r>
      <w:r>
        <w:rPr>
          <w:rtl w:val="true"/>
        </w:rPr>
        <w:t>(</w:t>
      </w:r>
      <w:r>
        <w:rPr/>
        <w:t>1</w:t>
      </w:r>
      <w:r>
        <w:rPr>
          <w:rtl w:val="true"/>
        </w:rPr>
        <w:t>)</w:t>
      </w:r>
      <w:r>
        <w:rPr>
          <w:rtl w:val="true"/>
        </w:rPr>
        <w:t>زيارة الموتی قبل طلوع الشمس وبعده</w:t>
      </w:r>
      <w:bookmarkEnd w:id="654"/>
    </w:p>
    <w:p>
      <w:pPr>
        <w:pStyle w:val="BookText"/>
        <w:rPr/>
      </w:pPr>
      <w:r>
        <w:rPr>
          <w:rFonts w:ascii="IRNazanin" w:hAnsi="IRNazanin" w:eastAsia="IRNazanin"/>
          <w:color w:val="111111"/>
          <w:sz w:val="28"/>
          <w:sz w:val="28"/>
          <w:szCs w:val="28"/>
          <w:rtl w:val="true"/>
          <w:lang w:bidi="fa-IR"/>
        </w:rPr>
        <w:t xml:space="preserve">أبواب زيارة القبور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الموتی قبل طلوع الشمس وبعده </w:t>
      </w:r>
      <w:r>
        <w:rPr>
          <w:rFonts w:eastAsia="IRNazanin" w:cs="IRNazanin"/>
          <w:color w:val="111111"/>
          <w:sz w:val="28"/>
          <w:szCs w:val="28"/>
          <w:lang w:bidi="fa-IR"/>
        </w:rPr>
        <w:t>14999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علي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عيسى،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زرتم موتاكم قبل طلوع الشمس سمعوا وأجابوكم، واذا زرتم بعد طلوع الشمس سمعوا ولم يجيبوكم</w:t>
      </w:r>
      <w:r>
        <w:rPr>
          <w:rFonts w:eastAsia="IRNazanin" w:cs="IRNazanin"/>
          <w:color w:val="111111"/>
          <w:sz w:val="28"/>
          <w:szCs w:val="28"/>
          <w:rtl w:val="true"/>
          <w:lang w:bidi="fa-IR"/>
        </w:rPr>
        <w:t>.</w:t>
      </w:r>
      <w:r>
        <w:rPr>
          <w:rStyle w:val="FootnoteAnchor"/>
          <w:rtl w:val="true"/>
        </w:rPr>
        <w:footnoteReference w:id="1466"/>
      </w:r>
    </w:p>
    <w:p>
      <w:pPr>
        <w:pStyle w:val="Heading3"/>
        <w:numPr>
          <w:ilvl w:val="2"/>
          <w:numId w:val="1"/>
        </w:numPr>
        <w:rPr/>
      </w:pPr>
      <w:bookmarkStart w:id="655" w:name="__RefHeading___Toc1258355_2616395394"/>
      <w:bookmarkStart w:id="656" w:name="_Toc232"/>
      <w:bookmarkEnd w:id="655"/>
      <w:r>
        <w:rPr>
          <w:rtl w:val="true"/>
        </w:rPr>
        <w:t>باب</w:t>
      </w:r>
      <w:r>
        <w:rPr>
          <w:rtl w:val="true"/>
        </w:rPr>
        <w:t>(</w:t>
      </w:r>
      <w:r>
        <w:rPr/>
        <w:t>2</w:t>
      </w:r>
      <w:r>
        <w:rPr>
          <w:rtl w:val="true"/>
        </w:rPr>
        <w:t>)</w:t>
      </w:r>
      <w:r>
        <w:rPr>
          <w:rtl w:val="true"/>
        </w:rPr>
        <w:t>استحباب زيارة القبور في كل إسبوع</w:t>
      </w:r>
      <w:bookmarkEnd w:id="65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زيارة القبور في كل إسبوع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محسن بن أحمد، عن محمد بن حباب ، عن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 قبور الشهداء في كل غداة سبت فتأتي قبر حمزة وتترحم عليه وتستغفر له</w:t>
      </w:r>
      <w:r>
        <w:rPr>
          <w:rFonts w:eastAsia="Amiri" w:cs="Amiri" w:ascii="Amiri" w:hAnsi="Amiri"/>
          <w:color w:val="111111"/>
          <w:sz w:val="28"/>
          <w:szCs w:val="28"/>
          <w:rtl w:val="true"/>
          <w:lang w:bidi="ar-SA"/>
        </w:rPr>
        <w:t>.</w:t>
      </w:r>
      <w:r>
        <w:rPr>
          <w:rStyle w:val="FootnoteAnchor"/>
          <w:rtl w:val="true"/>
        </w:rPr>
        <w:footnoteReference w:id="1467"/>
      </w:r>
      <w:bookmarkStart w:id="657" w:name="pg16944_179274"/>
    </w:p>
    <w:p>
      <w:pPr>
        <w:pStyle w:val="BookText"/>
        <w:rPr/>
      </w:pPr>
      <w:bookmarkEnd w:id="657"/>
      <w:r>
        <w:rPr>
          <w:rFonts w:eastAsia="IRNazanin" w:cs="IRNazanin"/>
          <w:color w:val="111111"/>
          <w:sz w:val="28"/>
          <w:szCs w:val="28"/>
          <w:lang w:bidi="fa-IR"/>
        </w:rPr>
        <w:t>15001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متّ الجوهري، عن محمد بن أحمد، عن موسى بن عمران ، عن عبدالله الحجاّل،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ملأ من الناس من أصحابه كلّ عشيّة خميس إلى بقيع المدنيَّين فيقول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يلتفت إلى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خير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ولِمَ، آمنوا وآمنّا، وجاهدوا وجاهدنا؟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آمنوا ولم يلبسوا أيمانهم بظلم، ومضوا على ذلك، وأنا لهم على ذلك شهيد، وأنتم تبقون بعدي ولا أدري ما تُحدثون بعدي</w:t>
      </w:r>
      <w:r>
        <w:rPr>
          <w:rFonts w:eastAsia="Amiri" w:cs="Amiri" w:ascii="Amiri" w:hAnsi="Amiri"/>
          <w:color w:val="111111"/>
          <w:sz w:val="28"/>
          <w:szCs w:val="28"/>
          <w:rtl w:val="true"/>
          <w:lang w:bidi="ar-SA"/>
        </w:rPr>
        <w:t>.</w:t>
      </w:r>
      <w:r>
        <w:rPr>
          <w:rStyle w:val="FootnoteAnchor"/>
          <w:rtl w:val="true"/>
        </w:rPr>
        <w:footnoteReference w:id="1468"/>
      </w:r>
    </w:p>
    <w:p>
      <w:pPr>
        <w:pStyle w:val="Heading3"/>
        <w:numPr>
          <w:ilvl w:val="2"/>
          <w:numId w:val="1"/>
        </w:numPr>
        <w:rPr/>
      </w:pPr>
      <w:bookmarkStart w:id="658" w:name="__RefHeading___Toc1258357_2616395394"/>
      <w:bookmarkStart w:id="659" w:name="_Toc233"/>
      <w:bookmarkEnd w:id="658"/>
      <w:r>
        <w:rPr>
          <w:rtl w:val="true"/>
        </w:rPr>
        <w:t>باب</w:t>
      </w:r>
      <w:r>
        <w:rPr>
          <w:rtl w:val="true"/>
        </w:rPr>
        <w:t>(</w:t>
      </w:r>
      <w:r>
        <w:rPr/>
        <w:t>3</w:t>
      </w:r>
      <w:r>
        <w:rPr>
          <w:rtl w:val="true"/>
        </w:rPr>
        <w:t>)</w:t>
      </w:r>
      <w:r>
        <w:rPr>
          <w:rtl w:val="true"/>
        </w:rPr>
        <w:t>استحباب التسليم على أهل القبور وكيفيّته</w:t>
      </w:r>
      <w:bookmarkEnd w:id="6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التسليم على أهل القبور وكيفيّته </w:t>
      </w:r>
      <w:r>
        <w:rPr>
          <w:rFonts w:eastAsia="Amiri" w:cs="Amiri" w:ascii="Amiri" w:hAnsi="Amiri"/>
          <w:color w:val="111111"/>
          <w:sz w:val="28"/>
          <w:szCs w:val="28"/>
          <w:lang w:bidi="ar-SA"/>
        </w:rPr>
        <w:t>15002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القاسم بن سليمان، عن جرّاح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التسليم على أهل القبور؟ قال </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أهل الدَّيار من المسلمين والمؤمنين ، </w:t>
      </w:r>
    </w:p>
    <w:p>
      <w:pPr>
        <w:pStyle w:val="BookText"/>
        <w:rPr/>
      </w:pPr>
      <w:r>
        <w:rPr>
          <w:rFonts w:ascii="Amiri" w:hAnsi="Amiri" w:eastAsia="Amiri" w:cs="Amiri"/>
          <w:color w:val="111111"/>
          <w:sz w:val="28"/>
          <w:sz w:val="28"/>
          <w:szCs w:val="28"/>
          <w:rtl w:val="true"/>
          <w:lang w:bidi="ar-SA"/>
        </w:rPr>
        <w:t>رحم الله المستقدمين منّا والمستأخرين،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1470"/>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الحسين بن الحسن بن ابان، عن الحسين بن سعيد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البرقي، عن أبيه، عن النضر بن سويد مثله</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جرّاح المدائني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472"/>
      </w:r>
      <w:r>
        <w:rPr>
          <w:rFonts w:eastAsia="Amiri" w:cs="Amiri" w:ascii="Amiri" w:hAnsi="Amiri"/>
          <w:color w:val="111111"/>
          <w:sz w:val="28"/>
          <w:szCs w:val="28"/>
          <w:lang w:bidi="ar-SA"/>
        </w:rPr>
        <w:t>15003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التسليم</w:t>
      </w:r>
      <w:r>
        <w:rPr>
          <w:rStyle w:val="FootnoteAnchor"/>
          <w:rtl w:val="true"/>
        </w:rPr>
        <w:footnoteReference w:id="1473"/>
      </w:r>
      <w:r>
        <w:rPr>
          <w:rFonts w:ascii="Amiri" w:hAnsi="Amiri" w:eastAsia="Amiri" w:cs="Amiri"/>
          <w:color w:val="111111"/>
          <w:sz w:val="28"/>
          <w:sz w:val="28"/>
          <w:szCs w:val="28"/>
          <w:rtl w:val="true"/>
          <w:lang w:bidi="ar-SA"/>
        </w:rPr>
        <w:t xml:space="preserve">على أهل القبور؟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المسلمين والمؤمنين أنتم لنا فَرَط</w:t>
      </w:r>
      <w:r>
        <w:rPr>
          <w:rStyle w:val="FootnoteAnchor"/>
          <w:rtl w:val="true"/>
        </w:rPr>
        <w:footnoteReference w:id="1474"/>
      </w:r>
      <w:r>
        <w:rPr>
          <w:rFonts w:ascii="Amiri" w:hAnsi="Amiri" w:eastAsia="Amiri" w:cs="Amiri"/>
          <w:color w:val="111111"/>
          <w:sz w:val="28"/>
          <w:sz w:val="28"/>
          <w:szCs w:val="28"/>
          <w:rtl w:val="true"/>
          <w:lang w:bidi="ar-SA"/>
        </w:rPr>
        <w:t>ونحن إن شاء الله بكم لاحقون</w:t>
      </w:r>
      <w:r>
        <w:rPr>
          <w:rFonts w:eastAsia="Amiri" w:cs="Amiri" w:ascii="Amiri" w:hAnsi="Amiri"/>
          <w:color w:val="111111"/>
          <w:sz w:val="28"/>
          <w:szCs w:val="28"/>
          <w:rtl w:val="true"/>
          <w:lang w:bidi="ar-SA"/>
        </w:rPr>
        <w:t>».</w:t>
      </w:r>
      <w:r>
        <w:rPr>
          <w:rStyle w:val="FootnoteAnchor"/>
          <w:rtl w:val="true"/>
        </w:rPr>
        <w:footnoteReference w:id="1475"/>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عیسی، عن أبيه، عن جده، عن عبدالله بن المغيرة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الحسن بن أبان، عن محمد بن اورمة، عن ابن أبي نجران، عن عبدالله بن سنان مثله </w:t>
      </w:r>
      <w:r>
        <w:rPr>
          <w:rFonts w:eastAsia="Amiri" w:cs="Amiri" w:ascii="Amiri" w:hAnsi="Amiri"/>
          <w:color w:val="111111"/>
          <w:sz w:val="28"/>
          <w:szCs w:val="28"/>
          <w:rtl w:val="true"/>
          <w:lang w:bidi="ar-SA"/>
        </w:rPr>
        <w:t>.</w:t>
      </w:r>
      <w:r>
        <w:rPr>
          <w:rStyle w:val="FootnoteAnchor"/>
        </w:rPr>
        <w:footnoteReference w:id="1476"/>
      </w:r>
      <w:r>
        <w:rPr>
          <w:rFonts w:eastAsia="IRNazanin" w:cs="IRNazanin"/>
          <w:color w:val="111111"/>
          <w:sz w:val="28"/>
          <w:szCs w:val="28"/>
          <w:lang w:bidi="fa-IR"/>
        </w:rPr>
        <w:t>15004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ومحمد بن اسماعيل، عن الفضل بن شاذان جميعاً، عن صفوان بن يحيى،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من دیار قوم مؤمنين وإنّا إن شاء الله بكم لاحقون</w:t>
      </w:r>
      <w:r>
        <w:rPr>
          <w:rFonts w:eastAsia="IRNazanin" w:cs="IRNazanin"/>
          <w:color w:val="111111"/>
          <w:sz w:val="28"/>
          <w:szCs w:val="28"/>
          <w:rtl w:val="true"/>
          <w:lang w:bidi="fa-IR"/>
        </w:rPr>
        <w:t>».</w:t>
      </w:r>
      <w:r>
        <w:rPr>
          <w:rStyle w:val="FootnoteAnchor"/>
        </w:rPr>
        <w:footnoteReference w:id="1477"/>
      </w:r>
      <w:r>
        <w:rPr>
          <w:rFonts w:eastAsia="IRNazanin" w:cs="IRNazanin"/>
          <w:color w:val="111111"/>
          <w:sz w:val="28"/>
          <w:szCs w:val="28"/>
          <w:lang w:bidi="fa-IR"/>
        </w:rPr>
        <w:t>15005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أحمد بن محمد أبي عبدالله البرقي، عن الحسن بن علي الوشا،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نسلم على أهل القبور؟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المؤمنين والمؤمنات والمسلمين والمسلمات، أنتم لنا فَرَط، وإنّا بكم ان شاء الله لاحقون</w:t>
      </w:r>
      <w:r>
        <w:rPr>
          <w:rFonts w:eastAsia="IRNazanin" w:cs="IRNazanin"/>
          <w:color w:val="111111"/>
          <w:sz w:val="28"/>
          <w:szCs w:val="28"/>
          <w:rtl w:val="true"/>
          <w:lang w:bidi="fa-IR"/>
        </w:rPr>
        <w:t>» .</w:t>
      </w:r>
      <w:r>
        <w:rPr>
          <w:rStyle w:val="FootnoteAnchor"/>
        </w:rPr>
        <w:footnoteReference w:id="1478"/>
      </w:r>
      <w:r>
        <w:rPr>
          <w:rFonts w:eastAsia="IRNazanin" w:cs="IRNazanin"/>
          <w:color w:val="111111"/>
          <w:sz w:val="28"/>
          <w:szCs w:val="28"/>
          <w:lang w:bidi="fa-IR"/>
        </w:rPr>
        <w:t>15006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السلام على أهل القبور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الديار من قوم مؤمنين ورحمة الله وبركاته ، أنتم لنا سلف ونحن لكم تبع، رحم الله المستقدمين منکم والمستأخرين، وإنا لله وإنا إليه راجعون</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IRNazanin" w:cs="IRNazanin"/>
          <w:color w:val="111111"/>
          <w:sz w:val="28"/>
          <w:szCs w:val="28"/>
          <w:lang w:bidi="fa-IR"/>
        </w:rPr>
        <w:t>15007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الوليد، عمن ذكره، عن أحمد بن أبي عبدالله البرقي، عن أبيه، عن سعدان ابن مسلم،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احدكم إلى القبور، فيسلّم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القبور، السلام على من كان فيها من المؤمنين والمسلمين ، انتم لنا فَرَط، ونحن لكم تبع، وانّا بكم لاحقون، وانّا لله وانّا اليه راجعون، يا أهل القبور بعد سکني القصور، يا أهل القبور بعد النعمة والسرور ، صرتم الى القبور، يا أهل القبور کیف وجدتم طعم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صار الى النار، ثم يهرق دمعته</w:t>
      </w:r>
      <w:r>
        <w:rPr>
          <w:rStyle w:val="FootnoteAnchor"/>
          <w:rtl w:val="true"/>
        </w:rPr>
        <w:footnoteReference w:id="1480"/>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w:t>
      </w:r>
      <w:r>
        <w:rPr>
          <w:rStyle w:val="FootnoteAnchor"/>
        </w:rPr>
        <w:footnoteReference w:id="1481"/>
      </w:r>
      <w:r>
        <w:rPr>
          <w:rFonts w:eastAsia="IRNazanin" w:cs="IRNazanin"/>
          <w:color w:val="111111"/>
          <w:sz w:val="28"/>
          <w:szCs w:val="28"/>
          <w:lang w:bidi="fa-IR"/>
        </w:rPr>
        <w:t>15008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أصحابنا، عن عباس بن عامر القصباني، عن يقطين قال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ربيع بن محمد المسلي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الجبّانة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الجنة</w:t>
      </w:r>
      <w:r>
        <w:rPr>
          <w:rFonts w:eastAsia="Amiri" w:cs="Amiri" w:ascii="Amiri" w:hAnsi="Amiri"/>
          <w:color w:val="111111"/>
          <w:sz w:val="28"/>
          <w:szCs w:val="28"/>
          <w:rtl w:val="true"/>
          <w:lang w:bidi="ar-SA"/>
        </w:rPr>
        <w:t>» .</w:t>
      </w:r>
      <w:r>
        <w:rPr>
          <w:rStyle w:val="FootnoteAnchor"/>
        </w:rPr>
        <w:footnoteReference w:id="1482"/>
      </w:r>
      <w:r>
        <w:rPr>
          <w:rFonts w:eastAsia="IRNazanin" w:cs="IRNazanin"/>
          <w:color w:val="111111"/>
          <w:sz w:val="28"/>
          <w:szCs w:val="28"/>
          <w:lang w:bidi="fa-IR"/>
        </w:rPr>
        <w:t>15009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الجبّانة</w:t>
      </w:r>
      <w:r>
        <w:rPr>
          <w:rStyle w:val="FootnoteAnchor"/>
          <w:rtl w:val="true"/>
        </w:rPr>
        <w:footnoteReference w:id="1483"/>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الجنة</w:t>
      </w:r>
      <w:r>
        <w:rPr>
          <w:rFonts w:eastAsia="Amiri" w:cs="Amiri" w:ascii="Amiri" w:hAnsi="Amiri"/>
          <w:color w:val="111111"/>
          <w:sz w:val="28"/>
          <w:szCs w:val="28"/>
          <w:rtl w:val="true"/>
          <w:lang w:bidi="ar-SA"/>
        </w:rPr>
        <w:t>».</w:t>
      </w:r>
      <w:r>
        <w:rPr>
          <w:rStyle w:val="FootnoteAnchor"/>
          <w:rtl w:val="true"/>
        </w:rPr>
        <w:footnoteReference w:id="1484"/>
      </w:r>
      <w:bookmarkStart w:id="660" w:name="pg16944_179278"/>
    </w:p>
    <w:p>
      <w:pPr>
        <w:pStyle w:val="Heading3"/>
        <w:numPr>
          <w:ilvl w:val="2"/>
          <w:numId w:val="1"/>
        </w:numPr>
        <w:rPr/>
      </w:pPr>
      <w:bookmarkStart w:id="661" w:name="__RefHeading___Toc1258359_2616395394"/>
      <w:bookmarkStart w:id="662" w:name="_Toc234"/>
      <w:bookmarkEnd w:id="660"/>
      <w:bookmarkEnd w:id="661"/>
      <w:r>
        <w:rPr>
          <w:rtl w:val="true"/>
        </w:rPr>
        <w:t>باب</w:t>
      </w:r>
      <w:r>
        <w:rPr>
          <w:rtl w:val="true"/>
        </w:rPr>
        <w:t>(</w:t>
      </w:r>
      <w:r>
        <w:rPr/>
        <w:t>4</w:t>
      </w:r>
      <w:r>
        <w:rPr>
          <w:rtl w:val="true"/>
        </w:rPr>
        <w:t>)</w:t>
      </w:r>
      <w:r>
        <w:rPr>
          <w:rtl w:val="true"/>
        </w:rPr>
        <w:t>استحباب الدعاء عند قبر الوالدين</w:t>
      </w:r>
      <w:bookmarkEnd w:id="66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عند قبر الوالدين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ابن جمهور، عن أبيه، عن محمد بن سنان، عن 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عبدالله بن عبدالرحمن الأصمّ،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وعند قبر اُمّه بما يدعو لهما</w:t>
      </w:r>
      <w:r>
        <w:rPr>
          <w:rFonts w:eastAsia="Amiri" w:cs="Amiri" w:ascii="Amiri" w:hAnsi="Amiri"/>
          <w:color w:val="111111"/>
          <w:sz w:val="28"/>
          <w:szCs w:val="28"/>
          <w:rtl w:val="true"/>
          <w:lang w:bidi="ar-SA"/>
        </w:rPr>
        <w:t>.</w:t>
      </w:r>
      <w:r>
        <w:rPr>
          <w:rStyle w:val="FootnoteAnchor"/>
          <w:rtl w:val="true"/>
        </w:rPr>
        <w:footnoteReference w:id="1485"/>
      </w:r>
      <w:r>
        <w:rPr>
          <w:rStyle w:val="FootnoteAnchor"/>
          <w:rtl w:val="true"/>
        </w:rPr>
        <w:footnoteReference w:id="1486"/>
      </w:r>
    </w:p>
    <w:p>
      <w:pPr>
        <w:pStyle w:val="Heading3"/>
        <w:numPr>
          <w:ilvl w:val="2"/>
          <w:numId w:val="1"/>
        </w:numPr>
        <w:rPr/>
      </w:pPr>
      <w:bookmarkStart w:id="663" w:name="__RefHeading___Toc1258361_2616395394"/>
      <w:bookmarkStart w:id="664" w:name="_Toc235"/>
      <w:bookmarkEnd w:id="663"/>
      <w:r>
        <w:rPr>
          <w:rtl w:val="true"/>
        </w:rPr>
        <w:t>باب</w:t>
      </w:r>
      <w:r>
        <w:rPr>
          <w:rtl w:val="true"/>
        </w:rPr>
        <w:t>(</w:t>
      </w:r>
      <w:r>
        <w:rPr/>
        <w:t>5</w:t>
      </w:r>
      <w:r>
        <w:rPr>
          <w:rtl w:val="true"/>
        </w:rPr>
        <w:t>)</w:t>
      </w:r>
      <w:r>
        <w:rPr>
          <w:rtl w:val="true"/>
        </w:rPr>
        <w:t>الموتى يأنسون بمن يزورهم</w:t>
      </w:r>
      <w:bookmarkEnd w:id="66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الموتى يأنسون بمن يزورهم </w:t>
      </w:r>
      <w:r>
        <w:rPr>
          <w:rFonts w:eastAsia="Amiri" w:cs="Amiri" w:ascii="Amiri" w:hAnsi="Amiri"/>
          <w:color w:val="111111"/>
          <w:sz w:val="28"/>
          <w:szCs w:val="28"/>
          <w:lang w:bidi="ar-SA"/>
        </w:rPr>
        <w:t>15011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w:t>
      </w:r>
      <w:r>
        <w:rPr>
          <w:rStyle w:val="FootnoteAnchor"/>
        </w:rPr>
        <w:footnoteReference w:id="1487"/>
      </w:r>
      <w:r>
        <w:rPr>
          <w:rFonts w:eastAsia="Amiri" w:cs="Amiri" w:ascii="Amiri" w:hAnsi="Amiri"/>
          <w:color w:val="111111"/>
          <w:sz w:val="28"/>
          <w:szCs w:val="28"/>
          <w:lang w:bidi="ar-SA"/>
        </w:rPr>
        <w:t>15012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مسلم انه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الموتی نزورهم؟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w:t>
      </w:r>
      <w:r>
        <w:rPr>
          <w:rStyle w:val="FootnoteAnchor"/>
          <w:rtl w:val="true"/>
        </w:rPr>
        <w:footnoteReference w:id="1488"/>
      </w:r>
      <w:r>
        <w:rPr>
          <w:rFonts w:ascii="Amiri" w:hAnsi="Amiri" w:eastAsia="Amiri" w:cs="Amiri"/>
          <w:color w:val="111111"/>
          <w:sz w:val="28"/>
          <w:sz w:val="28"/>
          <w:szCs w:val="28"/>
          <w:rtl w:val="true"/>
          <w:lang w:bidi="ar-SA"/>
        </w:rPr>
        <w:t xml:space="preserve">بنا اذا آتيناهم؟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انهم ليعلمون بكم، ويفرحون بكم، ويستأنسون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اذا آتيناهم؟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جنوبهم، وصاعد اليك ارواحهم، ولقّهم منك رضواناً، واسكن اليهم من رحمتك ما تصل به وحدتهم، وتونس به وحشتهم، أنك على كلّ شيء قديرٌ</w:t>
      </w:r>
      <w:r>
        <w:rPr>
          <w:rFonts w:eastAsia="Amiri" w:cs="Amiri" w:ascii="Amiri" w:hAnsi="Amiri"/>
          <w:color w:val="111111"/>
          <w:sz w:val="28"/>
          <w:szCs w:val="28"/>
          <w:rtl w:val="true"/>
          <w:lang w:bidi="ar-SA"/>
        </w:rPr>
        <w:t>».</w:t>
      </w:r>
      <w:r>
        <w:rPr>
          <w:rStyle w:val="FootnoteAnchor"/>
          <w:rtl w:val="true"/>
        </w:rPr>
        <w:footnoteReference w:id="1489"/>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باسنادي الى محمد بن علي بن بابویه في كتابه مدينة العلم، عن أبيه، عن محمد بن يحيى، عن موسى بن الحسن، عن أحمد بن هلال العبري، عن علي بن أسباط، عن عبدالله بن محمد، عن عبدالله بن بكير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نزور الموتی؟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1490"/>
      </w:r>
      <w:r>
        <w:rPr>
          <w:rFonts w:eastAsia="Amiri" w:cs="Amiri" w:ascii="Amiri" w:hAnsi="Amiri"/>
          <w:color w:val="111111"/>
          <w:sz w:val="28"/>
          <w:szCs w:val="28"/>
          <w:lang w:bidi="ar-SA"/>
        </w:rPr>
        <w:t>15013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الرجل عند قبر قريبه أو غير قريبه ، هل ينفعه ذلك؟ </w:t>
      </w:r>
      <w:bookmarkStart w:id="665" w:name="pg16944_179280"/>
    </w:p>
    <w:p>
      <w:pPr>
        <w:pStyle w:val="BookText"/>
        <w:rPr/>
      </w:pPr>
      <w:bookmarkEnd w:id="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ذلك يدخل عليه كما يدخل على أحدكم الهدية يفرح بها</w:t>
      </w:r>
      <w:r>
        <w:rPr>
          <w:rFonts w:eastAsia="Amiri" w:cs="Amiri" w:ascii="Amiri" w:hAnsi="Amiri"/>
          <w:color w:val="111111"/>
          <w:sz w:val="28"/>
          <w:szCs w:val="28"/>
          <w:rtl w:val="true"/>
          <w:lang w:bidi="ar-SA"/>
        </w:rPr>
        <w:t>.</w:t>
      </w:r>
      <w:r>
        <w:rPr>
          <w:rStyle w:val="FootnoteAnchor"/>
          <w:rtl w:val="true"/>
        </w:rPr>
        <w:footnoteReference w:id="1491"/>
      </w:r>
    </w:p>
    <w:p>
      <w:pPr>
        <w:pStyle w:val="Heading3"/>
        <w:numPr>
          <w:ilvl w:val="2"/>
          <w:numId w:val="1"/>
        </w:numPr>
        <w:rPr/>
      </w:pPr>
      <w:bookmarkStart w:id="666" w:name="__RefHeading___Toc1258363_2616395394"/>
      <w:bookmarkStart w:id="667" w:name="_Toc236"/>
      <w:bookmarkEnd w:id="666"/>
      <w:r>
        <w:rPr>
          <w:rtl w:val="true"/>
        </w:rPr>
        <w:t>باب</w:t>
      </w:r>
      <w:r>
        <w:rPr>
          <w:rtl w:val="true"/>
        </w:rPr>
        <w:t>(</w:t>
      </w:r>
      <w:r>
        <w:rPr/>
        <w:t>6</w:t>
      </w:r>
      <w:r>
        <w:rPr>
          <w:rtl w:val="true"/>
        </w:rPr>
        <w:t>)</w:t>
      </w:r>
      <w:r>
        <w:rPr>
          <w:rtl w:val="true"/>
        </w:rPr>
        <w:t>كيفية الصلاة على صاحب القبر</w:t>
      </w:r>
      <w:bookmarkEnd w:id="66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الصلاة على صاحب القبر </w:t>
      </w:r>
      <w:r>
        <w:rPr>
          <w:rFonts w:eastAsia="IRNazanin" w:cs="IRNazanin"/>
          <w:color w:val="111111"/>
          <w:sz w:val="28"/>
          <w:szCs w:val="28"/>
          <w:lang w:bidi="fa-IR"/>
        </w:rPr>
        <w:t>15014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شريح الحضرمي،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السباع التي يجلس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ادبغوها، فرخّص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يزور القبر، كيف الصلاة على صاحب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صاحب القبر، وليس فيه شيء موقّت </w:t>
      </w:r>
      <w:r>
        <w:rPr>
          <w:rFonts w:eastAsia="Amiri" w:cs="Amiri" w:ascii="Amiri" w:hAnsi="Amiri"/>
          <w:color w:val="111111"/>
          <w:sz w:val="28"/>
          <w:szCs w:val="28"/>
          <w:rtl w:val="true"/>
          <w:lang w:bidi="ar-SA"/>
        </w:rPr>
        <w:t>.</w:t>
      </w:r>
      <w:r>
        <w:rPr>
          <w:rStyle w:val="FootnoteAnchor"/>
          <w:rtl w:val="true"/>
        </w:rPr>
        <w:footnoteReference w:id="1492"/>
      </w:r>
    </w:p>
    <w:p>
      <w:pPr>
        <w:pStyle w:val="Heading3"/>
        <w:numPr>
          <w:ilvl w:val="2"/>
          <w:numId w:val="1"/>
        </w:numPr>
        <w:rPr/>
      </w:pPr>
      <w:bookmarkStart w:id="668" w:name="__RefHeading___Toc1258365_2616395394"/>
      <w:bookmarkStart w:id="669" w:name="_Toc237"/>
      <w:bookmarkEnd w:id="668"/>
      <w:r>
        <w:rPr>
          <w:rtl w:val="true"/>
        </w:rPr>
        <w:t>باب</w:t>
      </w:r>
      <w:r>
        <w:rPr>
          <w:rtl w:val="true"/>
        </w:rPr>
        <w:t>(</w:t>
      </w:r>
      <w:r>
        <w:rPr/>
        <w:t>7</w:t>
      </w:r>
      <w:r>
        <w:rPr>
          <w:rtl w:val="true"/>
        </w:rPr>
        <w:t>)</w:t>
      </w:r>
      <w:r>
        <w:rPr>
          <w:rtl w:val="true"/>
        </w:rPr>
        <w:t>استحباب وضع الزائر يده على القبر</w:t>
      </w:r>
      <w:bookmarkEnd w:id="66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الزائر يده على القبر </w:t>
      </w:r>
      <w:r>
        <w:rPr>
          <w:rFonts w:eastAsia="Amiri" w:cs="Amiri" w:ascii="Amiri" w:hAnsi="Amiri"/>
          <w:color w:val="111111"/>
          <w:sz w:val="28"/>
          <w:szCs w:val="28"/>
          <w:lang w:bidi="ar-SA"/>
        </w:rPr>
        <w:t>15015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غير واحد، عن أبان،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وضع الرجل يده على القبر ما هو ولمَ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ابنه بعد النّضح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كيف أضع يدي على قبور المسلمين؟ </w:t>
      </w:r>
      <w:bookmarkStart w:id="670" w:name="pg16944_179281"/>
    </w:p>
    <w:p>
      <w:pPr>
        <w:pStyle w:val="BookText"/>
        <w:rPr/>
      </w:pPr>
      <w:bookmarkEnd w:id="670"/>
      <w:r>
        <w:rPr>
          <w:rFonts w:ascii="Amiri" w:hAnsi="Amiri" w:eastAsia="Amiri" w:cs="Amiri"/>
          <w:color w:val="111111"/>
          <w:sz w:val="28"/>
          <w:sz w:val="28"/>
          <w:szCs w:val="28"/>
          <w:rtl w:val="true"/>
          <w:lang w:bidi="ar-SA"/>
        </w:rPr>
        <w:t xml:space="preserve">فأشار بيده إلى الأرض ووضعها عليها ثمّ رفعها وهو مقابل القبلة </w:t>
      </w:r>
      <w:r>
        <w:rPr>
          <w:rFonts w:eastAsia="Amiri" w:cs="Amiri" w:ascii="Amiri" w:hAnsi="Amiri"/>
          <w:color w:val="111111"/>
          <w:sz w:val="28"/>
          <w:szCs w:val="28"/>
          <w:rtl w:val="true"/>
          <w:lang w:bidi="ar-SA"/>
        </w:rPr>
        <w:t>.</w:t>
      </w:r>
      <w:r>
        <w:rPr>
          <w:rStyle w:val="FootnoteAnchor"/>
        </w:rPr>
        <w:footnoteReference w:id="1493"/>
      </w:r>
      <w:r>
        <w:rPr>
          <w:rFonts w:eastAsia="IRNazanin" w:cs="IRNazanin"/>
          <w:color w:val="111111"/>
          <w:sz w:val="28"/>
          <w:szCs w:val="28"/>
          <w:lang w:bidi="fa-IR"/>
        </w:rPr>
        <w:t>15016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علي بن اسماعيل، عن محمد بن عمرو، عن أبان،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اضع يدي على قبور المسلمين؟</w:t>
      </w:r>
      <w:r>
        <w:rPr>
          <w:rStyle w:val="FootnoteAnchor"/>
          <w:rtl w:val="true"/>
        </w:rPr>
        <w:footnoteReference w:id="1494"/>
      </w:r>
      <w:r>
        <w:rPr>
          <w:rFonts w:ascii="Amiri" w:hAnsi="Amiri" w:eastAsia="Amiri" w:cs="Amiri"/>
          <w:color w:val="111111"/>
          <w:sz w:val="28"/>
          <w:sz w:val="28"/>
          <w:szCs w:val="28"/>
          <w:rtl w:val="true"/>
          <w:lang w:bidi="ar-SA"/>
        </w:rPr>
        <w:t>فأشار بيده الى الارض فوضعها عليها وهو مقابل القبلة</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متّ الجوهري ، عن محمد بن أحمد مثله</w:t>
      </w:r>
      <w:r>
        <w:rPr>
          <w:rFonts w:eastAsia="IRNazanin" w:cs="IRNazanin"/>
          <w:color w:val="111111"/>
          <w:sz w:val="28"/>
          <w:szCs w:val="28"/>
          <w:rtl w:val="true"/>
          <w:lang w:bidi="fa-IR"/>
        </w:rPr>
        <w:t>.</w:t>
      </w:r>
      <w:r>
        <w:rPr>
          <w:rStyle w:val="FootnoteAnchor"/>
          <w:rtl w:val="true"/>
        </w:rPr>
        <w:footnoteReference w:id="1496"/>
      </w:r>
    </w:p>
    <w:p>
      <w:pPr>
        <w:pStyle w:val="Heading3"/>
        <w:numPr>
          <w:ilvl w:val="2"/>
          <w:numId w:val="1"/>
        </w:numPr>
        <w:rPr/>
      </w:pPr>
      <w:bookmarkStart w:id="671" w:name="__RefHeading___Toc1258367_2616395394"/>
      <w:bookmarkStart w:id="672" w:name="_Toc238"/>
      <w:bookmarkEnd w:id="671"/>
      <w:r>
        <w:rPr>
          <w:rtl w:val="true"/>
        </w:rPr>
        <w:t>باب</w:t>
      </w:r>
      <w:r>
        <w:rPr>
          <w:rtl w:val="true"/>
        </w:rPr>
        <w:t>(</w:t>
      </w:r>
      <w:r>
        <w:rPr/>
        <w:t>8</w:t>
      </w:r>
      <w:r>
        <w:rPr>
          <w:rtl w:val="true"/>
        </w:rPr>
        <w:t>)</w:t>
      </w:r>
      <w:r>
        <w:rPr>
          <w:rtl w:val="true"/>
        </w:rPr>
        <w:t>إنّ الميت يزور أهله</w:t>
      </w:r>
      <w:bookmarkEnd w:id="67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يزور أهله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المؤمن لیزور أهله فيرى ما يحبُّ ويُستر عنه ما يكره، وإنّ الكافر لیزور أهله فيرى ما يكره ويُستر عنه ما يحبُّ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يزور كلّ جمعة ومنهم من يزور على قدر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Style w:val="FootnoteAnchor"/>
        </w:rPr>
        <w:footnoteReference w:id="1497"/>
      </w:r>
      <w:r>
        <w:rPr>
          <w:rFonts w:eastAsia="IRNazanin" w:cs="IRNazanin"/>
          <w:color w:val="111111"/>
          <w:sz w:val="28"/>
          <w:szCs w:val="28"/>
          <w:lang w:bidi="fa-IR"/>
        </w:rPr>
        <w:t>15018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الكافر يزور أهله فيرى ما يكرهه ويُستر عنه ما يحبّ</w:t>
      </w:r>
      <w:r>
        <w:rPr>
          <w:rFonts w:eastAsia="IRNazanin" w:cs="IRNazanin"/>
          <w:color w:val="111111"/>
          <w:sz w:val="28"/>
          <w:szCs w:val="28"/>
          <w:rtl w:val="true"/>
          <w:lang w:bidi="fa-IR"/>
        </w:rPr>
        <w:t>.</w:t>
      </w:r>
      <w:r>
        <w:rPr>
          <w:rStyle w:val="FootnoteAnchor"/>
        </w:rPr>
        <w:footnoteReference w:id="1498"/>
      </w:r>
      <w:r>
        <w:rPr>
          <w:rFonts w:eastAsia="Amiri" w:cs="Amiri" w:ascii="Amiri" w:hAnsi="Amiri"/>
          <w:color w:val="111111"/>
          <w:sz w:val="28"/>
          <w:szCs w:val="28"/>
          <w:lang w:bidi="ar-SA"/>
        </w:rPr>
        <w:t>15019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ولا كافر إلاّ وهو يأتي أهله عند زوال الشمس، فإذا رأي أهله يعملون بالصّالحات حمد الله على ذلك وإذا رأى الكافر أهله يعملون بالصّالحات كانت عليه حسرة</w:t>
      </w:r>
      <w:r>
        <w:rPr>
          <w:rFonts w:eastAsia="Amiri" w:cs="Amiri" w:ascii="Amiri" w:hAnsi="Amiri"/>
          <w:color w:val="111111"/>
          <w:sz w:val="28"/>
          <w:szCs w:val="28"/>
          <w:rtl w:val="true"/>
          <w:lang w:bidi="ar-SA"/>
        </w:rPr>
        <w:t>.</w:t>
      </w:r>
      <w:r>
        <w:rPr>
          <w:rStyle w:val="FootnoteAnchor"/>
        </w:rPr>
        <w:footnoteReference w:id="1499"/>
      </w:r>
      <w:r>
        <w:rPr>
          <w:rFonts w:eastAsia="IRNazanin" w:cs="IRNazanin"/>
          <w:color w:val="111111"/>
          <w:sz w:val="28"/>
          <w:szCs w:val="28"/>
          <w:lang w:bidi="fa-IR"/>
        </w:rPr>
        <w:t>15020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 عن إسماعيل بن مهران، عن درست الواسطيّ، عن إسحاق بن عمّار ، عن عبدالرحيم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يزور أهله؟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يستأذن ربّه فيأذن له فيبعث معه ملكين فيأتيهم في بعض صور الطير يقع في داره ينظر إليهم ويسمع كلامهم</w:t>
      </w:r>
      <w:r>
        <w:rPr>
          <w:rFonts w:eastAsia="IRNazanin" w:cs="IRNazanin"/>
          <w:color w:val="111111"/>
          <w:sz w:val="28"/>
          <w:szCs w:val="28"/>
          <w:rtl w:val="true"/>
          <w:lang w:bidi="fa-IR"/>
        </w:rPr>
        <w:t>.</w:t>
      </w:r>
      <w:r>
        <w:rPr>
          <w:rStyle w:val="FootnoteAnchor"/>
          <w:rtl w:val="true"/>
        </w:rPr>
        <w:footnoteReference w:id="1500"/>
      </w:r>
      <w:bookmarkStart w:id="673" w:name="pg16944_179283"/>
    </w:p>
    <w:p>
      <w:pPr>
        <w:pStyle w:val="Heading2"/>
        <w:numPr>
          <w:ilvl w:val="1"/>
          <w:numId w:val="1"/>
        </w:numPr>
        <w:rPr/>
      </w:pPr>
      <w:bookmarkStart w:id="674" w:name="__RefHeading___Toc1258369_2616395394"/>
      <w:bookmarkStart w:id="675" w:name="_Toc239"/>
      <w:bookmarkEnd w:id="673"/>
      <w:bookmarkEnd w:id="674"/>
      <w:r>
        <w:rPr>
          <w:rtl w:val="true"/>
        </w:rPr>
        <w:t>أبواب غسل الجمعة</w:t>
      </w:r>
      <w:bookmarkEnd w:id="675"/>
    </w:p>
    <w:p>
      <w:pPr>
        <w:pStyle w:val="Heading3"/>
        <w:numPr>
          <w:ilvl w:val="2"/>
          <w:numId w:val="1"/>
        </w:numPr>
        <w:rPr/>
      </w:pPr>
      <w:bookmarkStart w:id="676" w:name="__RefHeading___Toc1258371_2616395394"/>
      <w:bookmarkStart w:id="677" w:name="_Toc240"/>
      <w:bookmarkEnd w:id="676"/>
      <w:r>
        <w:rPr>
          <w:rtl w:val="true"/>
        </w:rPr>
        <w:t>باب</w:t>
      </w:r>
      <w:r>
        <w:rPr>
          <w:rtl w:val="true"/>
        </w:rPr>
        <w:t>(</w:t>
      </w:r>
      <w:r>
        <w:rPr/>
        <w:t>1</w:t>
      </w:r>
      <w:r>
        <w:rPr>
          <w:rtl w:val="true"/>
        </w:rPr>
        <w:t>)</w:t>
      </w:r>
      <w:r>
        <w:rPr>
          <w:rtl w:val="true"/>
        </w:rPr>
        <w:t>تأكّد استحباب غسل الجمعة</w:t>
      </w:r>
      <w:bookmarkEnd w:id="677"/>
    </w:p>
    <w:p>
      <w:pPr>
        <w:pStyle w:val="BookText"/>
        <w:rPr/>
      </w:pPr>
      <w:r>
        <w:rPr>
          <w:rFonts w:ascii="Amiri" w:hAnsi="Amiri" w:eastAsia="Amiri" w:cs="Amiri"/>
          <w:color w:val="111111"/>
          <w:sz w:val="28"/>
          <w:sz w:val="28"/>
          <w:szCs w:val="28"/>
          <w:rtl w:val="true"/>
          <w:lang w:bidi="ar-SA"/>
        </w:rPr>
        <w:t xml:space="preserve">أبواب غسل الجمعة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غسل الجمعة </w:t>
      </w:r>
      <w:r>
        <w:rPr>
          <w:rFonts w:eastAsia="Amiri" w:cs="Amiri" w:ascii="Amiri" w:hAnsi="Amiri"/>
          <w:color w:val="111111"/>
          <w:sz w:val="28"/>
          <w:szCs w:val="28"/>
          <w:lang w:bidi="ar-SA"/>
        </w:rPr>
        <w:t>15021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على الرّجال والنّساء في الحضر، وعلى الرَّجال في السّفر، وليس على النّساء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أنّه رخّص للنّساء في السفر لقلّة الماء </w:t>
      </w:r>
      <w:r>
        <w:rPr>
          <w:rFonts w:eastAsia="Amiri" w:cs="Amiri" w:ascii="Amiri" w:hAnsi="Amiri"/>
          <w:color w:val="111111"/>
          <w:sz w:val="28"/>
          <w:szCs w:val="28"/>
          <w:rtl w:val="true"/>
          <w:lang w:bidi="ar-SA"/>
        </w:rPr>
        <w:t>.</w:t>
      </w:r>
      <w:r>
        <w:rPr>
          <w:rStyle w:val="FootnoteAnchor"/>
        </w:rPr>
        <w:footnoteReference w:id="1501"/>
      </w:r>
      <w:r>
        <w:rPr>
          <w:rFonts w:eastAsia="Amiri" w:cs="Amiri" w:ascii="Amiri" w:hAnsi="Amiri"/>
          <w:color w:val="111111"/>
          <w:sz w:val="28"/>
          <w:szCs w:val="28"/>
          <w:lang w:bidi="ar-SA"/>
        </w:rPr>
        <w:t>15022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الجمعة سُنَّة واجبة على الرجال والنساء، في السفر والحضر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رُخّص في تركه للنساء في السفر لقلَّة الماء، والوضوء فيه قبل الغسل</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مستحب مؤكَّد للرجل في الحضَر والسفر، ويسقط التأكّد عن المرأة في السفر، والترخيص في ذلك لها من باب </w:t>
      </w:r>
    </w:p>
    <w:p>
      <w:pPr>
        <w:pStyle w:val="BookText"/>
        <w:rPr/>
      </w:pPr>
      <w:r>
        <w:rPr>
          <w:rFonts w:ascii="Amiri" w:hAnsi="Amiri" w:eastAsia="Amiri" w:cs="Amiri"/>
          <w:color w:val="111111"/>
          <w:sz w:val="28"/>
          <w:sz w:val="28"/>
          <w:szCs w:val="28"/>
          <w:rtl w:val="true"/>
          <w:lang w:bidi="ar-SA"/>
        </w:rPr>
        <w:t xml:space="preserve">التسهيل ودفع المشقّة، وعُلّل ذلك بقلّة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تأكد الاستحباب لها يبقى على حاله اذا توفَّر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كتاب الاغسال لأبي العباس أحمد بن محمد بن أبي عياش، سبعة أحاديث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غسل الجمعة واجب على الرجال والنساء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روايات منها وجوبه على الرجال والنساء في السفر والحضر</w:t>
      </w:r>
      <w:r>
        <w:rPr>
          <w:rFonts w:eastAsia="Amiri" w:cs="Amiri" w:ascii="Amiri" w:hAnsi="Amiri"/>
          <w:color w:val="111111"/>
          <w:sz w:val="28"/>
          <w:szCs w:val="28"/>
          <w:rtl w:val="true"/>
          <w:lang w:bidi="ar-SA"/>
        </w:rPr>
        <w:t>.</w:t>
      </w:r>
      <w:r>
        <w:rPr>
          <w:rStyle w:val="FootnoteAnchor"/>
        </w:rPr>
        <w:footnoteReference w:id="1503"/>
      </w:r>
      <w:r>
        <w:rPr>
          <w:rFonts w:eastAsia="IRNazanin" w:cs="IRNazanin"/>
          <w:color w:val="111111"/>
          <w:sz w:val="28"/>
          <w:szCs w:val="28"/>
          <w:lang w:bidi="fa-IR"/>
        </w:rPr>
        <w:t>15024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لعلي بن بابويه أو غيره، عن محمد بن الحسن بن الوليد، عن الصفار، عن إبراهيم بن هاشم، عن النوفلي، عن السكوني،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يوم الجمعة واجب على كل محتلم</w:t>
      </w:r>
      <w:r>
        <w:rPr>
          <w:rFonts w:eastAsia="IRNazanin" w:cs="IRNazanin"/>
          <w:color w:val="111111"/>
          <w:sz w:val="28"/>
          <w:szCs w:val="28"/>
          <w:rtl w:val="true"/>
          <w:lang w:bidi="fa-IR"/>
        </w:rPr>
        <w:t>.</w:t>
      </w:r>
      <w:r>
        <w:rPr>
          <w:rStyle w:val="FootnoteAnchor"/>
          <w:rtl w:val="true"/>
        </w:rPr>
        <w:footnoteReference w:id="15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هو الثبوت،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والمقصود بالوجوب هنا هو الاستحباب المؤكد كما ذكره الفقهاء جمعاً بين هذه الأحاديث والاحاديث التي تصرّح بأنّها سنّة وليست بواجبة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الجمعة والفطر سُنّة في السفر والحضر</w:t>
      </w:r>
      <w:r>
        <w:rPr>
          <w:rFonts w:eastAsia="Amiri" w:cs="Amiri" w:ascii="Amiri" w:hAnsi="Amiri"/>
          <w:color w:val="111111"/>
          <w:sz w:val="28"/>
          <w:szCs w:val="28"/>
          <w:rtl w:val="true"/>
          <w:lang w:bidi="ar-SA"/>
        </w:rPr>
        <w:t>.</w:t>
      </w:r>
      <w:r>
        <w:rPr>
          <w:rStyle w:val="FootnoteAnchor"/>
        </w:rPr>
        <w:footnoteReference w:id="1506"/>
      </w:r>
      <w:r>
        <w:rPr>
          <w:rFonts w:eastAsia="Amiri" w:cs="Amiri" w:ascii="Amiri" w:hAnsi="Amiri"/>
          <w:color w:val="111111"/>
          <w:sz w:val="28"/>
          <w:szCs w:val="28"/>
          <w:lang w:bidi="ar-SA"/>
        </w:rPr>
        <w:t>15026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يعقوب بن يزيد،</w:t>
      </w:r>
      <w:r>
        <w:rPr>
          <w:rStyle w:val="FootnoteAnchor"/>
          <w:rtl w:val="true"/>
        </w:rPr>
        <w:footnoteReference w:id="1507"/>
      </w:r>
      <w:r>
        <w:rPr>
          <w:rFonts w:ascii="Amiri" w:hAnsi="Amiri" w:eastAsia="Amiri" w:cs="Amiri"/>
          <w:color w:val="111111"/>
          <w:sz w:val="28"/>
          <w:sz w:val="28"/>
          <w:szCs w:val="28"/>
          <w:rtl w:val="true"/>
          <w:lang w:bidi="ar-SA"/>
        </w:rPr>
        <w:t xml:space="preserve">عن محمد بن أبي عمير، عن عمر بن اُذينة ،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يوم الجمعة؟</w:t>
      </w:r>
      <w:r>
        <w:rPr>
          <w:rFonts w:eastAsia="Amiri" w:cs="Amiri" w:ascii="Amiri" w:hAnsi="Amiri"/>
          <w:color w:val="111111"/>
          <w:sz w:val="28"/>
          <w:szCs w:val="28"/>
          <w:rtl w:val="true"/>
          <w:lang w:bidi="ar-SA"/>
        </w:rPr>
        <w:t>.</w:t>
      </w:r>
      <w:r>
        <w:rPr>
          <w:rStyle w:val="FootnoteAnchor"/>
          <w:rtl w:val="true"/>
        </w:rPr>
        <w:footnoteReference w:id="150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Style w:val="FootnoteAnchor"/>
          <w:rtl w:val="true"/>
        </w:rPr>
        <w:footnoteReference w:id="1509"/>
      </w:r>
      <w:r>
        <w:rPr>
          <w:rFonts w:ascii="Amiri" w:hAnsi="Amiri" w:eastAsia="Amiri" w:cs="Amiri"/>
          <w:color w:val="111111"/>
          <w:sz w:val="28"/>
          <w:sz w:val="28"/>
          <w:szCs w:val="28"/>
          <w:rtl w:val="true"/>
          <w:lang w:bidi="ar-SA"/>
        </w:rPr>
        <w:t>سُنَّة في السفر والحضر إلا أن يخاف المسافر على نفسه القر</w:t>
      </w:r>
      <w:r>
        <w:rPr>
          <w:rFonts w:eastAsia="Amiri" w:cs="Amiri" w:ascii="Amiri" w:hAnsi="Amiri"/>
          <w:color w:val="111111"/>
          <w:sz w:val="28"/>
          <w:szCs w:val="28"/>
          <w:rtl w:val="true"/>
          <w:lang w:bidi="ar-SA"/>
        </w:rPr>
        <w:t>.</w:t>
      </w:r>
      <w:r>
        <w:rPr>
          <w:rStyle w:val="FootnoteAnchor"/>
          <w:rtl w:val="true"/>
        </w:rPr>
        <w:footnoteReference w:id="1510"/>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سعد بن عبدالله، عن يعقوب بن یزید مثله </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أبيه، عن سعد بن عبدالله، عن يعقوب بن يزيد مثله</w:t>
      </w:r>
      <w:r>
        <w:rPr>
          <w:rFonts w:eastAsia="IRNazanin" w:cs="IRNazanin"/>
          <w:color w:val="111111"/>
          <w:sz w:val="28"/>
          <w:szCs w:val="28"/>
          <w:rtl w:val="true"/>
          <w:lang w:bidi="fa-IR"/>
        </w:rPr>
        <w:t>.</w:t>
      </w:r>
      <w:r>
        <w:rPr>
          <w:rStyle w:val="FootnoteAnchor"/>
        </w:rPr>
        <w:footnoteReference w:id="1512"/>
      </w:r>
      <w:r>
        <w:rPr>
          <w:rFonts w:eastAsia="IRNazanin" w:cs="IRNazanin"/>
          <w:color w:val="111111"/>
          <w:sz w:val="28"/>
          <w:szCs w:val="28"/>
          <w:lang w:bidi="fa-IR"/>
        </w:rPr>
        <w:t>15027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بن </w:t>
      </w:r>
    </w:p>
    <w:p>
      <w:pPr>
        <w:pStyle w:val="BookText"/>
        <w:rPr/>
      </w:pPr>
      <w:r>
        <w:rPr>
          <w:rFonts w:ascii="Amiri" w:hAnsi="Amiri" w:eastAsia="Amiri" w:cs="Amiri"/>
          <w:color w:val="111111"/>
          <w:sz w:val="28"/>
          <w:sz w:val="28"/>
          <w:szCs w:val="28"/>
          <w:rtl w:val="true"/>
          <w:lang w:bidi="ar-SA"/>
        </w:rPr>
        <w:t>محمد، عن القاسم،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العيدين أواجب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عن سعد بن عبدالله مثله</w:t>
      </w:r>
      <w:r>
        <w:rPr>
          <w:rFonts w:eastAsia="Amiri" w:cs="Amiri" w:ascii="Amiri" w:hAnsi="Amiri"/>
          <w:color w:val="111111"/>
          <w:sz w:val="28"/>
          <w:szCs w:val="28"/>
          <w:rtl w:val="true"/>
          <w:lang w:bidi="ar-SA"/>
        </w:rPr>
        <w:t>.</w:t>
      </w:r>
      <w:r>
        <w:rPr>
          <w:rStyle w:val="FootnoteAnchor"/>
        </w:rPr>
        <w:footnoteReference w:id="1514"/>
      </w:r>
      <w:r>
        <w:rPr>
          <w:rFonts w:eastAsia="Amiri" w:cs="Amiri" w:ascii="Amiri" w:hAnsi="Amiri"/>
          <w:color w:val="111111"/>
          <w:sz w:val="28"/>
          <w:szCs w:val="28"/>
          <w:lang w:bidi="ar-SA"/>
        </w:rPr>
        <w:t>15028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إغتسل يوم الجمعة إلا أن تكون مريضاً أو تخاف على نفسك</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العروس للشيخ جعفر بن أحمد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16"/>
      </w:r>
      <w:r>
        <w:rPr>
          <w:rFonts w:eastAsia="Amiri" w:cs="Amiri" w:ascii="Amiri" w:hAnsi="Amiri"/>
          <w:color w:val="111111"/>
          <w:sz w:val="28"/>
          <w:szCs w:val="28"/>
          <w:lang w:bidi="ar-SA"/>
        </w:rPr>
        <w:t>15029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 خط أبي الفرج ابن أبي قرة، عن أحمد بن محمد بن الجندي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w:t>
      </w:r>
      <w:r>
        <w:rPr>
          <w:rStyle w:val="FootnoteAnchor"/>
          <w:rtl w:val="true"/>
        </w:rPr>
        <w:footnoteReference w:id="1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عباد، عن أبي </w:t>
      </w:r>
      <w:bookmarkStart w:id="678" w:name="pg16944_179287"/>
    </w:p>
    <w:p>
      <w:pPr>
        <w:pStyle w:val="BookText"/>
        <w:rPr/>
      </w:pPr>
      <w:bookmarkEnd w:id="678"/>
      <w:r>
        <w:rPr>
          <w:rFonts w:ascii="Amiri" w:hAnsi="Amiri" w:eastAsia="Amiri" w:cs="Amiri"/>
          <w:color w:val="111111"/>
          <w:sz w:val="28"/>
          <w:sz w:val="28"/>
          <w:szCs w:val="28"/>
          <w:rtl w:val="true"/>
          <w:lang w:bidi="ar-SA"/>
        </w:rPr>
        <w:t xml:space="preserve">البختري، عن جعفر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على الناس في كل يوم من سبعة أيام الغسل، فاغتسل في كل جمعة، ولو أنك تشتري الماء بقوت يومك وتطويه</w:t>
      </w:r>
      <w:r>
        <w:rPr>
          <w:rStyle w:val="FootnoteAnchor"/>
          <w:rtl w:val="true"/>
        </w:rPr>
        <w:footnoteReference w:id="1518"/>
      </w:r>
      <w:r>
        <w:rPr>
          <w:rFonts w:ascii="Amiri" w:hAnsi="Amiri" w:eastAsia="Amiri" w:cs="Amiri"/>
          <w:color w:val="111111"/>
          <w:sz w:val="28"/>
          <w:sz w:val="28"/>
          <w:szCs w:val="28"/>
          <w:rtl w:val="true"/>
          <w:lang w:bidi="ar-SA"/>
        </w:rPr>
        <w:t xml:space="preserve">فإنه ليس شيء من التطوع أعظم منه </w:t>
      </w:r>
      <w:r>
        <w:rPr>
          <w:rFonts w:eastAsia="Amiri" w:cs="Amiri" w:ascii="Amiri" w:hAnsi="Amiri"/>
          <w:color w:val="111111"/>
          <w:sz w:val="28"/>
          <w:szCs w:val="28"/>
          <w:rtl w:val="true"/>
          <w:lang w:bidi="ar-SA"/>
        </w:rPr>
        <w:t>.</w:t>
      </w:r>
      <w:r>
        <w:rPr>
          <w:rStyle w:val="FootnoteAnchor"/>
        </w:rPr>
        <w:footnoteReference w:id="1519"/>
      </w:r>
      <w:r>
        <w:rPr>
          <w:rFonts w:eastAsia="Amiri" w:cs="Amiri" w:ascii="Amiri" w:hAnsi="Amiri"/>
          <w:color w:val="111111"/>
          <w:sz w:val="28"/>
          <w:szCs w:val="28"/>
          <w:lang w:bidi="ar-SA"/>
        </w:rPr>
        <w:t>15030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لأحد أن يدع الغسل يوم الجمعة الاّ من عذر أو لعلَّة مانعة </w:t>
      </w:r>
      <w:r>
        <w:rPr>
          <w:rFonts w:eastAsia="Amiri" w:cs="Amiri" w:ascii="Amiri" w:hAnsi="Amiri"/>
          <w:color w:val="111111"/>
          <w:sz w:val="28"/>
          <w:szCs w:val="28"/>
          <w:rtl w:val="true"/>
          <w:lang w:bidi="ar-SA"/>
        </w:rPr>
        <w:t>.</w:t>
      </w:r>
      <w:r>
        <w:rPr>
          <w:rStyle w:val="FootnoteAnchor"/>
          <w:rtl w:val="true"/>
        </w:rPr>
        <w:footnoteReference w:id="1520"/>
      </w:r>
    </w:p>
    <w:p>
      <w:pPr>
        <w:pStyle w:val="Heading3"/>
        <w:numPr>
          <w:ilvl w:val="2"/>
          <w:numId w:val="1"/>
        </w:numPr>
        <w:rPr/>
      </w:pPr>
      <w:bookmarkStart w:id="679" w:name="__RefHeading___Toc1258373_2616395394"/>
      <w:bookmarkStart w:id="680" w:name="_Toc241"/>
      <w:bookmarkEnd w:id="679"/>
      <w:r>
        <w:rPr>
          <w:rtl w:val="true"/>
        </w:rPr>
        <w:t>باب</w:t>
      </w:r>
      <w:r>
        <w:rPr>
          <w:rtl w:val="true"/>
        </w:rPr>
        <w:t>(</w:t>
      </w:r>
      <w:r>
        <w:rPr/>
        <w:t>2</w:t>
      </w:r>
      <w:r>
        <w:rPr>
          <w:rtl w:val="true"/>
        </w:rPr>
        <w:t>)</w:t>
      </w:r>
      <w:r>
        <w:rPr>
          <w:rtl w:val="true"/>
        </w:rPr>
        <w:t>إستحباب قضاء غُسل الجمعة</w:t>
      </w:r>
      <w:bookmarkEnd w:id="68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قضاء غُسل الجمعة </w:t>
      </w:r>
      <w:r>
        <w:rPr>
          <w:rFonts w:eastAsia="Amiri" w:cs="Amiri" w:ascii="Amiri" w:hAnsi="Amiri"/>
          <w:color w:val="111111"/>
          <w:sz w:val="28"/>
          <w:szCs w:val="28"/>
          <w:lang w:bidi="ar-SA"/>
        </w:rPr>
        <w:t>15031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عن يعقوب بن يزيد ، عن ابن أبي عمير، عن جعفر بن عثمان،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لا يغتسل يوم الجمعة في اول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في آخر النهار،</w:t>
      </w:r>
      <w:r>
        <w:rPr>
          <w:rStyle w:val="FootnoteAnchor"/>
          <w:rtl w:val="true"/>
        </w:rPr>
        <w:footnoteReference w:id="1521"/>
      </w:r>
      <w:r>
        <w:rPr>
          <w:rFonts w:ascii="Amiri" w:hAnsi="Amiri" w:eastAsia="Amiri" w:cs="Amiri"/>
          <w:color w:val="111111"/>
          <w:sz w:val="28"/>
          <w:sz w:val="28"/>
          <w:szCs w:val="28"/>
          <w:rtl w:val="true"/>
          <w:lang w:bidi="ar-SA"/>
        </w:rPr>
        <w:t>فان لم يجد فليقضه يوم السبت</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Amiri" w:cs="Amiri" w:ascii="Amiri" w:hAnsi="Amiri"/>
          <w:color w:val="111111"/>
          <w:sz w:val="28"/>
          <w:szCs w:val="28"/>
          <w:lang w:bidi="ar-SA"/>
        </w:rPr>
        <w:t>15032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الحسن بن علي بن فضّال ، عن عبدالله 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فاته الغسل يوم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ما بينه وبين الليل، فإن فاته اغتسل يوم السبت </w:t>
      </w:r>
      <w:r>
        <w:rPr>
          <w:rFonts w:eastAsia="Amiri" w:cs="Amiri" w:ascii="Amiri" w:hAnsi="Amiri"/>
          <w:color w:val="111111"/>
          <w:sz w:val="28"/>
          <w:szCs w:val="28"/>
          <w:rtl w:val="true"/>
          <w:lang w:bidi="ar-SA"/>
        </w:rPr>
        <w:t>.</w:t>
      </w:r>
      <w:r>
        <w:rPr>
          <w:rStyle w:val="FootnoteAnchor"/>
        </w:rPr>
        <w:footnoteReference w:id="1523"/>
      </w:r>
      <w:r>
        <w:rPr>
          <w:rFonts w:eastAsia="IRNazanin" w:cs="IRNazanin"/>
          <w:color w:val="111111"/>
          <w:sz w:val="28"/>
          <w:szCs w:val="28"/>
          <w:lang w:bidi="fa-IR"/>
        </w:rPr>
        <w:t>15033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نسيت الغسل أو فاتك لعلّة فاغتسل بعد العصر أو يوم السبت </w:t>
      </w:r>
      <w:r>
        <w:rPr>
          <w:rFonts w:eastAsia="IRNazanin" w:cs="IRNazanin"/>
          <w:color w:val="111111"/>
          <w:sz w:val="28"/>
          <w:szCs w:val="28"/>
          <w:rtl w:val="true"/>
          <w:lang w:bidi="fa-IR"/>
        </w:rPr>
        <w:t>.</w:t>
      </w:r>
      <w:r>
        <w:rPr>
          <w:rStyle w:val="FootnoteAnchor"/>
        </w:rPr>
        <w:footnoteReference w:id="1524"/>
      </w:r>
      <w:r>
        <w:rPr>
          <w:rFonts w:eastAsia="Amiri" w:cs="Amiri" w:ascii="Amiri" w:hAnsi="Amiri"/>
          <w:color w:val="111111"/>
          <w:sz w:val="28"/>
          <w:szCs w:val="28"/>
          <w:lang w:bidi="ar-SA"/>
        </w:rPr>
        <w:t>15034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العروس للشيخ جعفر بن أحمد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لايترك غسل الجمعة الاّ فاسق، ومن فاته غسل يوم الجمعة فليقضه يوم السبت</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الأمر، ولعلّ معنى هذا الحديث أنّ الذي يترك غسل الجمعة من غير عذر شرعي مقبول فهو تارك لأمر الله سبحانه المؤكّد بهذا الغسل ففسقه يكون من هذه الجهة وبهذا المعنى، لا بمعنى المعصية وسقوط العدالة ، والله العالم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محمد بن الحسين، عن معاوية ابن حکیم، عن عبدالله بن المغيرة، عن ذريح،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هل يقضي غسل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w:t>
      </w:r>
      <w:bookmarkStart w:id="681" w:name="pg16944_179289"/>
    </w:p>
    <w:p>
      <w:pPr>
        <w:pStyle w:val="BookText"/>
        <w:rPr/>
      </w:pPr>
      <w:bookmarkEnd w:id="681"/>
      <w:r>
        <w:rPr>
          <w:rFonts w:ascii="Amiri" w:hAnsi="Amiri" w:eastAsia="Amiri" w:cs="Amiri"/>
          <w:color w:val="111111"/>
          <w:sz w:val="28"/>
          <w:sz w:val="28"/>
          <w:szCs w:val="28"/>
          <w:rtl w:val="true"/>
          <w:lang w:bidi="ar-SA"/>
        </w:rPr>
        <w:t xml:space="preserve">السائل عن قضاء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الوجوب، ونقل عن الشيخ البهائي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لايترك غسل الجمعة إلى أن يصير قضاءاً، فلا ينافي صحة 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صحة قضاء غسل الجمعة بل واستحباب قضائه حسب الروايات الواردة في المقام والآمرة بذلك</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258375_2616395394"/>
      <w:bookmarkStart w:id="683" w:name="_Toc242"/>
      <w:bookmarkEnd w:id="682"/>
      <w:r>
        <w:rPr>
          <w:rtl w:val="true"/>
        </w:rPr>
        <w:t>باب</w:t>
      </w:r>
      <w:r>
        <w:rPr>
          <w:rtl w:val="true"/>
        </w:rPr>
        <w:t>(</w:t>
      </w:r>
      <w:r>
        <w:rPr/>
        <w:t>3</w:t>
      </w:r>
      <w:r>
        <w:rPr>
          <w:rtl w:val="true"/>
        </w:rPr>
        <w:t>)</w:t>
      </w:r>
      <w:r>
        <w:rPr>
          <w:rtl w:val="true"/>
        </w:rPr>
        <w:t>استحباب الدعاء عند غسل الجمعة</w:t>
      </w:r>
      <w:bookmarkEnd w:id="6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عند غسل الجمعة </w:t>
      </w:r>
      <w:r>
        <w:rPr>
          <w:rFonts w:eastAsia="IRNazanin" w:cs="IRNazanin"/>
          <w:color w:val="111111"/>
          <w:sz w:val="28"/>
          <w:szCs w:val="28"/>
          <w:lang w:bidi="fa-IR"/>
        </w:rPr>
        <w:t>15036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أحمد بن دویل بن هارون، عن أبي ولاّد الحناط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يوم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الاشريك له، وان محمداً عبده ورسوله، اللهم صل على محمد وآل محمّد، واجعلني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طهراً من الجمعة الى يوم الجمعة</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للجمعة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الجمعة إلى الجمعة</w:t>
      </w:r>
      <w:r>
        <w:rPr>
          <w:rFonts w:eastAsia="IRNazanin" w:cs="IRNazanin"/>
          <w:color w:val="111111"/>
          <w:sz w:val="28"/>
          <w:szCs w:val="28"/>
          <w:rtl w:val="true"/>
          <w:lang w:bidi="fa-IR"/>
        </w:rPr>
        <w:t>.</w:t>
      </w:r>
      <w:r>
        <w:rPr>
          <w:rStyle w:val="FootnoteAnchor"/>
        </w:rPr>
        <w:footnoteReference w:id="1528"/>
      </w:r>
      <w:r>
        <w:rPr>
          <w:rFonts w:eastAsia="Amiri" w:cs="Amiri" w:ascii="Amiri" w:hAnsi="Amiri"/>
          <w:color w:val="111111"/>
          <w:sz w:val="28"/>
          <w:szCs w:val="28"/>
          <w:lang w:bidi="ar-SA"/>
        </w:rPr>
        <w:t>15037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احدكم يوم الجمعة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1529"/>
      </w:r>
      <w:bookmarkStart w:id="684" w:name="pg16944_179290"/>
    </w:p>
    <w:p>
      <w:pPr>
        <w:pStyle w:val="BookText"/>
        <w:rPr/>
      </w:pPr>
      <w:bookmarkEnd w:id="684"/>
      <w:r>
        <w:rPr>
          <w:rFonts w:eastAsia="Amiri" w:cs="Amiri" w:ascii="Amiri" w:hAnsi="Amiri"/>
          <w:color w:val="111111"/>
          <w:sz w:val="28"/>
          <w:szCs w:val="28"/>
          <w:lang w:bidi="ar-SA"/>
        </w:rPr>
        <w:t>15038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بن علي، عن عمرو بن سعيد، عن مصدّق بن صدقة،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الجنابة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وتقبّل سعيي، وأجعل ما عندك خيراً لي،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اغتسلت للجمعة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من كل آفة تمحق بها ديني وتبطل بها عملي، اللهم اجعلني من التوّابين واجعلني من المتطهّرين</w:t>
      </w:r>
      <w:r>
        <w:rPr>
          <w:rFonts w:eastAsia="Amiri" w:cs="Amiri" w:ascii="Amiri" w:hAnsi="Amiri"/>
          <w:color w:val="111111"/>
          <w:sz w:val="28"/>
          <w:szCs w:val="28"/>
          <w:rtl w:val="true"/>
          <w:lang w:bidi="ar-SA"/>
        </w:rPr>
        <w:t>».</w:t>
      </w:r>
      <w:r>
        <w:rPr>
          <w:rStyle w:val="FootnoteAnchor"/>
        </w:rPr>
        <w:footnoteReference w:id="1530"/>
      </w:r>
      <w:r>
        <w:rPr>
          <w:rFonts w:eastAsia="IRNazanin" w:cs="IRNazanin"/>
          <w:color w:val="111111"/>
          <w:sz w:val="28"/>
          <w:szCs w:val="28"/>
          <w:lang w:bidi="fa-IR"/>
        </w:rPr>
        <w:t>15039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جعفر ، عن الحسن بن حماد، عن محمد بن مروان،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غسل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قلبي من كلّ آفة تمحق بها ديني، وتبطل بها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في غسل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قلبي، وزكّ عملي، وتقبّل سعیي، واجعل ما عندك خيراً لي</w:t>
      </w:r>
      <w:r>
        <w:rPr>
          <w:rFonts w:eastAsia="IRNazanin" w:cs="IRNazanin"/>
          <w:color w:val="111111"/>
          <w:sz w:val="28"/>
          <w:szCs w:val="28"/>
          <w:rtl w:val="true"/>
          <w:lang w:bidi="fa-IR"/>
        </w:rPr>
        <w:t>» .</w:t>
      </w:r>
      <w:r>
        <w:rPr>
          <w:rStyle w:val="FootnoteAnchor"/>
          <w:rtl w:val="true"/>
        </w:rPr>
        <w:footnoteReference w:id="1531"/>
      </w:r>
    </w:p>
    <w:p>
      <w:pPr>
        <w:pStyle w:val="Heading3"/>
        <w:numPr>
          <w:ilvl w:val="2"/>
          <w:numId w:val="1"/>
        </w:numPr>
        <w:rPr/>
      </w:pPr>
      <w:bookmarkStart w:id="685" w:name="__RefHeading___Toc1258377_2616395394"/>
      <w:bookmarkStart w:id="686" w:name="_Toc243"/>
      <w:bookmarkEnd w:id="685"/>
      <w:r>
        <w:rPr>
          <w:rtl w:val="true"/>
        </w:rPr>
        <w:t>باب</w:t>
      </w:r>
      <w:r>
        <w:rPr>
          <w:rtl w:val="true"/>
        </w:rPr>
        <w:t>(</w:t>
      </w:r>
      <w:r>
        <w:rPr/>
        <w:t>4</w:t>
      </w:r>
      <w:r>
        <w:rPr>
          <w:rtl w:val="true"/>
        </w:rPr>
        <w:t>)</w:t>
      </w:r>
      <w:r>
        <w:rPr>
          <w:rtl w:val="true"/>
        </w:rPr>
        <w:t>صحة غسل الجمعة بعد الفجر</w:t>
      </w:r>
      <w:bookmarkEnd w:id="68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غسل الجمعة بعد الفجر </w:t>
      </w:r>
      <w:r>
        <w:rPr>
          <w:rFonts w:eastAsia="Amiri" w:cs="Amiri" w:ascii="Amiri" w:hAnsi="Amiri"/>
          <w:color w:val="111111"/>
          <w:sz w:val="28"/>
          <w:szCs w:val="28"/>
          <w:lang w:bidi="ar-SA"/>
        </w:rPr>
        <w:t>15040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حمّاد بن عيسى، عن حريز، 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أيجزيء إذا اغتسلت بعد </w:t>
      </w:r>
      <w:bookmarkStart w:id="687" w:name="pg16944_179291"/>
    </w:p>
    <w:p>
      <w:pPr>
        <w:pStyle w:val="BookText"/>
        <w:rPr/>
      </w:pPr>
      <w:bookmarkEnd w:id="687"/>
      <w:r>
        <w:rPr>
          <w:rFonts w:ascii="Amiri" w:hAnsi="Amiri" w:eastAsia="Amiri" w:cs="Amiri"/>
          <w:color w:val="111111"/>
          <w:sz w:val="28"/>
          <w:sz w:val="28"/>
          <w:szCs w:val="28"/>
          <w:rtl w:val="true"/>
          <w:lang w:bidi="ar-SA"/>
        </w:rPr>
        <w:t xml:space="preserve">الفجر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عیسی مثله </w:t>
      </w:r>
      <w:r>
        <w:rPr>
          <w:rFonts w:eastAsia="IRNazanin" w:cs="IRNazanin"/>
          <w:color w:val="111111"/>
          <w:sz w:val="28"/>
          <w:szCs w:val="28"/>
          <w:rtl w:val="true"/>
          <w:lang w:bidi="fa-IR"/>
        </w:rPr>
        <w:t>.</w:t>
      </w:r>
      <w:r>
        <w:rPr>
          <w:rStyle w:val="FootnoteAnchor"/>
          <w:rtl w:val="true"/>
        </w:rPr>
        <w:footnoteReference w:id="1533"/>
      </w:r>
    </w:p>
    <w:p>
      <w:pPr>
        <w:pStyle w:val="Heading3"/>
        <w:numPr>
          <w:ilvl w:val="2"/>
          <w:numId w:val="1"/>
        </w:numPr>
        <w:rPr/>
      </w:pPr>
      <w:bookmarkStart w:id="688" w:name="__RefHeading___Toc1258379_2616395394"/>
      <w:bookmarkStart w:id="689" w:name="_Toc244"/>
      <w:bookmarkEnd w:id="688"/>
      <w:r>
        <w:rPr>
          <w:rtl w:val="true"/>
        </w:rPr>
        <w:t>باب</w:t>
      </w:r>
      <w:r>
        <w:rPr>
          <w:rtl w:val="true"/>
        </w:rPr>
        <w:t>(</w:t>
      </w:r>
      <w:r>
        <w:rPr/>
        <w:t>5</w:t>
      </w:r>
      <w:r>
        <w:rPr>
          <w:rtl w:val="true"/>
        </w:rPr>
        <w:t>)</w:t>
      </w:r>
      <w:r>
        <w:rPr>
          <w:rtl w:val="true"/>
        </w:rPr>
        <w:t>علَّة تشريع غُسل الجمعة</w:t>
      </w:r>
      <w:bookmarkEnd w:id="6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تشريع غُسل الجمعة </w:t>
      </w:r>
      <w:r>
        <w:rPr>
          <w:rFonts w:eastAsia="Amiri" w:cs="Amiri" w:ascii="Amiri" w:hAnsi="Amiri"/>
          <w:color w:val="111111"/>
          <w:sz w:val="28"/>
          <w:szCs w:val="28"/>
          <w:lang w:bidi="ar-SA"/>
        </w:rPr>
        <w:t>15041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أبيه، عن محمد بن مروان بن مسلم، عن محمد 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الانصار تعمل في نواضحها</w:t>
      </w:r>
      <w:r>
        <w:rPr>
          <w:rStyle w:val="FootnoteAnchor"/>
          <w:rtl w:val="true"/>
        </w:rPr>
        <w:footnoteReference w:id="1534"/>
      </w:r>
      <w:r>
        <w:rPr>
          <w:rFonts w:ascii="Amiri" w:hAnsi="Amiri" w:eastAsia="Amiri" w:cs="Amiri"/>
          <w:color w:val="111111"/>
          <w:sz w:val="28"/>
          <w:sz w:val="28"/>
          <w:szCs w:val="28"/>
          <w:rtl w:val="true"/>
          <w:lang w:bidi="ar-SA"/>
        </w:rPr>
        <w:t xml:space="preserve">واموالها فاذا كان يوم الجمعة جاؤا فتأذي الناس بأرواح آباطهم واجسادهم،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يوم الجمعة فجرت بذلك السُنّة</w:t>
      </w:r>
      <w:r>
        <w:rPr>
          <w:rFonts w:eastAsia="Amiri" w:cs="Amiri" w:ascii="Amiri" w:hAnsi="Amiri"/>
          <w:color w:val="111111"/>
          <w:sz w:val="28"/>
          <w:szCs w:val="28"/>
          <w:rtl w:val="true"/>
          <w:lang w:bidi="ar-SA"/>
        </w:rPr>
        <w:t>.</w:t>
      </w:r>
      <w:r>
        <w:rPr>
          <w:rStyle w:val="FootnoteAnchor"/>
          <w:rtl w:val="true"/>
        </w:rPr>
        <w:footnoteReference w:id="1535"/>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عثمان بن عيسى، عن محمد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36"/>
      </w:r>
      <w:bookmarkStart w:id="690" w:name="pg16944_179292"/>
    </w:p>
    <w:p>
      <w:pPr>
        <w:pStyle w:val="BookText"/>
        <w:rPr/>
      </w:pPr>
      <w:bookmarkEnd w:id="690"/>
      <w:r>
        <w:rPr>
          <w:rFonts w:eastAsia="IRNazanin" w:cs="IRNazanin"/>
          <w:color w:val="111111"/>
          <w:sz w:val="28"/>
          <w:szCs w:val="28"/>
          <w:lang w:bidi="fa-IR"/>
        </w:rPr>
        <w:t>15042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علة 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الأنصار كانت تعمل في نواضحها وأموالها، فإذا كان يوم الجمعة حضروا المسجد فتأذى الناس بأرواح آباطهم وأجسادهم، فأمرهم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فجرت بذلك السُنّة</w:t>
      </w:r>
      <w:r>
        <w:rPr>
          <w:rFonts w:eastAsia="IRNazanin" w:cs="IRNazanin"/>
          <w:color w:val="111111"/>
          <w:sz w:val="28"/>
          <w:szCs w:val="28"/>
          <w:rtl w:val="true"/>
          <w:lang w:bidi="fa-IR"/>
        </w:rPr>
        <w:t>.</w:t>
      </w:r>
      <w:r>
        <w:rPr>
          <w:rStyle w:val="FootnoteAnchor"/>
          <w:rtl w:val="true"/>
        </w:rPr>
        <w:footnoteReference w:id="1537"/>
      </w:r>
    </w:p>
    <w:p>
      <w:pPr>
        <w:pStyle w:val="Heading3"/>
        <w:numPr>
          <w:ilvl w:val="2"/>
          <w:numId w:val="1"/>
        </w:numPr>
        <w:rPr/>
      </w:pPr>
      <w:bookmarkStart w:id="691" w:name="__RefHeading___Toc1258381_2616395394"/>
      <w:bookmarkStart w:id="692" w:name="_Toc245"/>
      <w:bookmarkEnd w:id="691"/>
      <w:r>
        <w:rPr>
          <w:rtl w:val="true"/>
        </w:rPr>
        <w:t>باب</w:t>
      </w:r>
      <w:r>
        <w:rPr>
          <w:rtl w:val="true"/>
        </w:rPr>
        <w:t>(</w:t>
      </w:r>
      <w:r>
        <w:rPr/>
        <w:t>6</w:t>
      </w:r>
      <w:r>
        <w:rPr>
          <w:rtl w:val="true"/>
        </w:rPr>
        <w:t>)</w:t>
      </w:r>
      <w:r>
        <w:rPr>
          <w:rtl w:val="true"/>
        </w:rPr>
        <w:t>ثواب غُسل الجمعة</w:t>
      </w:r>
      <w:bookmarkEnd w:id="69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غُسل الجمعة </w:t>
      </w:r>
      <w:r>
        <w:rPr>
          <w:rFonts w:eastAsia="IRNazanin" w:cs="IRNazanin"/>
          <w:color w:val="111111"/>
          <w:sz w:val="28"/>
          <w:szCs w:val="28"/>
          <w:lang w:bidi="fa-IR"/>
        </w:rPr>
        <w:t>15043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يوم الجمعة طهور، وكفارة لما بينهما من الذنوب، من الجمعة إلى الجمعة</w:t>
      </w:r>
      <w:r>
        <w:rPr>
          <w:rFonts w:eastAsia="IRNazanin" w:cs="IRNazanin"/>
          <w:color w:val="111111"/>
          <w:sz w:val="28"/>
          <w:szCs w:val="28"/>
          <w:rtl w:val="true"/>
          <w:lang w:bidi="fa-IR"/>
        </w:rPr>
        <w:t>.</w:t>
      </w:r>
      <w:r>
        <w:rPr>
          <w:rStyle w:val="FootnoteAnchor"/>
          <w:rtl w:val="true"/>
        </w:rPr>
        <w:footnoteReference w:id="1538"/>
      </w:r>
    </w:p>
    <w:p>
      <w:pPr>
        <w:pStyle w:val="Heading3"/>
        <w:numPr>
          <w:ilvl w:val="2"/>
          <w:numId w:val="1"/>
        </w:numPr>
        <w:rPr/>
      </w:pPr>
      <w:bookmarkStart w:id="693" w:name="__RefHeading___Toc1258383_2616395394"/>
      <w:bookmarkStart w:id="694" w:name="_Toc246"/>
      <w:bookmarkEnd w:id="693"/>
      <w:r>
        <w:rPr>
          <w:rtl w:val="true"/>
        </w:rPr>
        <w:t>باب</w:t>
      </w:r>
      <w:r>
        <w:rPr>
          <w:rtl w:val="true"/>
        </w:rPr>
        <w:t>(</w:t>
      </w:r>
      <w:r>
        <w:rPr/>
        <w:t>7</w:t>
      </w:r>
      <w:r>
        <w:rPr>
          <w:rtl w:val="true"/>
        </w:rPr>
        <w:t>)</w:t>
      </w:r>
      <w:r>
        <w:rPr>
          <w:rtl w:val="true"/>
        </w:rPr>
        <w:t>استحباب تقديم غسل الجُمعة يوم الخميس للضرورة</w:t>
      </w:r>
      <w:bookmarkEnd w:id="69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تقديم غسل الجُمعة يوم الخميس للضرورة </w:t>
      </w:r>
      <w:r>
        <w:rPr>
          <w:rFonts w:eastAsia="Amiri" w:cs="Amiri" w:ascii="Amiri" w:hAnsi="Amiri"/>
          <w:color w:val="111111"/>
          <w:sz w:val="28"/>
          <w:szCs w:val="28"/>
          <w:lang w:bidi="ar-SA"/>
        </w:rPr>
        <w:t>15044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غداً منزلاً ليس فيه ماء فاغتسلوا اليوم لغد فاغتسلنا يوم الخميس للجمعة </w:t>
      </w:r>
      <w:r>
        <w:rPr>
          <w:rFonts w:eastAsia="Amiri" w:cs="Amiri" w:ascii="Amiri" w:hAnsi="Amiri"/>
          <w:color w:val="111111"/>
          <w:sz w:val="28"/>
          <w:szCs w:val="28"/>
          <w:rtl w:val="true"/>
          <w:lang w:bidi="ar-SA"/>
        </w:rPr>
        <w:t>.</w:t>
      </w:r>
      <w:r>
        <w:rPr>
          <w:rStyle w:val="FootnoteAnchor"/>
          <w:rtl w:val="true"/>
        </w:rPr>
        <w:footnoteReference w:id="1539"/>
      </w:r>
      <w:bookmarkStart w:id="695" w:name="pg16944_179293"/>
    </w:p>
    <w:p>
      <w:pPr>
        <w:pStyle w:val="Heading3"/>
        <w:numPr>
          <w:ilvl w:val="2"/>
          <w:numId w:val="1"/>
        </w:numPr>
        <w:rPr/>
      </w:pPr>
      <w:bookmarkStart w:id="696" w:name="__RefHeading___Toc1258385_2616395394"/>
      <w:bookmarkStart w:id="697" w:name="_Toc247"/>
      <w:bookmarkEnd w:id="695"/>
      <w:bookmarkEnd w:id="696"/>
      <w:r>
        <w:rPr>
          <w:rtl w:val="true"/>
        </w:rPr>
        <w:t>باب</w:t>
      </w:r>
      <w:r>
        <w:rPr>
          <w:rtl w:val="true"/>
        </w:rPr>
        <w:t>(</w:t>
      </w:r>
      <w:r>
        <w:rPr/>
        <w:t>8</w:t>
      </w:r>
      <w:r>
        <w:rPr>
          <w:rtl w:val="true"/>
        </w:rPr>
        <w:t>)</w:t>
      </w:r>
      <w:r>
        <w:rPr>
          <w:rtl w:val="true"/>
        </w:rPr>
        <w:t>حكم غُسل الجمعة في الإجزاء عن الوضوء</w:t>
      </w:r>
      <w:bookmarkEnd w:id="69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غُسل الجمعة في الإجزاء عن الوضوء </w:t>
      </w:r>
      <w:r>
        <w:rPr>
          <w:rFonts w:eastAsia="IRNazanin" w:cs="IRNazanin"/>
          <w:color w:val="111111"/>
          <w:sz w:val="28"/>
          <w:szCs w:val="28"/>
          <w:lang w:bidi="fa-IR"/>
        </w:rPr>
        <w:t>15045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موسی ابن جعفر بن وهب، عن الحسن بن الحسين</w:t>
      </w:r>
      <w:r>
        <w:rPr>
          <w:rStyle w:val="FootnoteAnchor"/>
          <w:rtl w:val="true"/>
        </w:rPr>
        <w:footnoteReference w:id="1540"/>
      </w:r>
      <w:r>
        <w:rPr>
          <w:rFonts w:ascii="Amiri" w:hAnsi="Amiri" w:eastAsia="Amiri" w:cs="Amiri"/>
          <w:color w:val="111111"/>
          <w:sz w:val="28"/>
          <w:sz w:val="28"/>
          <w:szCs w:val="28"/>
          <w:rtl w:val="true"/>
          <w:lang w:bidi="ar-SA"/>
        </w:rPr>
        <w:t xml:space="preserve">اللؤلؤي، عن الحسن بن علي بن فضال، عن حماد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يغتسل للجمعة</w:t>
      </w:r>
      <w:r>
        <w:rPr>
          <w:rStyle w:val="FootnoteAnchor"/>
          <w:rtl w:val="true"/>
        </w:rPr>
        <w:footnoteReference w:id="1541"/>
      </w:r>
      <w:r>
        <w:rPr>
          <w:rFonts w:ascii="Amiri" w:hAnsi="Amiri" w:eastAsia="Amiri" w:cs="Amiri"/>
          <w:color w:val="111111"/>
          <w:sz w:val="28"/>
          <w:sz w:val="28"/>
          <w:szCs w:val="28"/>
          <w:rtl w:val="true"/>
          <w:lang w:bidi="ar-SA"/>
        </w:rPr>
        <w:t xml:space="preserve">أو غير ذلك أيجزيه عن الوضوء؟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عدم إجزاء غسل الجمعة عن الوضوء بل يجب الوضوء قبله أو بعده للصلاة للروايات الكثيرة المذكورة في كتب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وغيره، عن محمد بن أحمد، عن يعقوب بن يزيد، عن ابن أبي عمير،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غسل قبله وضوء إلاّ غسل الجنابة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ليس شيء من الغسل فيه وضوء إلاّ غسل يوم الجمعة فإنّ قبله وضوء وروي أيُّ وضوء أطهر من الغسل</w:t>
      </w:r>
      <w:r>
        <w:rPr>
          <w:rFonts w:eastAsia="Amiri" w:cs="Amiri" w:ascii="Amiri" w:hAnsi="Amiri"/>
          <w:color w:val="111111"/>
          <w:sz w:val="28"/>
          <w:szCs w:val="28"/>
          <w:rtl w:val="true"/>
          <w:lang w:bidi="ar-SA"/>
        </w:rPr>
        <w:t>.</w:t>
      </w:r>
      <w:r>
        <w:rPr>
          <w:rStyle w:val="FootnoteAnchor"/>
          <w:rtl w:val="true"/>
        </w:rPr>
        <w:footnoteReference w:id="1543"/>
      </w:r>
      <w:bookmarkStart w:id="698" w:name="pg16944_179294"/>
    </w:p>
    <w:p>
      <w:pPr>
        <w:pStyle w:val="Heading3"/>
        <w:numPr>
          <w:ilvl w:val="2"/>
          <w:numId w:val="1"/>
        </w:numPr>
        <w:rPr/>
      </w:pPr>
      <w:bookmarkStart w:id="699" w:name="__RefHeading___Toc1258387_2616395394"/>
      <w:bookmarkStart w:id="700" w:name="_Toc248"/>
      <w:bookmarkEnd w:id="698"/>
      <w:bookmarkEnd w:id="699"/>
      <w:r>
        <w:rPr>
          <w:rtl w:val="true"/>
        </w:rPr>
        <w:t>باب</w:t>
      </w:r>
      <w:r>
        <w:rPr>
          <w:rtl w:val="true"/>
        </w:rPr>
        <w:t>(</w:t>
      </w:r>
      <w:r>
        <w:rPr/>
        <w:t>9</w:t>
      </w:r>
      <w:r>
        <w:rPr>
          <w:rtl w:val="true"/>
        </w:rPr>
        <w:t>)</w:t>
      </w:r>
      <w:r>
        <w:rPr>
          <w:rtl w:val="true"/>
        </w:rPr>
        <w:t>حكم من نسي الغُسل يوم الجمعة</w:t>
      </w:r>
      <w:bookmarkEnd w:id="70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نسي الغُسل يوم الجمعة </w:t>
      </w:r>
      <w:r>
        <w:rPr>
          <w:rFonts w:eastAsia="Amiri" w:cs="Amiri" w:ascii="Amiri" w:hAnsi="Amiri"/>
          <w:color w:val="111111"/>
          <w:sz w:val="28"/>
          <w:szCs w:val="28"/>
          <w:lang w:bidi="ar-SA"/>
        </w:rPr>
        <w:t>15047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بن علي، عن عمرو بن سعيد، عن مصدّق بن صدقة ،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الغسل يوم الجمعة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فعليه أن يغتسل ويعيد الصلاة، وان مضى الوقت فقد جازت صلاته </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هذا الحديث على الاستحباب كما 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جمعاً بينه وبين الأحاديث التي تنفي البأس عن ترك غسل الجمعة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يوم الجمعة ناسياً أو متعمداً؟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ناسياً فقد تمت صلاته، وان كان متعمداً فليستغفر الله ولايعد </w:t>
      </w:r>
      <w:r>
        <w:rPr>
          <w:rFonts w:eastAsia="Amiri" w:cs="Amiri" w:ascii="Amiri" w:hAnsi="Amiri"/>
          <w:color w:val="111111"/>
          <w:sz w:val="28"/>
          <w:szCs w:val="28"/>
          <w:rtl w:val="true"/>
          <w:lang w:bidi="ar-SA"/>
        </w:rPr>
        <w:t>.</w:t>
      </w:r>
      <w:r>
        <w:rPr>
          <w:rStyle w:val="FootnoteAnchor"/>
          <w:rtl w:val="true"/>
        </w:rPr>
        <w:footnoteReference w:id="1545"/>
      </w:r>
      <w:bookmarkStart w:id="701" w:name="pg16944_179295"/>
    </w:p>
    <w:p>
      <w:pPr>
        <w:pStyle w:val="Heading2"/>
        <w:numPr>
          <w:ilvl w:val="1"/>
          <w:numId w:val="1"/>
        </w:numPr>
        <w:rPr/>
      </w:pPr>
      <w:bookmarkStart w:id="702" w:name="__RefHeading___Toc1258389_2616395394"/>
      <w:bookmarkStart w:id="703" w:name="_Toc249"/>
      <w:bookmarkEnd w:id="701"/>
      <w:bookmarkEnd w:id="702"/>
      <w:r>
        <w:rPr>
          <w:rtl w:val="true"/>
        </w:rPr>
        <w:t>أبواب أغسال شهر رمضان</w:t>
      </w:r>
      <w:bookmarkEnd w:id="703"/>
    </w:p>
    <w:p>
      <w:pPr>
        <w:pStyle w:val="Heading3"/>
        <w:numPr>
          <w:ilvl w:val="2"/>
          <w:numId w:val="1"/>
        </w:numPr>
        <w:rPr/>
      </w:pPr>
      <w:bookmarkStart w:id="704" w:name="__RefHeading___Toc1258391_2616395394"/>
      <w:bookmarkStart w:id="705" w:name="_Toc250"/>
      <w:bookmarkEnd w:id="704"/>
      <w:r>
        <w:rPr>
          <w:rtl w:val="true"/>
        </w:rPr>
        <w:t>باب</w:t>
      </w:r>
      <w:r>
        <w:rPr>
          <w:rtl w:val="true"/>
        </w:rPr>
        <w:t>(</w:t>
      </w:r>
      <w:r>
        <w:rPr/>
        <w:t>1</w:t>
      </w:r>
      <w:r>
        <w:rPr>
          <w:rtl w:val="true"/>
        </w:rPr>
        <w:t>)</w:t>
      </w:r>
      <w:r>
        <w:rPr>
          <w:rtl w:val="true"/>
        </w:rPr>
        <w:t>استحباب الغُسل في الليلة الأولى من شهر رمضان</w:t>
      </w:r>
      <w:bookmarkEnd w:id="70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أغسال شهر رمضان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في الليلة الأولى من شهر رمضان </w:t>
      </w:r>
      <w:r>
        <w:rPr>
          <w:rFonts w:eastAsia="Amiri" w:cs="Amiri" w:ascii="Amiri" w:hAnsi="Amiri"/>
          <w:color w:val="111111"/>
          <w:sz w:val="28"/>
          <w:szCs w:val="28"/>
          <w:lang w:bidi="ar-SA"/>
        </w:rPr>
        <w:t>15049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قرّة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في أول ليلة من شهر رمضان، وليلة النصف منه </w:t>
      </w:r>
      <w:r>
        <w:rPr>
          <w:rFonts w:eastAsia="Amiri" w:cs="Amiri" w:ascii="Amiri" w:hAnsi="Amiri"/>
          <w:color w:val="111111"/>
          <w:sz w:val="28"/>
          <w:szCs w:val="28"/>
          <w:rtl w:val="true"/>
          <w:lang w:bidi="ar-SA"/>
        </w:rPr>
        <w:t>.</w:t>
      </w:r>
      <w:r>
        <w:rPr>
          <w:rStyle w:val="FootnoteAnchor"/>
        </w:rPr>
        <w:footnoteReference w:id="1546"/>
      </w:r>
      <w:r>
        <w:rPr>
          <w:rFonts w:eastAsia="Amiri" w:cs="Amiri" w:ascii="Amiri" w:hAnsi="Amiri"/>
          <w:color w:val="111111"/>
          <w:sz w:val="28"/>
          <w:szCs w:val="28"/>
          <w:lang w:bidi="ar-SA"/>
        </w:rPr>
        <w:t>15050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أعتقد أنّه تأليف أبي محمّد جعفر بن أحمد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ليلة من شهر رمضان في نهر جار ويصبّ على رأسه ثلاثين كفّاً من الماء طهر الى شهر رمضان من قابل</w:t>
      </w:r>
      <w:r>
        <w:rPr>
          <w:rFonts w:eastAsia="Amiri" w:cs="Amiri" w:ascii="Amiri" w:hAnsi="Amiri"/>
          <w:color w:val="111111"/>
          <w:sz w:val="28"/>
          <w:szCs w:val="28"/>
          <w:rtl w:val="true"/>
          <w:lang w:bidi="ar-SA"/>
        </w:rPr>
        <w:t>.</w:t>
      </w:r>
      <w:r>
        <w:rPr>
          <w:rStyle w:val="FootnoteAnchor"/>
        </w:rPr>
        <w:footnoteReference w:id="1547"/>
      </w:r>
      <w:r>
        <w:rPr>
          <w:rFonts w:eastAsia="Amiri" w:cs="Amiri" w:ascii="Amiri" w:hAnsi="Amiri"/>
          <w:color w:val="111111"/>
          <w:sz w:val="28"/>
          <w:szCs w:val="28"/>
          <w:lang w:bidi="ar-SA"/>
        </w:rPr>
        <w:t>15051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الكتاب المشار إليه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لاتكون به الحكّة فليغتسل أوّل ليلة من شهر رمضان، فإنّه من اغتسل أول ليلة منه لايصيبه حكّة إلى شهر رمضان من قابل </w:t>
      </w:r>
      <w:r>
        <w:rPr>
          <w:rFonts w:eastAsia="Amiri" w:cs="Amiri" w:ascii="Amiri" w:hAnsi="Amiri"/>
          <w:color w:val="111111"/>
          <w:sz w:val="28"/>
          <w:szCs w:val="28"/>
          <w:rtl w:val="true"/>
          <w:lang w:bidi="ar-SA"/>
        </w:rPr>
        <w:t>.</w:t>
      </w:r>
      <w:r>
        <w:rPr>
          <w:rStyle w:val="FootnoteAnchor"/>
          <w:rtl w:val="true"/>
        </w:rPr>
        <w:footnoteReference w:id="1548"/>
      </w:r>
      <w:bookmarkStart w:id="706" w:name="pg16944_179296"/>
    </w:p>
    <w:p>
      <w:pPr>
        <w:pStyle w:val="Heading3"/>
        <w:numPr>
          <w:ilvl w:val="2"/>
          <w:numId w:val="1"/>
        </w:numPr>
        <w:rPr/>
      </w:pPr>
      <w:bookmarkStart w:id="707" w:name="__RefHeading___Toc1258393_2616395394"/>
      <w:bookmarkStart w:id="708" w:name="_Toc251"/>
      <w:bookmarkEnd w:id="706"/>
      <w:bookmarkEnd w:id="707"/>
      <w:r>
        <w:rPr>
          <w:rtl w:val="true"/>
        </w:rPr>
        <w:t>باب</w:t>
      </w:r>
      <w:r>
        <w:rPr>
          <w:rtl w:val="true"/>
        </w:rPr>
        <w:t>(</w:t>
      </w:r>
      <w:r>
        <w:rPr/>
        <w:t>2</w:t>
      </w:r>
      <w:r>
        <w:rPr>
          <w:rtl w:val="true"/>
        </w:rPr>
        <w:t>)</w:t>
      </w:r>
      <w:r>
        <w:rPr>
          <w:rtl w:val="true"/>
        </w:rPr>
        <w:t>استحباب الغُسل في اليوم الاول من شهر رمضان</w:t>
      </w:r>
      <w:bookmarkEnd w:id="70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في اليوم الاول من شهر رمضان </w:t>
      </w:r>
      <w:r>
        <w:rPr>
          <w:rFonts w:eastAsia="Amiri" w:cs="Amiri" w:ascii="Amiri" w:hAnsi="Amiri"/>
          <w:color w:val="111111"/>
          <w:sz w:val="28"/>
          <w:szCs w:val="28"/>
          <w:lang w:bidi="ar-SA"/>
        </w:rPr>
        <w:t>15052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إلى سعد بن عبدالله ، عن علي بن إبراهيم بن هاشم، عن أبيه، عن النوفلي ، عن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أغتسل أوّل يوم من السنة في ماء جار وصبّ على رأسه ثلاثين غرفة كان دواءً لسته، وإنّ أوّل كلّ سنة أوّل يوم من شهر رمضان </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أوّل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بداية السَّنة عند الله تعالى هو اول شهر رمضان، ولهذا نرى أن ما يقدّره الله تعالى لعباده يتمّ في ليلة القدر الواقعة في هذا الشهر، فكأنّه البداية للسنة الجديدة، كما هو الحال عند الدول والشركات في العالَم حيث يقدّرون امورهم في بداية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رمضان كان بداية كل سنة في فترة من التاريخ، ثم استُبدل بأول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258395_2616395394"/>
      <w:bookmarkStart w:id="710" w:name="_Toc252"/>
      <w:bookmarkEnd w:id="709"/>
      <w:r>
        <w:rPr>
          <w:rtl w:val="true"/>
        </w:rPr>
        <w:t>باب</w:t>
      </w:r>
      <w:r>
        <w:rPr>
          <w:rtl w:val="true"/>
        </w:rPr>
        <w:t>(</w:t>
      </w:r>
      <w:r>
        <w:rPr/>
        <w:t>3</w:t>
      </w:r>
      <w:r>
        <w:rPr>
          <w:rtl w:val="true"/>
        </w:rPr>
        <w:t>)</w:t>
      </w:r>
      <w:r>
        <w:rPr>
          <w:rtl w:val="true"/>
        </w:rPr>
        <w:t>استحباب الغُسل ليلة النصف من شهر رمضان</w:t>
      </w:r>
      <w:bookmarkEnd w:id="71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ليلة النصف من شهر رمضان </w:t>
      </w:r>
      <w:r>
        <w:rPr>
          <w:rFonts w:eastAsia="Amiri" w:cs="Amiri" w:ascii="Amiri" w:hAnsi="Amiri"/>
          <w:color w:val="111111"/>
          <w:sz w:val="28"/>
          <w:szCs w:val="28"/>
          <w:lang w:bidi="ar-SA"/>
        </w:rPr>
        <w:t>15053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11" w:name="pg16944_179297"/>
    </w:p>
    <w:p>
      <w:pPr>
        <w:pStyle w:val="BookText"/>
        <w:rPr/>
      </w:pPr>
      <w:bookmarkEnd w:id="71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ليلة النصف من شهر رمضان </w:t>
      </w:r>
      <w:r>
        <w:rPr>
          <w:rFonts w:eastAsia="Amiri" w:cs="Amiri" w:ascii="Amiri" w:hAnsi="Amiri"/>
          <w:color w:val="111111"/>
          <w:sz w:val="28"/>
          <w:szCs w:val="28"/>
          <w:rtl w:val="true"/>
          <w:lang w:bidi="ar-SA"/>
        </w:rPr>
        <w:t>.</w:t>
      </w:r>
      <w:r>
        <w:rPr>
          <w:rStyle w:val="FootnoteAnchor"/>
          <w:rtl w:val="true"/>
        </w:rPr>
        <w:footnoteReference w:id="1550"/>
      </w:r>
    </w:p>
    <w:p>
      <w:pPr>
        <w:pStyle w:val="Heading3"/>
        <w:numPr>
          <w:ilvl w:val="2"/>
          <w:numId w:val="1"/>
        </w:numPr>
        <w:rPr/>
      </w:pPr>
      <w:bookmarkStart w:id="712" w:name="__RefHeading___Toc1258397_2616395394"/>
      <w:bookmarkStart w:id="713" w:name="_Toc253"/>
      <w:bookmarkEnd w:id="712"/>
      <w:r>
        <w:rPr>
          <w:rtl w:val="true"/>
        </w:rPr>
        <w:t>باب</w:t>
      </w:r>
      <w:r>
        <w:rPr>
          <w:rtl w:val="true"/>
        </w:rPr>
        <w:t>(</w:t>
      </w:r>
      <w:r>
        <w:rPr/>
        <w:t>4</w:t>
      </w:r>
      <w:r>
        <w:rPr>
          <w:rtl w:val="true"/>
        </w:rPr>
        <w:t>)</w:t>
      </w:r>
      <w:r>
        <w:rPr>
          <w:rtl w:val="true"/>
        </w:rPr>
        <w:t>استحباب الغُسل في ليالي القدر الثلاث</w:t>
      </w:r>
      <w:bookmarkEnd w:id="71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في ليالي القدر الثلاث </w:t>
      </w:r>
      <w:r>
        <w:rPr>
          <w:rFonts w:eastAsia="IRNazanin" w:cs="IRNazanin"/>
          <w:color w:val="111111"/>
          <w:sz w:val="28"/>
          <w:szCs w:val="28"/>
          <w:lang w:bidi="fa-IR"/>
        </w:rPr>
        <w:t>15054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 وصفوان بن يحيى، وعلي بن الحكم، عن العلاء بن رزين، عن محمد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في ليالٍ من شهر رمضان، في تسع عشرة، وإحدى وعشرين، وثلاث وعشرین، واُصيب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وقبض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في أوّل ليلة</w:t>
      </w:r>
      <w:r>
        <w:rPr>
          <w:rStyle w:val="FootnoteAnchor"/>
          <w:rtl w:val="true"/>
        </w:rPr>
        <w:footnoteReference w:id="1551"/>
      </w:r>
      <w:r>
        <w:rPr>
          <w:rFonts w:ascii="Amiri" w:hAnsi="Amiri" w:eastAsia="Amiri" w:cs="Amiri"/>
          <w:color w:val="111111"/>
          <w:sz w:val="28"/>
          <w:sz w:val="28"/>
          <w:szCs w:val="28"/>
          <w:rtl w:val="true"/>
          <w:lang w:bidi="ar-SA"/>
        </w:rPr>
        <w:t xml:space="preserve">وهو يجزىء إلى آخره </w:t>
      </w:r>
      <w:r>
        <w:rPr>
          <w:rFonts w:eastAsia="Amiri" w:cs="Amiri" w:ascii="Amiri" w:hAnsi="Amiri"/>
          <w:color w:val="111111"/>
          <w:sz w:val="28"/>
          <w:szCs w:val="28"/>
          <w:rtl w:val="true"/>
          <w:lang w:bidi="ar-SA"/>
        </w:rPr>
        <w:t>.</w:t>
      </w:r>
      <w:r>
        <w:rPr>
          <w:rStyle w:val="FootnoteAnchor"/>
          <w:rtl w:val="true"/>
        </w:rPr>
        <w:footnoteReference w:id="1552"/>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في ثلاث ليال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553"/>
      </w:r>
      <w:r>
        <w:rPr>
          <w:rFonts w:eastAsia="Amiri" w:cs="Amiri" w:ascii="Amiri" w:hAnsi="Amiri"/>
          <w:color w:val="111111"/>
          <w:sz w:val="28"/>
          <w:szCs w:val="28"/>
          <w:lang w:bidi="ar-SA"/>
        </w:rPr>
        <w:t>15055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منصور بن حازم، عن سليمان بن خالد 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أغتسل في شهر رمضان ليلة؟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إحدى وعشرين، وثلاث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شقّ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وثلاث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Style w:val="FootnoteAnchor"/>
        </w:rPr>
        <w:footnoteReference w:id="1554"/>
      </w:r>
      <w:r>
        <w:rPr>
          <w:rFonts w:eastAsia="Amiri" w:cs="Amiri" w:ascii="Amiri" w:hAnsi="Amiri"/>
          <w:color w:val="111111"/>
          <w:sz w:val="28"/>
          <w:szCs w:val="28"/>
          <w:lang w:bidi="ar-SA"/>
        </w:rPr>
        <w:t>15056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عروة ، عن عبدالله بن بكير ،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الليالي التي يستحب فيها الغسل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 عشرة، وليلة احدى وعشرين، وليلة ثلاث وعشرين،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ليلة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فيها وفد الحاج، وفيها يفرق كل امر حكيم، وليلة احدى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فيها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قبض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w:t>
      </w:r>
      <w:r>
        <w:rPr>
          <w:rStyle w:val="FootnoteAnchor"/>
          <w:rtl w:val="true"/>
        </w:rPr>
        <w:footnoteReference w:id="1556"/>
      </w:r>
      <w:r>
        <w:rPr>
          <w:rFonts w:ascii="Amiri" w:hAnsi="Amiri" w:eastAsia="Amiri" w:cs="Amiri"/>
          <w:color w:val="111111"/>
          <w:sz w:val="28"/>
          <w:sz w:val="28"/>
          <w:szCs w:val="28"/>
          <w:rtl w:val="true"/>
          <w:lang w:bidi="ar-SA"/>
        </w:rPr>
        <w:t xml:space="preserve">الجهني، وحديثه انّه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منزلي ناءٍ عن المدينة فمرني بليلة أدخل فيها، فأمره بليلة ثلاث وعشرين</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عبدالله بن بكير ، عن زرارة، عن </w:t>
      </w:r>
      <w:bookmarkStart w:id="714" w:name="pg16944_179299"/>
    </w:p>
    <w:p>
      <w:pPr>
        <w:pStyle w:val="BookText"/>
        <w:rPr/>
      </w:pPr>
      <w:bookmarkEnd w:id="714"/>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558"/>
      </w:r>
      <w:r>
        <w:rPr>
          <w:rFonts w:eastAsia="IRNazanin" w:cs="IRNazanin"/>
          <w:color w:val="111111"/>
          <w:sz w:val="28"/>
          <w:szCs w:val="28"/>
          <w:lang w:bidi="fa-IR"/>
        </w:rPr>
        <w:t>15057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بإسنادنا إلى الحسين بن سعید، بإسناده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ليلة إحدى وعشرين من شهر رمضان سُنّة</w:t>
      </w:r>
      <w:r>
        <w:rPr>
          <w:rFonts w:eastAsia="IRNazanin" w:cs="IRNazanin"/>
          <w:color w:val="111111"/>
          <w:sz w:val="28"/>
          <w:szCs w:val="28"/>
          <w:rtl w:val="true"/>
          <w:lang w:bidi="fa-IR"/>
        </w:rPr>
        <w:t>.</w:t>
      </w:r>
      <w:r>
        <w:rPr>
          <w:rStyle w:val="FootnoteAnchor"/>
        </w:rPr>
        <w:footnoteReference w:id="1559"/>
      </w:r>
      <w:r>
        <w:rPr>
          <w:rFonts w:eastAsia="IRNazanin" w:cs="IRNazanin"/>
          <w:color w:val="111111"/>
          <w:sz w:val="28"/>
          <w:szCs w:val="28"/>
          <w:lang w:bidi="fa-IR"/>
        </w:rPr>
        <w:t>15058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ابراهيم بن هاشم، عن أبيه، عن حماد بن عيسى، عن حریز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بن أبي عبدالله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في ليلة أربعة وعشرين</w:t>
      </w:r>
      <w:r>
        <w:rPr>
          <w:rStyle w:val="FootnoteAnchor"/>
          <w:rtl w:val="true"/>
        </w:rPr>
        <w:footnoteReference w:id="1560"/>
      </w:r>
      <w:r>
        <w:rPr>
          <w:rFonts w:ascii="Amiri" w:hAnsi="Amiri" w:eastAsia="Amiri" w:cs="Amiri"/>
          <w:color w:val="111111"/>
          <w:sz w:val="28"/>
          <w:sz w:val="28"/>
          <w:szCs w:val="28"/>
          <w:rtl w:val="true"/>
          <w:lang w:bidi="ar-SA"/>
        </w:rPr>
        <w:t>ما عليك أن تعمل في الليلتين جميعاً</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إلى الحسين بن سعيد من كتاب علي بن عبدالواحد النهدي، عن حماد بن عیسی مثله </w:t>
      </w:r>
      <w:r>
        <w:rPr>
          <w:rFonts w:eastAsia="IRNazanin" w:cs="IRNazanin"/>
          <w:color w:val="111111"/>
          <w:sz w:val="28"/>
          <w:szCs w:val="28"/>
          <w:rtl w:val="true"/>
          <w:lang w:bidi="fa-IR"/>
        </w:rPr>
        <w:t>.</w:t>
      </w:r>
      <w:r>
        <w:rPr>
          <w:rStyle w:val="FootnoteAnchor"/>
          <w:rtl w:val="true"/>
        </w:rPr>
        <w:footnoteReference w:id="1562"/>
      </w:r>
    </w:p>
    <w:p>
      <w:pPr>
        <w:pStyle w:val="Heading3"/>
        <w:numPr>
          <w:ilvl w:val="2"/>
          <w:numId w:val="1"/>
        </w:numPr>
        <w:rPr/>
      </w:pPr>
      <w:bookmarkStart w:id="715" w:name="__RefHeading___Toc1258399_2616395394"/>
      <w:bookmarkStart w:id="716" w:name="_Toc254"/>
      <w:bookmarkEnd w:id="715"/>
      <w:r>
        <w:rPr>
          <w:rtl w:val="true"/>
        </w:rPr>
        <w:t>باب</w:t>
      </w:r>
      <w:r>
        <w:rPr>
          <w:rtl w:val="true"/>
        </w:rPr>
        <w:t>(</w:t>
      </w:r>
      <w:r>
        <w:rPr/>
        <w:t>5</w:t>
      </w:r>
      <w:r>
        <w:rPr>
          <w:rtl w:val="true"/>
        </w:rPr>
        <w:t>)</w:t>
      </w:r>
      <w:r>
        <w:rPr>
          <w:rtl w:val="true"/>
        </w:rPr>
        <w:t>استحباب الغُسل مرتين في ليلة الثالث والعشرين</w:t>
      </w:r>
      <w:bookmarkEnd w:id="7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مرتين في ليلة الثالث والعشرين </w:t>
      </w:r>
      <w:r>
        <w:rPr>
          <w:rFonts w:eastAsia="IRNazanin" w:cs="IRNazanin"/>
          <w:color w:val="111111"/>
          <w:sz w:val="28"/>
          <w:szCs w:val="28"/>
          <w:lang w:bidi="fa-IR"/>
        </w:rPr>
        <w:t>15059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مهزیار، عن داود وعلي أخويه ، عن حماد، عن حريز، 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اغتسل في ليلة ثلاث </w:t>
      </w:r>
      <w:bookmarkStart w:id="717" w:name="pg16944_179300"/>
    </w:p>
    <w:p>
      <w:pPr>
        <w:pStyle w:val="BookText"/>
        <w:rPr/>
      </w:pPr>
      <w:bookmarkEnd w:id="717"/>
      <w:r>
        <w:rPr>
          <w:rFonts w:ascii="Amiri" w:hAnsi="Amiri" w:eastAsia="Amiri" w:cs="Amiri"/>
          <w:color w:val="111111"/>
          <w:sz w:val="28"/>
          <w:sz w:val="28"/>
          <w:szCs w:val="28"/>
          <w:rtl w:val="true"/>
          <w:lang w:bidi="ar-SA"/>
        </w:rPr>
        <w:t>وعشرين مرتين مرة من أول الليلة ومرة من آخر الليل</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باسنادنا الى أبي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بريد بن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رأيته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564"/>
      </w:r>
    </w:p>
    <w:p>
      <w:pPr>
        <w:pStyle w:val="Heading3"/>
        <w:numPr>
          <w:ilvl w:val="2"/>
          <w:numId w:val="1"/>
        </w:numPr>
        <w:rPr/>
      </w:pPr>
      <w:bookmarkStart w:id="718" w:name="__RefHeading___Toc1258401_2616395394"/>
      <w:bookmarkStart w:id="719" w:name="_Toc255"/>
      <w:bookmarkEnd w:id="718"/>
      <w:r>
        <w:rPr>
          <w:rtl w:val="true"/>
        </w:rPr>
        <w:t>باب</w:t>
      </w:r>
      <w:r>
        <w:rPr>
          <w:rtl w:val="true"/>
        </w:rPr>
        <w:t>(</w:t>
      </w:r>
      <w:r>
        <w:rPr/>
        <w:t>6</w:t>
      </w:r>
      <w:r>
        <w:rPr>
          <w:rtl w:val="true"/>
        </w:rPr>
        <w:t>)</w:t>
      </w:r>
      <w:r>
        <w:rPr>
          <w:rtl w:val="true"/>
        </w:rPr>
        <w:t>استحباب الغُسل في بعض الليالي الاخر</w:t>
      </w:r>
      <w:bookmarkEnd w:id="71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في بعض الليالي الاخر </w:t>
      </w:r>
      <w:r>
        <w:rPr>
          <w:rFonts w:eastAsia="IRNazanin" w:cs="IRNazanin"/>
          <w:color w:val="111111"/>
          <w:sz w:val="28"/>
          <w:szCs w:val="28"/>
          <w:lang w:bidi="fa-IR"/>
        </w:rPr>
        <w:t>15060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عبدالواحد بإسناده إلى عیسی بن راشد،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الغسل في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يغتسل في ليلة تسع عشرة، وإحدى وعشرين، وثلاث وعشرين، وخمس وعشرين</w:t>
      </w:r>
      <w:r>
        <w:rPr>
          <w:rFonts w:eastAsia="IRNazanin" w:cs="IRNazanin"/>
          <w:color w:val="111111"/>
          <w:sz w:val="28"/>
          <w:szCs w:val="28"/>
          <w:rtl w:val="true"/>
          <w:lang w:bidi="fa-IR"/>
        </w:rPr>
        <w:t>.</w:t>
      </w:r>
      <w:r>
        <w:rPr>
          <w:rStyle w:val="FootnoteAnchor"/>
        </w:rPr>
        <w:footnoteReference w:id="1565"/>
      </w:r>
      <w:r>
        <w:rPr>
          <w:rFonts w:eastAsia="IRNazanin" w:cs="IRNazanin"/>
          <w:color w:val="111111"/>
          <w:sz w:val="28"/>
          <w:szCs w:val="28"/>
          <w:lang w:bidi="fa-IR"/>
        </w:rPr>
        <w:t>15061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الى حنان بن سدير من کتاب النهديّ،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الغُسل في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في ليلة تسع عشرة، وإحدى وعشرين، وثلاث وعشرين، وسبع وعشرين، وتسع وعشرين</w:t>
      </w:r>
      <w:r>
        <w:rPr>
          <w:rFonts w:eastAsia="IRNazanin" w:cs="IRNazanin"/>
          <w:color w:val="111111"/>
          <w:sz w:val="28"/>
          <w:szCs w:val="28"/>
          <w:rtl w:val="true"/>
          <w:lang w:bidi="fa-IR"/>
        </w:rPr>
        <w:t>.</w:t>
      </w:r>
      <w:r>
        <w:rPr>
          <w:rStyle w:val="FootnoteAnchor"/>
          <w:rtl w:val="true"/>
        </w:rPr>
        <w:footnoteReference w:id="1566"/>
      </w:r>
      <w:bookmarkStart w:id="720" w:name="pg16944_179301"/>
    </w:p>
    <w:p>
      <w:pPr>
        <w:pStyle w:val="Heading3"/>
        <w:numPr>
          <w:ilvl w:val="2"/>
          <w:numId w:val="1"/>
        </w:numPr>
        <w:rPr/>
      </w:pPr>
      <w:bookmarkStart w:id="721" w:name="__RefHeading___Toc1258403_2616395394"/>
      <w:bookmarkStart w:id="722" w:name="_Toc256"/>
      <w:bookmarkEnd w:id="720"/>
      <w:bookmarkEnd w:id="721"/>
      <w:r>
        <w:rPr>
          <w:rtl w:val="true"/>
        </w:rPr>
        <w:t>باب</w:t>
      </w:r>
      <w:r>
        <w:rPr>
          <w:rtl w:val="true"/>
        </w:rPr>
        <w:t>(</w:t>
      </w:r>
      <w:r>
        <w:rPr/>
        <w:t>7</w:t>
      </w:r>
      <w:r>
        <w:rPr>
          <w:rtl w:val="true"/>
        </w:rPr>
        <w:t>)</w:t>
      </w:r>
      <w:r>
        <w:rPr>
          <w:rtl w:val="true"/>
        </w:rPr>
        <w:t>استحباب الغُسل في ليالي العشرة الأخيرة من شهر رمضان</w:t>
      </w:r>
      <w:bookmarkEnd w:id="7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في ليالي العشرة الأخيرة من شهر رمضان </w:t>
      </w:r>
      <w:r>
        <w:rPr>
          <w:rFonts w:eastAsia="Amiri" w:cs="Amiri" w:ascii="Amiri" w:hAnsi="Amiri"/>
          <w:color w:val="111111"/>
          <w:sz w:val="28"/>
          <w:szCs w:val="28"/>
          <w:lang w:bidi="ar-SA"/>
        </w:rPr>
        <w:t>15062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الى محمد بن أبي عمير من كتاب علي بن عبدالواحد النهدي،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 شهر رمضان في العشر الأواخر في كلّ ليلة </w:t>
      </w:r>
      <w:r>
        <w:rPr>
          <w:rFonts w:eastAsia="Amiri" w:cs="Amiri" w:ascii="Amiri" w:hAnsi="Amiri"/>
          <w:color w:val="111111"/>
          <w:sz w:val="28"/>
          <w:szCs w:val="28"/>
          <w:rtl w:val="true"/>
          <w:lang w:bidi="ar-SA"/>
        </w:rPr>
        <w:t>.</w:t>
      </w:r>
      <w:r>
        <w:rPr>
          <w:rStyle w:val="FootnoteAnchor"/>
        </w:rPr>
        <w:footnoteReference w:id="1567"/>
      </w:r>
      <w:r>
        <w:rPr>
          <w:rFonts w:eastAsia="Amiri" w:cs="Amiri" w:ascii="Amiri" w:hAnsi="Amiri"/>
          <w:color w:val="111111"/>
          <w:sz w:val="28"/>
          <w:szCs w:val="28"/>
          <w:lang w:bidi="ar-SA"/>
        </w:rPr>
        <w:t>15063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أوّل ليلة من العشر الأواخر من شهر رمضان،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كفاكم الله عدوّكم من الجنّ والانس ووعدكم الإجابة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وكّل الله بكل شيطان مَريدٍ سبعة أملاك، فليس بمحاولٍ حتى ينقضي شهركُم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وأبواب السماء مفتحةٌ من أوّل ليلة منه إلى آخر ليلة، ألا والدّعاء فيه مقبولٌ، ثمّ شَمَّر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مئزره وبرز من بيته واعتكفهنّ وأحيا الليل كله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يغتسل كل ليلةٍ بين العشائين</w:t>
      </w:r>
      <w:r>
        <w:rPr>
          <w:rFonts w:eastAsia="Amiri" w:cs="Amiri" w:ascii="Amiri" w:hAnsi="Amiri"/>
          <w:color w:val="111111"/>
          <w:sz w:val="28"/>
          <w:szCs w:val="28"/>
          <w:rtl w:val="true"/>
          <w:lang w:bidi="ar-SA"/>
        </w:rPr>
        <w:t>.</w:t>
      </w:r>
      <w:r>
        <w:rPr>
          <w:rStyle w:val="FootnoteAnchor"/>
          <w:rtl w:val="true"/>
        </w:rPr>
        <w:footnoteReference w:id="1568"/>
      </w:r>
      <w:bookmarkStart w:id="723" w:name="pg16944_179302"/>
    </w:p>
    <w:p>
      <w:pPr>
        <w:pStyle w:val="Heading3"/>
        <w:numPr>
          <w:ilvl w:val="2"/>
          <w:numId w:val="1"/>
        </w:numPr>
        <w:rPr/>
      </w:pPr>
      <w:bookmarkStart w:id="724" w:name="__RefHeading___Toc1258405_2616395394"/>
      <w:bookmarkStart w:id="725" w:name="_Toc257"/>
      <w:bookmarkEnd w:id="723"/>
      <w:bookmarkEnd w:id="724"/>
      <w:r>
        <w:rPr>
          <w:rtl w:val="true"/>
        </w:rPr>
        <w:t>باب</w:t>
      </w:r>
      <w:r>
        <w:rPr>
          <w:rtl w:val="true"/>
        </w:rPr>
        <w:t>(</w:t>
      </w:r>
      <w:r>
        <w:rPr/>
        <w:t>8</w:t>
      </w:r>
      <w:r>
        <w:rPr>
          <w:rtl w:val="true"/>
        </w:rPr>
        <w:t>)</w:t>
      </w:r>
      <w:r>
        <w:rPr>
          <w:rtl w:val="true"/>
        </w:rPr>
        <w:t>حكم النوم بعد الغُسل في ليالي شهر رمضان</w:t>
      </w:r>
      <w:bookmarkEnd w:id="72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النوم بعد الغُسل في ليالي شهر رمضان </w:t>
      </w:r>
      <w:r>
        <w:rPr>
          <w:rFonts w:eastAsia="IRNazanin" w:cs="IRNazanin"/>
          <w:color w:val="111111"/>
          <w:sz w:val="28"/>
          <w:szCs w:val="28"/>
          <w:lang w:bidi="fa-IR"/>
        </w:rPr>
        <w:t>15064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اسحاق الاحمري، عن جماعة ، عن ابن فضال، عن عبدالله بن بکیر، عن أبيه بكير بن أعين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الليالي اغتسل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وفي احدى وعشرين، وفي ثلاث وعشرين، والغُسل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نام بعد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غُسل يوم الجمعة إذا اغتسلت بعد الفجر أجزأك </w:t>
      </w:r>
      <w:r>
        <w:rPr>
          <w:rFonts w:eastAsia="Amiri" w:cs="Amiri" w:ascii="Amiri" w:hAnsi="Amiri"/>
          <w:color w:val="111111"/>
          <w:sz w:val="28"/>
          <w:szCs w:val="28"/>
          <w:rtl w:val="true"/>
          <w:lang w:bidi="ar-SA"/>
        </w:rPr>
        <w:t>.</w:t>
      </w:r>
      <w:r>
        <w:rPr>
          <w:rStyle w:val="FootnoteAnchor"/>
        </w:rPr>
        <w:footnoteReference w:id="1569"/>
      </w:r>
      <w:r>
        <w:rPr>
          <w:rFonts w:eastAsia="IRNazanin" w:cs="IRNazanin"/>
          <w:color w:val="111111"/>
          <w:sz w:val="28"/>
          <w:szCs w:val="28"/>
          <w:lang w:bidi="fa-IR"/>
        </w:rPr>
        <w:t>15065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الوليد، عن عبدالله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في رمضان، وأيّ اللّيل أغتسل؟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وإحدى وعشرين، وثلاث وعشرين، وفي ليلة تسع عشرة يكتب وفد الحاجّ، وفيها 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إحدى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اوّل اللّيل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نام بعد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مثل غسل يوم الجمعة إذا اغتسلت بعد </w:t>
      </w:r>
      <w:bookmarkStart w:id="726" w:name="pg16944_179303"/>
    </w:p>
    <w:p>
      <w:pPr>
        <w:pStyle w:val="BookText"/>
        <w:rPr/>
      </w:pPr>
      <w:bookmarkEnd w:id="726"/>
      <w:r>
        <w:rPr>
          <w:rFonts w:ascii="Amiri" w:hAnsi="Amiri" w:eastAsia="Amiri" w:cs="Amiri"/>
          <w:color w:val="111111"/>
          <w:sz w:val="28"/>
          <w:sz w:val="28"/>
          <w:szCs w:val="28"/>
          <w:rtl w:val="true"/>
          <w:lang w:bidi="ar-SA"/>
        </w:rPr>
        <w:t>الفجر كفاك</w:t>
      </w:r>
      <w:r>
        <w:rPr>
          <w:rFonts w:eastAsia="Amiri" w:cs="Amiri" w:ascii="Amiri" w:hAnsi="Amiri"/>
          <w:color w:val="111111"/>
          <w:sz w:val="28"/>
          <w:szCs w:val="28"/>
          <w:rtl w:val="true"/>
          <w:lang w:bidi="ar-SA"/>
        </w:rPr>
        <w:t>.</w:t>
      </w:r>
      <w:r>
        <w:rPr>
          <w:rStyle w:val="FootnoteAnchor"/>
          <w:rtl w:val="true"/>
        </w:rPr>
        <w:footnoteReference w:id="1570"/>
      </w:r>
    </w:p>
    <w:p>
      <w:pPr>
        <w:pStyle w:val="Heading3"/>
        <w:numPr>
          <w:ilvl w:val="2"/>
          <w:numId w:val="1"/>
        </w:numPr>
        <w:rPr/>
      </w:pPr>
      <w:bookmarkStart w:id="727" w:name="__RefHeading___Toc1258407_2616395394"/>
      <w:bookmarkStart w:id="728" w:name="_Toc258"/>
      <w:bookmarkEnd w:id="727"/>
      <w:r>
        <w:rPr>
          <w:rtl w:val="true"/>
        </w:rPr>
        <w:t>باب</w:t>
      </w:r>
      <w:r>
        <w:rPr>
          <w:rtl w:val="true"/>
        </w:rPr>
        <w:t>(</w:t>
      </w:r>
      <w:r>
        <w:rPr/>
        <w:t>9</w:t>
      </w:r>
      <w:r>
        <w:rPr>
          <w:rtl w:val="true"/>
        </w:rPr>
        <w:t>)</w:t>
      </w:r>
      <w:r>
        <w:rPr>
          <w:rtl w:val="true"/>
        </w:rPr>
        <w:t>استحباب الغُسل ليلة عيد الفطر</w:t>
      </w:r>
      <w:bookmarkEnd w:id="72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ليلة عيد الفطر </w:t>
      </w:r>
      <w:r>
        <w:rPr>
          <w:rFonts w:eastAsia="IRNazanin" w:cs="IRNazanin"/>
          <w:color w:val="111111"/>
          <w:sz w:val="28"/>
          <w:szCs w:val="28"/>
          <w:lang w:bidi="fa-IR"/>
        </w:rPr>
        <w:t>15066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القاسم بن يحيى، عن جده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إنّ المغفرة تنزل على من صام شهر رمضان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إنّ القاریجار</w:t>
      </w:r>
      <w:r>
        <w:rPr>
          <w:rStyle w:val="FootnoteAnchor"/>
          <w:rtl w:val="true"/>
        </w:rPr>
        <w:footnoteReference w:id="1571"/>
      </w:r>
      <w:r>
        <w:rPr>
          <w:rFonts w:ascii="Amiri" w:hAnsi="Amiri" w:eastAsia="Amiri" w:cs="Amiri"/>
          <w:color w:val="111111"/>
          <w:sz w:val="28"/>
          <w:sz w:val="28"/>
          <w:szCs w:val="28"/>
          <w:rtl w:val="true"/>
          <w:lang w:bidi="ar-SA"/>
        </w:rPr>
        <w:t>انما يُعطي اجرته عند فراغه، ذلك ليلة العيد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ينبغي لنا أن نعمل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 واذا صلّيت الثلاث المغرب فارفع يديك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يا ذا الطول، يا ذا الجود، یا مصطفياً محمداً وناصره، صلّ على محمد وآله واغفر لي كلّ ذنب اذنبته، احصيته عليّ ونسيته، وهو عندك في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 ساجداً وتقول ماة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ساجد وتسأل حوائجك</w:t>
      </w:r>
      <w:r>
        <w:rPr>
          <w:rFonts w:eastAsia="IRNazanin" w:cs="IRNazanin"/>
          <w:color w:val="111111"/>
          <w:sz w:val="28"/>
          <w:szCs w:val="28"/>
          <w:rtl w:val="true"/>
          <w:lang w:bidi="fa-IR"/>
        </w:rPr>
        <w:t>.</w:t>
      </w:r>
      <w:r>
        <w:rPr>
          <w:rStyle w:val="FootnoteAnchor"/>
        </w:rPr>
        <w:footnoteReference w:id="1572"/>
      </w:r>
      <w:r>
        <w:rPr>
          <w:rFonts w:eastAsia="IRNazanin" w:cs="IRNazanin"/>
          <w:color w:val="111111"/>
          <w:sz w:val="28"/>
          <w:szCs w:val="28"/>
          <w:lang w:bidi="fa-IR"/>
        </w:rPr>
        <w:t>15067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p>
    <w:p>
      <w:pPr>
        <w:pStyle w:val="BookText"/>
        <w:rPr/>
      </w:pPr>
      <w:r>
        <w:rPr>
          <w:rFonts w:ascii="IRNazanin" w:hAnsi="IRNazanin" w:eastAsia="IRNazanin"/>
          <w:color w:val="111111"/>
          <w:sz w:val="28"/>
          <w:sz w:val="28"/>
          <w:szCs w:val="28"/>
          <w:rtl w:val="true"/>
          <w:lang w:bidi="fa-IR"/>
        </w:rPr>
        <w:t xml:space="preserve">القاسم جعفر بن محمد، عن محمد بن یعقوب، عن محمد بن يحيى، عن أحمد بن محمد، عن القاسم بن يحيى، عن جده الحسن ابن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انّ المغفرة تنزل على من صام شهر رمضان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ياحسن إن القاريجار إنما يُعطي أجره عند فراغه وكذلك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ينبغي لنا أن نعمل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 فاذا صلّيت الثلاث ركعات فارفع يدك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w:t>
      </w:r>
      <w:r>
        <w:rPr>
          <w:rFonts w:eastAsia="Amiri" w:cs="Amiri" w:ascii="Amiri" w:hAnsi="Amiri"/>
          <w:color w:val="111111"/>
          <w:sz w:val="28"/>
          <w:szCs w:val="28"/>
          <w:rtl w:val="true"/>
          <w:lang w:bidi="ar-SA"/>
        </w:rPr>
        <w:t>.</w:t>
      </w:r>
      <w:r>
        <w:rPr>
          <w:rStyle w:val="FootnoteAnchor"/>
        </w:rPr>
        <w:footnoteReference w:id="1573"/>
      </w:r>
      <w:r>
        <w:rPr>
          <w:rFonts w:eastAsia="IRNazanin" w:cs="IRNazanin"/>
          <w:color w:val="111111"/>
          <w:sz w:val="28"/>
          <w:szCs w:val="28"/>
          <w:lang w:bidi="fa-IR"/>
        </w:rPr>
        <w:t>15068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القاسم بن يحيى، عن جدّه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يقولون إنّ المغفرة تنزل على من صام شهر رمضان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إنّ القاريجار إنّما يُعطي اجرته عند فراغه وذلك ليلة العيد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ينبغي لنا أن نعمل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صلّيت الثلاث من المغرب وارفع يديك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ياذا الطول، يا ذا الحول، یا مصطفي محمد وناصره، صلَّ على محمّد وآل محمّد واغفر لي كل ذنب أذنبته ونسيته أنا وهو عندك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 ساجداً وتقول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ساجد وتسأل حوائجك</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eastAsia="IRNazanin" w:cs="IRNazanin"/>
          <w:color w:val="111111"/>
          <w:sz w:val="28"/>
          <w:szCs w:val="28"/>
          <w:lang w:bidi="fa-IR"/>
        </w:rPr>
        <w:t>15069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أحمد بن محمد السيّاري، عن القاسم بن يحيى، عن جدّه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الناس يقولون انّ المغفرة تنزل على من صام شهر رمضان ليلة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ياحسن ان القاريجار إنما يُعطي اجرته عند فراغه وذلك ليلة 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ينبغي لنا أن نعمل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غربت الشمس فاغتسل واذا صلّيت ثلاث ركعات من المغرب فارفع يديك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ياذا الطول ياذا الحول ياذا الجود، يا مصطفي محمد وناصره، صلَّ على محمد وعلى أهل بيته، واغفر لي كل ذنب أحصيته عليَّ ونسيتُه، وهو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 ساجداً وتقول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ساجد و سل حوائجك </w:t>
      </w:r>
      <w:r>
        <w:rPr>
          <w:rFonts w:eastAsia="Amiri" w:cs="Amiri" w:ascii="Amiri" w:hAnsi="Amiri"/>
          <w:color w:val="111111"/>
          <w:sz w:val="28"/>
          <w:szCs w:val="28"/>
          <w:rtl w:val="true"/>
          <w:lang w:bidi="ar-SA"/>
        </w:rPr>
        <w:t>.</w:t>
      </w:r>
      <w:r>
        <w:rPr>
          <w:rStyle w:val="FootnoteAnchor"/>
        </w:rPr>
        <w:footnoteReference w:id="1575"/>
      </w:r>
      <w:r>
        <w:rPr>
          <w:rFonts w:eastAsia="Amiri" w:cs="Amiri" w:ascii="Amiri" w:hAnsi="Amiri"/>
          <w:color w:val="111111"/>
          <w:sz w:val="28"/>
          <w:szCs w:val="28"/>
          <w:lang w:bidi="ar-SA"/>
        </w:rPr>
        <w:t>15070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باسناد متصل الى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المغفرة تنزل على من صام شهر رمضان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ان القاريجار انما يُعطى أجره عند فراغه، وذلك ليلة العيد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فما ينبغي أن نفعل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غربت الشمس فاغتسل، فاذا صلّيت المغرب والأربع التي بعدها فارفع يديك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ذا المن والطول يا ذا الجود یا </w:t>
      </w:r>
      <w:bookmarkStart w:id="729" w:name="pg16944_179306"/>
    </w:p>
    <w:p>
      <w:pPr>
        <w:pStyle w:val="BookText"/>
        <w:rPr/>
      </w:pPr>
      <w:bookmarkEnd w:id="729"/>
      <w:r>
        <w:rPr>
          <w:rFonts w:ascii="IRNazanin" w:hAnsi="IRNazanin" w:eastAsia="IRNazanin"/>
          <w:color w:val="111111"/>
          <w:sz w:val="28"/>
          <w:sz w:val="28"/>
          <w:szCs w:val="28"/>
          <w:rtl w:val="true"/>
          <w:lang w:bidi="fa-IR"/>
        </w:rPr>
        <w:t>مصطفي محمّد وناصره صلَّ على محمّد وآل محمّد واغفر لي كلّ ذنب احصيتهُ وهو عندك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 ساجداً وتقول ماءة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ساجد، ثم تسال حاجتك فانها تقضي انشاء الله تعالی </w:t>
      </w:r>
      <w:r>
        <w:rPr>
          <w:rFonts w:eastAsia="IRNazanin" w:cs="IRNazanin"/>
          <w:color w:val="111111"/>
          <w:sz w:val="28"/>
          <w:szCs w:val="28"/>
          <w:rtl w:val="true"/>
          <w:lang w:bidi="fa-IR"/>
        </w:rPr>
        <w:t>.</w:t>
      </w:r>
      <w:r>
        <w:rPr>
          <w:rStyle w:val="FootnoteAnchor"/>
          <w:rtl w:val="true"/>
        </w:rPr>
        <w:footnoteReference w:id="1576"/>
      </w:r>
    </w:p>
    <w:p>
      <w:pPr>
        <w:pStyle w:val="Heading3"/>
        <w:numPr>
          <w:ilvl w:val="2"/>
          <w:numId w:val="1"/>
        </w:numPr>
        <w:rPr/>
      </w:pPr>
      <w:bookmarkStart w:id="730" w:name="__RefHeading___Toc1258409_2616395394"/>
      <w:bookmarkStart w:id="731" w:name="_Toc259"/>
      <w:bookmarkEnd w:id="730"/>
      <w:r>
        <w:rPr>
          <w:rtl w:val="true"/>
        </w:rPr>
        <w:t>باب</w:t>
      </w:r>
      <w:r>
        <w:rPr>
          <w:rtl w:val="true"/>
        </w:rPr>
        <w:t>(</w:t>
      </w:r>
      <w:r>
        <w:rPr/>
        <w:t>10</w:t>
      </w:r>
      <w:r>
        <w:rPr>
          <w:rtl w:val="true"/>
        </w:rPr>
        <w:t>)</w:t>
      </w:r>
      <w:r>
        <w:rPr>
          <w:rtl w:val="true"/>
        </w:rPr>
        <w:t>استحباب الغُسل يوم عيد الفطر</w:t>
      </w:r>
      <w:bookmarkEnd w:id="7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يوم عيد الفطر </w:t>
      </w:r>
      <w:r>
        <w:rPr>
          <w:rFonts w:eastAsia="Amiri" w:cs="Amiri" w:ascii="Amiri" w:hAnsi="Amiri"/>
          <w:color w:val="111111"/>
          <w:sz w:val="28"/>
          <w:szCs w:val="28"/>
          <w:lang w:bidi="ar-SA"/>
        </w:rPr>
        <w:t>15071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الى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الفطر سُنّة</w:t>
      </w:r>
      <w:r>
        <w:rPr>
          <w:rFonts w:eastAsia="Amiri" w:cs="Amiri" w:ascii="Amiri" w:hAnsi="Amiri"/>
          <w:color w:val="111111"/>
          <w:sz w:val="28"/>
          <w:szCs w:val="28"/>
          <w:rtl w:val="true"/>
          <w:lang w:bidi="ar-SA"/>
        </w:rPr>
        <w:t>.</w:t>
      </w:r>
      <w:r>
        <w:rPr>
          <w:rStyle w:val="FootnoteAnchor"/>
        </w:rPr>
        <w:footnoteReference w:id="1577"/>
      </w:r>
      <w:r>
        <w:rPr>
          <w:rFonts w:eastAsia="IRNazanin" w:cs="IRNazanin"/>
          <w:color w:val="111111"/>
          <w:sz w:val="28"/>
          <w:szCs w:val="28"/>
          <w:lang w:bidi="fa-IR"/>
        </w:rPr>
        <w:t>15072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قرّة باسناده الى أبي عيينة</w:t>
      </w:r>
      <w:r>
        <w:rPr>
          <w:rStyle w:val="FootnoteAnchor"/>
          <w:rtl w:val="true"/>
        </w:rPr>
        <w:footnoteReference w:id="1578"/>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يوم الفطر أن تغتسل من نهر، فإن لم يكن نهر وَلِّ أنت بنفسك استيفاء الماء بتخشع، وليكن غسلك تحت الظلال أو تحت حائط وتستتر بجهدك، فإذا هممت بذلك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ايماناً بك، وتصديقاً بكتابك، واتباع سُنَّة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سمَّ واغتسل فاذا فرغت من الغُسل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كفّارةً لذنوبي، وطهّر ديني، اللهم اذهب عنَّي الدنس</w:t>
      </w:r>
      <w:r>
        <w:rPr>
          <w:rFonts w:eastAsia="Amiri" w:cs="Amiri" w:ascii="Amiri" w:hAnsi="Amiri"/>
          <w:color w:val="111111"/>
          <w:sz w:val="28"/>
          <w:szCs w:val="28"/>
          <w:rtl w:val="true"/>
          <w:lang w:bidi="ar-SA"/>
        </w:rPr>
        <w:t>».</w:t>
      </w:r>
      <w:r>
        <w:rPr>
          <w:rStyle w:val="FootnoteAnchor"/>
          <w:rtl w:val="true"/>
        </w:rPr>
        <w:footnoteReference w:id="1579"/>
      </w:r>
      <w:bookmarkStart w:id="732" w:name="pg16944_179307"/>
    </w:p>
    <w:p>
      <w:pPr>
        <w:pStyle w:val="Heading2"/>
        <w:numPr>
          <w:ilvl w:val="1"/>
          <w:numId w:val="1"/>
        </w:numPr>
        <w:rPr/>
      </w:pPr>
      <w:bookmarkStart w:id="733" w:name="__RefHeading___Toc1258411_2616395394"/>
      <w:bookmarkStart w:id="734" w:name="_Toc260"/>
      <w:bookmarkEnd w:id="732"/>
      <w:bookmarkEnd w:id="733"/>
      <w:r>
        <w:rPr>
          <w:rtl w:val="true"/>
        </w:rPr>
        <w:t>أبواب الأغسال المستحبة الاخرى</w:t>
      </w:r>
      <w:bookmarkEnd w:id="734"/>
    </w:p>
    <w:p>
      <w:pPr>
        <w:pStyle w:val="Heading3"/>
        <w:numPr>
          <w:ilvl w:val="2"/>
          <w:numId w:val="1"/>
        </w:numPr>
        <w:rPr/>
      </w:pPr>
      <w:bookmarkStart w:id="735" w:name="__RefHeading___Toc1258413_2616395394"/>
      <w:bookmarkStart w:id="736" w:name="_Toc261"/>
      <w:bookmarkEnd w:id="735"/>
      <w:r>
        <w:rPr>
          <w:rtl w:val="true"/>
        </w:rPr>
        <w:t>باب</w:t>
      </w:r>
      <w:r>
        <w:rPr>
          <w:rtl w:val="true"/>
        </w:rPr>
        <w:t>(</w:t>
      </w:r>
      <w:r>
        <w:rPr/>
        <w:t>1</w:t>
      </w:r>
      <w:r>
        <w:rPr>
          <w:rtl w:val="true"/>
        </w:rPr>
        <w:t>)</w:t>
      </w:r>
      <w:r>
        <w:rPr>
          <w:rtl w:val="true"/>
        </w:rPr>
        <w:t>استحباب غُسل المولود</w:t>
      </w:r>
      <w:bookmarkEnd w:id="736"/>
    </w:p>
    <w:p>
      <w:pPr>
        <w:pStyle w:val="BookText"/>
        <w:rPr/>
      </w:pPr>
      <w:r>
        <w:rPr>
          <w:rFonts w:ascii="Amiri" w:hAnsi="Amiri" w:eastAsia="Amiri" w:cs="Amiri"/>
          <w:color w:val="111111"/>
          <w:sz w:val="28"/>
          <w:sz w:val="28"/>
          <w:szCs w:val="28"/>
          <w:rtl w:val="true"/>
          <w:lang w:bidi="ar-SA"/>
        </w:rPr>
        <w:t xml:space="preserve">أبواب الأغسال المستحبة الاخرى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غُسل المولود قد تقدم في رواية سماعة من باب الأغسال الواجبة والمستحبة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المولود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 مؤكّد</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58415_2616395394"/>
      <w:bookmarkStart w:id="738" w:name="_Toc262"/>
      <w:bookmarkEnd w:id="737"/>
      <w:r>
        <w:rPr>
          <w:rtl w:val="true"/>
        </w:rPr>
        <w:t>باب</w:t>
      </w:r>
      <w:r>
        <w:rPr>
          <w:rtl w:val="true"/>
        </w:rPr>
        <w:t>(</w:t>
      </w:r>
      <w:r>
        <w:rPr/>
        <w:t>2</w:t>
      </w:r>
      <w:r>
        <w:rPr>
          <w:rtl w:val="true"/>
        </w:rPr>
        <w:t>)</w:t>
      </w:r>
      <w:r>
        <w:rPr>
          <w:rtl w:val="true"/>
        </w:rPr>
        <w:t>استحباب غُسل قضاء الحاجة</w:t>
      </w:r>
      <w:bookmarkEnd w:id="73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غُسل قضاء الحاجة </w:t>
      </w:r>
      <w:r>
        <w:rPr>
          <w:rFonts w:eastAsia="IRNazanin" w:cs="IRNazanin"/>
          <w:color w:val="111111"/>
          <w:sz w:val="28"/>
          <w:szCs w:val="28"/>
          <w:lang w:bidi="fa-IR"/>
        </w:rPr>
        <w:t>15073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علي بن ابراهيم، عن أحمد بن أبي عبدالله، عن زياد القندي، عن عبدالرحيم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انّي اخترعت دعاء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من اختراعك، اذا نزل بك أمر فافزع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ركعتين تهديهما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ركعتين، وذكر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الضامن على الله أن لاتبرح من مكانك حتى تقضي حاجتك</w:t>
      </w:r>
      <w:r>
        <w:rPr>
          <w:rFonts w:eastAsia="Amiri" w:cs="Amiri" w:ascii="Amiri" w:hAnsi="Amiri"/>
          <w:color w:val="111111"/>
          <w:sz w:val="28"/>
          <w:szCs w:val="28"/>
          <w:rtl w:val="true"/>
          <w:lang w:bidi="ar-SA"/>
        </w:rPr>
        <w:t>.</w:t>
      </w:r>
      <w:r>
        <w:rPr>
          <w:rStyle w:val="FootnoteAnchor"/>
        </w:rPr>
        <w:footnoteReference w:id="1580"/>
      </w:r>
      <w:r>
        <w:rPr>
          <w:rFonts w:eastAsia="IRNazanin" w:cs="IRNazanin"/>
          <w:color w:val="111111"/>
          <w:sz w:val="28"/>
          <w:szCs w:val="28"/>
          <w:lang w:bidi="fa-IR"/>
        </w:rPr>
        <w:t>15074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فضالة، عن معاوية بن وهب،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يطلبه الطالب من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في يومه على ستين مسكيناً على كل مسكين صاع بصاع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الليل فاغتسل في ثلث الليل الثاني ويلبس ادنی ما يلبس، وذكر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رفع رأسه في السجدة الثانية استخار الله مائة 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الدعاء</w:t>
      </w:r>
      <w:r>
        <w:rPr>
          <w:rFonts w:eastAsia="IRNazanin" w:cs="IRNazanin"/>
          <w:color w:val="111111"/>
          <w:sz w:val="28"/>
          <w:szCs w:val="28"/>
          <w:rtl w:val="true"/>
          <w:lang w:bidi="fa-IR"/>
        </w:rPr>
        <w:t>.</w:t>
      </w:r>
      <w:r>
        <w:rPr>
          <w:rStyle w:val="FootnoteAnchor"/>
        </w:rPr>
        <w:footnoteReference w:id="1581"/>
      </w:r>
      <w:r>
        <w:rPr>
          <w:rFonts w:eastAsia="Amiri" w:cs="Amiri" w:ascii="Amiri" w:hAnsi="Amiri"/>
          <w:color w:val="111111"/>
          <w:sz w:val="28"/>
          <w:szCs w:val="28"/>
          <w:lang w:bidi="ar-SA"/>
        </w:rPr>
        <w:t>15075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الاغسال الأحمد بن محمد بن عياش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كانت له حاجة إلى الله تعالی مهمَّة يريد قضاءها فليغتسل وليلبس أنظف ثيابه، ويصعد إلى سطحه ويصلَّي ركعتين، ثمّ يسجد ويثني على الله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ياجبرئیل یامحمّد، ياجبرئیل یامحمّد، انتما کافيان فاكفياني، وأنتما حافظان فاحفظاني، وأنتما کالئان</w:t>
      </w:r>
      <w:r>
        <w:rPr>
          <w:rStyle w:val="FootnoteAnchor"/>
          <w:rtl w:val="true"/>
        </w:rPr>
        <w:footnoteReference w:id="1582"/>
      </w:r>
      <w:r>
        <w:rPr>
          <w:rFonts w:ascii="IRNazanin" w:hAnsi="IRNazanin" w:eastAsia="IRNazanin"/>
          <w:color w:val="111111"/>
          <w:sz w:val="28"/>
          <w:sz w:val="28"/>
          <w:szCs w:val="28"/>
          <w:rtl w:val="true"/>
          <w:lang w:bidi="fa-IR"/>
        </w:rPr>
        <w:t>فاکلئاني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على الله تعالى أن لا يقول ذلك أحد الاّ قضى الله حاجته </w:t>
      </w:r>
      <w:r>
        <w:rPr>
          <w:rFonts w:eastAsia="Amiri" w:cs="Amiri" w:ascii="Amiri" w:hAnsi="Amiri"/>
          <w:color w:val="111111"/>
          <w:sz w:val="28"/>
          <w:szCs w:val="28"/>
          <w:rtl w:val="true"/>
          <w:lang w:bidi="ar-SA"/>
        </w:rPr>
        <w:t>.</w:t>
      </w:r>
      <w:r>
        <w:rPr>
          <w:rStyle w:val="FootnoteAnchor"/>
        </w:rPr>
        <w:footnoteReference w:id="1583"/>
      </w:r>
      <w:r>
        <w:rPr>
          <w:rFonts w:eastAsia="IRNazanin" w:cs="IRNazanin"/>
          <w:color w:val="111111"/>
          <w:sz w:val="28"/>
          <w:szCs w:val="28"/>
          <w:lang w:bidi="fa-IR"/>
        </w:rPr>
        <w:t>15076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الأغسال أيضاً باسناده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به کرب فليغتسل وليصلَّ ركعتين ثمّ يضطجع ويضع خدَّه الايمن على يده اليمنى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معزَّ كلَّ ذليل، ومذلَّ كلَّ عزيز، وحقّك لقد شقَّ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ويسمّي ما نزل به ، يكشف كربه ان شاء الله تعالی </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إلى قوله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ويسمي الامر الذي نزل به</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586"/>
      </w:r>
      <w:r>
        <w:rPr>
          <w:rFonts w:eastAsia="Amiri" w:cs="Amiri" w:ascii="Amiri" w:hAnsi="Amiri"/>
          <w:color w:val="111111"/>
          <w:sz w:val="28"/>
          <w:szCs w:val="28"/>
          <w:lang w:bidi="ar-SA"/>
        </w:rPr>
        <w:t>15077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له حاجة فليقم جوف اللّيل وليغتسل وليلبس أطهر ثيابه وليأخذ قلَّة جديدة ملأ من ماء ويقرأ عليها القدر عشراً، ثمّ يرشّ حول مسجده و موضع سجوده، ثمّ يصلّي ركعتين بالحمد والقدر فيهما جميعاً، ثمّ يسأل حاجته، فإنّه حريُّ</w:t>
      </w:r>
      <w:r>
        <w:rPr>
          <w:rStyle w:val="FootnoteAnchor"/>
          <w:rtl w:val="true"/>
        </w:rPr>
        <w:footnoteReference w:id="1587"/>
      </w:r>
      <w:r>
        <w:rPr>
          <w:rFonts w:ascii="IRNazanin" w:hAnsi="IRNazanin" w:eastAsia="IRNazanin"/>
          <w:color w:val="111111"/>
          <w:sz w:val="28"/>
          <w:sz w:val="28"/>
          <w:szCs w:val="28"/>
          <w:rtl w:val="true"/>
          <w:lang w:bidi="fa-IR"/>
        </w:rPr>
        <w:t>أن تُقضى أن شاء الله تعالی</w:t>
      </w:r>
      <w:r>
        <w:rPr>
          <w:rFonts w:eastAsia="IRNazanin" w:cs="IRNazanin"/>
          <w:color w:val="111111"/>
          <w:sz w:val="28"/>
          <w:szCs w:val="28"/>
          <w:rtl w:val="true"/>
          <w:lang w:bidi="fa-IR"/>
        </w:rPr>
        <w:t>.</w:t>
      </w:r>
      <w:r>
        <w:rPr>
          <w:rStyle w:val="FootnoteAnchor"/>
          <w:rtl w:val="true"/>
        </w:rPr>
        <w:footnoteReference w:id="1588"/>
      </w:r>
      <w:bookmarkStart w:id="739" w:name="pg16944_179310"/>
    </w:p>
    <w:p>
      <w:pPr>
        <w:pStyle w:val="Heading3"/>
        <w:numPr>
          <w:ilvl w:val="2"/>
          <w:numId w:val="1"/>
        </w:numPr>
        <w:rPr/>
      </w:pPr>
      <w:bookmarkStart w:id="740" w:name="__RefHeading___Toc1258417_2616395394"/>
      <w:bookmarkStart w:id="741" w:name="_Toc263"/>
      <w:bookmarkEnd w:id="739"/>
      <w:bookmarkEnd w:id="740"/>
      <w:r>
        <w:rPr>
          <w:rtl w:val="true"/>
        </w:rPr>
        <w:t>باب</w:t>
      </w:r>
      <w:r>
        <w:rPr>
          <w:rtl w:val="true"/>
        </w:rPr>
        <w:t>(</w:t>
      </w:r>
      <w:r>
        <w:rPr/>
        <w:t>3</w:t>
      </w:r>
      <w:r>
        <w:rPr>
          <w:rtl w:val="true"/>
        </w:rPr>
        <w:t>)</w:t>
      </w:r>
      <w:r>
        <w:rPr>
          <w:rtl w:val="true"/>
        </w:rPr>
        <w:t>استحباب غسل ليلة النصف من شعبان</w:t>
      </w:r>
      <w:bookmarkEnd w:id="7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غسل ليلة النصف من شعبان </w:t>
      </w:r>
      <w:r>
        <w:rPr>
          <w:rFonts w:eastAsia="Amiri" w:cs="Amiri" w:ascii="Amiri" w:hAnsi="Amiri"/>
          <w:color w:val="111111"/>
          <w:sz w:val="28"/>
          <w:szCs w:val="28"/>
          <w:lang w:bidi="ar-SA"/>
        </w:rPr>
        <w:t>15078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عن الحسين بن محمد بن الفرزدق القطعي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العبرتائي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عمير، عن حماد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شعبان واغتسلوا ليلة النصف منه، ذلك تخفيف من ربّكم</w:t>
      </w:r>
      <w:r>
        <w:rPr>
          <w:rFonts w:eastAsia="Amiri" w:cs="Amiri" w:ascii="Amiri" w:hAnsi="Amiri"/>
          <w:color w:val="111111"/>
          <w:sz w:val="28"/>
          <w:szCs w:val="28"/>
          <w:rtl w:val="true"/>
          <w:lang w:bidi="ar-SA"/>
        </w:rPr>
        <w:t>.</w:t>
      </w:r>
      <w:r>
        <w:rPr>
          <w:rStyle w:val="FootnoteAnchor"/>
          <w:rtl w:val="true"/>
        </w:rPr>
        <w:footnoteReference w:id="1589"/>
      </w:r>
    </w:p>
    <w:p>
      <w:pPr>
        <w:pStyle w:val="Heading3"/>
        <w:numPr>
          <w:ilvl w:val="2"/>
          <w:numId w:val="1"/>
        </w:numPr>
        <w:rPr/>
      </w:pPr>
      <w:bookmarkStart w:id="742" w:name="__RefHeading___Toc1258419_2616395394"/>
      <w:bookmarkStart w:id="743" w:name="_Toc264"/>
      <w:bookmarkEnd w:id="742"/>
      <w:r>
        <w:rPr>
          <w:rtl w:val="true"/>
        </w:rPr>
        <w:t>باب</w:t>
      </w:r>
      <w:r>
        <w:rPr>
          <w:rtl w:val="true"/>
        </w:rPr>
        <w:t>(</w:t>
      </w:r>
      <w:r>
        <w:rPr/>
        <w:t>4</w:t>
      </w:r>
      <w:r>
        <w:rPr>
          <w:rtl w:val="true"/>
        </w:rPr>
        <w:t>)</w:t>
      </w:r>
      <w:r>
        <w:rPr>
          <w:rtl w:val="true"/>
        </w:rPr>
        <w:t>استحباب غُسل خسوف القمر لمن فاتته الصلاة</w:t>
      </w:r>
      <w:bookmarkEnd w:id="74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غُسل خسوف القمر لمن فاتته الصلاة </w:t>
      </w:r>
      <w:r>
        <w:rPr>
          <w:rFonts w:eastAsia="IRNazanin" w:cs="IRNazanin"/>
          <w:color w:val="111111"/>
          <w:sz w:val="28"/>
          <w:szCs w:val="28"/>
          <w:lang w:bidi="fa-IR"/>
        </w:rPr>
        <w:t>15079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ابن محمد، عن أبيه، عن الحسين بن الحسن بن أبان، عن الحسين بن سعيد، عن حماد، عن حريز،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انكسف القمر فاستيقظ الرجل ولم يصلّ</w:t>
      </w:r>
      <w:r>
        <w:rPr>
          <w:rStyle w:val="FootnoteAnchor"/>
          <w:rtl w:val="true"/>
        </w:rPr>
        <w:footnoteReference w:id="1590"/>
      </w:r>
      <w:r>
        <w:rPr>
          <w:rFonts w:ascii="IRNazanin" w:hAnsi="IRNazanin" w:eastAsia="IRNazanin"/>
          <w:color w:val="111111"/>
          <w:sz w:val="28"/>
          <w:sz w:val="28"/>
          <w:szCs w:val="28"/>
          <w:rtl w:val="true"/>
          <w:lang w:bidi="fa-IR"/>
        </w:rPr>
        <w:t>فليغتسل من غد وليقضى الصلاة، وان لم يستيقظ ولم يعلم بانکساف القمر فليس عليه الاّ القضاء بغير غسل</w:t>
      </w:r>
      <w:r>
        <w:rPr>
          <w:rFonts w:eastAsia="IRNazanin" w:cs="IRNazanin"/>
          <w:color w:val="111111"/>
          <w:sz w:val="28"/>
          <w:szCs w:val="28"/>
          <w:rtl w:val="true"/>
          <w:lang w:bidi="fa-IR"/>
        </w:rPr>
        <w:t>.</w:t>
      </w:r>
      <w:r>
        <w:rPr>
          <w:rStyle w:val="FootnoteAnchor"/>
          <w:rtl w:val="true"/>
        </w:rPr>
        <w:footnoteReference w:id="1591"/>
      </w:r>
      <w:bookmarkStart w:id="744" w:name="pg16944_179311"/>
    </w:p>
    <w:p>
      <w:pPr>
        <w:pStyle w:val="BookText"/>
        <w:rPr/>
      </w:pPr>
      <w:bookmarkEnd w:id="74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صرَّحت الأحاديث الصحيحة بأن لزوم القضاء إنما هو في حالة الخسوف الكلّي واحتراق القرص كلَّه، حيث يتساوی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وغيره، أمّا اذا لم يكن الخسوف كلّياً وكان الانسان نائماً حينه أو جاهلاً بالخسوف فلا قضاء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الغُسل في هذا المورد مستحب</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258421_2616395394"/>
      <w:bookmarkStart w:id="746" w:name="_Toc265"/>
      <w:bookmarkEnd w:id="745"/>
      <w:r>
        <w:rPr>
          <w:rtl w:val="true"/>
        </w:rPr>
        <w:t>باب</w:t>
      </w:r>
      <w:r>
        <w:rPr>
          <w:rtl w:val="true"/>
        </w:rPr>
        <w:t>(</w:t>
      </w:r>
      <w:r>
        <w:rPr/>
        <w:t>5</w:t>
      </w:r>
      <w:r>
        <w:rPr>
          <w:rtl w:val="true"/>
        </w:rPr>
        <w:t>)</w:t>
      </w:r>
      <w:r>
        <w:rPr>
          <w:rtl w:val="true"/>
        </w:rPr>
        <w:t>استحباب غسل التوبة</w:t>
      </w:r>
      <w:bookmarkEnd w:id="74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غسل التوبة </w:t>
      </w:r>
      <w:r>
        <w:rPr>
          <w:rFonts w:eastAsia="IRNazanin" w:cs="IRNazanin"/>
          <w:color w:val="111111"/>
          <w:sz w:val="28"/>
          <w:szCs w:val="28"/>
          <w:lang w:bidi="fa-IR"/>
        </w:rPr>
        <w:t>15080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هارون بن مسلم،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إنّني أدخل كنيفاً لي ولي جيران عندهم جوار يتغنّين ويضربن بالعود فربّما أطلت الجلوس استماعاً متي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آتيهنّ، إنّما هو سماع اسمعه باُذني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لكأنّي لم أسمع بهذه الآية من كتاب الله من أعجميّ ولا عربيّ، لاجَرَم</w:t>
      </w:r>
      <w:r>
        <w:rPr>
          <w:rStyle w:val="FootnoteAnchor"/>
          <w:rtl w:val="true"/>
        </w:rPr>
        <w:footnoteReference w:id="1593"/>
      </w:r>
      <w:r>
        <w:rPr>
          <w:rFonts w:ascii="Amiri" w:hAnsi="Amiri" w:eastAsia="Amiri" w:cs="Amiri"/>
          <w:color w:val="111111"/>
          <w:sz w:val="28"/>
          <w:sz w:val="28"/>
          <w:szCs w:val="28"/>
          <w:rtl w:val="true"/>
          <w:lang w:bidi="ar-SA"/>
        </w:rPr>
        <w:t xml:space="preserve">إنّني لا أعود إن شاء الله وإنّي أستغفر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وسل ما بدالك، فإنّك كنت مقيماً على أمر عظیم، ما كان أسوء حالك لو متّ على ذلك، احمد الله وسله التوبة من كلّ ما يكره فإنّه لا يكره إلاّ كلّ قبيح، والقبيح دعه لأهله فإنّ لكلّ أهلاً </w:t>
      </w:r>
      <w:r>
        <w:rPr>
          <w:rFonts w:eastAsia="IRNazanin" w:cs="IRNazanin"/>
          <w:color w:val="111111"/>
          <w:sz w:val="28"/>
          <w:szCs w:val="28"/>
          <w:rtl w:val="true"/>
          <w:lang w:bidi="fa-IR"/>
        </w:rPr>
        <w:t>.</w:t>
      </w:r>
      <w:r>
        <w:rPr>
          <w:rStyle w:val="FootnoteAnchor"/>
          <w:rtl w:val="true"/>
        </w:rPr>
        <w:footnoteReference w:id="1594"/>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بعض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596"/>
      </w:r>
      <w:r>
        <w:rPr>
          <w:rFonts w:eastAsia="Amiri" w:cs="Amiri" w:ascii="Amiri" w:hAnsi="Amiri"/>
          <w:color w:val="111111"/>
          <w:sz w:val="28"/>
          <w:szCs w:val="28"/>
          <w:lang w:bidi="ar-SA"/>
        </w:rPr>
        <w:t>15081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جيراناً ولهم جوار يتغنّين ويضربن بالعود فربّما دخلت المخرج فأطيل الجلوس استماعاً مني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شيء آتیه برجلي إنما هو سماع اسمعه باذني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w:t>
      </w:r>
      <w:r>
        <w:rPr>
          <w:rStyle w:val="FootnoteAnchor"/>
          <w:rtl w:val="true"/>
        </w:rPr>
        <w:footnoteReference w:id="1597"/>
      </w:r>
      <w:r>
        <w:rPr>
          <w:rFonts w:ascii="Amiri" w:hAnsi="Amiri" w:eastAsia="Amiri" w:cs="Amiri"/>
          <w:color w:val="111111"/>
          <w:sz w:val="28"/>
          <w:sz w:val="28"/>
          <w:szCs w:val="28"/>
          <w:rtl w:val="true"/>
          <w:lang w:bidi="ar-SA"/>
        </w:rPr>
        <w:t xml:space="preserve">أنت 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w:t>
      </w:r>
      <w:r>
        <w:rPr>
          <w:rStyle w:val="FootnoteAnchor"/>
          <w:rtl w:val="true"/>
        </w:rPr>
        <w:footnoteReference w:id="1598"/>
      </w:r>
      <w:r>
        <w:rPr>
          <w:rFonts w:ascii="Amiri" w:hAnsi="Amiri" w:eastAsia="Amiri" w:cs="Amiri"/>
          <w:color w:val="111111"/>
          <w:sz w:val="28"/>
          <w:sz w:val="28"/>
          <w:szCs w:val="28"/>
          <w:rtl w:val="true"/>
          <w:lang w:bidi="ar-SA"/>
        </w:rPr>
        <w:t xml:space="preserve">لم أسمع بهذه الآية من كتاب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عربي ولاعجمي، لاجَرَم إني قد تركتها واني</w:t>
      </w:r>
      <w:r>
        <w:rPr>
          <w:rStyle w:val="FootnoteAnchor"/>
          <w:rtl w:val="true"/>
        </w:rPr>
        <w:footnoteReference w:id="1599"/>
      </w:r>
      <w:r>
        <w:rPr>
          <w:rFonts w:ascii="IRNazanin" w:hAnsi="IRNazanin" w:eastAsia="IRNazanin"/>
          <w:color w:val="111111"/>
          <w:sz w:val="28"/>
          <w:sz w:val="28"/>
          <w:szCs w:val="28"/>
          <w:rtl w:val="true"/>
          <w:lang w:bidi="fa-IR"/>
        </w:rPr>
        <w:t>استغفر الله تعالی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فلقد كنت مقيماً على أمر عظيم، ما كان اسوء حالك لو متَّ على ذلك ، استغفر الله تعالى واسأله التوبة من كلّ ما يكره، فانه لايكره إلاّالقبيح والقبيح دعه لأهله فانّ لكلٍّ أهلاً</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لي جيراناً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tl w:val="true"/>
        </w:rPr>
        <w:footnoteReference w:id="1601"/>
      </w:r>
      <w:bookmarkStart w:id="747" w:name="pg16944_179314"/>
    </w:p>
    <w:p>
      <w:pPr>
        <w:pStyle w:val="Heading2"/>
        <w:numPr>
          <w:ilvl w:val="1"/>
          <w:numId w:val="1"/>
        </w:numPr>
        <w:rPr/>
      </w:pPr>
      <w:bookmarkStart w:id="748" w:name="__RefHeading___Toc1258423_2616395394"/>
      <w:bookmarkStart w:id="749" w:name="_Toc266"/>
      <w:bookmarkEnd w:id="747"/>
      <w:bookmarkEnd w:id="748"/>
      <w:r>
        <w:rPr>
          <w:rtl w:val="true"/>
        </w:rPr>
        <w:t>أبواب التيمم</w:t>
      </w:r>
      <w:bookmarkEnd w:id="749"/>
    </w:p>
    <w:p>
      <w:pPr>
        <w:pStyle w:val="Heading3"/>
        <w:numPr>
          <w:ilvl w:val="2"/>
          <w:numId w:val="1"/>
        </w:numPr>
        <w:rPr/>
      </w:pPr>
      <w:bookmarkStart w:id="750" w:name="__RefHeading___Toc1258425_2616395394"/>
      <w:bookmarkStart w:id="751" w:name="_Toc267"/>
      <w:bookmarkEnd w:id="750"/>
      <w:r>
        <w:rPr>
          <w:rtl w:val="true"/>
        </w:rPr>
        <w:t>باب</w:t>
      </w:r>
      <w:r>
        <w:rPr>
          <w:rtl w:val="true"/>
        </w:rPr>
        <w:t>(</w:t>
      </w:r>
      <w:r>
        <w:rPr/>
        <w:t>1</w:t>
      </w:r>
      <w:r>
        <w:rPr>
          <w:rtl w:val="true"/>
        </w:rPr>
        <w:t>)</w:t>
      </w:r>
      <w:r>
        <w:rPr>
          <w:rtl w:val="true"/>
        </w:rPr>
        <w:t>وجوب تحصيل الماء على المسافر مع الامكان</w:t>
      </w:r>
      <w:bookmarkEnd w:id="751"/>
    </w:p>
    <w:p>
      <w:pPr>
        <w:pStyle w:val="BookText"/>
        <w:rPr/>
      </w:pPr>
      <w:r>
        <w:rPr>
          <w:rFonts w:ascii="Amiri" w:hAnsi="Amiri" w:eastAsia="Amiri" w:cs="Amiri"/>
          <w:color w:val="111111"/>
          <w:sz w:val="28"/>
          <w:sz w:val="28"/>
          <w:szCs w:val="28"/>
          <w:rtl w:val="true"/>
          <w:lang w:bidi="ar-SA"/>
        </w:rPr>
        <w:t xml:space="preserve">أبواب التيمم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الماء على المسافر مع الامكان </w:t>
      </w:r>
      <w:r>
        <w:rPr>
          <w:rFonts w:eastAsia="Amiri" w:cs="Amiri" w:ascii="Amiri" w:hAnsi="Amiri"/>
          <w:color w:val="111111"/>
          <w:sz w:val="28"/>
          <w:szCs w:val="28"/>
          <w:lang w:bidi="ar-SA"/>
        </w:rPr>
        <w:t>15082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ابن اذينة ،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يجد المسافر الماء فليطلب ما دام في الوقت، فاذا خاف أن يفوته الوقت فليتيمم، وليصلَّ في آخر الوقت، فاذا وجد الماء فلا قضاء عليه، وليتوضأ لما يستقبل</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603"/>
      </w:r>
    </w:p>
    <w:p>
      <w:pPr>
        <w:pStyle w:val="Heading3"/>
        <w:numPr>
          <w:ilvl w:val="2"/>
          <w:numId w:val="1"/>
        </w:numPr>
        <w:rPr/>
      </w:pPr>
      <w:bookmarkStart w:id="752" w:name="__RefHeading___Toc1258427_2616395394"/>
      <w:bookmarkStart w:id="753" w:name="_Toc268"/>
      <w:bookmarkEnd w:id="752"/>
      <w:r>
        <w:rPr>
          <w:rtl w:val="true"/>
        </w:rPr>
        <w:t>باب</w:t>
      </w:r>
      <w:r>
        <w:rPr>
          <w:rtl w:val="true"/>
        </w:rPr>
        <w:t>(</w:t>
      </w:r>
      <w:r>
        <w:rPr/>
        <w:t>2</w:t>
      </w:r>
      <w:r>
        <w:rPr>
          <w:rtl w:val="true"/>
        </w:rPr>
        <w:t>)</w:t>
      </w:r>
      <w:r>
        <w:rPr>
          <w:rtl w:val="true"/>
        </w:rPr>
        <w:t>السعي الواجب لتحصيل الماء</w:t>
      </w:r>
      <w:bookmarkEnd w:id="75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الواجب لتحصيل الماء </w:t>
      </w:r>
      <w:r>
        <w:rPr>
          <w:rFonts w:eastAsia="Amiri" w:cs="Amiri" w:ascii="Amiri" w:hAnsi="Amiri"/>
          <w:color w:val="111111"/>
          <w:sz w:val="28"/>
          <w:szCs w:val="28"/>
          <w:lang w:bidi="ar-SA"/>
        </w:rPr>
        <w:t>15083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w:t>
      </w:r>
      <w:bookmarkStart w:id="754" w:name="pg16944_179315"/>
    </w:p>
    <w:p>
      <w:pPr>
        <w:pStyle w:val="BookText"/>
        <w:rPr/>
      </w:pPr>
      <w:bookmarkEnd w:id="754"/>
      <w:r>
        <w:rPr>
          <w:rFonts w:ascii="Amiri" w:hAnsi="Amiri" w:eastAsia="Amiri" w:cs="Amiri"/>
          <w:color w:val="111111"/>
          <w:sz w:val="28"/>
          <w:sz w:val="28"/>
          <w:szCs w:val="28"/>
          <w:rtl w:val="true"/>
          <w:lang w:bidi="ar-SA"/>
        </w:rPr>
        <w:t xml:space="preserve">هاشم، عن النوفلي، عن السكوني،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الماء في السفر إن كانت الحزونة</w:t>
      </w:r>
      <w:r>
        <w:rPr>
          <w:rStyle w:val="FootnoteAnchor"/>
          <w:rtl w:val="true"/>
        </w:rPr>
        <w:footnoteReference w:id="1604"/>
      </w:r>
      <w:r>
        <w:rPr>
          <w:rFonts w:ascii="Amiri" w:hAnsi="Amiri" w:eastAsia="Amiri" w:cs="Amiri"/>
          <w:color w:val="111111"/>
          <w:sz w:val="28"/>
          <w:sz w:val="28"/>
          <w:szCs w:val="28"/>
          <w:rtl w:val="true"/>
          <w:lang w:bidi="ar-SA"/>
        </w:rPr>
        <w:t xml:space="preserve">فغلوة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وإن كانت سهولة فغلوتين لا يطلب أكثر من ذلك</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عن ابراهيم بن هاشم مثله </w:t>
      </w:r>
      <w:r>
        <w:rPr>
          <w:rFonts w:eastAsia="Amiri" w:cs="Amiri" w:ascii="Amiri" w:hAnsi="Amiri"/>
          <w:color w:val="111111"/>
          <w:sz w:val="28"/>
          <w:szCs w:val="28"/>
          <w:rtl w:val="true"/>
          <w:lang w:bidi="ar-SA"/>
        </w:rPr>
        <w:t>.</w:t>
      </w:r>
      <w:r>
        <w:rPr>
          <w:rStyle w:val="FootnoteAnchor"/>
          <w:rtl w:val="true"/>
        </w:rPr>
        <w:footnoteReference w:id="1607"/>
      </w:r>
    </w:p>
    <w:p>
      <w:pPr>
        <w:pStyle w:val="Heading3"/>
        <w:numPr>
          <w:ilvl w:val="2"/>
          <w:numId w:val="1"/>
        </w:numPr>
        <w:rPr/>
      </w:pPr>
      <w:bookmarkStart w:id="755" w:name="__RefHeading___Toc1258429_2616395394"/>
      <w:bookmarkStart w:id="756" w:name="_Toc269"/>
      <w:bookmarkEnd w:id="755"/>
      <w:r>
        <w:rPr>
          <w:rtl w:val="true"/>
        </w:rPr>
        <w:t>باب</w:t>
      </w:r>
      <w:r>
        <w:rPr>
          <w:rtl w:val="true"/>
        </w:rPr>
        <w:t>(</w:t>
      </w:r>
      <w:r>
        <w:rPr/>
        <w:t>3</w:t>
      </w:r>
      <w:r>
        <w:rPr>
          <w:rtl w:val="true"/>
        </w:rPr>
        <w:t>)</w:t>
      </w:r>
      <w:r>
        <w:rPr>
          <w:rtl w:val="true"/>
        </w:rPr>
        <w:t>عدم وجوب طلب الماء عند الخوف على النفس أو المال</w:t>
      </w:r>
      <w:bookmarkEnd w:id="75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طلب الماء عند الخوف على النفس أو المال </w:t>
      </w:r>
      <w:r>
        <w:rPr>
          <w:rFonts w:eastAsia="Amiri" w:cs="Amiri" w:ascii="Amiri" w:hAnsi="Amiri"/>
          <w:color w:val="111111"/>
          <w:sz w:val="28"/>
          <w:szCs w:val="28"/>
          <w:lang w:bidi="ar-SA"/>
        </w:rPr>
        <w:t>15084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أكون في السفر وتحضر الصلاة وليس معي ماء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قريب منّا أفأطلب الماء وأنا في وقت يميناً وشمالاً؟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لاتطلب الماء ولکن تیمّم فاني أخاف عليك التخلّف عن أصحابك فتضلّ فيأكلك</w:t>
      </w:r>
      <w:r>
        <w:rPr>
          <w:rStyle w:val="FootnoteAnchor"/>
          <w:rtl w:val="true"/>
        </w:rPr>
        <w:footnoteReference w:id="1608"/>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Style w:val="FootnoteAnchor"/>
          <w:rtl w:val="true"/>
        </w:rPr>
        <w:footnoteReference w:id="1609"/>
      </w:r>
      <w:bookmarkStart w:id="757" w:name="pg16944_179316"/>
    </w:p>
    <w:p>
      <w:pPr>
        <w:pStyle w:val="BookText"/>
        <w:rPr/>
      </w:pPr>
      <w:bookmarkEnd w:id="757"/>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مثله </w:t>
      </w:r>
      <w:r>
        <w:rPr>
          <w:rFonts w:eastAsia="Amiri" w:cs="Amiri" w:ascii="Amiri" w:hAnsi="Amiri"/>
          <w:color w:val="111111"/>
          <w:sz w:val="28"/>
          <w:szCs w:val="28"/>
          <w:rtl w:val="true"/>
          <w:lang w:bidi="ar-SA"/>
        </w:rPr>
        <w:t>.</w:t>
      </w:r>
      <w:r>
        <w:rPr>
          <w:rStyle w:val="FootnoteAnchor"/>
        </w:rPr>
        <w:footnoteReference w:id="1610"/>
      </w:r>
      <w:r>
        <w:rPr>
          <w:rFonts w:eastAsia="IRNazanin" w:cs="IRNazanin"/>
          <w:color w:val="111111"/>
          <w:sz w:val="28"/>
          <w:szCs w:val="28"/>
          <w:lang w:bidi="fa-IR"/>
        </w:rPr>
        <w:t>15085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 عن حماد بن عثمان، عن يعقوب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يكون معه ماء والماء عن يمين الطريق ويساره غلوتين أو نحو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أن يغرّر بنفسه</w:t>
      </w:r>
      <w:r>
        <w:rPr>
          <w:rStyle w:val="FootnoteAnchor"/>
          <w:rtl w:val="true"/>
        </w:rPr>
        <w:footnoteReference w:id="1611"/>
      </w:r>
      <w:r>
        <w:rPr>
          <w:rFonts w:ascii="Amiri" w:hAnsi="Amiri" w:eastAsia="Amiri" w:cs="Amiri"/>
          <w:color w:val="111111"/>
          <w:sz w:val="28"/>
          <w:sz w:val="28"/>
          <w:szCs w:val="28"/>
          <w:rtl w:val="true"/>
          <w:lang w:bidi="ar-SA"/>
        </w:rPr>
        <w:t>فيعرض له لص أو سبع</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الحسين بن محمد مثله</w:t>
      </w:r>
      <w:r>
        <w:rPr>
          <w:rFonts w:eastAsia="Amiri" w:cs="Amiri" w:ascii="Amiri" w:hAnsi="Amiri"/>
          <w:color w:val="111111"/>
          <w:sz w:val="28"/>
          <w:szCs w:val="28"/>
          <w:rtl w:val="true"/>
          <w:lang w:bidi="ar-SA"/>
        </w:rPr>
        <w:t>.</w:t>
      </w:r>
      <w:r>
        <w:rPr>
          <w:rStyle w:val="FootnoteAnchor"/>
          <w:rtl w:val="true"/>
        </w:rPr>
        <w:footnoteReference w:id="1613"/>
      </w:r>
    </w:p>
    <w:p>
      <w:pPr>
        <w:pStyle w:val="Heading3"/>
        <w:numPr>
          <w:ilvl w:val="2"/>
          <w:numId w:val="1"/>
        </w:numPr>
        <w:rPr/>
      </w:pPr>
      <w:bookmarkStart w:id="758" w:name="__RefHeading___Toc1258431_2616395394"/>
      <w:bookmarkStart w:id="759" w:name="_Toc270"/>
      <w:bookmarkEnd w:id="758"/>
      <w:r>
        <w:rPr>
          <w:rtl w:val="true"/>
        </w:rPr>
        <w:t>باب</w:t>
      </w:r>
      <w:r>
        <w:rPr>
          <w:rtl w:val="true"/>
        </w:rPr>
        <w:t>(</w:t>
      </w:r>
      <w:r>
        <w:rPr/>
        <w:t>4</w:t>
      </w:r>
      <w:r>
        <w:rPr>
          <w:rtl w:val="true"/>
        </w:rPr>
        <w:t>)</w:t>
      </w:r>
      <w:r>
        <w:rPr>
          <w:rtl w:val="true"/>
        </w:rPr>
        <w:t>جواز التيمم مع عدم الوصلة الى الماء</w:t>
      </w:r>
      <w:bookmarkEnd w:id="75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مع عدم الوصلة الى الماء </w:t>
      </w:r>
      <w:r>
        <w:rPr>
          <w:rFonts w:eastAsia="Amiri" w:cs="Amiri" w:ascii="Amiri" w:hAnsi="Amiri"/>
          <w:color w:val="111111"/>
          <w:sz w:val="28"/>
          <w:szCs w:val="28"/>
          <w:lang w:bidi="ar-SA"/>
        </w:rPr>
        <w:t>15086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عن منصور بن حازم، عن ابن أبي يعفور وعنبسة بن مصعب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البئر وأنت جنب ولم تجد</w:t>
      </w:r>
      <w:r>
        <w:rPr>
          <w:rStyle w:val="FootnoteAnchor"/>
          <w:rtl w:val="true"/>
        </w:rPr>
        <w:footnoteReference w:id="1614"/>
      </w:r>
      <w:r>
        <w:rPr>
          <w:rFonts w:ascii="Amiri" w:hAnsi="Amiri" w:eastAsia="Amiri" w:cs="Amiri"/>
          <w:color w:val="111111"/>
          <w:sz w:val="28"/>
          <w:sz w:val="28"/>
          <w:szCs w:val="28"/>
          <w:rtl w:val="true"/>
          <w:lang w:bidi="ar-SA"/>
        </w:rPr>
        <w:t>دلواً ولاشيئاً تغرف</w:t>
      </w:r>
      <w:r>
        <w:rPr>
          <w:rStyle w:val="FootnoteAnchor"/>
          <w:rtl w:val="true"/>
        </w:rPr>
        <w:footnoteReference w:id="1615"/>
      </w:r>
      <w:r>
        <w:rPr>
          <w:rFonts w:ascii="Amiri" w:hAnsi="Amiri" w:eastAsia="Amiri" w:cs="Amiri"/>
          <w:color w:val="111111"/>
          <w:sz w:val="28"/>
          <w:sz w:val="28"/>
          <w:szCs w:val="28"/>
          <w:rtl w:val="true"/>
          <w:lang w:bidi="ar-SA"/>
        </w:rPr>
        <w:t xml:space="preserve">به فتيمَّم بالصعيد، فان ربَّ الماء وربَّ الصّعيد واحد، ولاتقع في البئر، ولاتُفسد على القوم ماءهم </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یعقوب، عن محمد بن اسماعيل مثله</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عن منصور ابن حازم مثله</w:t>
      </w:r>
      <w:r>
        <w:rPr>
          <w:rFonts w:eastAsia="IRNazanin" w:cs="IRNazanin"/>
          <w:color w:val="111111"/>
          <w:sz w:val="28"/>
          <w:szCs w:val="28"/>
          <w:rtl w:val="true"/>
          <w:lang w:bidi="fa-IR"/>
        </w:rPr>
        <w:t>.</w:t>
      </w:r>
      <w:r>
        <w:rPr>
          <w:rStyle w:val="FootnoteAnchor"/>
        </w:rPr>
        <w:footnoteReference w:id="1618"/>
      </w:r>
      <w:r>
        <w:rPr>
          <w:rFonts w:eastAsia="IRNazanin" w:cs="IRNazanin"/>
          <w:color w:val="111111"/>
          <w:sz w:val="28"/>
          <w:szCs w:val="28"/>
          <w:lang w:bidi="fa-IR"/>
        </w:rPr>
        <w:t>15087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علي بن الحكم، 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يمرُّ بالركیّة</w:t>
      </w:r>
      <w:r>
        <w:rPr>
          <w:rStyle w:val="FootnoteAnchor"/>
          <w:rtl w:val="true"/>
        </w:rPr>
        <w:footnoteReference w:id="1619"/>
      </w:r>
      <w:r>
        <w:rPr>
          <w:rFonts w:ascii="Amiri" w:hAnsi="Amiri" w:eastAsia="Amiri" w:cs="Amiri"/>
          <w:color w:val="111111"/>
          <w:sz w:val="28"/>
          <w:sz w:val="28"/>
          <w:szCs w:val="28"/>
          <w:rtl w:val="true"/>
          <w:lang w:bidi="ar-SA"/>
        </w:rPr>
        <w:t>وليس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ينزل الركيّة، ان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162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المراد به ما اذا كان في النزول إليها مشقّة كثيرة، أو كان مُستلزماً لافساد الماء، والمراد بعدم الدلو عدم مطلق الآلة، فلو أمكنه بلُّ طرفِ عمامته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ثم عصرها والوضوء بمائها لوجب عليه ، وهذا ظاهره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عبيدالله بن عليّ الحلبي </w:t>
      </w:r>
      <w:bookmarkStart w:id="760" w:name="pg16944_179318"/>
    </w:p>
    <w:p>
      <w:pPr>
        <w:pStyle w:val="BookText"/>
        <w:rPr/>
      </w:pPr>
      <w:bookmarkEnd w:id="760"/>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اجنب ولم يجد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بالصعيد، فاذا وجد الماء فليغتسل ولايعيد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يمرّ بالركيّة وليس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يدخل الركيّة لانّ ربّ الماء هو ربّ الارض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يجنب ومعه قدر ما يكفيه من الماء لوضوء الصلاة أيتوضأ بالماء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يتيمم، ألا ترى أنَّه انما جُعل عليه نصف الوضوء </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يرفع الحدَث بصورة عامة ، ولكن التيمّم يُبيح تلك العبادة المقصودة فاذا ارتفع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التيمم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غَسلتان ومسحتان، لكن التيمم مسحتان الاغير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258433_2616395394"/>
      <w:bookmarkStart w:id="762" w:name="_Toc271"/>
      <w:bookmarkEnd w:id="761"/>
      <w:r>
        <w:rPr>
          <w:rtl w:val="true"/>
        </w:rPr>
        <w:t>باب</w:t>
      </w:r>
      <w:r>
        <w:rPr>
          <w:rtl w:val="true"/>
        </w:rPr>
        <w:t>(</w:t>
      </w:r>
      <w:r>
        <w:rPr/>
        <w:t>5</w:t>
      </w:r>
      <w:r>
        <w:rPr>
          <w:rtl w:val="true"/>
        </w:rPr>
        <w:t>)</w:t>
      </w:r>
      <w:r>
        <w:rPr>
          <w:rtl w:val="true"/>
        </w:rPr>
        <w:t>حكم من ينقض وضوءه بالنوم في المسجد</w:t>
      </w:r>
      <w:bookmarkEnd w:id="76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ينقض وضوءه بالنوم في المسجد </w:t>
      </w:r>
      <w:r>
        <w:rPr>
          <w:rFonts w:eastAsia="Amiri" w:cs="Amiri" w:ascii="Amiri" w:hAnsi="Amiri"/>
          <w:color w:val="111111"/>
          <w:sz w:val="28"/>
          <w:szCs w:val="28"/>
          <w:lang w:bidi="ar-SA"/>
        </w:rPr>
        <w:t>15089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محمد بن اسماعيل، عن محمد بن عذافر،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هل ينقض وضوءه اذا نام وهو جالس؟ </w:t>
      </w:r>
      <w:bookmarkStart w:id="763" w:name="pg16944_179319"/>
    </w:p>
    <w:p>
      <w:pPr>
        <w:pStyle w:val="BookText"/>
        <w:rPr/>
      </w:pPr>
      <w:bookmarkEnd w:id="7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فلاوضوء عليه وذلك انّه في حال ضرورة </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الخبر محمول على انه الاوضوء عليه ولكن عليه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ملاذ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حمل الخبر على التقيّة، وعلى ما حمله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محمول على ما اذا لم يمكنه الخروج اللوضوء إمّا لازدحام الناس أو لضيق وقت الجمعة</w:t>
      </w:r>
      <w:r>
        <w:rPr>
          <w:rFonts w:eastAsia="IRNazanin" w:cs="IRNazanin"/>
          <w:color w:val="111111"/>
          <w:sz w:val="28"/>
          <w:szCs w:val="28"/>
          <w:rtl w:val="true"/>
          <w:lang w:bidi="fa-IR"/>
        </w:rPr>
        <w:t>.</w:t>
      </w:r>
      <w:r>
        <w:rPr>
          <w:rStyle w:val="FootnoteAnchor"/>
          <w:rtl w:val="true"/>
        </w:rPr>
        <w:footnoteReference w:id="1625"/>
      </w:r>
    </w:p>
    <w:p>
      <w:pPr>
        <w:pStyle w:val="Heading3"/>
        <w:numPr>
          <w:ilvl w:val="2"/>
          <w:numId w:val="1"/>
        </w:numPr>
        <w:rPr/>
      </w:pPr>
      <w:bookmarkStart w:id="764" w:name="__RefHeading___Toc1258435_2616395394"/>
      <w:bookmarkStart w:id="765" w:name="_Toc272"/>
      <w:bookmarkEnd w:id="764"/>
      <w:r>
        <w:rPr>
          <w:rtl w:val="true"/>
        </w:rPr>
        <w:t>باب</w:t>
      </w:r>
      <w:r>
        <w:rPr>
          <w:rtl w:val="true"/>
        </w:rPr>
        <w:t>(</w:t>
      </w:r>
      <w:r>
        <w:rPr/>
        <w:t>6</w:t>
      </w:r>
      <w:r>
        <w:rPr>
          <w:rtl w:val="true"/>
        </w:rPr>
        <w:t>)</w:t>
      </w:r>
      <w:r>
        <w:rPr>
          <w:rtl w:val="true"/>
        </w:rPr>
        <w:t>حكم المُحدِث اذا مَنَعه الزحام من الخروج من المسجد للوضوء</w:t>
      </w:r>
      <w:bookmarkEnd w:id="76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المُحدِث اذا مَنَعه الزحام من الخروج من المسجد للوضوء </w:t>
      </w:r>
      <w:r>
        <w:rPr>
          <w:rFonts w:eastAsia="Amiri" w:cs="Amiri" w:ascii="Amiri" w:hAnsi="Amiri"/>
          <w:color w:val="111111"/>
          <w:sz w:val="28"/>
          <w:szCs w:val="28"/>
          <w:lang w:bidi="ar-SA"/>
        </w:rPr>
        <w:t>15090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بن بكير،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يكون في وسط الزحام يوم الجمعة أو يوم عرفة لايستطيع الخروج من المسجد من كثرة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معهم ويعيد إذا انصرف</w:t>
      </w:r>
      <w:r>
        <w:rPr>
          <w:rFonts w:eastAsia="Amiri" w:cs="Amiri" w:ascii="Amiri" w:hAnsi="Amiri"/>
          <w:color w:val="111111"/>
          <w:sz w:val="28"/>
          <w:szCs w:val="28"/>
          <w:rtl w:val="true"/>
          <w:lang w:bidi="ar-SA"/>
        </w:rPr>
        <w:t>.</w:t>
      </w:r>
      <w:r>
        <w:rPr>
          <w:rStyle w:val="FootnoteAnchor"/>
          <w:rtl w:val="true"/>
        </w:rPr>
        <w:footnoteReference w:id="1627"/>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 عن أحمد بن محمد ابن يحيى، عن أبيه، عن محمد بن علي بن محبوب، عن العباس بن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عن عبدالله بن المغيرة، عن السكوني مثله</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629"/>
      </w:r>
      <w:r>
        <w:rPr>
          <w:rFonts w:eastAsia="Amiri" w:cs="Amiri" w:ascii="Amiri" w:hAnsi="Amiri"/>
          <w:color w:val="111111"/>
          <w:sz w:val="28"/>
          <w:szCs w:val="28"/>
          <w:lang w:bidi="ar-SA"/>
        </w:rPr>
        <w:t>15091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 عن زرعة، عن سماعة،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يكون وسط الزحام يوم الجمعة أو يوم عرفة فأحدث أو ذكر انّه على غير وضوء ولا يستطيع الخروج من كثرة الزحام؟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معهم ويعيد إذا هو انصرف</w:t>
      </w:r>
      <w:r>
        <w:rPr>
          <w:rFonts w:eastAsia="Amiri" w:cs="Amiri" w:ascii="Amiri" w:hAnsi="Amiri"/>
          <w:color w:val="111111"/>
          <w:sz w:val="28"/>
          <w:szCs w:val="28"/>
          <w:rtl w:val="true"/>
          <w:lang w:bidi="ar-SA"/>
        </w:rPr>
        <w:t>.</w:t>
      </w:r>
      <w:r>
        <w:rPr>
          <w:rStyle w:val="FootnoteAnchor"/>
        </w:rPr>
        <w:footnoteReference w:id="1630"/>
      </w:r>
      <w:r>
        <w:rPr>
          <w:rFonts w:eastAsia="IRNazanin" w:cs="IRNazanin"/>
          <w:color w:val="111111"/>
          <w:sz w:val="28"/>
          <w:szCs w:val="28"/>
          <w:lang w:bidi="fa-IR"/>
        </w:rPr>
        <w:t>15093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أبيه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يكون في زحام في صلاة جمعة أحدث ولا يقدر على الخروج؟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ويصلّي معهم ويعيد</w:t>
      </w:r>
      <w:r>
        <w:rPr>
          <w:rFonts w:eastAsia="IRNazanin" w:cs="IRNazanin"/>
          <w:color w:val="111111"/>
          <w:sz w:val="28"/>
          <w:szCs w:val="28"/>
          <w:rtl w:val="true"/>
          <w:lang w:bidi="fa-IR"/>
        </w:rPr>
        <w:t>.</w:t>
      </w:r>
      <w:r>
        <w:rPr>
          <w:rStyle w:val="FootnoteAnchor"/>
          <w:rtl w:val="true"/>
        </w:rPr>
        <w:footnoteReference w:id="16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هذه الأحاديث الآمرة باعادة الوضوء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جمعاً بينها وبين الادلَّة الدالة على صحة الصلاة وعدم وجوب الاعادة </w:t>
      </w:r>
      <w:r>
        <w:rPr>
          <w:rFonts w:eastAsia="Amiri" w:cs="Amiri" w:ascii="Amiri" w:hAnsi="Amiri"/>
          <w:color w:val="111111"/>
          <w:sz w:val="28"/>
          <w:szCs w:val="28"/>
          <w:rtl w:val="true"/>
          <w:lang w:bidi="ar-SA"/>
        </w:rPr>
        <w:t>.</w:t>
      </w:r>
      <w:r>
        <w:rPr>
          <w:rStyle w:val="FootnoteAnchor"/>
          <w:rtl w:val="true"/>
        </w:rPr>
        <w:footnoteReference w:id="1632"/>
      </w:r>
      <w:r>
        <w:rPr>
          <w:rFonts w:ascii="IRNazanin" w:hAnsi="IRNazanin" w:eastAsia="IRNazanin"/>
          <w:color w:val="111111"/>
          <w:sz w:val="28"/>
          <w:sz w:val="28"/>
          <w:szCs w:val="28"/>
          <w:rtl w:val="true"/>
          <w:lang w:bidi="fa-IR"/>
        </w:rPr>
        <w:t>وقد أفتی جمع من الفقهاء بذلك</w:t>
      </w:r>
      <w:r>
        <w:rPr>
          <w:rFonts w:eastAsia="IRNazanin" w:cs="IRNazanin"/>
          <w:color w:val="111111"/>
          <w:sz w:val="28"/>
          <w:szCs w:val="28"/>
          <w:rtl w:val="true"/>
          <w:lang w:bidi="fa-IR"/>
        </w:rPr>
        <w:t>.</w:t>
      </w:r>
      <w:r>
        <w:rPr>
          <w:rStyle w:val="FootnoteAnchor"/>
          <w:rtl w:val="true"/>
        </w:rPr>
        <w:footnoteReference w:id="1633"/>
      </w:r>
      <w:bookmarkStart w:id="766" w:name="pg16944_179321"/>
    </w:p>
    <w:p>
      <w:pPr>
        <w:pStyle w:val="BookText"/>
        <w:rPr/>
      </w:pPr>
      <w:bookmarkEnd w:id="766"/>
      <w:r>
        <w:rPr>
          <w:rFonts w:ascii="Amiri" w:hAnsi="Amiri" w:eastAsia="Amiri" w:cs="Amiri"/>
          <w:color w:val="111111"/>
          <w:sz w:val="28"/>
          <w:sz w:val="28"/>
          <w:szCs w:val="28"/>
          <w:rtl w:val="true"/>
          <w:lang w:bidi="ar-SA"/>
        </w:rPr>
        <w:t xml:space="preserve">ومن الفقهاء مَن حمل هذه الأحاديث على التقيّة وذلك لأن صلوات الجمعة والجماعة التي كانت تقام في زمن صدور هذه الأحاديث انما كانت للمخالفين المنحرفين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الخروج من صفوف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صعوبته بسبب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يُلفت النظر ويضع علامة الاستفهام على المؤمن، ويجرُّ عليه الويل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الأمر بالتيمّم جاء من باب التقيَّة، وعليه أن يعيد الصلاة بعد ذلك مع الوضوء</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258437_2616395394"/>
      <w:bookmarkStart w:id="768" w:name="_Toc273"/>
      <w:bookmarkEnd w:id="767"/>
      <w:r>
        <w:rPr>
          <w:rtl w:val="true"/>
        </w:rPr>
        <w:t>باب</w:t>
      </w:r>
      <w:r>
        <w:rPr>
          <w:rtl w:val="true"/>
        </w:rPr>
        <w:t>(</w:t>
      </w:r>
      <w:r>
        <w:rPr/>
        <w:t>7</w:t>
      </w:r>
      <w:r>
        <w:rPr>
          <w:rtl w:val="true"/>
        </w:rPr>
        <w:t>)</w:t>
      </w:r>
      <w:r>
        <w:rPr>
          <w:rtl w:val="true"/>
        </w:rPr>
        <w:t>النهي عن الاقامة في مكان لايوجد فيه ماء</w:t>
      </w:r>
      <w:bookmarkEnd w:id="76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الاقامة في مكان لايوجد فيه ماء </w:t>
      </w:r>
      <w:r>
        <w:rPr>
          <w:rFonts w:eastAsia="Amiri" w:cs="Amiri" w:ascii="Amiri" w:hAnsi="Amiri"/>
          <w:color w:val="111111"/>
          <w:sz w:val="28"/>
          <w:szCs w:val="28"/>
          <w:lang w:bidi="ar-SA"/>
        </w:rPr>
        <w:t>15093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العلا،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يقيم بالبلاد الأشهُر، ليس فيها ماء ، من أجل المراعي وصلاح الابل؟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محمد بن علي بن محبوب عن محمد بن الحسين، عن صفوان مثله </w:t>
      </w:r>
      <w:r>
        <w:rPr>
          <w:rFonts w:eastAsia="Amiri" w:cs="Amiri" w:ascii="Amiri" w:hAnsi="Amiri"/>
          <w:color w:val="111111"/>
          <w:sz w:val="28"/>
          <w:szCs w:val="28"/>
          <w:rtl w:val="true"/>
          <w:lang w:bidi="ar-SA"/>
        </w:rPr>
        <w:t>.</w:t>
      </w:r>
      <w:r>
        <w:rPr>
          <w:rStyle w:val="FootnoteAnchor"/>
        </w:rPr>
        <w:footnoteReference w:id="1635"/>
      </w:r>
      <w:r>
        <w:rPr>
          <w:rFonts w:eastAsia="IRNazanin" w:cs="IRNazanin"/>
          <w:color w:val="111111"/>
          <w:sz w:val="28"/>
          <w:szCs w:val="28"/>
          <w:lang w:bidi="fa-IR"/>
        </w:rPr>
        <w:t>15094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يحيى، عن أحمد بن محمد جمیعاً، عن حمّاد بن عيسى، عن حريز،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bookmarkStart w:id="769" w:name="pg16944_179322"/>
    </w:p>
    <w:p>
      <w:pPr>
        <w:pStyle w:val="BookText"/>
        <w:rPr/>
      </w:pPr>
      <w:bookmarkEnd w:id="769"/>
      <w:r>
        <w:rPr>
          <w:rFonts w:ascii="Amiri" w:hAnsi="Amiri" w:eastAsia="Amiri" w:cs="Amiri"/>
          <w:color w:val="111111"/>
          <w:sz w:val="28"/>
          <w:sz w:val="28"/>
          <w:szCs w:val="28"/>
          <w:rtl w:val="true"/>
          <w:lang w:bidi="ar-SA"/>
        </w:rPr>
        <w:t xml:space="preserve">رجل أجنب في السفر ولم يجد إلا الثلج أو ماء جامداً؟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ولا أرى أن يعود الى هذه الأرض التي توبق دينه</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العبيدي، عن حمّاد بن عيسى، عن حريز،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السفر فلايجد الا الثلج أو ماءً جامداً؟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نوادر محمد بن علي بن محبوب، عن العبيدي مثله</w:t>
      </w:r>
      <w:r>
        <w:rPr>
          <w:rFonts w:eastAsia="Amiri" w:cs="Amiri" w:ascii="Amiri" w:hAnsi="Amiri"/>
          <w:color w:val="111111"/>
          <w:sz w:val="28"/>
          <w:szCs w:val="28"/>
          <w:rtl w:val="true"/>
          <w:lang w:bidi="ar-SA"/>
        </w:rPr>
        <w:t>.</w:t>
      </w:r>
      <w:r>
        <w:rPr>
          <w:rStyle w:val="FootnoteAnchor"/>
          <w:rtl w:val="true"/>
        </w:rPr>
        <w:footnoteReference w:id="1638"/>
      </w:r>
    </w:p>
    <w:p>
      <w:pPr>
        <w:pStyle w:val="Heading3"/>
        <w:numPr>
          <w:ilvl w:val="2"/>
          <w:numId w:val="1"/>
        </w:numPr>
        <w:rPr/>
      </w:pPr>
      <w:bookmarkStart w:id="770" w:name="__RefHeading___Toc1258439_2616395394"/>
      <w:bookmarkStart w:id="771" w:name="_Toc274"/>
      <w:bookmarkEnd w:id="770"/>
      <w:r>
        <w:rPr>
          <w:rtl w:val="true"/>
        </w:rPr>
        <w:t>باب</w:t>
      </w:r>
      <w:r>
        <w:rPr>
          <w:rtl w:val="true"/>
        </w:rPr>
        <w:t>(</w:t>
      </w:r>
      <w:r>
        <w:rPr/>
        <w:t>8</w:t>
      </w:r>
      <w:r>
        <w:rPr>
          <w:rtl w:val="true"/>
        </w:rPr>
        <w:t>)</w:t>
      </w:r>
      <w:r>
        <w:rPr>
          <w:rtl w:val="true"/>
        </w:rPr>
        <w:t>حكم من أجنب في أرض باردة ولايجد الاّ الثلج</w:t>
      </w:r>
      <w:bookmarkEnd w:id="77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أجنب في أرض باردة ولايجد الاّ الثلج </w:t>
      </w:r>
      <w:r>
        <w:rPr>
          <w:rFonts w:eastAsia="IRNazanin" w:cs="IRNazanin"/>
          <w:color w:val="111111"/>
          <w:sz w:val="28"/>
          <w:szCs w:val="28"/>
          <w:lang w:bidi="fa-IR"/>
        </w:rPr>
        <w:t>15095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إدريس، عن محمد بن أحمد بن يحيى، عن علي بن اسماعيل، عن حماد بن عيسى، عن حريز،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يجنب في السفر لا يجد إلا الثلج؟ قال</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ابن يحيى، عن أبيه، عن محمد بن أحمد بن يحيي مثله</w:t>
      </w:r>
      <w:r>
        <w:rPr>
          <w:rFonts w:eastAsia="IRNazanin" w:cs="IRNazanin"/>
          <w:color w:val="111111"/>
          <w:sz w:val="28"/>
          <w:szCs w:val="28"/>
          <w:rtl w:val="true"/>
          <w:lang w:bidi="fa-IR"/>
        </w:rPr>
        <w:t>.</w:t>
      </w:r>
      <w:r>
        <w:rPr>
          <w:rStyle w:val="FootnoteAnchor"/>
          <w:rtl w:val="true"/>
        </w:rPr>
        <w:footnoteReference w:id="16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التخيير بينهما والمساواة ، فكما يصح الاغتسال بماء النهر يصح بالثلج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الاغتسال بالثلج؟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اجراء الثلج على الجسم يكفي في تحقق الغسل، كما مثّلوا لذلك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أبيه، عن الحسين بن الحسن بن أبان، عن الحسين بن سعيد، عن حماد،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ولا يجد الماء وعسى أن يكون الماء جامداً؟ قال</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على ما كان،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فعل ذلك فمرض شهراً من البرد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على ما كان فانه لابدّ من الغسل، وذكر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اضطرَّ اليه وهو مريض فأَتوا به</w:t>
      </w:r>
      <w:r>
        <w:rPr>
          <w:rStyle w:val="FootnoteAnchor"/>
          <w:rtl w:val="true"/>
        </w:rPr>
        <w:footnoteReference w:id="1644"/>
      </w:r>
      <w:r>
        <w:rPr>
          <w:rFonts w:ascii="IRNazanin" w:hAnsi="IRNazanin" w:eastAsia="IRNazanin"/>
          <w:color w:val="111111"/>
          <w:sz w:val="28"/>
          <w:sz w:val="28"/>
          <w:szCs w:val="28"/>
          <w:rtl w:val="true"/>
          <w:lang w:bidi="fa-IR"/>
        </w:rPr>
        <w:t xml:space="preserve">مسخناً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الغسل</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محمد بن الحسن، عن سعد بن عبدالله وأحمد بن ادریس، عن أحمد بن محمد، عن الحسين بن سعيد مثله </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في هذا الحكم هو الرخصة لا العزيمة، بمعنی جواز الاغتسال بالثلج أو الماء البارد لا الوجوب، لأن احتمال الضرر يكفي في انتقال الفرض من الغُسل الى التيمم،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سعد بن عبدالله وأحمد بن إدريس، عن أحمد بن محمد، عن الحسين بن سعيد، عن النضر بن سويد، عن هشام بن سالم، عن سليمان بن خالد وحمّاد بن عيسى، عن شعيب، عن أبي بصير، وفضالة، عن حسين بن عثمان، عن ابن مسکان، عن عبدالله بن سليمان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كان في أرض باردة فتخوّف</w:t>
      </w:r>
      <w:r>
        <w:rPr>
          <w:rStyle w:val="FootnoteAnchor"/>
          <w:rtl w:val="true"/>
        </w:rPr>
        <w:footnoteReference w:id="1647"/>
      </w:r>
      <w:r>
        <w:rPr>
          <w:rFonts w:ascii="Amiri" w:hAnsi="Amiri" w:eastAsia="Amiri" w:cs="Amiri"/>
          <w:color w:val="111111"/>
          <w:sz w:val="28"/>
          <w:sz w:val="28"/>
          <w:szCs w:val="28"/>
          <w:rtl w:val="true"/>
          <w:lang w:bidi="ar-SA"/>
        </w:rPr>
        <w:t>إن هو إغتسل أن يصيبه عنت</w:t>
      </w:r>
      <w:r>
        <w:rPr>
          <w:rStyle w:val="FootnoteAnchor"/>
          <w:rtl w:val="true"/>
        </w:rPr>
        <w:footnoteReference w:id="1648"/>
      </w:r>
      <w:r>
        <w:rPr>
          <w:rFonts w:ascii="Amiri" w:hAnsi="Amiri" w:eastAsia="Amiri" w:cs="Amiri"/>
          <w:color w:val="111111"/>
          <w:sz w:val="28"/>
          <w:sz w:val="28"/>
          <w:szCs w:val="28"/>
          <w:rtl w:val="true"/>
          <w:lang w:bidi="ar-SA"/>
        </w:rPr>
        <w:t xml:space="preserve">من الغسل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وإن أصابه ما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وجعاً شديد الوجع فأصابته جنابة وهو في مكان بارد وكانت ليلة شديدة الريح باردة فدعوت الغلمة فقلت لهم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احملوني فاغسلوني</w:t>
      </w:r>
      <w:r>
        <w:rPr>
          <w:rFonts w:eastAsia="Amiri" w:cs="Amiri" w:ascii="Amiri" w:hAnsi="Amiri"/>
          <w:color w:val="111111"/>
          <w:sz w:val="28"/>
          <w:szCs w:val="28"/>
          <w:rtl w:val="true"/>
          <w:lang w:bidi="ar-SA"/>
        </w:rPr>
        <w:t xml:space="preserve">. </w:t>
      </w:r>
      <w:bookmarkStart w:id="772" w:name="pg16944_179325"/>
    </w:p>
    <w:p>
      <w:pPr>
        <w:pStyle w:val="BookText"/>
        <w:rPr/>
      </w:pPr>
      <w:bookmarkEnd w:id="772"/>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 فحَملوني ووضعوني على خشبات ثم صبّوا علىّ الماء فغسلوني </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أبيه، عن الحسين بن الحسن بن أبان، عن الحسين بن سعيد مثله </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الانسان من المَرض بسبب الوضوء أو الغسل أو خاف من اشتداد المرض بسبب أحدهما، فان الأمر ينقسم الى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الكثير الذي لايُتحمَّل عادةً، فواجبه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اليسير الذي يُتحمّل عادةً فالحكم هو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بغير ذلك، لا أنه واجب، فلاينافي ما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الاستحباب</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258441_2616395394"/>
      <w:bookmarkStart w:id="774" w:name="_Toc275"/>
      <w:bookmarkEnd w:id="773"/>
      <w:r>
        <w:rPr>
          <w:rtl w:val="true"/>
        </w:rPr>
        <w:t>باب</w:t>
      </w:r>
      <w:r>
        <w:rPr>
          <w:rtl w:val="true"/>
        </w:rPr>
        <w:t>(</w:t>
      </w:r>
      <w:r>
        <w:rPr/>
        <w:t>9</w:t>
      </w:r>
      <w:r>
        <w:rPr>
          <w:rtl w:val="true"/>
        </w:rPr>
        <w:t>)</w:t>
      </w:r>
      <w:r>
        <w:rPr>
          <w:rtl w:val="true"/>
        </w:rPr>
        <w:t>جواز التيمّم لمن به الجروح والقروح</w:t>
      </w:r>
      <w:bookmarkEnd w:id="7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التيمّم لمن به الجروح والقروح </w:t>
      </w:r>
      <w:r>
        <w:rPr>
          <w:rFonts w:eastAsia="IRNazanin" w:cs="IRNazanin"/>
          <w:color w:val="111111"/>
          <w:sz w:val="28"/>
          <w:szCs w:val="28"/>
          <w:lang w:bidi="fa-IR"/>
        </w:rPr>
        <w:t>15098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أحمد بن محمد بن أبي نصر، عن داود بن سرحان، عن أبي عبدالله </w:t>
      </w:r>
      <w:bookmarkStart w:id="775" w:name="pg16944_179326"/>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تصيبه الجنابة وبه جروح أو قروح أو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لايغتسل ويتيمَّم </w:t>
      </w:r>
      <w:r>
        <w:rPr>
          <w:rFonts w:eastAsia="Amiri" w:cs="Amiri" w:ascii="Amiri" w:hAnsi="Amiri"/>
          <w:color w:val="111111"/>
          <w:sz w:val="28"/>
          <w:szCs w:val="28"/>
          <w:rtl w:val="true"/>
          <w:lang w:bidi="ar-SA"/>
        </w:rPr>
        <w:t>.</w:t>
      </w:r>
      <w:r>
        <w:rPr>
          <w:rStyle w:val="FootnoteAnchor"/>
        </w:rPr>
        <w:footnoteReference w:id="1651"/>
      </w:r>
      <w:r>
        <w:rPr>
          <w:rFonts w:eastAsia="Amiri" w:cs="Amiri" w:ascii="Amiri" w:hAnsi="Amiri"/>
          <w:color w:val="111111"/>
          <w:sz w:val="28"/>
          <w:szCs w:val="28"/>
          <w:lang w:bidi="ar-SA"/>
        </w:rPr>
        <w:t>15099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الحسن، عن معاوية بن حكيم، عن علي بن الحسن بن رباط، عن عبدالله بن بكير ،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به القروح في جسده فتصيبه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r>
        <w:rPr>
          <w:rStyle w:val="FootnoteAnchor"/>
        </w:rPr>
        <w:footnoteReference w:id="1652"/>
      </w:r>
      <w:r>
        <w:rPr>
          <w:rFonts w:eastAsia="IRNazanin" w:cs="IRNazanin"/>
          <w:color w:val="111111"/>
          <w:sz w:val="28"/>
          <w:szCs w:val="28"/>
          <w:lang w:bidi="fa-IR"/>
        </w:rPr>
        <w:t>15100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به الجروح والقروح وأصابه</w:t>
      </w:r>
      <w:r>
        <w:rPr>
          <w:rStyle w:val="FootnoteAnchor"/>
          <w:rtl w:val="true"/>
        </w:rPr>
        <w:footnoteReference w:id="1653"/>
      </w:r>
      <w:r>
        <w:rPr>
          <w:rFonts w:ascii="Amiri" w:hAnsi="Amiri" w:eastAsia="Amiri" w:cs="Amiri"/>
          <w:color w:val="111111"/>
          <w:sz w:val="28"/>
          <w:sz w:val="28"/>
          <w:szCs w:val="28"/>
          <w:rtl w:val="true"/>
          <w:lang w:bidi="ar-SA"/>
        </w:rPr>
        <w:t>جنابة ، فخاف على نفسه ، فان التيمم يجزيه</w:t>
      </w:r>
      <w:r>
        <w:rPr>
          <w:rFonts w:eastAsia="Amiri" w:cs="Amiri" w:ascii="Amiri" w:hAnsi="Amiri"/>
          <w:color w:val="111111"/>
          <w:sz w:val="28"/>
          <w:szCs w:val="28"/>
          <w:rtl w:val="true"/>
          <w:lang w:bidi="ar-SA"/>
        </w:rPr>
        <w:t>.</w:t>
      </w:r>
      <w:r>
        <w:rPr>
          <w:rStyle w:val="FootnoteAnchor"/>
          <w:rtl w:val="true"/>
        </w:rPr>
        <w:footnoteReference w:id="1654"/>
      </w:r>
    </w:p>
    <w:p>
      <w:pPr>
        <w:pStyle w:val="Heading3"/>
        <w:numPr>
          <w:ilvl w:val="2"/>
          <w:numId w:val="1"/>
        </w:numPr>
        <w:rPr/>
      </w:pPr>
      <w:bookmarkStart w:id="776" w:name="__RefHeading___Toc1258443_2616395394"/>
      <w:bookmarkStart w:id="777" w:name="_Toc276"/>
      <w:bookmarkEnd w:id="776"/>
      <w:r>
        <w:rPr>
          <w:rtl w:val="true"/>
        </w:rPr>
        <w:t>باب</w:t>
      </w:r>
      <w:r>
        <w:rPr>
          <w:rtl w:val="true"/>
        </w:rPr>
        <w:t>(</w:t>
      </w:r>
      <w:r>
        <w:rPr/>
        <w:t>10</w:t>
      </w:r>
      <w:r>
        <w:rPr>
          <w:rtl w:val="true"/>
        </w:rPr>
        <w:t>)</w:t>
      </w:r>
      <w:r>
        <w:rPr>
          <w:rtl w:val="true"/>
        </w:rPr>
        <w:t>جواز التيمّم للمجدور والكسير والمبطون</w:t>
      </w:r>
      <w:bookmarkEnd w:id="7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للمجدور والكسير والمبطون </w:t>
      </w:r>
      <w:r>
        <w:rPr>
          <w:rFonts w:eastAsia="Amiri" w:cs="Amiri" w:ascii="Amiri" w:hAnsi="Amiri"/>
          <w:color w:val="111111"/>
          <w:sz w:val="28"/>
          <w:szCs w:val="28"/>
          <w:lang w:bidi="ar-SA"/>
        </w:rPr>
        <w:t>15101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يتيمّم المجدور والكسير بالتّراب إذا أصابته الجنابة</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eastAsia="Amiri" w:cs="Amiri" w:ascii="Amiri" w:hAnsi="Amiri"/>
          <w:color w:val="111111"/>
          <w:sz w:val="28"/>
          <w:szCs w:val="28"/>
          <w:lang w:bidi="ar-SA"/>
        </w:rPr>
        <w:t>15102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يوميّم المجدور والكسير إذا أصابتهما الجنابة</w:t>
      </w:r>
      <w:r>
        <w:rPr>
          <w:rFonts w:eastAsia="Amiri" w:cs="Amiri" w:ascii="Amiri" w:hAnsi="Amiri"/>
          <w:color w:val="111111"/>
          <w:sz w:val="28"/>
          <w:szCs w:val="28"/>
          <w:rtl w:val="true"/>
          <w:lang w:bidi="ar-SA"/>
        </w:rPr>
        <w:t>.</w:t>
      </w:r>
      <w:r>
        <w:rPr>
          <w:rStyle w:val="FootnoteAnchor"/>
        </w:rPr>
        <w:footnoteReference w:id="1656"/>
      </w:r>
      <w:r>
        <w:rPr>
          <w:rFonts w:eastAsia="IRNazanin" w:cs="IRNazanin"/>
          <w:color w:val="111111"/>
          <w:sz w:val="28"/>
          <w:szCs w:val="28"/>
          <w:lang w:bidi="fa-IR"/>
        </w:rPr>
        <w:t>15103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محمد بن سكين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وهو مجدور فغسّلوه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سألوا؟ الا یمَّموه؟ إن شفاء العيّ السؤال</w:t>
      </w:r>
      <w:r>
        <w:rPr>
          <w:rFonts w:eastAsia="IRNazanin" w:cs="IRNazanin"/>
          <w:color w:val="111111"/>
          <w:sz w:val="28"/>
          <w:szCs w:val="28"/>
          <w:rtl w:val="true"/>
          <w:lang w:bidi="fa-IR"/>
        </w:rPr>
        <w:t>.</w:t>
      </w:r>
      <w:r>
        <w:rPr>
          <w:rStyle w:val="FootnoteAnchor"/>
          <w:rtl w:val="true"/>
        </w:rPr>
        <w:footnoteReference w:id="1657"/>
      </w:r>
      <w:r>
        <w:rPr>
          <w:rStyle w:val="FootnoteAnchor"/>
          <w:rtl w:val="true"/>
        </w:rPr>
        <w:footnoteReference w:id="165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محمد بن علي بن محبوب، عن ابن أبي عمير، عن محمد بن سكين وغيره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أحمد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مجدور أصابته 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أجنب هو فليغتسل وإن كان إحتلم فليتيمم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عدة من أصحابنا مثله</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6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أنّ الانسان إذا خاف على نفسه من المرض أن إغتسل أو توضأ فان تكليفه ينتقل من الغسل والوضوء الى التيمم بدلاً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المذكور في هذا الحديث بين من أجنب نفسه ومن إحتلم لم يعمل به الكثير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الى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المبطون والكسير يتيمّمان ولايغتسلان</w:t>
      </w:r>
      <w:r>
        <w:rPr>
          <w:rFonts w:eastAsia="Amiri" w:cs="Amiri" w:ascii="Amiri" w:hAnsi="Amiri"/>
          <w:color w:val="111111"/>
          <w:sz w:val="28"/>
          <w:szCs w:val="28"/>
          <w:rtl w:val="true"/>
          <w:lang w:bidi="ar-SA"/>
        </w:rPr>
        <w:t>.</w:t>
      </w:r>
      <w:r>
        <w:rPr>
          <w:rStyle w:val="FootnoteAnchor"/>
          <w:rtl w:val="true"/>
        </w:rPr>
        <w:footnoteReference w:id="1664"/>
      </w:r>
      <w:r>
        <w:rPr>
          <w:rStyle w:val="FootnoteAnchor"/>
          <w:rtl w:val="true"/>
        </w:rPr>
        <w:footnoteReference w:id="1665"/>
      </w:r>
      <w:bookmarkStart w:id="778" w:name="pg16944_179329"/>
    </w:p>
    <w:p>
      <w:pPr>
        <w:pStyle w:val="Heading3"/>
        <w:numPr>
          <w:ilvl w:val="2"/>
          <w:numId w:val="1"/>
        </w:numPr>
        <w:rPr/>
      </w:pPr>
      <w:bookmarkStart w:id="779" w:name="__RefHeading___Toc1258445_2616395394"/>
      <w:bookmarkStart w:id="780" w:name="_Toc277"/>
      <w:bookmarkEnd w:id="778"/>
      <w:bookmarkEnd w:id="779"/>
      <w:r>
        <w:rPr>
          <w:rtl w:val="true"/>
        </w:rPr>
        <w:t>باب</w:t>
      </w:r>
      <w:r>
        <w:rPr>
          <w:rtl w:val="true"/>
        </w:rPr>
        <w:t>(</w:t>
      </w:r>
      <w:r>
        <w:rPr/>
        <w:t>11</w:t>
      </w:r>
      <w:r>
        <w:rPr>
          <w:rtl w:val="true"/>
        </w:rPr>
        <w:t>)</w:t>
      </w:r>
      <w:r>
        <w:rPr>
          <w:rtl w:val="true"/>
        </w:rPr>
        <w:t>کراهة التيمم بالتراب الذي تدوسه الأقدام</w:t>
      </w:r>
      <w:bookmarkEnd w:id="78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التيمم بالتراب الذي تدوسه الأقدام </w:t>
      </w:r>
      <w:r>
        <w:rPr>
          <w:rFonts w:eastAsia="IRNazanin" w:cs="IRNazanin"/>
          <w:color w:val="111111"/>
          <w:sz w:val="28"/>
          <w:szCs w:val="28"/>
          <w:lang w:bidi="fa-IR"/>
        </w:rPr>
        <w:t>15106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العلوي، عن سهل بن جمهور، عن عبدالعظیم بن عبدالله الحسني، عن الحسن بن الحسين العرني، عن غياث بن ابراهيم،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يتيمم الرجل بتراب من أثر الطريق</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 عن الحسن بن علي العلوي مثله</w:t>
      </w:r>
      <w:r>
        <w:rPr>
          <w:rFonts w:eastAsia="Amiri" w:cs="Amiri" w:ascii="Amiri" w:hAnsi="Amiri"/>
          <w:color w:val="111111"/>
          <w:sz w:val="28"/>
          <w:szCs w:val="28"/>
          <w:rtl w:val="true"/>
          <w:lang w:bidi="ar-SA"/>
        </w:rPr>
        <w:t>.</w:t>
      </w:r>
      <w:r>
        <w:rPr>
          <w:rStyle w:val="FootnoteAnchor"/>
        </w:rPr>
        <w:footnoteReference w:id="1667"/>
      </w:r>
      <w:r>
        <w:rPr>
          <w:rFonts w:eastAsia="Amiri" w:cs="Amiri" w:ascii="Amiri" w:hAnsi="Amiri"/>
          <w:color w:val="111111"/>
          <w:sz w:val="28"/>
          <w:szCs w:val="28"/>
          <w:lang w:bidi="ar-SA"/>
        </w:rPr>
        <w:t>15107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علي</w:t>
      </w:r>
      <w:r>
        <w:rPr>
          <w:rStyle w:val="FootnoteAnchor"/>
          <w:rtl w:val="true"/>
        </w:rPr>
        <w:footnoteReference w:id="1668"/>
      </w:r>
      <w:r>
        <w:rPr>
          <w:rFonts w:ascii="IRNazanin" w:hAnsi="IRNazanin" w:eastAsia="IRNazanin"/>
          <w:color w:val="111111"/>
          <w:sz w:val="28"/>
          <w:sz w:val="28"/>
          <w:szCs w:val="28"/>
          <w:rtl w:val="true"/>
          <w:lang w:bidi="fa-IR"/>
        </w:rPr>
        <w:t xml:space="preserve">الكوفي، عن النوفلي، عن غياث بن ابراهيم،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لاوضوء من مُوطَأ</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تطأ عليه برجلك</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 عن أبي القاسم جعفر بن محمد، عن محمد بن يعقوب، عن محمد بن يحيى مثله</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الخبران یدلان </w:t>
      </w:r>
      <w:bookmarkStart w:id="781" w:name="pg16944_179330"/>
    </w:p>
    <w:p>
      <w:pPr>
        <w:pStyle w:val="BookText"/>
        <w:rPr/>
      </w:pPr>
      <w:bookmarkEnd w:id="781"/>
      <w:r>
        <w:rPr>
          <w:rFonts w:ascii="Amiri" w:hAnsi="Amiri" w:eastAsia="Amiri" w:cs="Amiri"/>
          <w:color w:val="111111"/>
          <w:sz w:val="28"/>
          <w:sz w:val="28"/>
          <w:szCs w:val="28"/>
          <w:rtl w:val="true"/>
          <w:lang w:bidi="ar-SA"/>
        </w:rPr>
        <w:t xml:space="preserve">على كراهية التيمم من أثر الطريق والمواضع الموطأة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لاوضوء من 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الايجب الوضوء على من وطأ العذرة برجله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كانت رِجله أو العذرة رطبة وجب عليه تطهير رجله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82" w:name="__RefHeading___Toc1258447_2616395394"/>
      <w:bookmarkStart w:id="783" w:name="_Toc278"/>
      <w:bookmarkEnd w:id="782"/>
      <w:r>
        <w:rPr>
          <w:rtl w:val="true"/>
        </w:rPr>
        <w:t>باب</w:t>
      </w:r>
      <w:r>
        <w:rPr>
          <w:rtl w:val="true"/>
        </w:rPr>
        <w:t>(</w:t>
      </w:r>
      <w:r>
        <w:rPr/>
        <w:t>12</w:t>
      </w:r>
      <w:r>
        <w:rPr>
          <w:rtl w:val="true"/>
        </w:rPr>
        <w:t>)</w:t>
      </w:r>
      <w:r>
        <w:rPr>
          <w:rtl w:val="true"/>
        </w:rPr>
        <w:t>جواز التيمم بالجص والنورة وعدم جوازه بالرماد</w:t>
      </w:r>
      <w:bookmarkEnd w:id="78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التيمم بالجص والنورة وعدم جوازه بالرماد </w:t>
      </w:r>
      <w:r>
        <w:rPr>
          <w:rFonts w:eastAsia="IRNazanin" w:cs="IRNazanin"/>
          <w:color w:val="111111"/>
          <w:sz w:val="28"/>
          <w:szCs w:val="28"/>
          <w:lang w:bidi="fa-IR"/>
        </w:rPr>
        <w:t>15108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محمد بن يحيى، عن محمد بن علي بن محبوب، عن أحمد بن الحسين، عن فضالة، عن السكوني، عن جعفر، عن أبيه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التيمّم بالجص؟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ليس يخرج من الأرض، إنَّما يخرج من الشجر </w:t>
      </w:r>
      <w:r>
        <w:rPr>
          <w:rFonts w:eastAsia="Amiri" w:cs="Amiri" w:ascii="Amiri" w:hAnsi="Amiri"/>
          <w:color w:val="111111"/>
          <w:sz w:val="28"/>
          <w:szCs w:val="28"/>
          <w:rtl w:val="true"/>
          <w:lang w:bidi="ar-SA"/>
        </w:rPr>
        <w:t>.</w:t>
      </w:r>
      <w:r>
        <w:rPr>
          <w:rStyle w:val="FootnoteAnchor"/>
        </w:rPr>
        <w:footnoteReference w:id="1671"/>
      </w:r>
      <w:r>
        <w:rPr>
          <w:rFonts w:eastAsia="Amiri" w:cs="Amiri" w:ascii="Amiri" w:hAnsi="Amiri"/>
          <w:color w:val="111111"/>
          <w:sz w:val="28"/>
          <w:szCs w:val="28"/>
          <w:lang w:bidi="ar-SA"/>
        </w:rPr>
        <w:t>15109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بالجص والنورة، ولا يجوز بالرماد، لانه لم يخرج من الأرض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أيتيمم بالصفاة البالية</w:t>
      </w:r>
      <w:r>
        <w:rPr>
          <w:rStyle w:val="FootnoteAnchor"/>
          <w:rtl w:val="true"/>
        </w:rPr>
        <w:footnoteReference w:id="1672"/>
      </w:r>
      <w:r>
        <w:rPr>
          <w:rFonts w:ascii="IRNazanin" w:hAnsi="IRNazanin" w:eastAsia="IRNazanin"/>
          <w:color w:val="111111"/>
          <w:sz w:val="28"/>
          <w:sz w:val="28"/>
          <w:szCs w:val="28"/>
          <w:rtl w:val="true"/>
          <w:lang w:bidi="fa-IR"/>
        </w:rPr>
        <w:t xml:space="preserve">على وجه الأرض؟ </w:t>
      </w:r>
      <w:bookmarkStart w:id="784" w:name="pg16944_179331"/>
    </w:p>
    <w:p>
      <w:pPr>
        <w:pStyle w:val="BookText"/>
        <w:rPr/>
      </w:pPr>
      <w:bookmarkEnd w:id="78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Pr>
        <w:footnoteReference w:id="1673"/>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يُتيمّم بالجص؟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يُتيمَّم بالنورة؟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يُتيمّم بالرماد؟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الرماد لم يخرج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يُتيمَّم بالصفاة النابتة على وجه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674"/>
      </w:r>
    </w:p>
    <w:p>
      <w:pPr>
        <w:pStyle w:val="Heading3"/>
        <w:numPr>
          <w:ilvl w:val="2"/>
          <w:numId w:val="1"/>
        </w:numPr>
        <w:rPr/>
      </w:pPr>
      <w:bookmarkStart w:id="785" w:name="__RefHeading___Toc1258449_2616395394"/>
      <w:bookmarkStart w:id="786" w:name="_Toc279"/>
      <w:bookmarkEnd w:id="785"/>
      <w:r>
        <w:rPr>
          <w:rtl w:val="true"/>
        </w:rPr>
        <w:t>باب</w:t>
      </w:r>
      <w:r>
        <w:rPr>
          <w:rtl w:val="true"/>
        </w:rPr>
        <w:t>(</w:t>
      </w:r>
      <w:r>
        <w:rPr/>
        <w:t>13</w:t>
      </w:r>
      <w:r>
        <w:rPr>
          <w:rtl w:val="true"/>
        </w:rPr>
        <w:t>)</w:t>
      </w:r>
      <w:r>
        <w:rPr>
          <w:rtl w:val="true"/>
        </w:rPr>
        <w:t>ما يُتيمَّم به عند الضرورة</w:t>
      </w:r>
      <w:bookmarkEnd w:id="78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يُتيمَّم به عند الضرورة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عن أبيه، عن عبدالله بن المغيرة،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الأرض مبتلّة ليس فيها تراب ولا ماء فانظر أجفَّ موضع تجده فتيمم منه فان ذلك توسيع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ثلج فلينظر لَبد سَرجه فليتيمَّم من غباره أو شيء مُغبَر، وإن كان في حال لايجد إلا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167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سعد بن عبدالله مثله </w:t>
      </w:r>
      <w:r>
        <w:rPr>
          <w:rFonts w:eastAsia="Amiri" w:cs="Amiri" w:ascii="Amiri" w:hAnsi="Amiri"/>
          <w:color w:val="111111"/>
          <w:sz w:val="28"/>
          <w:szCs w:val="28"/>
          <w:rtl w:val="true"/>
          <w:lang w:bidi="ar-SA"/>
        </w:rPr>
        <w:t>.</w:t>
      </w:r>
      <w:r>
        <w:rPr>
          <w:rStyle w:val="FootnoteAnchor"/>
        </w:rPr>
        <w:footnoteReference w:id="1676"/>
      </w:r>
      <w:r>
        <w:rPr>
          <w:rFonts w:eastAsia="IRNazanin" w:cs="IRNazanin"/>
          <w:color w:val="111111"/>
          <w:sz w:val="28"/>
          <w:szCs w:val="28"/>
          <w:lang w:bidi="fa-IR"/>
        </w:rPr>
        <w:t>15112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أحمد بن محمد، عن أبيه، عن أحمد بن إدريس، عن محمد بن أحمد بن يحيى، عن العباس بن معروف، عن الحسن بن محبوب، عن علي بن رئاب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حال لاتقدر إلاّ على الطين فتيمم به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بالعذر إذا لم يكن معك ثوب جاف ولا لبد</w:t>
      </w:r>
      <w:r>
        <w:rPr>
          <w:rStyle w:val="FootnoteAnchor"/>
          <w:rtl w:val="true"/>
        </w:rPr>
        <w:footnoteReference w:id="1677"/>
      </w:r>
      <w:r>
        <w:rPr>
          <w:rFonts w:ascii="IRNazanin" w:hAnsi="IRNazanin" w:eastAsia="IRNazanin"/>
          <w:color w:val="111111"/>
          <w:sz w:val="28"/>
          <w:sz w:val="28"/>
          <w:szCs w:val="28"/>
          <w:rtl w:val="true"/>
          <w:lang w:bidi="fa-IR"/>
        </w:rPr>
        <w:t xml:space="preserve">تقدر على أن تنفضه وتتیمم به </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محمد بن يحيى، عن محمد بن أحمد بن يحيی مثله </w:t>
      </w:r>
      <w:r>
        <w:rPr>
          <w:rFonts w:eastAsia="IRNazanin" w:cs="IRNazanin"/>
          <w:color w:val="111111"/>
          <w:sz w:val="28"/>
          <w:szCs w:val="28"/>
          <w:rtl w:val="true"/>
          <w:lang w:bidi="fa-IR"/>
        </w:rPr>
        <w:t>.</w:t>
      </w:r>
      <w:r>
        <w:rPr>
          <w:rStyle w:val="FootnoteAnchor"/>
          <w:rtl w:val="true"/>
        </w:rPr>
        <w:footnoteReference w:id="1679"/>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صعيد طيب وماء طهور</w:t>
      </w:r>
      <w:r>
        <w:rPr>
          <w:rFonts w:eastAsia="Amiri" w:cs="Amiri" w:ascii="Amiri" w:hAnsi="Amiri"/>
          <w:color w:val="111111"/>
          <w:sz w:val="28"/>
          <w:szCs w:val="28"/>
          <w:rtl w:val="true"/>
          <w:lang w:bidi="ar-SA"/>
        </w:rPr>
        <w:t>.</w:t>
      </w:r>
      <w:r>
        <w:rPr>
          <w:rStyle w:val="FootnoteAnchor"/>
        </w:rPr>
        <w:footnoteReference w:id="1680"/>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الحسن ابن علي، عن أحمد بن هلال، عن أحمد بن محمد، عن أبان بن عثمان ،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دخل الأجمة</w:t>
      </w:r>
      <w:r>
        <w:rPr>
          <w:rStyle w:val="FootnoteAnchor"/>
          <w:rtl w:val="true"/>
        </w:rPr>
        <w:footnoteReference w:id="1681"/>
      </w:r>
      <w:r>
        <w:rPr>
          <w:rFonts w:ascii="Amiri" w:hAnsi="Amiri" w:eastAsia="Amiri" w:cs="Amiri"/>
          <w:color w:val="111111"/>
          <w:sz w:val="28"/>
          <w:sz w:val="28"/>
          <w:szCs w:val="28"/>
          <w:rtl w:val="true"/>
          <w:lang w:bidi="ar-SA"/>
        </w:rPr>
        <w:t xml:space="preserve">ليس فيها ماء وفيها طين 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فانه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راكب ولايكنه النزول من خوف وليس هو على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على نفسه من سبع أو غيره وخاف فوت الوقت فليتيمَّم يضرب بيده على اللبد والبرذعة</w:t>
      </w:r>
      <w:r>
        <w:rPr>
          <w:rStyle w:val="FootnoteAnchor"/>
          <w:rtl w:val="true"/>
        </w:rPr>
        <w:footnoteReference w:id="1682"/>
      </w:r>
      <w:r>
        <w:rPr>
          <w:rFonts w:ascii="Amiri" w:hAnsi="Amiri" w:eastAsia="Amiri" w:cs="Amiri"/>
          <w:color w:val="111111"/>
          <w:sz w:val="28"/>
          <w:sz w:val="28"/>
          <w:szCs w:val="28"/>
          <w:rtl w:val="true"/>
          <w:lang w:bidi="ar-SA"/>
        </w:rPr>
        <w:t>ويتيمم ويصلّي</w:t>
      </w:r>
      <w:r>
        <w:rPr>
          <w:rFonts w:eastAsia="Amiri" w:cs="Amiri" w:ascii="Amiri" w:hAnsi="Amiri"/>
          <w:color w:val="111111"/>
          <w:sz w:val="28"/>
          <w:szCs w:val="28"/>
          <w:rtl w:val="true"/>
          <w:lang w:bidi="ar-SA"/>
        </w:rPr>
        <w:t>.</w:t>
      </w:r>
      <w:r>
        <w:rPr>
          <w:rStyle w:val="FootnoteAnchor"/>
        </w:rPr>
        <w:footnoteReference w:id="1683"/>
      </w:r>
      <w:r>
        <w:rPr>
          <w:rFonts w:eastAsia="IRNazanin" w:cs="IRNazanin"/>
          <w:color w:val="111111"/>
          <w:sz w:val="28"/>
          <w:szCs w:val="28"/>
          <w:lang w:bidi="fa-IR"/>
        </w:rPr>
        <w:t>15114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اخذته سماء شديدة والأرض مبتلة وأراد أن يتيمم، فلينفض سرجه أو اکافه</w:t>
      </w:r>
      <w:r>
        <w:rPr>
          <w:rStyle w:val="FootnoteAnchor"/>
          <w:rtl w:val="true"/>
        </w:rPr>
        <w:footnoteReference w:id="1684"/>
      </w:r>
      <w:r>
        <w:rPr>
          <w:rFonts w:ascii="IRNazanin" w:hAnsi="IRNazanin" w:eastAsia="IRNazanin"/>
          <w:color w:val="111111"/>
          <w:sz w:val="28"/>
          <w:sz w:val="28"/>
          <w:szCs w:val="28"/>
          <w:rtl w:val="true"/>
          <w:lang w:bidi="fa-IR"/>
        </w:rPr>
        <w:t>فیتیمم بغباره، وان كان راجلا، فلينفض ثوبه أو ضفة</w:t>
      </w:r>
      <w:r>
        <w:rPr>
          <w:rStyle w:val="FootnoteAnchor"/>
          <w:rtl w:val="true"/>
        </w:rPr>
        <w:footnoteReference w:id="1685"/>
      </w:r>
      <w:r>
        <w:rPr>
          <w:rFonts w:ascii="IRNazanin" w:hAnsi="IRNazanin" w:eastAsia="IRNazanin"/>
          <w:color w:val="111111"/>
          <w:sz w:val="28"/>
          <w:sz w:val="28"/>
          <w:szCs w:val="28"/>
          <w:rtl w:val="true"/>
          <w:lang w:bidi="fa-IR"/>
        </w:rPr>
        <w:t>سرجه</w:t>
      </w:r>
      <w:r>
        <w:rPr>
          <w:rFonts w:eastAsia="IRNazanin" w:cs="IRNazanin"/>
          <w:color w:val="111111"/>
          <w:sz w:val="28"/>
          <w:szCs w:val="28"/>
          <w:rtl w:val="true"/>
          <w:lang w:bidi="fa-IR"/>
        </w:rPr>
        <w:t>.</w:t>
      </w:r>
      <w:r>
        <w:rPr>
          <w:rStyle w:val="FootnoteAnchor"/>
        </w:rPr>
        <w:footnoteReference w:id="1686"/>
      </w:r>
      <w:r>
        <w:rPr>
          <w:rFonts w:eastAsia="Amiri" w:cs="Amiri" w:ascii="Amiri" w:hAnsi="Amiri"/>
          <w:color w:val="111111"/>
          <w:sz w:val="28"/>
          <w:szCs w:val="28"/>
          <w:lang w:bidi="ar-SA"/>
        </w:rPr>
        <w:t>15115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اصابته جنابة والأرض مبتلة، فلينفض لبده ولیتیمم بغباره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قال 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لينفض ثوبه، أو لبده، أو اکافه، إذا لم يجد تراباً طيباً</w:t>
      </w:r>
      <w:r>
        <w:rPr>
          <w:rFonts w:eastAsia="IRNazanin" w:cs="IRNazanin"/>
          <w:color w:val="111111"/>
          <w:sz w:val="28"/>
          <w:szCs w:val="28"/>
          <w:rtl w:val="true"/>
          <w:lang w:bidi="fa-IR"/>
        </w:rPr>
        <w:t>.</w:t>
      </w:r>
      <w:r>
        <w:rPr>
          <w:rStyle w:val="FootnoteAnchor"/>
          <w:rtl w:val="true"/>
        </w:rPr>
        <w:footnoteReference w:id="1687"/>
      </w:r>
      <w:bookmarkStart w:id="787" w:name="pg16944_179334"/>
    </w:p>
    <w:p>
      <w:pPr>
        <w:pStyle w:val="BookText"/>
        <w:rPr/>
      </w:pPr>
      <w:bookmarkEnd w:id="787"/>
      <w:r>
        <w:rPr>
          <w:rFonts w:eastAsia="Amiri" w:cs="Amiri" w:ascii="Amiri" w:hAnsi="Amiri"/>
          <w:color w:val="111111"/>
          <w:sz w:val="28"/>
          <w:szCs w:val="28"/>
          <w:lang w:bidi="ar-SA"/>
        </w:rPr>
        <w:t>15116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اخذته سماء شديدة والأرض مبتلة، فليتيمم من غيرها، ولو</w:t>
      </w:r>
      <w:r>
        <w:rPr>
          <w:rStyle w:val="FootnoteAnchor"/>
          <w:rtl w:val="true"/>
        </w:rPr>
        <w:footnoteReference w:id="1688"/>
      </w:r>
      <w:r>
        <w:rPr>
          <w:rFonts w:ascii="Amiri" w:hAnsi="Amiri" w:eastAsia="Amiri" w:cs="Amiri"/>
          <w:color w:val="111111"/>
          <w:sz w:val="28"/>
          <w:sz w:val="28"/>
          <w:szCs w:val="28"/>
          <w:rtl w:val="true"/>
          <w:lang w:bidi="ar-SA"/>
        </w:rPr>
        <w:t>من غبار ثوبه، أو غبار سرجه، أو اكتافه</w:t>
      </w:r>
      <w:r>
        <w:rPr>
          <w:rFonts w:eastAsia="Amiri" w:cs="Amiri" w:ascii="Amiri" w:hAnsi="Amiri"/>
          <w:color w:val="111111"/>
          <w:sz w:val="28"/>
          <w:szCs w:val="28"/>
          <w:rtl w:val="true"/>
          <w:lang w:bidi="ar-SA"/>
        </w:rPr>
        <w:t>.</w:t>
      </w:r>
      <w:r>
        <w:rPr>
          <w:rStyle w:val="FootnoteAnchor"/>
          <w:rtl w:val="true"/>
        </w:rPr>
        <w:footnoteReference w:id="1689"/>
      </w:r>
      <w:r>
        <w:rPr>
          <w:rStyle w:val="FootnoteAnchor"/>
          <w:rtl w:val="true"/>
        </w:rPr>
        <w:footnoteReference w:id="1690"/>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w:t>
      </w:r>
      <w:r>
        <w:rPr>
          <w:rStyle w:val="FootnoteAnchor"/>
          <w:rtl w:val="true"/>
        </w:rPr>
        <w:footnoteReference w:id="1691"/>
      </w:r>
    </w:p>
    <w:p>
      <w:pPr>
        <w:pStyle w:val="Heading3"/>
        <w:numPr>
          <w:ilvl w:val="2"/>
          <w:numId w:val="1"/>
        </w:numPr>
        <w:rPr/>
      </w:pPr>
      <w:bookmarkStart w:id="788" w:name="__RefHeading___Toc1258451_2616395394"/>
      <w:bookmarkStart w:id="789" w:name="_Toc280"/>
      <w:bookmarkEnd w:id="788"/>
      <w:r>
        <w:rPr>
          <w:rtl w:val="true"/>
        </w:rPr>
        <w:t>باب</w:t>
      </w:r>
      <w:r>
        <w:rPr>
          <w:rtl w:val="true"/>
        </w:rPr>
        <w:t>(</w:t>
      </w:r>
      <w:r>
        <w:rPr/>
        <w:t>14</w:t>
      </w:r>
      <w:r>
        <w:rPr>
          <w:rtl w:val="true"/>
        </w:rPr>
        <w:t>)</w:t>
      </w:r>
      <w:r>
        <w:rPr>
          <w:rtl w:val="true"/>
        </w:rPr>
        <w:t>استحباب التيمم لمن أوى إلى فراشه</w:t>
      </w:r>
      <w:bookmarkEnd w:id="78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التيمم لمن أوى إلى فراشه </w:t>
      </w:r>
      <w:r>
        <w:rPr>
          <w:rFonts w:eastAsia="IRNazanin" w:cs="IRNazanin"/>
          <w:color w:val="111111"/>
          <w:sz w:val="28"/>
          <w:szCs w:val="28"/>
          <w:lang w:bidi="fa-IR"/>
        </w:rPr>
        <w:t>15117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حفص بن غیاث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أوى إلى فراشه فذكر أنّه على غير طهر وتيمّم من دثار ثيابه</w:t>
      </w:r>
      <w:r>
        <w:rPr>
          <w:rStyle w:val="FootnoteAnchor"/>
          <w:rtl w:val="true"/>
        </w:rPr>
        <w:footnoteReference w:id="1692"/>
      </w:r>
      <w:r>
        <w:rPr>
          <w:rFonts w:ascii="Amiri" w:hAnsi="Amiri" w:eastAsia="Amiri" w:cs="Amiri"/>
          <w:color w:val="111111"/>
          <w:sz w:val="28"/>
          <w:sz w:val="28"/>
          <w:szCs w:val="28"/>
          <w:rtl w:val="true"/>
          <w:lang w:bidi="ar-SA"/>
        </w:rPr>
        <w:t xml:space="preserve">، كان في الصلاة ما ذكر الله </w:t>
      </w:r>
      <w:r>
        <w:rPr>
          <w:rFonts w:eastAsia="Amiri" w:cs="Amiri" w:ascii="Amiri" w:hAnsi="Amiri"/>
          <w:color w:val="111111"/>
          <w:sz w:val="28"/>
          <w:szCs w:val="28"/>
          <w:rtl w:val="true"/>
          <w:lang w:bidi="ar-SA"/>
        </w:rPr>
        <w:t>.</w:t>
      </w:r>
      <w:r>
        <w:rPr>
          <w:rStyle w:val="FootnoteAnchor"/>
          <w:rtl w:val="true"/>
        </w:rPr>
        <w:footnoteReference w:id="1693"/>
      </w:r>
      <w:bookmarkStart w:id="790" w:name="pg16944_179335"/>
    </w:p>
    <w:p>
      <w:pPr>
        <w:pStyle w:val="Heading3"/>
        <w:numPr>
          <w:ilvl w:val="2"/>
          <w:numId w:val="1"/>
        </w:numPr>
        <w:rPr/>
      </w:pPr>
      <w:bookmarkStart w:id="791" w:name="__RefHeading___Toc1258453_2616395394"/>
      <w:bookmarkStart w:id="792" w:name="_Toc281"/>
      <w:bookmarkEnd w:id="790"/>
      <w:bookmarkEnd w:id="791"/>
      <w:r>
        <w:rPr>
          <w:rtl w:val="true"/>
        </w:rPr>
        <w:t>باب</w:t>
      </w:r>
      <w:r>
        <w:rPr>
          <w:rtl w:val="true"/>
        </w:rPr>
        <w:t>(</w:t>
      </w:r>
      <w:r>
        <w:rPr/>
        <w:t>15</w:t>
      </w:r>
      <w:r>
        <w:rPr>
          <w:rtl w:val="true"/>
        </w:rPr>
        <w:t>)</w:t>
      </w:r>
      <w:r>
        <w:rPr>
          <w:rtl w:val="true"/>
        </w:rPr>
        <w:t>کیفیَّة التیمُّم</w:t>
      </w:r>
      <w:bookmarkEnd w:id="7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التیمُّم </w:t>
      </w:r>
      <w:r>
        <w:rPr>
          <w:rFonts w:eastAsia="IRNazanin" w:cs="IRNazanin"/>
          <w:color w:val="111111"/>
          <w:sz w:val="28"/>
          <w:szCs w:val="28"/>
          <w:lang w:bidi="fa-IR"/>
        </w:rPr>
        <w:t>15118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ابن سنان، عن ابن مسکان، عن ليث المرادي،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التيمم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بكفيك على الأرض مرتين ثم تنفضهما وتمسح بهما وجهك وذراعيك</w:t>
      </w:r>
      <w:r>
        <w:rPr>
          <w:rFonts w:eastAsia="IRNazanin" w:cs="IRNazanin"/>
          <w:color w:val="111111"/>
          <w:sz w:val="28"/>
          <w:szCs w:val="28"/>
          <w:rtl w:val="true"/>
          <w:lang w:bidi="fa-IR"/>
        </w:rPr>
        <w:t>.</w:t>
      </w:r>
      <w:r>
        <w:rPr>
          <w:rStyle w:val="FootnoteAnchor"/>
          <w:rtl w:val="true"/>
        </w:rPr>
        <w:footnoteReference w:id="1694"/>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ابن سنان مثله </w:t>
      </w:r>
      <w:r>
        <w:rPr>
          <w:rFonts w:eastAsia="Amiri" w:cs="Amiri" w:ascii="Amiri" w:hAnsi="Amiri"/>
          <w:color w:val="111111"/>
          <w:sz w:val="28"/>
          <w:szCs w:val="28"/>
          <w:rtl w:val="true"/>
          <w:lang w:bidi="ar-SA"/>
        </w:rPr>
        <w:t>.</w:t>
      </w:r>
      <w:r>
        <w:rPr>
          <w:rStyle w:val="FootnoteAnchor"/>
        </w:rPr>
        <w:footnoteReference w:id="1695"/>
      </w:r>
      <w:r>
        <w:rPr>
          <w:rFonts w:eastAsia="IRNazanin" w:cs="IRNazanin"/>
          <w:color w:val="111111"/>
          <w:sz w:val="28"/>
          <w:szCs w:val="28"/>
          <w:lang w:bidi="fa-IR"/>
        </w:rPr>
        <w:t>15119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صفوان بن يحيى،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التيمم؟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مرتين للوجه واليدين</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مثله</w:t>
      </w:r>
      <w:r>
        <w:rPr>
          <w:rFonts w:eastAsia="IRNazanin" w:cs="IRNazanin"/>
          <w:color w:val="111111"/>
          <w:sz w:val="28"/>
          <w:szCs w:val="28"/>
          <w:rtl w:val="true"/>
          <w:lang w:bidi="fa-IR"/>
        </w:rPr>
        <w:t>.</w:t>
      </w:r>
      <w:r>
        <w:rPr>
          <w:rStyle w:val="FootnoteAnchor"/>
        </w:rPr>
        <w:footnoteReference w:id="1697"/>
      </w:r>
      <w:r>
        <w:rPr>
          <w:rFonts w:eastAsia="Amiri" w:cs="Amiri" w:ascii="Amiri" w:hAnsi="Amiri"/>
          <w:color w:val="111111"/>
          <w:sz w:val="28"/>
          <w:szCs w:val="28"/>
          <w:lang w:bidi="ar-SA"/>
        </w:rPr>
        <w:t>15120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w:t>
      </w:r>
    </w:p>
    <w:p>
      <w:pPr>
        <w:pStyle w:val="BookText"/>
        <w:rPr/>
      </w:pPr>
      <w:r>
        <w:rPr>
          <w:rFonts w:ascii="Amiri" w:hAnsi="Amiri" w:eastAsia="Amiri" w:cs="Amiri"/>
          <w:color w:val="111111"/>
          <w:sz w:val="28"/>
          <w:sz w:val="28"/>
          <w:szCs w:val="28"/>
          <w:rtl w:val="true"/>
          <w:lang w:bidi="ar-SA"/>
        </w:rPr>
        <w:t xml:space="preserve">عن التيمم فتلا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6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w:t>
      </w:r>
      <w:r>
        <w:rPr>
          <w:rStyle w:val="FootnoteAnchor"/>
          <w:rtl w:val="true"/>
        </w:rPr>
        <w:footnoteReference w:id="1700"/>
      </w:r>
      <w:r>
        <w:rPr>
          <w:rFonts w:ascii="Amiri" w:hAnsi="Amiri" w:eastAsia="Amiri" w:cs="Amiri"/>
          <w:color w:val="111111"/>
          <w:sz w:val="28"/>
          <w:sz w:val="28"/>
          <w:szCs w:val="28"/>
          <w:rtl w:val="true"/>
          <w:lang w:bidi="ar-SA"/>
        </w:rPr>
        <w:t xml:space="preserve">على كفَّيك من حيث موضع القطع،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Style w:val="FootnoteAnchor"/>
          <w:rtl w:val="true"/>
        </w:rPr>
        <w:footnoteReference w:id="1701"/>
      </w:r>
      <w:r>
        <w:rPr>
          <w:rStyle w:val="FootnoteAnchor"/>
          <w:rtl w:val="true"/>
        </w:rPr>
        <w:footnoteReference w:id="170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الشيخ، عن أبي القاسم جعفر بن محمد، عن محمد بن یعقوب، عن علي بن ابراهیم مثله</w:t>
      </w:r>
      <w:r>
        <w:rPr>
          <w:rFonts w:eastAsia="IRNazanin" w:cs="IRNazanin"/>
          <w:color w:val="111111"/>
          <w:sz w:val="28"/>
          <w:szCs w:val="28"/>
          <w:rtl w:val="true"/>
          <w:lang w:bidi="fa-IR"/>
        </w:rPr>
        <w:t>.</w:t>
      </w:r>
      <w:r>
        <w:rPr>
          <w:rStyle w:val="FootnoteAnchor"/>
          <w:rtl w:val="true"/>
        </w:rPr>
        <w:footnoteReference w:id="1703"/>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704"/>
      </w:r>
      <w:r>
        <w:rPr>
          <w:rFonts w:eastAsia="Amiri" w:cs="Amiri" w:ascii="Amiri" w:hAnsi="Amiri"/>
          <w:color w:val="111111"/>
          <w:sz w:val="28"/>
          <w:szCs w:val="28"/>
          <w:lang w:bidi="ar-SA"/>
        </w:rPr>
        <w:t>15121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أبي أيّوب الخزّاز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التيمّم؟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بن یاسر أصابته جنابة فتمعّك</w:t>
      </w:r>
      <w:r>
        <w:rPr>
          <w:rStyle w:val="FootnoteAnchor"/>
          <w:rtl w:val="true"/>
        </w:rPr>
        <w:footnoteReference w:id="1705"/>
      </w:r>
      <w:r>
        <w:rPr>
          <w:rFonts w:ascii="Amiri" w:hAnsi="Amiri" w:eastAsia="Amiri" w:cs="Amiri"/>
          <w:color w:val="111111"/>
          <w:sz w:val="28"/>
          <w:sz w:val="28"/>
          <w:szCs w:val="28"/>
          <w:rtl w:val="true"/>
          <w:lang w:bidi="ar-SA"/>
        </w:rPr>
        <w:t xml:space="preserve">كما تتمعّك الدابة ،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تمعّكت كما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تتمعّك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فوضع يده على المِسح</w:t>
      </w:r>
      <w:r>
        <w:rPr>
          <w:rStyle w:val="FootnoteAnchor"/>
          <w:rtl w:val="true"/>
        </w:rPr>
        <w:footnoteReference w:id="1706"/>
      </w:r>
      <w:r>
        <w:rPr>
          <w:rFonts w:ascii="Amiri" w:hAnsi="Amiri" w:eastAsia="Amiri" w:cs="Amiri"/>
          <w:color w:val="111111"/>
          <w:sz w:val="28"/>
          <w:sz w:val="28"/>
          <w:szCs w:val="28"/>
          <w:rtl w:val="true"/>
          <w:lang w:bidi="ar-SA"/>
        </w:rPr>
        <w:t>ثمّ رفعها فمسح وجهه ثمّ مسح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أبيه، عن ابن أبي عمير ، عن أبي أيّوب</w:t>
      </w:r>
      <w:r>
        <w:rPr>
          <w:rFonts w:eastAsia="Amiri" w:cs="Amiri" w:ascii="Amiri" w:hAnsi="Amiri"/>
          <w:color w:val="111111"/>
          <w:sz w:val="28"/>
          <w:szCs w:val="28"/>
          <w:rtl w:val="true"/>
          <w:lang w:bidi="ar-SA"/>
        </w:rPr>
        <w:t>.</w:t>
      </w:r>
      <w:r>
        <w:rPr>
          <w:rStyle w:val="FootnoteAnchor"/>
        </w:rPr>
        <w:footnoteReference w:id="1707"/>
      </w:r>
      <w:r>
        <w:rPr>
          <w:rFonts w:eastAsia="IRNazanin" w:cs="IRNazanin"/>
          <w:color w:val="111111"/>
          <w:sz w:val="28"/>
          <w:szCs w:val="28"/>
          <w:lang w:bidi="fa-IR"/>
        </w:rPr>
        <w:t>15122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بن عيسى، عن علي بن الحكم،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التيمم؟ قال</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 xml:space="preserve">إنّ عمّاراً أصابته جنابة فتمعّك كما تتمعّك الدابة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يهزء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تمعّكت كما تتمعّك الدابة؟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w:t>
      </w:r>
      <w:r>
        <w:rPr>
          <w:rStyle w:val="FootnoteAnchor"/>
          <w:rtl w:val="true"/>
        </w:rPr>
        <w:footnoteReference w:id="1709"/>
      </w:r>
      <w:r>
        <w:rPr>
          <w:rFonts w:ascii="Amiri" w:hAnsi="Amiri" w:eastAsia="Amiri" w:cs="Amiri"/>
          <w:color w:val="111111"/>
          <w:sz w:val="28"/>
          <w:sz w:val="28"/>
          <w:szCs w:val="28"/>
          <w:rtl w:val="true"/>
          <w:lang w:bidi="ar-SA"/>
        </w:rPr>
        <w:t>التيمم؟ فوضع يديه على الأرض ثم رفعهما فمسح وجهه ويديه فوق الكف قليلا</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علي بن الحكم مثله</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eastAsia="Amiri" w:cs="Amiri" w:ascii="Amiri" w:hAnsi="Amiri"/>
          <w:color w:val="111111"/>
          <w:sz w:val="28"/>
          <w:szCs w:val="28"/>
          <w:lang w:bidi="ar-SA"/>
        </w:rPr>
        <w:t>15123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وصف التيمم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وضوء الضرورة، فاذا اراد المتيمّم ان يتيمّم ضرب بكفّيه الى الارض ضربة واحدة ، ثم نفض احدى يديه بالأخرى، ثم مسح بأطراف أصابعه وجهه من فوق الحاجب الى اسفل الوجه مرّة واحدة، أصاب ما اصاب وبقي ما بقي ثم وضع أصابعه اليسرى على اصابع اليمني من اصل الاصابع فوق الكف، ثم ردّها إلى مقدَّمها، ثم وضع اصابعها اليمنى على اليسرى فصنع كما صنع باليسرى على اليمنى مرّة واحدة، فكان هذا التيمم هو الوضوء الكامل والغسل من الجنابة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بن ياسر أصابته جنابة فتجرَّد من ثيابه وأتی صعيداً فتمعّك عليه،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ياعمّار تمعّکت تمعّك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يجزيك من ذلك ان تمسح بيديك ووجهك،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Pr>
        <w:footnoteReference w:id="1712"/>
      </w:r>
      <w:r>
        <w:rPr>
          <w:rFonts w:eastAsia="Amiri" w:cs="Amiri" w:ascii="Amiri" w:hAnsi="Amiri"/>
          <w:color w:val="111111"/>
          <w:sz w:val="28"/>
          <w:szCs w:val="28"/>
          <w:lang w:bidi="ar-SA"/>
        </w:rPr>
        <w:t>15124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البساط فمسح بها وجهه ثم مسح كفيه إحداهما على ظهر الاخرى </w:t>
      </w:r>
      <w:r>
        <w:rPr>
          <w:rFonts w:eastAsia="Amiri" w:cs="Amiri" w:ascii="Amiri" w:hAnsi="Amiri"/>
          <w:color w:val="111111"/>
          <w:sz w:val="28"/>
          <w:szCs w:val="28"/>
          <w:rtl w:val="true"/>
          <w:lang w:bidi="ar-SA"/>
        </w:rPr>
        <w:t>.</w:t>
      </w:r>
      <w:r>
        <w:rPr>
          <w:rStyle w:val="FootnoteAnchor"/>
          <w:rtl w:val="true"/>
        </w:rPr>
        <w:footnoteReference w:id="171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محمد بن يحيى،</w:t>
      </w:r>
      <w:r>
        <w:rPr>
          <w:rStyle w:val="FootnoteAnchor"/>
          <w:rtl w:val="true"/>
        </w:rPr>
        <w:footnoteReference w:id="1714"/>
      </w:r>
      <w:r>
        <w:rPr>
          <w:rFonts w:ascii="Amiri" w:hAnsi="Amiri" w:eastAsia="Amiri" w:cs="Amiri"/>
          <w:color w:val="111111"/>
          <w:sz w:val="28"/>
          <w:sz w:val="28"/>
          <w:szCs w:val="28"/>
          <w:rtl w:val="true"/>
          <w:lang w:bidi="ar-SA"/>
        </w:rPr>
        <w:t>عن محمد بن الحسين مثله</w:t>
      </w:r>
      <w:r>
        <w:rPr>
          <w:rFonts w:eastAsia="Amiri" w:cs="Amiri" w:ascii="Amiri" w:hAnsi="Amiri"/>
          <w:color w:val="111111"/>
          <w:sz w:val="28"/>
          <w:szCs w:val="28"/>
          <w:rtl w:val="true"/>
          <w:lang w:bidi="ar-SA"/>
        </w:rPr>
        <w:t>.</w:t>
      </w:r>
      <w:r>
        <w:rPr>
          <w:rStyle w:val="FootnoteAnchor"/>
        </w:rPr>
        <w:footnoteReference w:id="1715"/>
      </w:r>
      <w:r>
        <w:rPr>
          <w:rFonts w:eastAsia="IRNazanin" w:cs="IRNazanin"/>
          <w:color w:val="111111"/>
          <w:sz w:val="28"/>
          <w:szCs w:val="28"/>
          <w:lang w:bidi="fa-IR"/>
        </w:rPr>
        <w:t>15125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محمد بن الحسن الصفار، عن أحمد بن محمد، عن الحسين بن سعيد، عن صفوان، عن عمرو بن أبي المقدام،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وصف التيمم فضرب بيديه على الأرض ثم رفعهما فنفضهما ثم مسح على جبينه وكفيه مرّة واحدة</w:t>
      </w:r>
      <w:r>
        <w:rPr>
          <w:rFonts w:eastAsia="IRNazanin" w:cs="IRNazanin"/>
          <w:color w:val="111111"/>
          <w:sz w:val="28"/>
          <w:szCs w:val="28"/>
          <w:rtl w:val="true"/>
          <w:lang w:bidi="fa-IR"/>
        </w:rPr>
        <w:t>.</w:t>
      </w:r>
      <w:r>
        <w:rPr>
          <w:rStyle w:val="FootnoteAnchor"/>
          <w:rtl w:val="true"/>
        </w:rPr>
        <w:footnoteReference w:id="1716"/>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مثله </w:t>
      </w:r>
      <w:r>
        <w:rPr>
          <w:rFonts w:eastAsia="Amiri" w:cs="Amiri" w:ascii="Amiri" w:hAnsi="Amiri"/>
          <w:color w:val="111111"/>
          <w:sz w:val="28"/>
          <w:szCs w:val="28"/>
          <w:rtl w:val="true"/>
          <w:lang w:bidi="ar-SA"/>
        </w:rPr>
        <w:t>.</w:t>
      </w:r>
      <w:r>
        <w:rPr>
          <w:rStyle w:val="FootnoteAnchor"/>
        </w:rPr>
        <w:footnoteReference w:id="1717"/>
      </w:r>
      <w:r>
        <w:rPr>
          <w:rFonts w:eastAsia="Amiri" w:cs="Amiri" w:ascii="Amiri" w:hAnsi="Amiri"/>
          <w:color w:val="111111"/>
          <w:sz w:val="28"/>
          <w:szCs w:val="28"/>
          <w:lang w:bidi="ar-SA"/>
        </w:rPr>
        <w:t>15126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التيمم؟ فوضع يده على الأرض فمسح بها وجهه وذراعيه الى المرفقين</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هذا الحديث وأمثاله على التقيَّة لموافقته مذهب العامَّة، وبهذا صرَّح بعض الفقهاء كالشيخ البهائي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ابن أبي عمير، عن ابن اذينة ، عن محمد بن مسلم قال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فضرب بكفَّيه الارض ثم مسح بهما وجهه ثم ضرب بشماله الارض فمسح بها مرفقه الى أطراف الأصابع واحدة على ظهرها وواحدة على بطنها، ثم ضرب بيمينه الأرض ثم صنع بشماله كما صنع بيمينه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التيمّم على ما كان فيه الغسل، وفي الوضوء الوجه واليدين الى المرفقين، والتي ما كان عليه مسح الرأس والقدمين فلايؤمَّم بالصعيد</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مثله </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محمول على التقيَّة أيضاً لموافقته مذهب العامَّة، ولهذا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حمل هذا الخبر على التقيَّة لانَّ المنقول عن أبي حنيفة والشافعي أنه يمسح من المرفقين الى أطراف الاصابع</w:t>
      </w:r>
      <w:r>
        <w:rPr>
          <w:rFonts w:eastAsia="Amiri" w:cs="Amiri" w:ascii="Amiri" w:hAnsi="Amiri"/>
          <w:color w:val="111111"/>
          <w:sz w:val="28"/>
          <w:szCs w:val="28"/>
          <w:rtl w:val="true"/>
          <w:lang w:bidi="ar-SA"/>
        </w:rPr>
        <w:t xml:space="preserve">. </w:t>
      </w:r>
      <w:bookmarkStart w:id="793" w:name="pg16944_179341"/>
    </w:p>
    <w:p>
      <w:pPr>
        <w:pStyle w:val="Heading3"/>
        <w:numPr>
          <w:ilvl w:val="2"/>
          <w:numId w:val="1"/>
        </w:numPr>
        <w:rPr/>
      </w:pPr>
      <w:bookmarkStart w:id="794" w:name="__RefHeading___Toc1258455_2616395394"/>
      <w:bookmarkStart w:id="795" w:name="_Toc282"/>
      <w:bookmarkEnd w:id="793"/>
      <w:bookmarkEnd w:id="794"/>
      <w:r>
        <w:rPr>
          <w:rtl w:val="true"/>
        </w:rPr>
        <w:t>باب</w:t>
      </w:r>
      <w:r>
        <w:rPr>
          <w:rtl w:val="true"/>
        </w:rPr>
        <w:t>(</w:t>
      </w:r>
      <w:r>
        <w:rPr/>
        <w:t>16</w:t>
      </w:r>
      <w:r>
        <w:rPr>
          <w:rtl w:val="true"/>
        </w:rPr>
        <w:t>)</w:t>
      </w:r>
      <w:r>
        <w:rPr>
          <w:rtl w:val="true"/>
        </w:rPr>
        <w:t>التيمّم يكون عن الوضوء والغُسل</w:t>
      </w:r>
      <w:bookmarkEnd w:id="79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التيمّم يكون عن الوضوء والغُسل </w:t>
      </w:r>
      <w:r>
        <w:rPr>
          <w:rFonts w:eastAsia="IRNazanin" w:cs="IRNazanin"/>
          <w:color w:val="111111"/>
          <w:sz w:val="28"/>
          <w:szCs w:val="28"/>
          <w:lang w:bidi="fa-IR"/>
        </w:rPr>
        <w:t>15128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عن أبيه، عن سعد بن عبدالله، عن أحمد ابن الحسن بن علي بن فضال، عن عمرو بن سعيد، عن مصدق بن صدقة ، عن عمّار بن موسى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التيمم من الوضوء ومن الجنابة ومن الحيض للنساء سواء؟ فقال</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72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أحمد بن الحسن، عن عمرو بن سعيد، عن مصدق بن صدقة ،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23"/>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بن موسی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tl w:val="true"/>
        </w:rPr>
        <w:footnoteReference w:id="1724"/>
      </w:r>
      <w:bookmarkStart w:id="796" w:name="pg16944_179342"/>
    </w:p>
    <w:p>
      <w:pPr>
        <w:pStyle w:val="Heading3"/>
        <w:numPr>
          <w:ilvl w:val="2"/>
          <w:numId w:val="1"/>
        </w:numPr>
        <w:rPr/>
      </w:pPr>
      <w:bookmarkStart w:id="797" w:name="__RefHeading___Toc1258457_2616395394"/>
      <w:bookmarkStart w:id="798" w:name="_Toc283"/>
      <w:bookmarkEnd w:id="796"/>
      <w:bookmarkEnd w:id="797"/>
      <w:r>
        <w:rPr>
          <w:rtl w:val="true"/>
        </w:rPr>
        <w:t>باب</w:t>
      </w:r>
      <w:r>
        <w:rPr>
          <w:rtl w:val="true"/>
        </w:rPr>
        <w:t>(</w:t>
      </w:r>
      <w:r>
        <w:rPr/>
        <w:t>17</w:t>
      </w:r>
      <w:r>
        <w:rPr>
          <w:rtl w:val="true"/>
        </w:rPr>
        <w:t>)</w:t>
      </w:r>
      <w:r>
        <w:rPr>
          <w:rtl w:val="true"/>
        </w:rPr>
        <w:t>حكم المتيمَّم اذا وَجد الماء بعد الصلاة</w:t>
      </w:r>
      <w:bookmarkEnd w:id="79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المتيمَّم اذا وَجد الماء بعد الصلاة </w:t>
      </w:r>
      <w:r>
        <w:rPr>
          <w:rFonts w:eastAsia="Amiri" w:cs="Amiri" w:ascii="Amiri" w:hAnsi="Amiri"/>
          <w:color w:val="111111"/>
          <w:sz w:val="28"/>
          <w:szCs w:val="28"/>
          <w:lang w:bidi="ar-SA"/>
        </w:rPr>
        <w:t>15129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الرّجل طهوراً وكان جنباً فليمسح من الأرض ويصلّ،</w:t>
      </w:r>
      <w:r>
        <w:rPr>
          <w:rStyle w:val="FootnoteAnchor"/>
          <w:rtl w:val="true"/>
        </w:rPr>
        <w:footnoteReference w:id="1725"/>
      </w:r>
      <w:r>
        <w:rPr>
          <w:rFonts w:ascii="IRNazanin" w:hAnsi="IRNazanin" w:eastAsia="IRNazanin"/>
          <w:color w:val="111111"/>
          <w:sz w:val="28"/>
          <w:sz w:val="28"/>
          <w:szCs w:val="28"/>
          <w:rtl w:val="true"/>
          <w:lang w:bidi="fa-IR"/>
        </w:rPr>
        <w:t>فإذا وجد ماءً</w:t>
      </w:r>
      <w:r>
        <w:rPr>
          <w:rStyle w:val="FootnoteAnchor"/>
          <w:rtl w:val="true"/>
        </w:rPr>
        <w:footnoteReference w:id="1726"/>
      </w:r>
      <w:r>
        <w:rPr>
          <w:rFonts w:ascii="Amiri" w:hAnsi="Amiri" w:eastAsia="Amiri" w:cs="Amiri"/>
          <w:color w:val="111111"/>
          <w:sz w:val="28"/>
          <w:sz w:val="28"/>
          <w:szCs w:val="28"/>
          <w:rtl w:val="true"/>
          <w:lang w:bidi="ar-SA"/>
        </w:rPr>
        <w:t>فليغتسل وقد أجزأته صلاته الّتي صلّى</w:t>
      </w:r>
      <w:r>
        <w:rPr>
          <w:rFonts w:eastAsia="Amiri" w:cs="Amiri" w:ascii="Amiri" w:hAnsi="Amiri"/>
          <w:color w:val="111111"/>
          <w:sz w:val="28"/>
          <w:szCs w:val="28"/>
          <w:rtl w:val="true"/>
          <w:lang w:bidi="ar-SA"/>
        </w:rPr>
        <w:t>.</w:t>
      </w:r>
      <w:r>
        <w:rPr>
          <w:rStyle w:val="FootnoteAnchor"/>
          <w:rtl w:val="true"/>
        </w:rPr>
        <w:footnoteReference w:id="172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سعيد، عن النضر،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r>
        <w:rPr>
          <w:rStyle w:val="FootnoteAnchor"/>
        </w:rPr>
        <w:footnoteReference w:id="1728"/>
      </w:r>
      <w:r>
        <w:rPr>
          <w:rFonts w:eastAsia="IRNazanin" w:cs="IRNazanin"/>
          <w:color w:val="111111"/>
          <w:sz w:val="28"/>
          <w:szCs w:val="28"/>
          <w:lang w:bidi="fa-IR"/>
        </w:rPr>
        <w:t>15130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الحسين بن الحسن بن أبان ، عن الحسين بن سعيد، عن حماد،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فتيمم بالصعيد وصلّی ثم وجد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لايعيد، إن ربَّ الماء هو ربُّ الصعيد، فقد فَعل أحد </w:t>
      </w:r>
    </w:p>
    <w:p>
      <w:pPr>
        <w:pStyle w:val="BookText"/>
        <w:rPr/>
      </w:pPr>
      <w:r>
        <w:rPr>
          <w:rFonts w:ascii="Amiri" w:hAnsi="Amiri" w:eastAsia="Amiri" w:cs="Amiri"/>
          <w:color w:val="111111"/>
          <w:sz w:val="28"/>
          <w:sz w:val="28"/>
          <w:szCs w:val="28"/>
          <w:rtl w:val="true"/>
          <w:lang w:bidi="ar-SA"/>
        </w:rPr>
        <w:t>الطهورَين</w:t>
      </w:r>
      <w:r>
        <w:rPr>
          <w:rFonts w:eastAsia="Amiri" w:cs="Amiri" w:ascii="Amiri" w:hAnsi="Amiri"/>
          <w:color w:val="111111"/>
          <w:sz w:val="28"/>
          <w:szCs w:val="28"/>
          <w:rtl w:val="true"/>
          <w:lang w:bidi="ar-SA"/>
        </w:rPr>
        <w:t>.</w:t>
      </w:r>
      <w:r>
        <w:rPr>
          <w:rStyle w:val="FootnoteAnchor"/>
        </w:rPr>
        <w:footnoteReference w:id="1729"/>
      </w:r>
      <w:r>
        <w:rPr>
          <w:rFonts w:eastAsia="IRNazanin" w:cs="IRNazanin"/>
          <w:color w:val="111111"/>
          <w:sz w:val="28"/>
          <w:szCs w:val="28"/>
          <w:lang w:bidi="fa-IR"/>
        </w:rPr>
        <w:t>15131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الحسين بن الحسن بن أبان، عن الحسين بن سعيد، عن صفوان، عن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يأتي الماء وهو جنب وقد 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ولايعيد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الحديث أخبرنا به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محمد بن يحيى، عن محمد بن علي بن محبوب، عن صفوان، عن العيص مثل ذلك </w:t>
      </w:r>
      <w:r>
        <w:rPr>
          <w:rFonts w:eastAsia="IRNazanin" w:cs="IRNazanin"/>
          <w:color w:val="111111"/>
          <w:sz w:val="28"/>
          <w:szCs w:val="28"/>
          <w:rtl w:val="true"/>
          <w:lang w:bidi="fa-IR"/>
        </w:rPr>
        <w:t>.</w:t>
      </w:r>
      <w:r>
        <w:rPr>
          <w:rStyle w:val="FootnoteAnchor"/>
          <w:rtl w:val="true"/>
        </w:rPr>
        <w:footnoteReference w:id="1730"/>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يعيد الصلاة</w:t>
      </w:r>
      <w:r>
        <w:rPr>
          <w:rFonts w:eastAsia="Amiri" w:cs="Amiri" w:ascii="Amiri" w:hAnsi="Amiri"/>
          <w:color w:val="111111"/>
          <w:sz w:val="28"/>
          <w:szCs w:val="28"/>
          <w:rtl w:val="true"/>
          <w:lang w:bidi="ar-SA"/>
        </w:rPr>
        <w:t>.</w:t>
      </w:r>
      <w:r>
        <w:rPr>
          <w:rStyle w:val="FootnoteAnchor"/>
        </w:rPr>
        <w:footnoteReference w:id="1731"/>
      </w:r>
      <w:r>
        <w:rPr>
          <w:rFonts w:eastAsia="IRNazanin" w:cs="IRNazanin"/>
          <w:color w:val="111111"/>
          <w:sz w:val="28"/>
          <w:szCs w:val="28"/>
          <w:lang w:bidi="fa-IR"/>
        </w:rPr>
        <w:t>15132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الحسن بن موسی الخشاب، عن علي بن أسباط، عن علي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أتيمّم واصلّي ثم أجد الماء وقد بقي عليّ وقت؟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الصلاة فانّ ربّ الماء هو ربّ الصعيد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داود بن كثير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أفاطلب الماء يميناً وشمالا؟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لاتطلب الماء یمیناً ولا شمالاً</w:t>
      </w:r>
      <w:r>
        <w:rPr>
          <w:rStyle w:val="FootnoteAnchor"/>
          <w:rtl w:val="true"/>
        </w:rPr>
        <w:footnoteReference w:id="1732"/>
      </w:r>
      <w:r>
        <w:rPr>
          <w:rFonts w:ascii="Amiri" w:hAnsi="Amiri" w:eastAsia="Amiri" w:cs="Amiri"/>
          <w:color w:val="111111"/>
          <w:sz w:val="28"/>
          <w:sz w:val="28"/>
          <w:szCs w:val="28"/>
          <w:rtl w:val="true"/>
          <w:lang w:bidi="ar-SA"/>
        </w:rPr>
        <w:t xml:space="preserve">ولا في بئر، إن وجدته على </w:t>
      </w:r>
    </w:p>
    <w:p>
      <w:pPr>
        <w:pStyle w:val="BookText"/>
        <w:rPr/>
      </w:pPr>
      <w:r>
        <w:rPr>
          <w:rFonts w:ascii="Amiri" w:hAnsi="Amiri" w:eastAsia="Amiri" w:cs="Amiri"/>
          <w:color w:val="111111"/>
          <w:sz w:val="28"/>
          <w:sz w:val="28"/>
          <w:szCs w:val="28"/>
          <w:rtl w:val="true"/>
          <w:lang w:bidi="ar-SA"/>
        </w:rPr>
        <w:t>الطريق فتوضَّا</w:t>
      </w:r>
      <w:r>
        <w:rPr>
          <w:rStyle w:val="FootnoteAnchor"/>
          <w:rtl w:val="true"/>
        </w:rPr>
        <w:footnoteReference w:id="1733"/>
      </w:r>
      <w:r>
        <w:rPr>
          <w:rFonts w:ascii="IRNazanin" w:hAnsi="IRNazanin" w:eastAsia="IRNazanin"/>
          <w:color w:val="111111"/>
          <w:sz w:val="28"/>
          <w:sz w:val="28"/>
          <w:szCs w:val="28"/>
          <w:rtl w:val="true"/>
          <w:lang w:bidi="fa-IR"/>
        </w:rPr>
        <w:t>وإن لم تجده فامض</w:t>
      </w:r>
      <w:r>
        <w:rPr>
          <w:rFonts w:eastAsia="IRNazanin" w:cs="IRNazanin"/>
          <w:color w:val="111111"/>
          <w:sz w:val="28"/>
          <w:szCs w:val="28"/>
          <w:rtl w:val="true"/>
          <w:lang w:bidi="fa-IR"/>
        </w:rPr>
        <w:t>.</w:t>
      </w:r>
      <w:r>
        <w:rPr>
          <w:rStyle w:val="FootnoteAnchor"/>
          <w:rtl w:val="true"/>
        </w:rPr>
        <w:footnoteReference w:id="1734"/>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الخبر حال الخوف والضرورة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العباس بن معروف، عن عبدالله بن المغيرة، عن معاوية بن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في السفر لايجد الماء ثم صلّى</w:t>
      </w:r>
      <w:r>
        <w:rPr>
          <w:rStyle w:val="FootnoteAnchor"/>
          <w:rtl w:val="true"/>
        </w:rPr>
        <w:footnoteReference w:id="1735"/>
      </w:r>
      <w:r>
        <w:rPr>
          <w:rFonts w:ascii="Amiri" w:hAnsi="Amiri" w:eastAsia="Amiri" w:cs="Amiri"/>
          <w:color w:val="111111"/>
          <w:sz w:val="28"/>
          <w:sz w:val="28"/>
          <w:szCs w:val="28"/>
          <w:rtl w:val="true"/>
          <w:lang w:bidi="ar-SA"/>
        </w:rPr>
        <w:t>ثم أتي الماء</w:t>
      </w:r>
      <w:r>
        <w:rPr>
          <w:rStyle w:val="FootnoteAnchor"/>
          <w:rtl w:val="true"/>
        </w:rPr>
        <w:footnoteReference w:id="1736"/>
      </w:r>
      <w:r>
        <w:rPr>
          <w:rFonts w:ascii="Amiri" w:hAnsi="Amiri" w:eastAsia="Amiri" w:cs="Amiri"/>
          <w:color w:val="111111"/>
          <w:sz w:val="28"/>
          <w:sz w:val="28"/>
          <w:szCs w:val="28"/>
          <w:rtl w:val="true"/>
          <w:lang w:bidi="ar-SA"/>
        </w:rPr>
        <w:t xml:space="preserve">وعليه شيء من الوقت أيمضي على صلاته؟ أم يتوضأ ويعيد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فانّ ربّ الماء هو ربّ التراب</w:t>
      </w:r>
      <w:r>
        <w:rPr>
          <w:rFonts w:eastAsia="Amiri" w:cs="Amiri" w:ascii="Amiri" w:hAnsi="Amiri"/>
          <w:color w:val="111111"/>
          <w:sz w:val="28"/>
          <w:szCs w:val="28"/>
          <w:rtl w:val="true"/>
          <w:lang w:bidi="ar-SA"/>
        </w:rPr>
        <w:t>.</w:t>
      </w:r>
      <w:r>
        <w:rPr>
          <w:rStyle w:val="FootnoteAnchor"/>
          <w:rtl w:val="true"/>
        </w:rPr>
        <w:footnoteReference w:id="1737"/>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میسرة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738"/>
      </w:r>
      <w:r>
        <w:rPr>
          <w:rFonts w:eastAsia="IRNazanin" w:cs="IRNazanin"/>
          <w:color w:val="111111"/>
          <w:sz w:val="28"/>
          <w:szCs w:val="28"/>
          <w:lang w:bidi="fa-IR"/>
        </w:rPr>
        <w:t>15134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الحسن بن علي، عن علي بن اسباط ، عن يعقوب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تیمم وصلّى ثم أصاب الماء</w:t>
      </w:r>
      <w:r>
        <w:rPr>
          <w:rStyle w:val="FootnoteAnchor"/>
          <w:rtl w:val="true"/>
        </w:rPr>
        <w:footnoteReference w:id="1739"/>
      </w:r>
      <w:r>
        <w:rPr>
          <w:rFonts w:ascii="Amiri" w:hAnsi="Amiri" w:eastAsia="Amiri" w:cs="Amiri"/>
          <w:color w:val="111111"/>
          <w:sz w:val="28"/>
          <w:sz w:val="28"/>
          <w:szCs w:val="28"/>
          <w:rtl w:val="true"/>
          <w:lang w:bidi="ar-SA"/>
        </w:rPr>
        <w:t xml:space="preserve">وهو في وقت؟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w:t>
      </w:r>
      <w:r>
        <w:rPr>
          <w:rStyle w:val="FootnoteAnchor"/>
          <w:rtl w:val="true"/>
        </w:rPr>
        <w:footnoteReference w:id="1740"/>
      </w:r>
      <w:r>
        <w:rPr>
          <w:rFonts w:ascii="Amiri" w:hAnsi="Amiri" w:eastAsia="Amiri" w:cs="Amiri"/>
          <w:color w:val="111111"/>
          <w:sz w:val="28"/>
          <w:sz w:val="28"/>
          <w:szCs w:val="28"/>
          <w:rtl w:val="true"/>
          <w:lang w:bidi="ar-SA"/>
        </w:rPr>
        <w:t>صلاته وليتطهر</w:t>
      </w:r>
      <w:r>
        <w:rPr>
          <w:rFonts w:eastAsia="Amiri" w:cs="Amiri" w:ascii="Amiri" w:hAnsi="Amiri"/>
          <w:color w:val="111111"/>
          <w:sz w:val="28"/>
          <w:szCs w:val="28"/>
          <w:rtl w:val="true"/>
          <w:lang w:bidi="ar-SA"/>
        </w:rPr>
        <w:t>.</w:t>
      </w:r>
      <w:r>
        <w:rPr>
          <w:rStyle w:val="FootnoteAnchor"/>
        </w:rPr>
        <w:footnoteReference w:id="1741"/>
      </w:r>
      <w:r>
        <w:rPr>
          <w:rFonts w:eastAsia="Amiri" w:cs="Amiri" w:ascii="Amiri" w:hAnsi="Amiri"/>
          <w:color w:val="111111"/>
          <w:sz w:val="28"/>
          <w:szCs w:val="28"/>
          <w:lang w:bidi="ar-SA"/>
        </w:rPr>
        <w:t>15135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ابن عيسى،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ثم بلغ الماء قبل أن يخرج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w:t>
      </w:r>
      <w:r>
        <w:rPr>
          <w:rStyle w:val="FootnoteAnchor"/>
        </w:rPr>
        <w:footnoteReference w:id="1742"/>
      </w:r>
      <w:r>
        <w:rPr>
          <w:rFonts w:eastAsia="Amiri" w:cs="Amiri" w:ascii="Amiri" w:hAnsi="Amiri"/>
          <w:color w:val="111111"/>
          <w:sz w:val="28"/>
          <w:szCs w:val="28"/>
          <w:lang w:bidi="ar-SA"/>
        </w:rPr>
        <w:t>15136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اصابته جنابة فليتيمَّم إذا لم يجد الماء، فاذا وجد الماء فليغتسل، وليستقبل صلاته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كان يفتي من اصابته جنابة أن يتيمَّم اذا لم يجد الماء، فإذا وجد الماء فليغتسل، وليستقبل صلاته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جواز التيمّم في سعة الوقت وان احتمل ارتفاع العذر في آخر الوقت أو 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بارتفاع العذر يجب التأخير الى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لها صور متعددة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ببقاء العذر الى آخر الوقت فيجوز له المبادرة إلى الصلاة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بارتفاع العذر قبل آخر الوقت فيجب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يحتمل الأمرين، فيجوز له المبادرة مع الظن ببقاء العذر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وجد المصلّي الماء في أثناء الصلاة فان كان قبل الركوع من الركعة الأولى بطل تیمُّمه وصلاته معاً، وإن كان بعد الركوع لم يبطل تیممه ولا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أخبار الاعادة تُحمل على ما اذا صلّي في أول الوقت مع التيمّم واليأس من زوال العذر وحصول الماء ثم زال العذر فيستحبّ الاعادة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خالد، عن الحسن بن علي، عن يونس بن يعقوب،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تیمّم فصلّى</w:t>
      </w:r>
      <w:r>
        <w:rPr>
          <w:rStyle w:val="FootnoteAnchor"/>
          <w:rtl w:val="true"/>
        </w:rPr>
        <w:footnoteReference w:id="1745"/>
      </w:r>
      <w:r>
        <w:rPr>
          <w:rFonts w:ascii="Amiri" w:hAnsi="Amiri" w:eastAsia="Amiri" w:cs="Amiri"/>
          <w:color w:val="111111"/>
          <w:sz w:val="28"/>
          <w:sz w:val="28"/>
          <w:szCs w:val="28"/>
          <w:rtl w:val="true"/>
          <w:lang w:bidi="ar-SA"/>
        </w:rPr>
        <w:t xml:space="preserve">ثم أصاب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فكنت فاعلاً، اني كنت أتوضّأ وأعيد</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في هذا الخبر أنه تجب الاعادة اذا وجد الماء وكان الوقت باقياً، فاما إذا صلّى في آخر الوقت وخرج الوقت لم تلزمه الاعادة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 الإعادة على الاستحباب كما احتمله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ملاذ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799" w:name="pg16944_179347"/>
    </w:p>
    <w:p>
      <w:pPr>
        <w:pStyle w:val="Heading3"/>
        <w:numPr>
          <w:ilvl w:val="2"/>
          <w:numId w:val="1"/>
        </w:numPr>
        <w:rPr/>
      </w:pPr>
      <w:bookmarkStart w:id="800" w:name="__RefHeading___Toc1258459_2616395394"/>
      <w:bookmarkStart w:id="801" w:name="_Toc284"/>
      <w:bookmarkEnd w:id="799"/>
      <w:bookmarkEnd w:id="800"/>
      <w:r>
        <w:rPr>
          <w:rtl w:val="true"/>
        </w:rPr>
        <w:t>باب</w:t>
      </w:r>
      <w:r>
        <w:rPr>
          <w:rtl w:val="true"/>
        </w:rPr>
        <w:t>(</w:t>
      </w:r>
      <w:r>
        <w:rPr/>
        <w:t>18</w:t>
      </w:r>
      <w:r>
        <w:rPr>
          <w:rtl w:val="true"/>
        </w:rPr>
        <w:t>)</w:t>
      </w:r>
      <w:r>
        <w:rPr>
          <w:rtl w:val="true"/>
        </w:rPr>
        <w:t>حكم المتيمّم اذا دخل في الصلاة ثم وَجد الماء</w:t>
      </w:r>
      <w:bookmarkEnd w:id="80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المتيمّم اذا دخل في الصلاة ثم وَجد الماء </w:t>
      </w:r>
      <w:r>
        <w:rPr>
          <w:rFonts w:eastAsia="IRNazanin" w:cs="IRNazanin"/>
          <w:color w:val="111111"/>
          <w:sz w:val="28"/>
          <w:szCs w:val="28"/>
          <w:lang w:bidi="fa-IR"/>
        </w:rPr>
        <w:t>15139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الحسين، عن موسى بن سعدان، عن الحسين بن أبي العلا، عن المثنى، عن الحسن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تيمّم ثمّ قام يصلّي</w:t>
      </w:r>
      <w:r>
        <w:rPr>
          <w:rStyle w:val="FootnoteAnchor"/>
          <w:rtl w:val="true"/>
        </w:rPr>
        <w:footnoteReference w:id="1747"/>
      </w:r>
      <w:r>
        <w:rPr>
          <w:rFonts w:ascii="Amiri" w:hAnsi="Amiri" w:eastAsia="Amiri" w:cs="Amiri"/>
          <w:color w:val="111111"/>
          <w:sz w:val="28"/>
          <w:sz w:val="28"/>
          <w:szCs w:val="28"/>
          <w:rtl w:val="true"/>
          <w:lang w:bidi="ar-SA"/>
        </w:rPr>
        <w:t xml:space="preserve">فمرّ به نهر وقد صلّى ركعة؟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فليغتسل وليستقبل الصلاة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صلّى صلاته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w:t>
      </w:r>
      <w:r>
        <w:rPr>
          <w:rFonts w:eastAsia="Amiri" w:cs="Amiri" w:ascii="Amiri" w:hAnsi="Amiri"/>
          <w:color w:val="111111"/>
          <w:sz w:val="28"/>
          <w:szCs w:val="28"/>
          <w:rtl w:val="true"/>
          <w:lang w:bidi="ar-SA"/>
        </w:rPr>
        <w:t>.</w:t>
      </w:r>
      <w:r>
        <w:rPr>
          <w:rStyle w:val="FootnoteAnchor"/>
        </w:rPr>
        <w:footnoteReference w:id="1748"/>
      </w:r>
      <w:r>
        <w:rPr>
          <w:rStyle w:val="FootnoteAnchor"/>
        </w:rPr>
        <w:footnoteReference w:id="1749"/>
      </w:r>
      <w:r>
        <w:rPr>
          <w:rFonts w:eastAsia="IRNazanin" w:cs="IRNazanin"/>
          <w:color w:val="111111"/>
          <w:sz w:val="28"/>
          <w:szCs w:val="28"/>
          <w:lang w:bidi="fa-IR"/>
        </w:rPr>
        <w:t>15140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 عن أبان بن عثمان، عن عبدالله بن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لايجد الماء فيتيمم ويقيم</w:t>
      </w:r>
      <w:r>
        <w:rPr>
          <w:rStyle w:val="FootnoteAnchor"/>
          <w:rtl w:val="true"/>
        </w:rPr>
        <w:footnoteReference w:id="1750"/>
      </w:r>
      <w:r>
        <w:rPr>
          <w:rFonts w:ascii="Amiri" w:hAnsi="Amiri" w:eastAsia="Amiri" w:cs="Amiri"/>
          <w:color w:val="111111"/>
          <w:sz w:val="28"/>
          <w:sz w:val="28"/>
          <w:szCs w:val="28"/>
          <w:rtl w:val="true"/>
          <w:lang w:bidi="ar-SA"/>
        </w:rPr>
        <w:t xml:space="preserve">في الصلاة فجاء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يركع فلينصرف وليتوضأ وإن كان قد ركع فليمض في صلاته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الحسين بن محمد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الحسين بن سعيد، عن القاسم بن محمد، عن أبان بن عثمان، عن عبدالله بن عاصم مثله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محمد بن علي بن محبوب، عن الحسن بن الحسين</w:t>
      </w:r>
      <w:r>
        <w:rPr>
          <w:rStyle w:val="FootnoteAnchor"/>
          <w:rtl w:val="true"/>
        </w:rPr>
        <w:footnoteReference w:id="1752"/>
      </w:r>
      <w:r>
        <w:rPr>
          <w:rFonts w:ascii="Amiri" w:hAnsi="Amiri" w:eastAsia="Amiri" w:cs="Amiri"/>
          <w:color w:val="111111"/>
          <w:sz w:val="28"/>
          <w:sz w:val="28"/>
          <w:szCs w:val="28"/>
          <w:rtl w:val="true"/>
          <w:lang w:bidi="ar-SA"/>
        </w:rPr>
        <w:t xml:space="preserve">اللؤلؤي، عن جعفر بن بشير، عن عبدالله بن عاصم مثله </w:t>
      </w:r>
      <w:r>
        <w:rPr>
          <w:rFonts w:eastAsia="Amiri" w:cs="Amiri" w:ascii="Amiri" w:hAnsi="Amiri"/>
          <w:color w:val="111111"/>
          <w:sz w:val="28"/>
          <w:szCs w:val="28"/>
          <w:rtl w:val="true"/>
          <w:lang w:bidi="ar-SA"/>
        </w:rPr>
        <w:t>.</w:t>
      </w:r>
      <w:r>
        <w:rPr>
          <w:rStyle w:val="FootnoteAnchor"/>
          <w:rtl w:val="true"/>
        </w:rPr>
        <w:footnoteReference w:id="1753"/>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الحسين بن محمد مثل التهذيب</w:t>
      </w:r>
      <w:r>
        <w:rPr>
          <w:rFonts w:eastAsia="IRNazanin" w:cs="IRNazanin"/>
          <w:color w:val="111111"/>
          <w:sz w:val="28"/>
          <w:szCs w:val="28"/>
          <w:rtl w:val="true"/>
          <w:lang w:bidi="fa-IR"/>
        </w:rPr>
        <w:t>.</w:t>
      </w:r>
      <w:r>
        <w:rPr>
          <w:rStyle w:val="FootnoteAnchor"/>
        </w:rPr>
        <w:footnoteReference w:id="1754"/>
      </w:r>
      <w:r>
        <w:rPr>
          <w:rFonts w:eastAsia="Amiri" w:cs="Amiri" w:ascii="Amiri" w:hAnsi="Amiri"/>
          <w:color w:val="111111"/>
          <w:sz w:val="28"/>
          <w:szCs w:val="28"/>
          <w:lang w:bidi="ar-SA"/>
        </w:rPr>
        <w:t>15141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محمد بن علي بن محبوب، عن الحسين بن الحسن اللؤلؤي، عن جعفر بن بشير، عن عبدالله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تيمّم وقام في الصلاة فأتي بماء؟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ركع فليمض في صلاته، وان لم يكن ركع فلينصرف وليتوضّأ وليصلّ</w:t>
      </w:r>
      <w:r>
        <w:rPr>
          <w:rFonts w:eastAsia="Amiri" w:cs="Amiri" w:ascii="Amiri" w:hAnsi="Amiri"/>
          <w:color w:val="111111"/>
          <w:sz w:val="28"/>
          <w:szCs w:val="28"/>
          <w:rtl w:val="true"/>
          <w:lang w:bidi="ar-SA"/>
        </w:rPr>
        <w:t>.</w:t>
      </w:r>
      <w:r>
        <w:rPr>
          <w:rStyle w:val="FootnoteAnchor"/>
        </w:rPr>
        <w:footnoteReference w:id="1755"/>
      </w:r>
      <w:r>
        <w:rPr>
          <w:rFonts w:eastAsia="IRNazanin" w:cs="IRNazanin"/>
          <w:color w:val="111111"/>
          <w:sz w:val="28"/>
          <w:szCs w:val="28"/>
          <w:lang w:bidi="fa-IR"/>
        </w:rPr>
        <w:t>15142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عبيدالله، عن درست،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يتيمم ويدخل في صلاته ثم يمر به الماء؟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w:t>
      </w:r>
      <w:r>
        <w:rPr>
          <w:rFonts w:eastAsia="Amiri" w:cs="Amiri" w:ascii="Amiri" w:hAnsi="Amiri"/>
          <w:color w:val="111111"/>
          <w:sz w:val="28"/>
          <w:szCs w:val="28"/>
          <w:rtl w:val="true"/>
          <w:lang w:bidi="ar-SA"/>
        </w:rPr>
        <w:t>.</w:t>
      </w:r>
      <w:r>
        <w:rPr>
          <w:rStyle w:val="FootnoteAnchor"/>
        </w:rPr>
        <w:footnoteReference w:id="1756"/>
      </w:r>
      <w:r>
        <w:rPr>
          <w:rFonts w:eastAsia="IRNazanin" w:cs="IRNazanin"/>
          <w:color w:val="111111"/>
          <w:sz w:val="28"/>
          <w:szCs w:val="28"/>
          <w:lang w:bidi="fa-IR"/>
        </w:rPr>
        <w:t>15143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الصفار، عن أحمد بن محمد بن عيسى، عن الحسين بن سعيد، عن حماد، عن حريز، عن زرارة ومحمد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رجل لم يُصب الماء وحضرت الصلاة فتيمم وصلّى ركعتين ثم أصاب الماء أينقض الركعتين أو يقطعهما ويتوضأ ثم 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يمضي في صلاته ولاينقضها</w:t>
      </w:r>
      <w:r>
        <w:rPr>
          <w:rStyle w:val="FootnoteAnchor"/>
          <w:rtl w:val="true"/>
        </w:rPr>
        <w:footnoteReference w:id="1757"/>
      </w:r>
      <w:r>
        <w:rPr>
          <w:rFonts w:ascii="Amiri" w:hAnsi="Amiri" w:eastAsia="Amiri" w:cs="Amiri"/>
          <w:color w:val="111111"/>
          <w:sz w:val="28"/>
          <w:sz w:val="28"/>
          <w:szCs w:val="28"/>
          <w:rtl w:val="true"/>
          <w:lang w:bidi="ar-SA"/>
        </w:rPr>
        <w:t>المكان انه دخلها وهو على طهور بتيمم</w:t>
      </w:r>
      <w:r>
        <w:rPr>
          <w:rFonts w:eastAsia="Amiri" w:cs="Amiri" w:ascii="Amiri" w:hAnsi="Amiri"/>
          <w:color w:val="111111"/>
          <w:sz w:val="28"/>
          <w:szCs w:val="28"/>
          <w:rtl w:val="true"/>
          <w:lang w:bidi="ar-SA"/>
        </w:rPr>
        <w:t>.</w:t>
      </w:r>
      <w:r>
        <w:rPr>
          <w:rStyle w:val="FootnoteAnchor"/>
          <w:rtl w:val="true"/>
        </w:rPr>
        <w:footnoteReference w:id="1758"/>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دخلها وهو متيمم فصلّى ركعة وأحدث فاصاب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ويتوضأ ويبني على ما مضى من صلاته التي صلّی بالتيمم </w:t>
      </w:r>
      <w:r>
        <w:rPr>
          <w:rFonts w:eastAsia="IRNazanin" w:cs="IRNazanin"/>
          <w:color w:val="111111"/>
          <w:sz w:val="28"/>
          <w:szCs w:val="28"/>
          <w:rtl w:val="true"/>
          <w:lang w:bidi="fa-IR"/>
        </w:rPr>
        <w:t>.</w:t>
      </w:r>
      <w:r>
        <w:rPr>
          <w:rStyle w:val="FootnoteAnchor"/>
          <w:rtl w:val="true"/>
        </w:rPr>
        <w:footnoteReference w:id="1759"/>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مثله </w:t>
      </w:r>
      <w:r>
        <w:rPr>
          <w:rFonts w:eastAsia="Amiri" w:cs="Amiri" w:ascii="Amiri" w:hAnsi="Amiri"/>
          <w:color w:val="111111"/>
          <w:sz w:val="28"/>
          <w:szCs w:val="28"/>
          <w:rtl w:val="true"/>
          <w:lang w:bidi="ar-SA"/>
        </w:rPr>
        <w:t>.</w:t>
      </w:r>
      <w:r>
        <w:rPr>
          <w:rStyle w:val="FootnoteAnchor"/>
        </w:rPr>
        <w:footnoteReference w:id="1760"/>
      </w:r>
      <w:r>
        <w:rPr>
          <w:rFonts w:eastAsia="IRNazanin" w:cs="IRNazanin"/>
          <w:color w:val="111111"/>
          <w:sz w:val="28"/>
          <w:szCs w:val="28"/>
          <w:lang w:bidi="fa-IR"/>
        </w:rPr>
        <w:t>15144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 عن محمد بن يحيى، عن محمد بن علي بن محبوب، وأخبرني الحسين بن عبیدالله، عن أحمد بن محمد بن </w:t>
      </w:r>
      <w:bookmarkStart w:id="802" w:name="pg16944_179350"/>
    </w:p>
    <w:p>
      <w:pPr>
        <w:pStyle w:val="BookText"/>
        <w:rPr/>
      </w:pPr>
      <w:bookmarkEnd w:id="802"/>
      <w:r>
        <w:rPr>
          <w:rFonts w:ascii="IRNazanin" w:hAnsi="IRNazanin" w:eastAsia="IRNazanin"/>
          <w:color w:val="111111"/>
          <w:sz w:val="28"/>
          <w:sz w:val="28"/>
          <w:szCs w:val="28"/>
          <w:rtl w:val="true"/>
          <w:lang w:bidi="fa-IR"/>
        </w:rPr>
        <w:t xml:space="preserve">يحيى، عن أبيه محمد بن يحيى، عن محمد بن علي بن محبوب، عن العبّاس، عن حمّاد بن عيسى، عن حريز، عن زرارة،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في الصلاة وهو متيمم فصلّى ركعة ثم أحدث فاصاب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ويتوضا ثم يبني على ما مضى من صلاته التي صلّی بالتيمم</w:t>
      </w:r>
      <w:r>
        <w:rPr>
          <w:rFonts w:eastAsia="IRNazanin" w:cs="IRNazanin"/>
          <w:color w:val="111111"/>
          <w:sz w:val="28"/>
          <w:szCs w:val="28"/>
          <w:rtl w:val="true"/>
          <w:lang w:bidi="fa-IR"/>
        </w:rPr>
        <w:t>.</w:t>
      </w:r>
      <w:r>
        <w:rPr>
          <w:rStyle w:val="FootnoteAnchor"/>
          <w:rtl w:val="true"/>
        </w:rPr>
        <w:footnoteReference w:id="1761"/>
      </w:r>
      <w:r>
        <w:rPr>
          <w:rFonts w:ascii="Amiri" w:hAnsi="Amiri" w:eastAsia="Amiri" w:cs="Amiri"/>
          <w:color w:val="111111"/>
          <w:sz w:val="28"/>
          <w:sz w:val="28"/>
          <w:szCs w:val="28"/>
          <w:rtl w:val="true"/>
          <w:lang w:bidi="ar-SA"/>
        </w:rPr>
        <w:t xml:space="preserve">حمل الحر العاملي في وسائل الشيعة هذا الحديث والذي قبله على التقيّة حيث إنهما يوافقان أشهر مذاهب العامة ويعارضان الأحاديث الكثيرة المتواترة التي عمل بها علماء الإمامية </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258461_2616395394"/>
      <w:bookmarkStart w:id="804" w:name="_Toc285"/>
      <w:bookmarkEnd w:id="803"/>
      <w:r>
        <w:rPr>
          <w:rtl w:val="true"/>
        </w:rPr>
        <w:t>باب</w:t>
      </w:r>
      <w:r>
        <w:rPr>
          <w:rtl w:val="true"/>
        </w:rPr>
        <w:t>(</w:t>
      </w:r>
      <w:r>
        <w:rPr/>
        <w:t>19</w:t>
      </w:r>
      <w:r>
        <w:rPr>
          <w:rtl w:val="true"/>
        </w:rPr>
        <w:t>)</w:t>
      </w:r>
      <w:r>
        <w:rPr>
          <w:rtl w:val="true"/>
        </w:rPr>
        <w:t>كفاية التيمّم ما دام العذر باقياً</w:t>
      </w:r>
      <w:bookmarkEnd w:id="8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التيمّم ما دام العذر باقياً </w:t>
      </w:r>
      <w:r>
        <w:rPr>
          <w:rFonts w:eastAsia="Amiri" w:cs="Amiri" w:ascii="Amiri" w:hAnsi="Amiri"/>
          <w:color w:val="111111"/>
          <w:sz w:val="28"/>
          <w:szCs w:val="28"/>
          <w:lang w:bidi="ar-SA"/>
        </w:rPr>
        <w:t>15145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عن أبي همام، عن محمد بن سعيد بن غزوان،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هلكتُ، جامعت على غير ماء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بمحمل</w:t>
      </w:r>
      <w:r>
        <w:rPr>
          <w:rStyle w:val="FootnoteAnchor"/>
          <w:rtl w:val="true"/>
        </w:rPr>
        <w:footnoteReference w:id="1762"/>
      </w:r>
      <w:r>
        <w:rPr>
          <w:rFonts w:ascii="IRNazanin" w:hAnsi="IRNazanin" w:eastAsia="IRNazanin"/>
          <w:color w:val="111111"/>
          <w:sz w:val="28"/>
          <w:sz w:val="28"/>
          <w:szCs w:val="28"/>
          <w:rtl w:val="true"/>
          <w:lang w:bidi="fa-IR"/>
        </w:rPr>
        <w:t>فاستترت به وبماء</w:t>
      </w:r>
      <w:r>
        <w:rPr>
          <w:rStyle w:val="FootnoteAnchor"/>
          <w:rtl w:val="true"/>
        </w:rPr>
        <w:footnoteReference w:id="1763"/>
      </w:r>
      <w:r>
        <w:rPr>
          <w:rFonts w:ascii="Amiri" w:hAnsi="Amiri" w:eastAsia="Amiri" w:cs="Amiri"/>
          <w:color w:val="111111"/>
          <w:sz w:val="28"/>
          <w:sz w:val="28"/>
          <w:szCs w:val="28"/>
          <w:rtl w:val="true"/>
          <w:lang w:bidi="ar-SA"/>
        </w:rPr>
        <w:t>فاغتسلت أنا وهي،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يكفيك الصعيد عشر </w:t>
      </w:r>
      <w:bookmarkStart w:id="805" w:name="pg16944_179351"/>
    </w:p>
    <w:p>
      <w:pPr>
        <w:pStyle w:val="BookText"/>
        <w:rPr/>
      </w:pPr>
      <w:bookmarkEnd w:id="805"/>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سعد بن عبدالله، عن محمد بن أحمد بن يحيى، عن العباس،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65"/>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بن معية الحسني الديباجي، عن السيد علي بن عبدالحميد بن فخار الموسوي، عن أبيه، عن جده، عن السيد عبدالحميد بن التقي الحسني، عن السيد فضل الله بن علي الراوندي، عن السيد ذي الفقار بن معد الحسني، عن الشيخ الصدوق أحمد بن علي النجاشي، عن أحمد بن عبدون، عن أحمد بن جعفر بن سفيان البزوفري، عن أحمد بن ادریس، عن محمد بن علي بن محبوب، عن العباس بن معروف، عن اسماعیل ابن همام، عن محمد بن سعيد بن غزوان، عن اسماعيل بن أبي زياد السكوني،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66"/>
      </w:r>
    </w:p>
    <w:p>
      <w:pPr>
        <w:pStyle w:val="Heading3"/>
        <w:numPr>
          <w:ilvl w:val="2"/>
          <w:numId w:val="1"/>
        </w:numPr>
        <w:rPr/>
      </w:pPr>
      <w:bookmarkStart w:id="806" w:name="__RefHeading___Toc1258463_2616395394"/>
      <w:bookmarkStart w:id="807" w:name="_Toc286"/>
      <w:bookmarkEnd w:id="806"/>
      <w:r>
        <w:rPr>
          <w:rtl w:val="true"/>
        </w:rPr>
        <w:t>باب</w:t>
      </w:r>
      <w:r>
        <w:rPr>
          <w:rtl w:val="true"/>
        </w:rPr>
        <w:t>(</w:t>
      </w:r>
      <w:r>
        <w:rPr/>
        <w:t>20</w:t>
      </w:r>
      <w:r>
        <w:rPr>
          <w:rtl w:val="true"/>
        </w:rPr>
        <w:t>)</w:t>
      </w:r>
      <w:r>
        <w:rPr>
          <w:rtl w:val="true"/>
        </w:rPr>
        <w:t>وجوب الغسل عند زوال العذر</w:t>
      </w:r>
      <w:bookmarkEnd w:id="80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عند زوال العذر </w:t>
      </w:r>
      <w:r>
        <w:rPr>
          <w:rFonts w:eastAsia="IRNazanin" w:cs="IRNazanin"/>
          <w:color w:val="111111"/>
          <w:sz w:val="28"/>
          <w:szCs w:val="28"/>
          <w:lang w:bidi="fa-IR"/>
        </w:rPr>
        <w:t>15146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عبدالله بن سنان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 الليلة الباردة ويخاف على نفسه التلف ان اغتسل؟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فاذا أمن من البرد اغتسل وأعاد الصلاة </w:t>
      </w:r>
      <w:r>
        <w:rPr>
          <w:rFonts w:eastAsia="Amiri" w:cs="Amiri" w:ascii="Amiri" w:hAnsi="Amiri"/>
          <w:color w:val="111111"/>
          <w:sz w:val="28"/>
          <w:szCs w:val="28"/>
          <w:rtl w:val="true"/>
          <w:lang w:bidi="ar-SA"/>
        </w:rPr>
        <w:t>.</w:t>
      </w:r>
      <w:r>
        <w:rPr>
          <w:rStyle w:val="FootnoteAnchor"/>
        </w:rPr>
        <w:footnoteReference w:id="1767"/>
      </w:r>
      <w:r>
        <w:rPr>
          <w:rFonts w:eastAsia="IRNazanin" w:cs="IRNazanin"/>
          <w:color w:val="111111"/>
          <w:sz w:val="28"/>
          <w:szCs w:val="28"/>
          <w:lang w:bidi="fa-IR"/>
        </w:rPr>
        <w:t>15147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جعفر بن بشیر، عمّن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أصابته الجنابة في ليلة باردة يخاف</w:t>
      </w:r>
      <w:r>
        <w:rPr>
          <w:rStyle w:val="FootnoteAnchor"/>
          <w:rtl w:val="true"/>
        </w:rPr>
        <w:footnoteReference w:id="1768"/>
      </w:r>
      <w:r>
        <w:rPr>
          <w:rFonts w:ascii="Amiri" w:hAnsi="Amiri" w:eastAsia="Amiri" w:cs="Amiri"/>
          <w:color w:val="111111"/>
          <w:sz w:val="28"/>
          <w:sz w:val="28"/>
          <w:szCs w:val="28"/>
          <w:rtl w:val="true"/>
          <w:lang w:bidi="ar-SA"/>
        </w:rPr>
        <w:t xml:space="preserve">على نفسه التلف إن إغتسل؟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w:t>
      </w:r>
      <w:r>
        <w:rPr>
          <w:rStyle w:val="FootnoteAnchor"/>
          <w:rtl w:val="true"/>
        </w:rPr>
        <w:footnoteReference w:id="1769"/>
      </w:r>
      <w:r>
        <w:rPr>
          <w:rFonts w:ascii="IRNazanin" w:hAnsi="IRNazanin" w:eastAsia="IRNazanin"/>
          <w:color w:val="111111"/>
          <w:sz w:val="28"/>
          <w:sz w:val="28"/>
          <w:szCs w:val="28"/>
          <w:rtl w:val="true"/>
          <w:lang w:bidi="fa-IR"/>
        </w:rPr>
        <w:t>فاذا أمن البرد</w:t>
      </w:r>
      <w:r>
        <w:rPr>
          <w:rStyle w:val="FootnoteAnchor"/>
          <w:rtl w:val="true"/>
        </w:rPr>
        <w:footnoteReference w:id="1770"/>
      </w:r>
      <w:r>
        <w:rPr>
          <w:rFonts w:ascii="Amiri" w:hAnsi="Amiri" w:eastAsia="Amiri" w:cs="Amiri"/>
          <w:color w:val="111111"/>
          <w:sz w:val="28"/>
          <w:sz w:val="28"/>
          <w:szCs w:val="28"/>
          <w:rtl w:val="true"/>
          <w:lang w:bidi="ar-SA"/>
        </w:rPr>
        <w:t xml:space="preserve">إغتسل وأعاد الصلاة </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ابن الحسين مثله</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ابن أبي الخطاب، عن جعفر بن بشير ، عن عبدالله بن سنان أو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الفقهاء أن من تعمد الجنابة مع كونه خائفة من استعمال الماء فانّه يتيمّم ويُصلّي ويُستحب له أن يعيد صلاته بعد زوال </w:t>
      </w:r>
      <w:bookmarkStart w:id="808" w:name="pg16944_179353"/>
    </w:p>
    <w:p>
      <w:pPr>
        <w:pStyle w:val="BookText"/>
        <w:rPr/>
      </w:pPr>
      <w:bookmarkEnd w:id="808"/>
      <w:r>
        <w:rPr>
          <w:rFonts w:ascii="Amiri" w:hAnsi="Amiri" w:eastAsia="Amiri" w:cs="Amiri"/>
          <w:color w:val="111111"/>
          <w:sz w:val="28"/>
          <w:sz w:val="28"/>
          <w:szCs w:val="28"/>
          <w:rtl w:val="true"/>
          <w:lang w:bidi="ar-SA"/>
        </w:rPr>
        <w:t xml:space="preserve">العذر سواء كان في داخل الوقت أو خارجه </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258465_2616395394"/>
      <w:bookmarkStart w:id="810" w:name="_Toc287"/>
      <w:bookmarkEnd w:id="809"/>
      <w:r>
        <w:rPr>
          <w:rtl w:val="true"/>
        </w:rPr>
        <w:t>باب</w:t>
      </w:r>
      <w:r>
        <w:rPr>
          <w:rtl w:val="true"/>
        </w:rPr>
        <w:t>(</w:t>
      </w:r>
      <w:r>
        <w:rPr/>
        <w:t>21</w:t>
      </w:r>
      <w:r>
        <w:rPr>
          <w:rtl w:val="true"/>
        </w:rPr>
        <w:t>)</w:t>
      </w:r>
      <w:r>
        <w:rPr>
          <w:rtl w:val="true"/>
        </w:rPr>
        <w:t>حكم من كان معه الماء فنسي وتيمَّم</w:t>
      </w:r>
      <w:bookmarkEnd w:id="81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 معه الماء فنسي وتيمَّم </w:t>
      </w:r>
      <w:r>
        <w:rPr>
          <w:rFonts w:eastAsia="Amiri" w:cs="Amiri" w:ascii="Amiri" w:hAnsi="Amiri"/>
          <w:color w:val="111111"/>
          <w:sz w:val="28"/>
          <w:szCs w:val="28"/>
          <w:lang w:bidi="ar-SA"/>
        </w:rPr>
        <w:t>15148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ابن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في سفر وكان معه ماء فنسيه وتيمّم</w:t>
      </w:r>
      <w:r>
        <w:rPr>
          <w:rStyle w:val="FootnoteAnchor"/>
          <w:rtl w:val="true"/>
        </w:rPr>
        <w:footnoteReference w:id="1774"/>
      </w:r>
      <w:r>
        <w:rPr>
          <w:rFonts w:ascii="Amiri" w:hAnsi="Amiri" w:eastAsia="Amiri" w:cs="Amiri"/>
          <w:color w:val="111111"/>
          <w:sz w:val="28"/>
          <w:sz w:val="28"/>
          <w:szCs w:val="28"/>
          <w:rtl w:val="true"/>
          <w:lang w:bidi="ar-SA"/>
        </w:rPr>
        <w:t xml:space="preserve">وصلّى ثم ذكر أن معه ماءاً قبل أن يخرج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ويعيد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تیمم الحائض والجنب سواء إذا لم يجدا ماءاً؟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7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يحيى مثله</w:t>
      </w:r>
      <w:r>
        <w:rPr>
          <w:rFonts w:eastAsia="Amiri" w:cs="Amiri" w:ascii="Amiri" w:hAnsi="Amiri"/>
          <w:color w:val="111111"/>
          <w:sz w:val="28"/>
          <w:szCs w:val="28"/>
          <w:rtl w:val="true"/>
          <w:lang w:bidi="ar-SA"/>
        </w:rPr>
        <w:t>.</w:t>
      </w:r>
      <w:r>
        <w:rPr>
          <w:rStyle w:val="FootnoteAnchor"/>
          <w:rtl w:val="true"/>
        </w:rPr>
        <w:footnoteReference w:id="1776"/>
      </w:r>
    </w:p>
    <w:p>
      <w:pPr>
        <w:pStyle w:val="Heading3"/>
        <w:numPr>
          <w:ilvl w:val="2"/>
          <w:numId w:val="1"/>
        </w:numPr>
        <w:rPr/>
      </w:pPr>
      <w:bookmarkStart w:id="811" w:name="__RefHeading___Toc1258467_2616395394"/>
      <w:bookmarkStart w:id="812" w:name="_Toc288"/>
      <w:bookmarkEnd w:id="811"/>
      <w:r>
        <w:rPr>
          <w:rtl w:val="true"/>
        </w:rPr>
        <w:t>باب</w:t>
      </w:r>
      <w:r>
        <w:rPr>
          <w:rtl w:val="true"/>
        </w:rPr>
        <w:t>(</w:t>
      </w:r>
      <w:r>
        <w:rPr/>
        <w:t>22</w:t>
      </w:r>
      <w:r>
        <w:rPr>
          <w:rtl w:val="true"/>
        </w:rPr>
        <w:t>)</w:t>
      </w:r>
      <w:r>
        <w:rPr>
          <w:rtl w:val="true"/>
        </w:rPr>
        <w:t>جواز التيمّم مع وجود ماء يضطر الى شربه</w:t>
      </w:r>
      <w:bookmarkEnd w:id="81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مع وجود ماء يضطر الى شربه </w:t>
      </w:r>
      <w:r>
        <w:rPr>
          <w:rFonts w:eastAsia="Amiri" w:cs="Amiri" w:ascii="Amiri" w:hAnsi="Amiri"/>
          <w:color w:val="111111"/>
          <w:sz w:val="28"/>
          <w:szCs w:val="28"/>
          <w:lang w:bidi="ar-SA"/>
        </w:rPr>
        <w:t>15149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w:t>
      </w:r>
    </w:p>
    <w:p>
      <w:pPr>
        <w:pStyle w:val="BookText"/>
        <w:rPr/>
      </w:pPr>
      <w:r>
        <w:rPr>
          <w:rFonts w:ascii="Amiri" w:hAnsi="Amiri" w:eastAsia="Amiri" w:cs="Amiri"/>
          <w:color w:val="111111"/>
          <w:sz w:val="28"/>
          <w:sz w:val="28"/>
          <w:szCs w:val="28"/>
          <w:rtl w:val="true"/>
          <w:lang w:bidi="ar-SA"/>
        </w:rPr>
        <w:t>جنابة في السفر وليس معه ماء إلا قليل وخاف</w:t>
      </w:r>
      <w:r>
        <w:rPr>
          <w:rStyle w:val="FootnoteAnchor"/>
          <w:rtl w:val="true"/>
        </w:rPr>
        <w:footnoteReference w:id="1777"/>
      </w:r>
      <w:r>
        <w:rPr>
          <w:rFonts w:ascii="Amiri" w:hAnsi="Amiri" w:eastAsia="Amiri" w:cs="Amiri"/>
          <w:color w:val="111111"/>
          <w:sz w:val="28"/>
          <w:sz w:val="28"/>
          <w:szCs w:val="28"/>
          <w:rtl w:val="true"/>
          <w:lang w:bidi="ar-SA"/>
        </w:rPr>
        <w:t xml:space="preserve">إن هو اغتسل أن يعطش؟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فلايهريق</w:t>
      </w:r>
      <w:r>
        <w:rPr>
          <w:rStyle w:val="FootnoteAnchor"/>
          <w:rtl w:val="true"/>
        </w:rPr>
        <w:footnoteReference w:id="1778"/>
      </w:r>
      <w:r>
        <w:rPr>
          <w:rFonts w:ascii="Amiri" w:hAnsi="Amiri" w:eastAsia="Amiri" w:cs="Amiri"/>
          <w:color w:val="111111"/>
          <w:sz w:val="28"/>
          <w:sz w:val="28"/>
          <w:szCs w:val="28"/>
          <w:rtl w:val="true"/>
          <w:lang w:bidi="ar-SA"/>
        </w:rPr>
        <w:t>منه قطرة، وليتيمم بالصعيد فان الصعيد احب إليّ</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النضر ،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780"/>
      </w:r>
      <w:r>
        <w:rPr>
          <w:rFonts w:eastAsia="IRNazanin" w:cs="IRNazanin"/>
          <w:color w:val="111111"/>
          <w:sz w:val="28"/>
          <w:szCs w:val="28"/>
          <w:lang w:bidi="fa-IR"/>
        </w:rPr>
        <w:t>15150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سنان، عن عبدالله بن مسكان، وفضالة، عن الحسين بن عثمان، عن عبدالله بن مسکان، عن محمد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الجنب يكون معه الماء القليل فإن هو اغتسل به خاف العطش أيغتسل به أو يتيمم؟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يتيمم وكذلك إذا أراد الوضوء </w:t>
      </w:r>
      <w:r>
        <w:rPr>
          <w:rFonts w:eastAsia="Amiri" w:cs="Amiri" w:ascii="Amiri" w:hAnsi="Amiri"/>
          <w:color w:val="111111"/>
          <w:sz w:val="28"/>
          <w:szCs w:val="28"/>
          <w:rtl w:val="true"/>
          <w:lang w:bidi="ar-SA"/>
        </w:rPr>
        <w:t>.</w:t>
      </w:r>
      <w:r>
        <w:rPr>
          <w:rStyle w:val="FootnoteAnchor"/>
        </w:rPr>
        <w:footnoteReference w:id="1781"/>
      </w:r>
      <w:r>
        <w:rPr>
          <w:rFonts w:eastAsia="IRNazanin" w:cs="IRNazanin"/>
          <w:color w:val="111111"/>
          <w:sz w:val="28"/>
          <w:szCs w:val="28"/>
          <w:lang w:bidi="fa-IR"/>
        </w:rPr>
        <w:t>15151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ابن أبي يعفور قال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ومعه من الماء قدر ما يكفيه لشربه أيتيمّم أو يتوضّأ؟ </w:t>
      </w:r>
      <w:bookmarkStart w:id="813" w:name="pg16944_179355"/>
    </w:p>
    <w:p>
      <w:pPr>
        <w:pStyle w:val="BookText"/>
        <w:rPr/>
      </w:pPr>
      <w:bookmarkEnd w:id="8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أفضل ألا ترى أنّه إنّما جعل عليه نصف الطّهورا</w:t>
      </w:r>
      <w:r>
        <w:rPr>
          <w:rFonts w:eastAsia="Amiri" w:cs="Amiri" w:ascii="Amiri" w:hAnsi="Amiri"/>
          <w:color w:val="111111"/>
          <w:sz w:val="28"/>
          <w:szCs w:val="28"/>
          <w:rtl w:val="true"/>
          <w:lang w:bidi="ar-SA"/>
        </w:rPr>
        <w:t>.</w:t>
      </w:r>
      <w:r>
        <w:rPr>
          <w:rStyle w:val="FootnoteAnchor"/>
        </w:rPr>
        <w:footnoteReference w:id="1782"/>
      </w:r>
      <w:r>
        <w:rPr>
          <w:rStyle w:val="FootnoteAnchor"/>
        </w:rPr>
        <w:footnoteReference w:id="1783"/>
      </w:r>
      <w:r>
        <w:rPr>
          <w:rFonts w:eastAsia="Amiri" w:cs="Amiri" w:ascii="Amiri" w:hAnsi="Amiri"/>
          <w:color w:val="111111"/>
          <w:sz w:val="28"/>
          <w:szCs w:val="28"/>
          <w:lang w:bidi="ar-SA"/>
        </w:rPr>
        <w:t>15152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الماء في السفر فيخاف قِلّته؟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بالصعيد ويستبقي الماء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طهوراً الماء والصعيد</w:t>
      </w:r>
      <w:r>
        <w:rPr>
          <w:rFonts w:eastAsia="Amiri" w:cs="Amiri" w:ascii="Amiri" w:hAnsi="Amiri"/>
          <w:color w:val="111111"/>
          <w:sz w:val="28"/>
          <w:szCs w:val="28"/>
          <w:rtl w:val="true"/>
          <w:lang w:bidi="ar-SA"/>
        </w:rPr>
        <w:t>.</w:t>
      </w:r>
      <w:r>
        <w:rPr>
          <w:rStyle w:val="FootnoteAnchor"/>
          <w:rtl w:val="true"/>
        </w:rPr>
        <w:footnoteReference w:id="1784"/>
      </w:r>
    </w:p>
    <w:p>
      <w:pPr>
        <w:pStyle w:val="Heading3"/>
        <w:numPr>
          <w:ilvl w:val="2"/>
          <w:numId w:val="1"/>
        </w:numPr>
        <w:rPr/>
      </w:pPr>
      <w:bookmarkStart w:id="814" w:name="__RefHeading___Toc1258469_2616395394"/>
      <w:bookmarkStart w:id="815" w:name="_Toc289"/>
      <w:bookmarkEnd w:id="814"/>
      <w:r>
        <w:rPr>
          <w:rtl w:val="true"/>
        </w:rPr>
        <w:t>باب</w:t>
      </w:r>
      <w:r>
        <w:rPr>
          <w:rtl w:val="true"/>
        </w:rPr>
        <w:t>(</w:t>
      </w:r>
      <w:r>
        <w:rPr/>
        <w:t>23</w:t>
      </w:r>
      <w:r>
        <w:rPr>
          <w:rtl w:val="true"/>
        </w:rPr>
        <w:t>)</w:t>
      </w:r>
      <w:r>
        <w:rPr>
          <w:rtl w:val="true"/>
        </w:rPr>
        <w:t>كفاية تيمّم واحد لصلوات كثيرة</w:t>
      </w:r>
      <w:bookmarkEnd w:id="81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تيمّم واحد لصلوات كثيرة </w:t>
      </w:r>
      <w:r>
        <w:rPr>
          <w:rFonts w:eastAsia="IRNazanin" w:cs="IRNazanin"/>
          <w:color w:val="111111"/>
          <w:sz w:val="28"/>
          <w:szCs w:val="28"/>
          <w:lang w:bidi="fa-IR"/>
        </w:rPr>
        <w:t>15153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الصفار وسعد، عن أحمد ابن محمد، عن الحسين بن سعيد، عن ابن أبي عمير، عن ابن اذينة وابن بكير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تيمّم؟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يجزيه ذلك إلى أن يجد الماء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والحسين بن عبیدالله ، عن </w:t>
      </w:r>
    </w:p>
    <w:p>
      <w:pPr>
        <w:pStyle w:val="BookText"/>
        <w:rPr/>
      </w:pPr>
      <w:r>
        <w:rPr>
          <w:rFonts w:ascii="Amiri" w:hAnsi="Amiri" w:eastAsia="Amiri" w:cs="Amiri"/>
          <w:color w:val="111111"/>
          <w:sz w:val="28"/>
          <w:sz w:val="28"/>
          <w:szCs w:val="28"/>
          <w:rtl w:val="true"/>
          <w:lang w:bidi="ar-SA"/>
        </w:rPr>
        <w:t xml:space="preserve">أحمد بن محمد بن يحيى، عن أبيه محمد بن يحيى، عن محمد بن علي بن محبوب ، عن العباس، عن أبي همام، عن محمد بن سعيد،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بأن يصلي صلاة الليل والنهار بتيمم واحد ما لم يُحدِث أو يُصب الماء </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العباس بهذا الاسناد،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عبيدالله، عن أحمد بن محمد، عن أبيه، عن محمد بن علي بن محبوب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يصيب الماء</w:t>
      </w:r>
      <w:r>
        <w:rPr>
          <w:rFonts w:eastAsia="Amiri" w:cs="Amiri" w:ascii="Amiri" w:hAnsi="Amiri"/>
          <w:color w:val="111111"/>
          <w:sz w:val="28"/>
          <w:szCs w:val="28"/>
          <w:rtl w:val="true"/>
          <w:lang w:bidi="ar-SA"/>
        </w:rPr>
        <w:t>.</w:t>
      </w:r>
      <w:r>
        <w:rPr>
          <w:rStyle w:val="FootnoteAnchor"/>
        </w:rPr>
        <w:footnoteReference w:id="1788"/>
      </w:r>
      <w:r>
        <w:rPr>
          <w:rFonts w:eastAsia="Amiri" w:cs="Amiri" w:ascii="Amiri" w:hAnsi="Amiri"/>
          <w:color w:val="111111"/>
          <w:sz w:val="28"/>
          <w:szCs w:val="28"/>
          <w:lang w:bidi="ar-SA"/>
        </w:rPr>
        <w:t>15155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أيتيمم لكل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بمنزلة الماء </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 عن الحسين بن سعيد مثله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816" w:name="pg16944_179357"/>
    </w:p>
    <w:p>
      <w:pPr>
        <w:pStyle w:val="BookText"/>
        <w:rPr/>
      </w:pPr>
      <w:bookmarkEnd w:id="816"/>
      <w:r>
        <w:rPr>
          <w:rFonts w:eastAsia="IRNazanin" w:cs="IRNazanin"/>
          <w:color w:val="111111"/>
          <w:sz w:val="28"/>
          <w:szCs w:val="28"/>
          <w:lang w:bidi="fa-IR"/>
        </w:rPr>
        <w:t>150156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العبّاس، عن أبي همام، عن محمد بن سعيد بن غزوان،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يتمتع بالتيمم إلاّ صلاة واحدة ونافلتها</w:t>
      </w:r>
      <w:r>
        <w:rPr>
          <w:rFonts w:eastAsia="IRNazanin" w:cs="IRNazanin"/>
          <w:color w:val="111111"/>
          <w:sz w:val="28"/>
          <w:szCs w:val="28"/>
          <w:rtl w:val="true"/>
          <w:lang w:bidi="fa-IR"/>
        </w:rPr>
        <w:t>.</w:t>
      </w:r>
      <w:r>
        <w:rPr>
          <w:rStyle w:val="FootnoteAnchor"/>
          <w:rtl w:val="true"/>
        </w:rPr>
        <w:footnoteReference w:id="1791"/>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تضعيفه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صحّ الخبر لكان محمولاّ على الاستحباب كما يحمل تجديد الوضوء على الاستحباب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ملاذ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حمله على التقية بقرينة أن الراوي عامي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بالتيمم إلاّ صلاة واحدة ونافلتها</w:t>
      </w:r>
      <w:r>
        <w:rPr>
          <w:rFonts w:eastAsia="Amiri" w:cs="Amiri" w:ascii="Amiri" w:hAnsi="Amiri"/>
          <w:color w:val="111111"/>
          <w:sz w:val="28"/>
          <w:szCs w:val="28"/>
          <w:rtl w:val="true"/>
          <w:lang w:bidi="ar-SA"/>
        </w:rPr>
        <w:t>.</w:t>
      </w:r>
      <w:r>
        <w:rPr>
          <w:rStyle w:val="FootnoteAnchor"/>
        </w:rPr>
        <w:footnoteReference w:id="1792"/>
      </w:r>
      <w:r>
        <w:rPr>
          <w:rFonts w:eastAsia="Amiri" w:cs="Amiri" w:ascii="Amiri" w:hAnsi="Amiri"/>
          <w:color w:val="111111"/>
          <w:sz w:val="28"/>
          <w:szCs w:val="28"/>
          <w:lang w:bidi="ar-SA"/>
        </w:rPr>
        <w:t>15158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ألاّ يصلّي بتيمم الاّ صلاة واحدة ونافلتها</w:t>
      </w:r>
      <w:r>
        <w:rPr>
          <w:rFonts w:eastAsia="Amiri" w:cs="Amiri" w:ascii="Amiri" w:hAnsi="Amiri"/>
          <w:color w:val="111111"/>
          <w:sz w:val="28"/>
          <w:szCs w:val="28"/>
          <w:rtl w:val="true"/>
          <w:lang w:bidi="ar-SA"/>
        </w:rPr>
        <w:t>.</w:t>
      </w:r>
      <w:r>
        <w:rPr>
          <w:rStyle w:val="FootnoteAnchor"/>
          <w:rtl w:val="true"/>
        </w:rPr>
        <w:footnoteReference w:id="1793"/>
      </w:r>
    </w:p>
    <w:p>
      <w:pPr>
        <w:pStyle w:val="Heading3"/>
        <w:numPr>
          <w:ilvl w:val="2"/>
          <w:numId w:val="1"/>
        </w:numPr>
        <w:rPr/>
      </w:pPr>
      <w:bookmarkStart w:id="817" w:name="__RefHeading___Toc1258471_2616395394"/>
      <w:bookmarkStart w:id="818" w:name="_Toc290"/>
      <w:bookmarkEnd w:id="817"/>
      <w:r>
        <w:rPr>
          <w:rtl w:val="true"/>
        </w:rPr>
        <w:t>باب</w:t>
      </w:r>
      <w:r>
        <w:rPr>
          <w:rtl w:val="true"/>
        </w:rPr>
        <w:t>(</w:t>
      </w:r>
      <w:r>
        <w:rPr/>
        <w:t>24</w:t>
      </w:r>
      <w:r>
        <w:rPr>
          <w:rtl w:val="true"/>
        </w:rPr>
        <w:t>)</w:t>
      </w:r>
      <w:r>
        <w:rPr>
          <w:rtl w:val="true"/>
        </w:rPr>
        <w:t>انتقاض التيمُّم بالحصول على الماء</w:t>
      </w:r>
      <w:bookmarkEnd w:id="81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انتقاض التيمُّم بالحصول على الماء </w:t>
      </w:r>
      <w:r>
        <w:rPr>
          <w:rFonts w:eastAsia="IRNazanin" w:cs="IRNazanin"/>
          <w:color w:val="111111"/>
          <w:sz w:val="28"/>
          <w:szCs w:val="28"/>
          <w:lang w:bidi="fa-IR"/>
        </w:rPr>
        <w:t>15159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p>
    <w:p>
      <w:pPr>
        <w:pStyle w:val="BookText"/>
        <w:rPr/>
      </w:pPr>
      <w:r>
        <w:rPr>
          <w:rFonts w:ascii="IRNazanin" w:hAnsi="IRNazanin" w:eastAsia="IRNazanin"/>
          <w:color w:val="111111"/>
          <w:sz w:val="28"/>
          <w:sz w:val="28"/>
          <w:szCs w:val="28"/>
          <w:rtl w:val="true"/>
          <w:lang w:bidi="fa-IR"/>
        </w:rPr>
        <w:t xml:space="preserve">ابن محمد، عن أبيه، عن الحسين بن الحسن بن أبان، عن الحسين بن سعيد، عن ابن سنان، عن ابن مسكان، عن الحسين العامري مولی مسعود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سأله</w:t>
      </w:r>
      <w:r>
        <w:rPr>
          <w:rStyle w:val="FootnoteAnchor"/>
          <w:rtl w:val="true"/>
        </w:rPr>
        <w:footnoteReference w:id="1794"/>
      </w:r>
      <w:r>
        <w:rPr>
          <w:rFonts w:ascii="IRNazanin" w:hAnsi="IRNazanin" w:eastAsia="IRNazanin"/>
          <w:color w:val="111111"/>
          <w:sz w:val="28"/>
          <w:sz w:val="28"/>
          <w:szCs w:val="28"/>
          <w:rtl w:val="true"/>
          <w:lang w:bidi="fa-IR"/>
        </w:rPr>
        <w:t xml:space="preserve">عن رجل أجنب فلم يقدر على الماء وحضرت الصلاة فتيمّم بالصعيد ثم مرّ بالماء ولم يغتسل وانتظر ماءاً آخر وراء ذلك فدخل وقت الصلاة الاخرى ولم ينته الى الماء وخاف فوت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يتيمّم ويصلّي فان تیممه الأول انتقض حين مر بالماء ولم يغتسل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بالصعيد لمن لم يجد الماء كمن توضّأ من غدير من ماء، 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الماء وهو في آخر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بالتيمّم صلاة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الماء وكان يقدر عليه انتقض التيمّم </w:t>
      </w:r>
      <w:r>
        <w:rPr>
          <w:rFonts w:eastAsia="Amiri" w:cs="Amiri" w:ascii="Amiri" w:hAnsi="Amiri"/>
          <w:color w:val="111111"/>
          <w:sz w:val="28"/>
          <w:szCs w:val="28"/>
          <w:rtl w:val="true"/>
          <w:lang w:bidi="ar-SA"/>
        </w:rPr>
        <w:t>.</w:t>
      </w:r>
      <w:r>
        <w:rPr>
          <w:rStyle w:val="FootnoteAnchor"/>
        </w:rPr>
        <w:footnoteReference w:id="1797"/>
      </w:r>
      <w:r>
        <w:rPr>
          <w:rFonts w:eastAsia="IRNazanin" w:cs="IRNazanin"/>
          <w:color w:val="111111"/>
          <w:sz w:val="28"/>
          <w:szCs w:val="28"/>
          <w:lang w:bidi="fa-IR"/>
        </w:rPr>
        <w:t>15161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تیمّم صلّی بتيمّمه ذلك ما شاء من </w:t>
      </w:r>
      <w:bookmarkStart w:id="819" w:name="pg16944_179359"/>
    </w:p>
    <w:p>
      <w:pPr>
        <w:pStyle w:val="BookText"/>
        <w:rPr/>
      </w:pPr>
      <w:bookmarkEnd w:id="819"/>
      <w:r>
        <w:rPr>
          <w:rFonts w:ascii="IRNazanin" w:hAnsi="IRNazanin" w:eastAsia="IRNazanin"/>
          <w:color w:val="111111"/>
          <w:sz w:val="28"/>
          <w:sz w:val="28"/>
          <w:szCs w:val="28"/>
          <w:rtl w:val="true"/>
          <w:lang w:bidi="fa-IR"/>
        </w:rPr>
        <w:t>الصلوات ما لم يُحدِث، أو يجد الماء، فانه اذا مرَّ بالماء، أو وجده انتقض تیمّمه، فان عدمه بعد ذلك تیمَّم، وان تیمّم في اول الوقت وصلّى ثم وجد الماء وفي الوقت بقيّة يمكنه معها أن يتوضأ ويصلّي، توضأ وصلّي، ولم تجزه صلاته بالتيمّم اذا وجد الماء وهو في وقت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أن تیمّم ولم يصلّ فوجد الماء وهو في وقت من الصلاة ، انتقض تیمّمه وعليه أن يتوضأ ويصلّي، وإن دخل في الصلاة بتيمّم ثم وجد الماء فلينصرف فيتوضأ ويصلّي ان لم يكن ركع فان ركع مضى في صلاته ، فان انصرف منها وهو في وقت توضأ وأعادها، فان مضي الوقت اجزأتهُ </w:t>
      </w:r>
      <w:r>
        <w:rPr>
          <w:rFonts w:eastAsia="IRNazanin" w:cs="IRNazanin"/>
          <w:color w:val="111111"/>
          <w:sz w:val="28"/>
          <w:szCs w:val="28"/>
          <w:rtl w:val="true"/>
          <w:lang w:bidi="fa-IR"/>
        </w:rPr>
        <w:t>.</w:t>
      </w:r>
      <w:r>
        <w:rPr>
          <w:rStyle w:val="FootnoteAnchor"/>
          <w:rtl w:val="true"/>
        </w:rPr>
        <w:footnoteReference w:id="1798"/>
      </w:r>
    </w:p>
    <w:p>
      <w:pPr>
        <w:pStyle w:val="Heading3"/>
        <w:numPr>
          <w:ilvl w:val="2"/>
          <w:numId w:val="1"/>
        </w:numPr>
        <w:rPr/>
      </w:pPr>
      <w:bookmarkStart w:id="820" w:name="__RefHeading___Toc1258473_2616395394"/>
      <w:bookmarkStart w:id="821" w:name="_Toc291"/>
      <w:bookmarkEnd w:id="820"/>
      <w:r>
        <w:rPr>
          <w:rtl w:val="true"/>
        </w:rPr>
        <w:t>باب</w:t>
      </w:r>
      <w:r>
        <w:rPr>
          <w:rtl w:val="true"/>
        </w:rPr>
        <w:t>(</w:t>
      </w:r>
      <w:r>
        <w:rPr/>
        <w:t>25</w:t>
      </w:r>
      <w:r>
        <w:rPr>
          <w:rtl w:val="true"/>
        </w:rPr>
        <w:t>)</w:t>
      </w:r>
      <w:r>
        <w:rPr>
          <w:rtl w:val="true"/>
        </w:rPr>
        <w:t>حكم اجتماع جُنُب ومُحدِث</w:t>
      </w:r>
      <w:bookmarkEnd w:id="82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اجتماع جُنُب ومُحدِث </w:t>
      </w:r>
      <w:r>
        <w:rPr>
          <w:rFonts w:eastAsia="Amiri" w:cs="Amiri" w:ascii="Amiri" w:hAnsi="Amiri"/>
          <w:color w:val="111111"/>
          <w:sz w:val="28"/>
          <w:szCs w:val="28"/>
          <w:lang w:bidi="ar-SA"/>
        </w:rPr>
        <w:t>15162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الحسين، عن وهيب ابن حفص،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كانوا في سفر فأصاب بعضهم جنابة وليس معهم من الماء إلاّ ما يكفي الجنب لغسله يتوضّأون هم هو أفضل، أو يعطون الجنب فيغتسل وهم لايتوضّأون؟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يتوضّأون هم ويتيمم الجنب</w:t>
      </w:r>
      <w:r>
        <w:rPr>
          <w:rFonts w:eastAsia="Amiri" w:cs="Amiri" w:ascii="Amiri" w:hAnsi="Amiri"/>
          <w:color w:val="111111"/>
          <w:sz w:val="28"/>
          <w:szCs w:val="28"/>
          <w:rtl w:val="true"/>
          <w:lang w:bidi="ar-SA"/>
        </w:rPr>
        <w:t>.</w:t>
      </w:r>
      <w:r>
        <w:rPr>
          <w:rStyle w:val="FootnoteAnchor"/>
          <w:rtl w:val="true"/>
        </w:rPr>
        <w:footnoteReference w:id="1799"/>
      </w:r>
      <w:bookmarkStart w:id="822" w:name="pg16944_179360"/>
    </w:p>
    <w:p>
      <w:pPr>
        <w:pStyle w:val="BookText"/>
        <w:rPr/>
      </w:pPr>
      <w:bookmarkEnd w:id="8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هذا الحديث على صورة ما اذا كان الماء ملكاً لجميعهم فهم يستطيعون التوضي من حصتهم من الماء دون الجُنُب فان حصته من الماء لا يكفيه لغُسله، ففي هذا الفرض يجب عليهم الوضوء وعلى المجنب التيمّم فيَحصل العمل بالحديث وقد نقل العلامة المجلسي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w:t>
      </w:r>
      <w:r>
        <w:rPr>
          <w:rStyle w:val="FootnoteAnchor"/>
          <w:rtl w:val="true"/>
        </w:rPr>
        <w:footnoteReference w:id="1800"/>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823" w:name="__RefHeading___Toc1258475_2616395394"/>
      <w:bookmarkStart w:id="824" w:name="_Toc292"/>
      <w:bookmarkEnd w:id="823"/>
      <w:r>
        <w:rPr>
          <w:rtl w:val="true"/>
        </w:rPr>
        <w:t>باب</w:t>
      </w:r>
      <w:r>
        <w:rPr>
          <w:rtl w:val="true"/>
        </w:rPr>
        <w:t>(</w:t>
      </w:r>
      <w:r>
        <w:rPr/>
        <w:t>26</w:t>
      </w:r>
      <w:r>
        <w:rPr>
          <w:rtl w:val="true"/>
        </w:rPr>
        <w:t>)</w:t>
      </w:r>
      <w:r>
        <w:rPr>
          <w:rtl w:val="true"/>
        </w:rPr>
        <w:t>حكم اجتماع میّت و جُنب</w:t>
      </w:r>
      <w:bookmarkEnd w:id="82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اجتماع میّت و جُنب </w:t>
      </w:r>
      <w:r>
        <w:rPr>
          <w:rFonts w:eastAsia="IRNazanin" w:cs="IRNazanin"/>
          <w:color w:val="111111"/>
          <w:sz w:val="28"/>
          <w:szCs w:val="28"/>
          <w:lang w:bidi="fa-IR"/>
        </w:rPr>
        <w:t>15163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محمد بن علي،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والجُنُب يتّفقان في مكان واحد لا يكون فيه الماء إلاّ بقدر ما يكتفي به أحدهما أيَّهما أولى أن يجعل الماء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الجنب ويغسّل الميت بالماء</w:t>
      </w:r>
      <w:r>
        <w:rPr>
          <w:rFonts w:eastAsia="IRNazanin" w:cs="IRNazanin"/>
          <w:color w:val="111111"/>
          <w:sz w:val="28"/>
          <w:szCs w:val="28"/>
          <w:rtl w:val="true"/>
          <w:lang w:bidi="fa-IR"/>
        </w:rPr>
        <w:t>.</w:t>
      </w:r>
      <w:r>
        <w:rPr>
          <w:rStyle w:val="FootnoteAnchor"/>
          <w:rtl w:val="true"/>
        </w:rPr>
        <w:footnoteReference w:id="180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الفقهاء أن الجُنُب والميت إذا اجتمعا في مكان فيه ماء لا يكفي الاّ لأحدهما فان كان الماء ملكاً لاحدهما تعیَّن صرفه واستعماله له، وإن كان الماء مباحاً أو لشخص ثالث اذن في استعماله لهما فحينئذٍ يتعيّن على الجُنُب الغسل ويُيمّم الميّت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هذا الحديث الذي يقول بتيمّم الجُنُب وتغسيل الميت فقد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الجواز أو هذا على ما اذا </w:t>
      </w:r>
      <w:bookmarkStart w:id="825" w:name="pg16944_179361"/>
    </w:p>
    <w:p>
      <w:pPr>
        <w:pStyle w:val="BookText"/>
        <w:rPr/>
      </w:pPr>
      <w:bookmarkEnd w:id="825"/>
      <w:r>
        <w:rPr>
          <w:rFonts w:ascii="Amiri" w:hAnsi="Amiri" w:eastAsia="Amiri" w:cs="Amiri"/>
          <w:color w:val="111111"/>
          <w:sz w:val="28"/>
          <w:sz w:val="28"/>
          <w:szCs w:val="28"/>
          <w:rtl w:val="true"/>
          <w:lang w:bidi="ar-SA"/>
        </w:rPr>
        <w:t>كان الماء للميّت، أو على التقيّة</w:t>
      </w:r>
      <w:r>
        <w:rPr>
          <w:rFonts w:eastAsia="Amiri" w:cs="Amiri" w:ascii="Amiri" w:hAnsi="Amiri"/>
          <w:color w:val="111111"/>
          <w:sz w:val="28"/>
          <w:szCs w:val="28"/>
          <w:rtl w:val="true"/>
          <w:lang w:bidi="ar-SA"/>
        </w:rPr>
        <w:t>.</w:t>
      </w:r>
      <w:r>
        <w:rPr>
          <w:rStyle w:val="FootnoteAnchor"/>
          <w:rtl w:val="true"/>
        </w:rPr>
        <w:footnoteReference w:id="1802"/>
      </w:r>
    </w:p>
    <w:p>
      <w:pPr>
        <w:pStyle w:val="Heading3"/>
        <w:numPr>
          <w:ilvl w:val="2"/>
          <w:numId w:val="1"/>
        </w:numPr>
        <w:rPr/>
      </w:pPr>
      <w:bookmarkStart w:id="826" w:name="__RefHeading___Toc1258477_2616395394"/>
      <w:bookmarkStart w:id="827" w:name="_Toc293"/>
      <w:bookmarkEnd w:id="826"/>
      <w:r>
        <w:rPr>
          <w:rtl w:val="true"/>
        </w:rPr>
        <w:t>باب</w:t>
      </w:r>
      <w:r>
        <w:rPr>
          <w:rtl w:val="true"/>
        </w:rPr>
        <w:t>(</w:t>
      </w:r>
      <w:r>
        <w:rPr/>
        <w:t>27</w:t>
      </w:r>
      <w:r>
        <w:rPr>
          <w:rtl w:val="true"/>
        </w:rPr>
        <w:t>)</w:t>
      </w:r>
      <w:r>
        <w:rPr>
          <w:rtl w:val="true"/>
        </w:rPr>
        <w:t>تأخير التيمّم والصلاة الى آخر الوقت</w:t>
      </w:r>
      <w:bookmarkEnd w:id="82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التيمّم والصلاة الى آخر الوقت مع رجاء زوال العذر </w:t>
      </w:r>
      <w:r>
        <w:rPr>
          <w:rFonts w:eastAsia="IRNazanin" w:cs="IRNazanin"/>
          <w:color w:val="111111"/>
          <w:sz w:val="28"/>
          <w:szCs w:val="28"/>
          <w:lang w:bidi="fa-IR"/>
        </w:rPr>
        <w:t>15164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القاسم بن عروة، عن ابن بكير ،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المسافر الماء فليمسك ما دام في الوقت، فاذا تخوف أن يفوته فليتيمم وليصلّ في آخر الوقت، فاذا وجد الماء فلا قضاء عليه وليتوضا لما يستقبل</w:t>
      </w:r>
      <w:r>
        <w:rPr>
          <w:rFonts w:eastAsia="IRNazanin" w:cs="IRNazanin"/>
          <w:color w:val="111111"/>
          <w:sz w:val="28"/>
          <w:szCs w:val="28"/>
          <w:rtl w:val="true"/>
          <w:lang w:bidi="fa-IR"/>
        </w:rPr>
        <w:t>.</w:t>
      </w:r>
      <w:r>
        <w:rPr>
          <w:rStyle w:val="FootnoteAnchor"/>
        </w:rPr>
        <w:footnoteReference w:id="1803"/>
      </w:r>
      <w:r>
        <w:rPr>
          <w:rFonts w:eastAsia="IRNazanin" w:cs="IRNazanin"/>
          <w:color w:val="111111"/>
          <w:sz w:val="28"/>
          <w:szCs w:val="28"/>
          <w:lang w:bidi="fa-IR"/>
        </w:rPr>
        <w:t>15165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الوليد، عن عبدالله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أجنب ولم يصب الماء، ایتيمّم ويصلّي؟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آخر الوقت، إنّه إن فاته الماء لم تفته الأرض</w:t>
      </w:r>
      <w:r>
        <w:rPr>
          <w:rFonts w:eastAsia="IRNazanin" w:cs="IRNazanin"/>
          <w:color w:val="111111"/>
          <w:sz w:val="28"/>
          <w:szCs w:val="28"/>
          <w:rtl w:val="true"/>
          <w:lang w:bidi="fa-IR"/>
        </w:rPr>
        <w:t>.</w:t>
      </w:r>
      <w:r>
        <w:rPr>
          <w:rStyle w:val="FootnoteAnchor"/>
        </w:rPr>
        <w:footnoteReference w:id="1804"/>
      </w:r>
      <w:r>
        <w:rPr>
          <w:rFonts w:eastAsia="Amiri" w:cs="Amiri" w:ascii="Amiri" w:hAnsi="Amiri"/>
          <w:color w:val="111111"/>
          <w:sz w:val="28"/>
          <w:szCs w:val="28"/>
          <w:lang w:bidi="ar-SA"/>
        </w:rPr>
        <w:t>15166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العباس،عن ابن المغيرة، عن عبدالله 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 قوماً وهو جنب وقد تيمّم وهم على طهور؟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فاذا تيمّم الرجل فليكن ذلك في آخر وقت فإن فاته الماء فلن تفوته الارض</w:t>
      </w:r>
      <w:r>
        <w:rPr>
          <w:rFonts w:eastAsia="Amiri" w:cs="Amiri" w:ascii="Amiri" w:hAnsi="Amiri"/>
          <w:color w:val="111111"/>
          <w:sz w:val="28"/>
          <w:szCs w:val="28"/>
          <w:rtl w:val="true"/>
          <w:lang w:bidi="ar-SA"/>
        </w:rPr>
        <w:t>.</w:t>
      </w:r>
      <w:r>
        <w:rPr>
          <w:rStyle w:val="FootnoteAnchor"/>
        </w:rPr>
        <w:footnoteReference w:id="1805"/>
      </w:r>
      <w:r>
        <w:rPr>
          <w:rFonts w:eastAsia="Amiri" w:cs="Amiri" w:ascii="Amiri" w:hAnsi="Amiri"/>
          <w:color w:val="111111"/>
          <w:sz w:val="28"/>
          <w:szCs w:val="28"/>
          <w:lang w:bidi="ar-SA"/>
        </w:rPr>
        <w:t>15167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العلاء،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ماء وأردت التيمم فأخّر التيمم إلى آخر الوقت، فان فاتك الماء لم تفتك</w:t>
      </w:r>
      <w:r>
        <w:rPr>
          <w:rStyle w:val="FootnoteAnchor"/>
          <w:rtl w:val="true"/>
        </w:rPr>
        <w:footnoteReference w:id="1806"/>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180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 عن محمد بن يحيى مثله</w:t>
      </w:r>
      <w:r>
        <w:rPr>
          <w:rFonts w:eastAsia="Amiri" w:cs="Amiri" w:ascii="Amiri" w:hAnsi="Amiri"/>
          <w:color w:val="111111"/>
          <w:sz w:val="28"/>
          <w:szCs w:val="28"/>
          <w:rtl w:val="true"/>
          <w:lang w:bidi="ar-SA"/>
        </w:rPr>
        <w:t>.</w:t>
      </w:r>
      <w:r>
        <w:rPr>
          <w:rStyle w:val="FootnoteAnchor"/>
        </w:rPr>
        <w:footnoteReference w:id="1808"/>
      </w:r>
      <w:r>
        <w:rPr>
          <w:rFonts w:eastAsia="IRNazanin" w:cs="IRNazanin"/>
          <w:color w:val="111111"/>
          <w:sz w:val="28"/>
          <w:szCs w:val="28"/>
          <w:lang w:bidi="fa-IR"/>
        </w:rPr>
        <w:t>15168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محمد بن أبي نصر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سماعة، عن محمد 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تیمّم ثم دخل في الصلاة وقد كان طلب الماء فلم يقدر عليه ثم يؤتى بالماء حين يدخل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الصلاة، واعلم انه ليس ينبغي لأحد أن يتيمم إلاّ في آخر الوقت</w:t>
      </w:r>
      <w:r>
        <w:rPr>
          <w:rFonts w:eastAsia="IRNazanin" w:cs="IRNazanin"/>
          <w:color w:val="111111"/>
          <w:sz w:val="28"/>
          <w:szCs w:val="28"/>
          <w:rtl w:val="true"/>
          <w:lang w:bidi="fa-IR"/>
        </w:rPr>
        <w:t>.</w:t>
      </w:r>
      <w:r>
        <w:rPr>
          <w:rStyle w:val="FootnoteAnchor"/>
          <w:rtl w:val="true"/>
        </w:rPr>
        <w:footnoteReference w:id="1809"/>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عن أحمد بن محمد، عن أحمد بن محمد بن </w:t>
      </w:r>
      <w:bookmarkStart w:id="828" w:name="pg16944_179363"/>
    </w:p>
    <w:p>
      <w:pPr>
        <w:pStyle w:val="BookText"/>
        <w:rPr/>
      </w:pPr>
      <w:bookmarkEnd w:id="828"/>
      <w:r>
        <w:rPr>
          <w:rFonts w:ascii="Amiri" w:hAnsi="Amiri" w:eastAsia="Amiri" w:cs="Amiri"/>
          <w:color w:val="111111"/>
          <w:sz w:val="28"/>
          <w:sz w:val="28"/>
          <w:szCs w:val="28"/>
          <w:rtl w:val="true"/>
          <w:lang w:bidi="ar-SA"/>
        </w:rPr>
        <w:t>أبي نصر البزنطي مثله</w:t>
      </w:r>
      <w:r>
        <w:rPr>
          <w:rFonts w:eastAsia="Amiri" w:cs="Amiri" w:ascii="Amiri" w:hAnsi="Amiri"/>
          <w:color w:val="111111"/>
          <w:sz w:val="28"/>
          <w:szCs w:val="28"/>
          <w:rtl w:val="true"/>
          <w:lang w:bidi="ar-SA"/>
        </w:rPr>
        <w:t>.</w:t>
      </w:r>
      <w:r>
        <w:rPr>
          <w:rStyle w:val="FootnoteAnchor"/>
        </w:rPr>
        <w:footnoteReference w:id="1810"/>
      </w:r>
      <w:r>
        <w:rPr>
          <w:rFonts w:eastAsia="Amiri" w:cs="Amiri" w:ascii="Amiri" w:hAnsi="Amiri"/>
          <w:color w:val="111111"/>
          <w:sz w:val="28"/>
          <w:szCs w:val="28"/>
          <w:lang w:bidi="ar-SA"/>
        </w:rPr>
        <w:t>15169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يتيمّم من لم يجد الماء الاّ في آخر الوقت</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ذلك على صورة رجاء زوال العذر لا مطلقاً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258479_2616395394"/>
      <w:bookmarkStart w:id="830" w:name="_Toc294"/>
      <w:bookmarkEnd w:id="829"/>
      <w:r>
        <w:rPr>
          <w:rtl w:val="true"/>
        </w:rPr>
        <w:t>باب</w:t>
      </w:r>
      <w:r>
        <w:rPr>
          <w:rtl w:val="true"/>
        </w:rPr>
        <w:t>(</w:t>
      </w:r>
      <w:r>
        <w:rPr/>
        <w:t>28</w:t>
      </w:r>
      <w:r>
        <w:rPr>
          <w:rtl w:val="true"/>
        </w:rPr>
        <w:t>)</w:t>
      </w:r>
      <w:r>
        <w:rPr>
          <w:rtl w:val="true"/>
        </w:rPr>
        <w:t>وجوب تيمّم الجنب بدل الغُسل وان وجد من الماء</w:t>
      </w:r>
      <w:bookmarkEnd w:id="83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تيمّم الجنب بدل الغُسل وان وجد من الماء ما يكفيه للوضوء وحده </w:t>
      </w:r>
      <w:r>
        <w:rPr>
          <w:rFonts w:eastAsia="Amiri" w:cs="Amiri" w:ascii="Amiri" w:hAnsi="Amiri"/>
          <w:color w:val="111111"/>
          <w:sz w:val="28"/>
          <w:szCs w:val="28"/>
          <w:lang w:bidi="ar-SA"/>
        </w:rPr>
        <w:t>15170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الحسين، عن القاسم، عن الحسين بن أبي العلا قال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ومعه من الماء بقدر ما يكفيه لوضوئه للصلاة أيتوضأ بالماء أو يتيمّم؟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ألا ترى أنّه جعل عليه نصف الطهور</w:t>
      </w:r>
      <w:r>
        <w:rPr>
          <w:rFonts w:eastAsia="Amiri" w:cs="Amiri" w:ascii="Amiri" w:hAnsi="Amiri"/>
          <w:color w:val="111111"/>
          <w:sz w:val="28"/>
          <w:szCs w:val="28"/>
          <w:rtl w:val="true"/>
          <w:lang w:bidi="ar-SA"/>
        </w:rPr>
        <w:t>.</w:t>
      </w:r>
      <w:r>
        <w:rPr>
          <w:rStyle w:val="FootnoteAnchor"/>
        </w:rPr>
        <w:footnoteReference w:id="1812"/>
      </w:r>
      <w:r>
        <w:rPr>
          <w:rFonts w:eastAsia="IRNazanin" w:cs="IRNazanin"/>
          <w:color w:val="111111"/>
          <w:sz w:val="28"/>
          <w:szCs w:val="28"/>
          <w:lang w:bidi="fa-IR"/>
        </w:rPr>
        <w:t>15171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 عن العلا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اجنب في سفر ومعه ماء قدر ما يتوضأ به؟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ولايتوضأ</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أبي عمير، عن حماد ابن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Style w:val="FootnoteAnchor"/>
        </w:rPr>
        <w:footnoteReference w:id="1814"/>
      </w:r>
      <w:r>
        <w:rPr>
          <w:rFonts w:eastAsia="IRNazanin" w:cs="IRNazanin"/>
          <w:color w:val="111111"/>
          <w:sz w:val="28"/>
          <w:szCs w:val="28"/>
          <w:lang w:bidi="fa-IR"/>
        </w:rPr>
        <w:t>15172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محمد بن حمران و جمیل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قوم أصابته جنابة في السّفر وليس معه ماءٌ يكفيه للغسل أيتوضّأ بعضهم ويصلّي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يتيمّم ويصلّي بهم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التراب طهوراً</w:t>
      </w:r>
      <w:r>
        <w:rPr>
          <w:rFonts w:eastAsia="IRNazanin" w:cs="IRNazanin"/>
          <w:color w:val="111111"/>
          <w:sz w:val="28"/>
          <w:szCs w:val="28"/>
          <w:rtl w:val="true"/>
          <w:lang w:bidi="fa-IR"/>
        </w:rPr>
        <w:t>.</w:t>
      </w:r>
      <w:r>
        <w:rPr>
          <w:rStyle w:val="FootnoteAnchor"/>
        </w:rPr>
        <w:footnoteReference w:id="1815"/>
      </w:r>
      <w:r>
        <w:rPr>
          <w:rFonts w:eastAsia="IRNazanin" w:cs="IRNazanin"/>
          <w:color w:val="111111"/>
          <w:sz w:val="28"/>
          <w:szCs w:val="28"/>
          <w:lang w:bidi="fa-IR"/>
        </w:rPr>
        <w:t>15173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حمران النهدي وجميل بن درّاج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امام قوم اصابته جنابة في السفر وليس معه من الماء ما يكفيه للغسل أيتوضّأ بعضهم ويصلّي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يتيمّم الجنب ويصلّى بهم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التراب طهوراً كما جعل الماء طهوراً </w:t>
      </w:r>
      <w:r>
        <w:rPr>
          <w:rFonts w:eastAsia="IRNazanin" w:cs="IRNazanin"/>
          <w:color w:val="111111"/>
          <w:sz w:val="28"/>
          <w:szCs w:val="28"/>
          <w:rtl w:val="true"/>
          <w:lang w:bidi="fa-IR"/>
        </w:rPr>
        <w:t>.</w:t>
      </w:r>
      <w:r>
        <w:rPr>
          <w:rStyle w:val="FootnoteAnchor"/>
        </w:rPr>
        <w:footnoteReference w:id="1816"/>
      </w:r>
      <w:r>
        <w:rPr>
          <w:rFonts w:eastAsia="IRNazanin" w:cs="IRNazanin"/>
          <w:color w:val="111111"/>
          <w:sz w:val="28"/>
          <w:szCs w:val="28"/>
          <w:lang w:bidi="fa-IR"/>
        </w:rPr>
        <w:t>15174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يعقوب ، عن ابن أبي عمير، عن محمد بن حمران و جمیل،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إمام قوم أصابته في سفر جنابة وليس معه من الماء ما يكفيه في الغسل أيتوضأ ويصلّي بهم؟</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يتيمّم ويصلّي فان الله تعالى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818"/>
      </w:r>
      <w:bookmarkStart w:id="831" w:name="pg16944_179366"/>
    </w:p>
    <w:p>
      <w:pPr>
        <w:pStyle w:val="Heading2"/>
        <w:numPr>
          <w:ilvl w:val="1"/>
          <w:numId w:val="1"/>
        </w:numPr>
        <w:rPr/>
      </w:pPr>
      <w:bookmarkStart w:id="832" w:name="__RefHeading___Toc1258481_2616395394"/>
      <w:bookmarkStart w:id="833" w:name="_Toc295"/>
      <w:bookmarkEnd w:id="831"/>
      <w:bookmarkEnd w:id="832"/>
      <w:r>
        <w:rPr>
          <w:rtl w:val="true"/>
        </w:rPr>
        <w:t>أبواب النجاسات والأواني</w:t>
      </w:r>
      <w:bookmarkEnd w:id="833"/>
    </w:p>
    <w:p>
      <w:pPr>
        <w:pStyle w:val="Heading3"/>
        <w:numPr>
          <w:ilvl w:val="2"/>
          <w:numId w:val="1"/>
        </w:numPr>
        <w:rPr/>
      </w:pPr>
      <w:bookmarkStart w:id="834" w:name="__RefHeading___Toc1258483_2616395394"/>
      <w:bookmarkStart w:id="835" w:name="_Toc296"/>
      <w:bookmarkEnd w:id="834"/>
      <w:r>
        <w:rPr>
          <w:rtl w:val="true"/>
        </w:rPr>
        <w:t>باب</w:t>
      </w:r>
      <w:r>
        <w:rPr>
          <w:rtl w:val="true"/>
        </w:rPr>
        <w:t>(</w:t>
      </w:r>
      <w:r>
        <w:rPr/>
        <w:t>1</w:t>
      </w:r>
      <w:r>
        <w:rPr>
          <w:rtl w:val="true"/>
        </w:rPr>
        <w:t>)</w:t>
      </w:r>
      <w:r>
        <w:rPr>
          <w:rtl w:val="true"/>
        </w:rPr>
        <w:t>نجاسة البول ووجوب غسله عن الثوب أو البدن إذا أصابهما</w:t>
      </w:r>
      <w:bookmarkEnd w:id="83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النجاسات والأواني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البول ووجوب غسله عن الثوب أو البدن إذا أصابهما </w:t>
      </w:r>
      <w:r>
        <w:rPr>
          <w:rFonts w:eastAsia="IRNazanin" w:cs="IRNazanin"/>
          <w:color w:val="111111"/>
          <w:sz w:val="28"/>
          <w:szCs w:val="28"/>
          <w:lang w:bidi="fa-IR"/>
        </w:rPr>
        <w:t>15175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الصفار، عن أحمد بن محمد، عن الحسين بن سعيد، عن صفوان،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البول يصيب الثوب؟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w:t>
      </w:r>
      <w:r>
        <w:rPr>
          <w:rStyle w:val="FootnoteAnchor"/>
        </w:rPr>
        <w:footnoteReference w:id="1819"/>
      </w:r>
      <w:r>
        <w:rPr>
          <w:rFonts w:eastAsia="Amiri" w:cs="Amiri" w:ascii="Amiri" w:hAnsi="Amiri"/>
          <w:color w:val="111111"/>
          <w:sz w:val="28"/>
          <w:szCs w:val="28"/>
          <w:lang w:bidi="ar-SA"/>
        </w:rPr>
        <w:t>15176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فضالة، عن حماد بن عثمان،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w:t>
      </w:r>
      <w:r>
        <w:rPr>
          <w:rStyle w:val="FootnoteAnchor"/>
          <w:rtl w:val="true"/>
        </w:rPr>
        <w:footnoteReference w:id="182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السندي بن محمد، عن علا،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w:t>
      </w:r>
      <w:r>
        <w:rPr>
          <w:rStyle w:val="FootnoteAnchor"/>
          <w:rtl w:val="true"/>
        </w:rPr>
        <w:footnoteReference w:id="1821"/>
      </w:r>
      <w:r>
        <w:rPr>
          <w:rFonts w:ascii="Amiri" w:hAnsi="Amiri" w:eastAsia="Amiri" w:cs="Amiri"/>
          <w:color w:val="111111"/>
          <w:sz w:val="28"/>
          <w:sz w:val="28"/>
          <w:szCs w:val="28"/>
          <w:rtl w:val="true"/>
          <w:lang w:bidi="ar-SA"/>
        </w:rPr>
        <w:t>مرتين، فان غسلته في ماء جار فمرة واحدة</w:t>
      </w:r>
      <w:r>
        <w:rPr>
          <w:rFonts w:eastAsia="Amiri" w:cs="Amiri" w:ascii="Amiri" w:hAnsi="Amiri"/>
          <w:color w:val="111111"/>
          <w:sz w:val="28"/>
          <w:szCs w:val="28"/>
          <w:rtl w:val="true"/>
          <w:lang w:bidi="ar-SA"/>
        </w:rPr>
        <w:t>.</w:t>
      </w:r>
      <w:r>
        <w:rPr>
          <w:rStyle w:val="FootnoteAnchor"/>
        </w:rPr>
        <w:footnoteReference w:id="1822"/>
      </w:r>
      <w:r>
        <w:rPr>
          <w:rFonts w:eastAsia="Amiri" w:cs="Amiri" w:ascii="Amiri" w:hAnsi="Amiri"/>
          <w:color w:val="111111"/>
          <w:sz w:val="28"/>
          <w:szCs w:val="28"/>
          <w:lang w:bidi="ar-SA"/>
        </w:rPr>
        <w:t>15178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البول يصيب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مرتين</w:t>
      </w:r>
      <w:r>
        <w:rPr>
          <w:rFonts w:eastAsia="Amiri" w:cs="Amiri" w:ascii="Amiri" w:hAnsi="Amiri"/>
          <w:color w:val="111111"/>
          <w:sz w:val="28"/>
          <w:szCs w:val="28"/>
          <w:rtl w:val="true"/>
          <w:lang w:bidi="ar-SA"/>
        </w:rPr>
        <w:t>.</w:t>
      </w:r>
      <w:r>
        <w:rPr>
          <w:rStyle w:val="FootnoteAnchor"/>
        </w:rPr>
        <w:footnoteReference w:id="1823"/>
      </w:r>
      <w:r>
        <w:rPr>
          <w:rFonts w:eastAsia="Amiri" w:cs="Amiri" w:ascii="Amiri" w:hAnsi="Amiri"/>
          <w:color w:val="111111"/>
          <w:sz w:val="28"/>
          <w:szCs w:val="28"/>
          <w:lang w:bidi="ar-SA"/>
        </w:rPr>
        <w:t>15179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يصيبه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للازالة، والثانية اللانقاء</w:t>
      </w:r>
      <w:r>
        <w:rPr>
          <w:rFonts w:eastAsia="Amiri" w:cs="Amiri" w:ascii="Amiri" w:hAnsi="Amiri"/>
          <w:color w:val="111111"/>
          <w:sz w:val="28"/>
          <w:szCs w:val="28"/>
          <w:rtl w:val="true"/>
          <w:lang w:bidi="ar-SA"/>
        </w:rPr>
        <w:t>.</w:t>
      </w:r>
      <w:r>
        <w:rPr>
          <w:rStyle w:val="FootnoteAnchor"/>
        </w:rPr>
        <w:footnoteReference w:id="1824"/>
      </w:r>
      <w:r>
        <w:rPr>
          <w:rFonts w:eastAsia="Amiri" w:cs="Amiri" w:ascii="Amiri" w:hAnsi="Amiri"/>
          <w:color w:val="111111"/>
          <w:sz w:val="28"/>
          <w:szCs w:val="28"/>
          <w:lang w:bidi="ar-SA"/>
        </w:rPr>
        <w:t>15180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أبي اسحاق النحوي،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Pr>
        <w:footnoteReference w:id="1825"/>
      </w:r>
      <w:r>
        <w:rPr>
          <w:rFonts w:eastAsia="Amiri" w:cs="Amiri" w:ascii="Amiri" w:hAnsi="Amiri"/>
          <w:color w:val="111111"/>
          <w:sz w:val="28"/>
          <w:szCs w:val="28"/>
          <w:lang w:bidi="ar-SA"/>
        </w:rPr>
        <w:t>15181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826"/>
      </w:r>
      <w:r>
        <w:rPr>
          <w:rFonts w:ascii="IRNazanin" w:hAnsi="IRNazanin" w:eastAsia="IRNazanin"/>
          <w:color w:val="111111"/>
          <w:sz w:val="28"/>
          <w:sz w:val="28"/>
          <w:szCs w:val="28"/>
          <w:rtl w:val="true"/>
          <w:lang w:bidi="fa-IR"/>
        </w:rPr>
        <w:t xml:space="preserve">عن </w:t>
      </w:r>
      <w:bookmarkStart w:id="836" w:name="pg16944_179368"/>
    </w:p>
    <w:p>
      <w:pPr>
        <w:pStyle w:val="BookText"/>
        <w:rPr/>
      </w:pPr>
      <w:bookmarkEnd w:id="836"/>
      <w:r>
        <w:rPr>
          <w:rFonts w:ascii="Amiri" w:hAnsi="Amiri" w:eastAsia="Amiri" w:cs="Amiri"/>
          <w:color w:val="111111"/>
          <w:sz w:val="28"/>
          <w:sz w:val="28"/>
          <w:szCs w:val="28"/>
          <w:rtl w:val="true"/>
          <w:lang w:bidi="ar-SA"/>
        </w:rPr>
        <w:t>رجل أصابه قطرة من طشت فيه وَضوء؟</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بول، أو قذر، فيغسل ما أصابه </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29"/>
      </w:r>
    </w:p>
    <w:p>
      <w:pPr>
        <w:pStyle w:val="Heading3"/>
        <w:numPr>
          <w:ilvl w:val="2"/>
          <w:numId w:val="1"/>
        </w:numPr>
        <w:rPr/>
      </w:pPr>
      <w:bookmarkStart w:id="837" w:name="__RefHeading___Toc1258485_2616395394"/>
      <w:bookmarkStart w:id="838" w:name="_Toc297"/>
      <w:bookmarkEnd w:id="837"/>
      <w:r>
        <w:rPr>
          <w:rtl w:val="true"/>
        </w:rPr>
        <w:t>باب</w:t>
      </w:r>
      <w:r>
        <w:rPr>
          <w:rtl w:val="true"/>
        </w:rPr>
        <w:t>(</w:t>
      </w:r>
      <w:r>
        <w:rPr/>
        <w:t>2</w:t>
      </w:r>
      <w:r>
        <w:rPr>
          <w:rtl w:val="true"/>
        </w:rPr>
        <w:t>)</w:t>
      </w:r>
      <w:r>
        <w:rPr>
          <w:rtl w:val="true"/>
        </w:rPr>
        <w:t>حكم بول الصبي اذا أصاب الثوب</w:t>
      </w:r>
      <w:bookmarkEnd w:id="83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بول الصبي اذا أصاب الثوب </w:t>
      </w: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وإن كان قد أكل فاغسله</w:t>
      </w:r>
      <w:r>
        <w:rPr>
          <w:rStyle w:val="FootnoteAnchor"/>
          <w:rtl w:val="true"/>
        </w:rPr>
        <w:footnoteReference w:id="1830"/>
      </w:r>
      <w:r>
        <w:rPr>
          <w:rFonts w:ascii="Amiri" w:hAnsi="Amiri" w:eastAsia="Amiri" w:cs="Amiri"/>
          <w:color w:val="111111"/>
          <w:sz w:val="28"/>
          <w:sz w:val="28"/>
          <w:szCs w:val="28"/>
          <w:rtl w:val="true"/>
          <w:lang w:bidi="ar-SA"/>
        </w:rPr>
        <w:t xml:space="preserve">غسلاً، والغلام والجارية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1831"/>
      </w:r>
      <w:r>
        <w:rPr>
          <w:rFonts w:ascii="IRNazanin" w:hAnsi="IRNazanin" w:eastAsia="IRNazanin"/>
          <w:color w:val="111111"/>
          <w:sz w:val="28"/>
          <w:sz w:val="28"/>
          <w:szCs w:val="28"/>
          <w:rtl w:val="true"/>
          <w:lang w:bidi="fa-IR"/>
        </w:rPr>
        <w:t>شرع سواء</w:t>
      </w:r>
      <w:r>
        <w:rPr>
          <w:rFonts w:eastAsia="IRNazanin" w:cs="IRNazanin"/>
          <w:color w:val="111111"/>
          <w:sz w:val="28"/>
          <w:szCs w:val="28"/>
          <w:rtl w:val="true"/>
          <w:lang w:bidi="fa-IR"/>
        </w:rPr>
        <w:t>.</w:t>
      </w:r>
      <w:r>
        <w:rPr>
          <w:rStyle w:val="FootnoteAnchor"/>
          <w:rtl w:val="true"/>
        </w:rPr>
        <w:footnoteReference w:id="183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833"/>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مثله</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eastAsia="Amiri" w:cs="Amiri" w:ascii="Amiri" w:hAnsi="Amiri"/>
          <w:color w:val="111111"/>
          <w:sz w:val="28"/>
          <w:szCs w:val="28"/>
          <w:lang w:bidi="ar-SA"/>
        </w:rPr>
        <w:t>15183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محمد بن الحسن الصفار، عن أحمد بن محمد، عن الحسين بن سعيد، عن عثمان،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أجد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r>
        <w:rPr>
          <w:rStyle w:val="FootnoteAnchor"/>
          <w:rtl w:val="true"/>
        </w:rPr>
        <w:footnoteReference w:id="1836"/>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عیسی مثله</w:t>
      </w:r>
      <w:r>
        <w:rPr>
          <w:rFonts w:eastAsia="IRNazanin" w:cs="IRNazanin"/>
          <w:color w:val="111111"/>
          <w:sz w:val="28"/>
          <w:szCs w:val="28"/>
          <w:rtl w:val="true"/>
          <w:lang w:bidi="fa-IR"/>
        </w:rPr>
        <w:t>.</w:t>
      </w:r>
      <w:r>
        <w:rPr>
          <w:rStyle w:val="FootnoteAnchor"/>
        </w:rPr>
        <w:footnoteReference w:id="1837"/>
      </w:r>
      <w:r>
        <w:rPr>
          <w:rFonts w:eastAsia="Amiri" w:cs="Amiri" w:ascii="Amiri" w:hAnsi="Amiri"/>
          <w:color w:val="111111"/>
          <w:sz w:val="28"/>
          <w:szCs w:val="28"/>
          <w:lang w:bidi="ar-SA"/>
        </w:rPr>
        <w:t>15184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أبي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فانما هو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الصبي يبول على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w:t>
      </w:r>
      <w:r>
        <w:rPr>
          <w:rStyle w:val="FootnoteAnchor"/>
          <w:rtl w:val="true"/>
        </w:rPr>
        <w:footnoteReference w:id="1838"/>
      </w:r>
      <w:r>
        <w:rPr>
          <w:rFonts w:ascii="Amiri" w:hAnsi="Amiri" w:eastAsia="Amiri" w:cs="Amiri"/>
          <w:color w:val="111111"/>
          <w:sz w:val="28"/>
          <w:sz w:val="28"/>
          <w:szCs w:val="28"/>
          <w:rtl w:val="true"/>
          <w:lang w:bidi="ar-SA"/>
        </w:rPr>
        <w:t>عليه الماء قليلا ثم يعصره</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محمد بن يحيى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تعصره</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الحسين ابن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تعصره</w:t>
      </w:r>
      <w:r>
        <w:rPr>
          <w:rFonts w:eastAsia="Amiri" w:cs="Amiri" w:ascii="Amiri" w:hAnsi="Amiri"/>
          <w:color w:val="111111"/>
          <w:sz w:val="28"/>
          <w:szCs w:val="28"/>
          <w:rtl w:val="true"/>
          <w:lang w:bidi="ar-SA"/>
        </w:rPr>
        <w:t>.</w:t>
      </w:r>
      <w:r>
        <w:rPr>
          <w:rStyle w:val="FootnoteAnchor"/>
        </w:rPr>
        <w:footnoteReference w:id="1841"/>
      </w:r>
      <w:r>
        <w:rPr>
          <w:rFonts w:eastAsia="IRNazanin" w:cs="IRNazanin"/>
          <w:color w:val="111111"/>
          <w:sz w:val="28"/>
          <w:szCs w:val="28"/>
          <w:lang w:bidi="fa-IR"/>
        </w:rPr>
        <w:t>15185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يطعما، فلم يغسل بولهما عن ثوبه</w:t>
      </w:r>
      <w:r>
        <w:rPr>
          <w:rFonts w:eastAsia="IRNazanin" w:cs="IRNazanin"/>
          <w:color w:val="111111"/>
          <w:sz w:val="28"/>
          <w:szCs w:val="28"/>
          <w:rtl w:val="true"/>
          <w:lang w:bidi="fa-IR"/>
        </w:rPr>
        <w:t>.</w:t>
      </w:r>
      <w:r>
        <w:rPr>
          <w:rStyle w:val="FootnoteAnchor"/>
          <w:rtl w:val="true"/>
        </w:rPr>
        <w:footnoteReference w:id="1842"/>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843"/>
      </w:r>
      <w:r>
        <w:rPr>
          <w:rFonts w:eastAsia="Amiri" w:cs="Amiri" w:ascii="Amiri" w:hAnsi="Amiri"/>
          <w:color w:val="111111"/>
          <w:sz w:val="28"/>
          <w:szCs w:val="28"/>
          <w:lang w:bidi="ar-SA"/>
        </w:rPr>
        <w:t>15186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بول الصبي يُصيب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حتى يخرج من الجانب الآخر</w:t>
      </w:r>
      <w:r>
        <w:rPr>
          <w:rFonts w:eastAsia="Amiri" w:cs="Amiri" w:ascii="Amiri" w:hAnsi="Amiri"/>
          <w:color w:val="111111"/>
          <w:sz w:val="28"/>
          <w:szCs w:val="28"/>
          <w:rtl w:val="true"/>
          <w:lang w:bidi="ar-SA"/>
        </w:rPr>
        <w:t>.</w:t>
      </w:r>
      <w:r>
        <w:rPr>
          <w:rStyle w:val="FootnoteAnchor"/>
        </w:rPr>
        <w:footnoteReference w:id="1844"/>
      </w:r>
      <w:r>
        <w:rPr>
          <w:rFonts w:eastAsia="Amiri" w:cs="Amiri" w:ascii="Amiri" w:hAnsi="Amiri"/>
          <w:color w:val="111111"/>
          <w:sz w:val="28"/>
          <w:szCs w:val="28"/>
          <w:lang w:bidi="ar-SA"/>
        </w:rPr>
        <w:t>15187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وبولها يُغسل منه الثوب قبل أن تطعم لان لبنها يخرج من مثانة أمها، ولبن الغلام </w:t>
      </w:r>
    </w:p>
    <w:p>
      <w:pPr>
        <w:pStyle w:val="BookText"/>
        <w:rPr/>
      </w:pPr>
      <w:r>
        <w:rPr>
          <w:rFonts w:ascii="Amiri" w:hAnsi="Amiri" w:eastAsia="Amiri" w:cs="Amiri"/>
          <w:color w:val="111111"/>
          <w:sz w:val="28"/>
          <w:sz w:val="28"/>
          <w:szCs w:val="28"/>
          <w:rtl w:val="true"/>
          <w:lang w:bidi="ar-SA"/>
        </w:rPr>
        <w:t>لايغسل منه الثوب ولا من بوله</w:t>
      </w:r>
      <w:r>
        <w:rPr>
          <w:rStyle w:val="FootnoteAnchor"/>
          <w:rtl w:val="true"/>
        </w:rPr>
        <w:footnoteReference w:id="1845"/>
      </w:r>
      <w:r>
        <w:rPr>
          <w:rFonts w:ascii="Amiri" w:hAnsi="Amiri" w:eastAsia="Amiri" w:cs="Amiri"/>
          <w:color w:val="111111"/>
          <w:sz w:val="28"/>
          <w:sz w:val="28"/>
          <w:szCs w:val="28"/>
          <w:rtl w:val="true"/>
          <w:lang w:bidi="ar-SA"/>
        </w:rPr>
        <w:t>قبل أن يطعم لان لبن الغلام يخرج من العضدين والمنكبين</w:t>
      </w:r>
      <w:r>
        <w:rPr>
          <w:rFonts w:eastAsia="Amiri" w:cs="Amiri" w:ascii="Amiri" w:hAnsi="Amiri"/>
          <w:color w:val="111111"/>
          <w:sz w:val="28"/>
          <w:szCs w:val="28"/>
          <w:rtl w:val="true"/>
          <w:lang w:bidi="ar-SA"/>
        </w:rPr>
        <w:t>.</w:t>
      </w:r>
      <w:r>
        <w:rPr>
          <w:rStyle w:val="FootnoteAnchor"/>
          <w:rtl w:val="true"/>
        </w:rPr>
        <w:footnoteReference w:id="1846"/>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عبیدالله، عن أحمد بن محمد، عن أبيه ، عن محمد بن أحمد بن يحيي مثله</w:t>
      </w:r>
      <w:r>
        <w:rPr>
          <w:rFonts w:eastAsia="IRNazanin" w:cs="IRNazanin"/>
          <w:color w:val="111111"/>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ابراهيم بن هاشم مثله</w:t>
      </w:r>
      <w:r>
        <w:rPr>
          <w:rFonts w:eastAsia="IRNazanin" w:cs="IRNazanin"/>
          <w:color w:val="111111"/>
          <w:sz w:val="28"/>
          <w:szCs w:val="28"/>
          <w:rtl w:val="true"/>
          <w:lang w:bidi="fa-IR"/>
        </w:rPr>
        <w:t>.</w:t>
      </w:r>
      <w:r>
        <w:rPr>
          <w:rStyle w:val="FootnoteAnchor"/>
          <w:rtl w:val="true"/>
        </w:rPr>
        <w:footnoteReference w:id="1848"/>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على المشهور بين الفقهاء،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لبن الاُم التي ولدت بنتاً وتُرضعه، ولا خلاف بين الفقهاء في طهارة لَبن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بول الصبي الذي لم يتغذَّ بالطعام فنجس، باجماع الفقهاء، ويجب غَسله، والمشهور بينهم كفاية صبَّ الماء عليه مرَّة واحدة ، واحتاط بعضهم بلزوم الصَبَ مرّتين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التعليل المذكور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لبن الجارية يخرج من مثانة اُمّها ولبن الصبي يخرج من العضدين والمنكبين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لنا معناه ، ونردُّ عِلمه الى أهله</w:t>
      </w:r>
      <w:r>
        <w:rPr>
          <w:rFonts w:eastAsia="Amiri" w:cs="Amiri" w:ascii="Amiri" w:hAnsi="Amiri"/>
          <w:color w:val="111111"/>
          <w:sz w:val="28"/>
          <w:szCs w:val="28"/>
          <w:rtl w:val="true"/>
          <w:lang w:bidi="ar-SA"/>
        </w:rPr>
        <w:t xml:space="preserve">. </w:t>
      </w:r>
      <w:bookmarkStart w:id="839" w:name="pg16944_179372"/>
    </w:p>
    <w:p>
      <w:pPr>
        <w:pStyle w:val="BookText"/>
        <w:rPr/>
      </w:pPr>
      <w:bookmarkEnd w:id="839"/>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هذا الخبر من أن بول الصبي لايغسل منه الثوب قبل أن يطعم معناه أنه يكفي أن يُصبّ عليه الماء وإن لم يعصر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طشت فيه زعفران بال فيه 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يصبغوا ثوبهم ثم يغسلوه، فاذا الماء قد طهّر الثوب</w:t>
      </w:r>
      <w:r>
        <w:rPr>
          <w:rFonts w:eastAsia="Amiri" w:cs="Amiri" w:ascii="Amiri" w:hAnsi="Amiri"/>
          <w:color w:val="111111"/>
          <w:sz w:val="28"/>
          <w:szCs w:val="28"/>
          <w:rtl w:val="true"/>
          <w:lang w:bidi="ar-SA"/>
        </w:rPr>
        <w:t>.</w:t>
      </w:r>
      <w:r>
        <w:rPr>
          <w:rStyle w:val="FootnoteAnchor"/>
          <w:rtl w:val="true"/>
        </w:rPr>
        <w:footnoteReference w:id="1850"/>
      </w:r>
    </w:p>
    <w:p>
      <w:pPr>
        <w:pStyle w:val="Heading3"/>
        <w:numPr>
          <w:ilvl w:val="2"/>
          <w:numId w:val="1"/>
        </w:numPr>
        <w:rPr/>
      </w:pPr>
      <w:bookmarkStart w:id="840" w:name="__RefHeading___Toc1258487_2616395394"/>
      <w:bookmarkStart w:id="841" w:name="_Toc298"/>
      <w:bookmarkEnd w:id="840"/>
      <w:r>
        <w:rPr>
          <w:rtl w:val="true"/>
        </w:rPr>
        <w:t>باب</w:t>
      </w:r>
      <w:r>
        <w:rPr>
          <w:rtl w:val="true"/>
        </w:rPr>
        <w:t>(</w:t>
      </w:r>
      <w:r>
        <w:rPr/>
        <w:t>3</w:t>
      </w:r>
      <w:r>
        <w:rPr>
          <w:rtl w:val="true"/>
        </w:rPr>
        <w:t>)</w:t>
      </w:r>
      <w:r>
        <w:rPr>
          <w:rtl w:val="true"/>
        </w:rPr>
        <w:t>حكم ثوب المرضعة أذا أصابه بول الرضيع</w:t>
      </w:r>
      <w:bookmarkEnd w:id="8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ثوب المرضعة أذا أصابه بول الرضيع </w:t>
      </w:r>
      <w:r>
        <w:rPr>
          <w:rFonts w:eastAsia="Amiri" w:cs="Amiri" w:ascii="Amiri" w:hAnsi="Amiri"/>
          <w:color w:val="111111"/>
          <w:sz w:val="28"/>
          <w:szCs w:val="28"/>
          <w:lang w:bidi="ar-SA"/>
        </w:rPr>
        <w:t>15189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يحيى المعاذي، عن محمد بن خالد، عن سيف بن عميرة، عن أبي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ليس لها إلآ قميص ولها مولود فيبول عليها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1851"/>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852"/>
      </w:r>
    </w:p>
    <w:p>
      <w:pPr>
        <w:pStyle w:val="Heading3"/>
        <w:numPr>
          <w:ilvl w:val="2"/>
          <w:numId w:val="1"/>
        </w:numPr>
        <w:rPr/>
      </w:pPr>
      <w:bookmarkStart w:id="842" w:name="__RefHeading___Toc1258489_2616395394"/>
      <w:bookmarkStart w:id="843" w:name="_Toc299"/>
      <w:bookmarkEnd w:id="842"/>
      <w:r>
        <w:rPr>
          <w:rtl w:val="true"/>
        </w:rPr>
        <w:t>باب</w:t>
      </w:r>
      <w:r>
        <w:rPr>
          <w:rtl w:val="true"/>
        </w:rPr>
        <w:t>(</w:t>
      </w:r>
      <w:r>
        <w:rPr/>
        <w:t>4</w:t>
      </w:r>
      <w:r>
        <w:rPr>
          <w:rtl w:val="true"/>
        </w:rPr>
        <w:t>)</w:t>
      </w:r>
      <w:r>
        <w:rPr>
          <w:rtl w:val="true"/>
        </w:rPr>
        <w:t>نجاسة بول كلَّ ما لايؤكل لحمه من غير الطيور</w:t>
      </w:r>
      <w:bookmarkEnd w:id="8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بول كلَّ ما لايؤكل لحمه من غير الطيور </w:t>
      </w:r>
      <w:r>
        <w:rPr>
          <w:rFonts w:eastAsia="Amiri" w:cs="Amiri" w:ascii="Amiri" w:hAnsi="Amiri"/>
          <w:color w:val="111111"/>
          <w:sz w:val="28"/>
          <w:szCs w:val="28"/>
          <w:lang w:bidi="ar-SA"/>
        </w:rPr>
        <w:t>15190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عبدالله بن سنان ،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بول كلَّ ما لا يؤكل لحمه</w:t>
      </w:r>
      <w:r>
        <w:rPr>
          <w:rFonts w:eastAsia="Amiri" w:cs="Amiri" w:ascii="Amiri" w:hAnsi="Amiri"/>
          <w:color w:val="111111"/>
          <w:sz w:val="28"/>
          <w:szCs w:val="28"/>
          <w:rtl w:val="true"/>
          <w:lang w:bidi="ar-SA"/>
        </w:rPr>
        <w:t>.</w:t>
      </w:r>
      <w:r>
        <w:rPr>
          <w:rStyle w:val="FootnoteAnchor"/>
        </w:rPr>
        <w:footnoteReference w:id="1853"/>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185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علي بن ابراهیم مثله</w:t>
      </w:r>
      <w:r>
        <w:rPr>
          <w:rFonts w:eastAsia="IRNazanin" w:cs="IRNazanin"/>
          <w:color w:val="111111"/>
          <w:sz w:val="28"/>
          <w:szCs w:val="28"/>
          <w:rtl w:val="true"/>
          <w:lang w:bidi="fa-IR"/>
        </w:rPr>
        <w:t>.</w:t>
      </w:r>
      <w:r>
        <w:rPr>
          <w:rStyle w:val="FootnoteAnchor"/>
        </w:rPr>
        <w:footnoteReference w:id="1855"/>
      </w:r>
      <w:r>
        <w:rPr>
          <w:rFonts w:eastAsia="Amiri" w:cs="Amiri" w:ascii="Amiri" w:hAnsi="Amiri"/>
          <w:color w:val="111111"/>
          <w:sz w:val="28"/>
          <w:szCs w:val="28"/>
          <w:lang w:bidi="ar-SA"/>
        </w:rPr>
        <w:t>15192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سماعة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الثوب شيء من بول السّنور فلاتصحُّ</w:t>
      </w:r>
      <w:r>
        <w:rPr>
          <w:rStyle w:val="FootnoteAnchor"/>
          <w:rtl w:val="true"/>
        </w:rPr>
        <w:footnoteReference w:id="1856"/>
      </w:r>
      <w:r>
        <w:rPr>
          <w:rFonts w:ascii="Amiri" w:hAnsi="Amiri" w:eastAsia="Amiri" w:cs="Amiri"/>
          <w:color w:val="111111"/>
          <w:sz w:val="28"/>
          <w:sz w:val="28"/>
          <w:szCs w:val="28"/>
          <w:rtl w:val="true"/>
          <w:lang w:bidi="ar-SA"/>
        </w:rPr>
        <w:t>الصلاة فيه حتّى تغسله</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58"/>
      </w:r>
      <w:bookmarkStart w:id="844" w:name="pg16944_179374"/>
    </w:p>
    <w:p>
      <w:pPr>
        <w:pStyle w:val="Heading3"/>
        <w:numPr>
          <w:ilvl w:val="2"/>
          <w:numId w:val="1"/>
        </w:numPr>
        <w:rPr/>
      </w:pPr>
      <w:bookmarkStart w:id="845" w:name="__RefHeading___Toc1258491_2616395394"/>
      <w:bookmarkStart w:id="846" w:name="_Toc300"/>
      <w:bookmarkEnd w:id="844"/>
      <w:bookmarkEnd w:id="845"/>
      <w:r>
        <w:rPr>
          <w:rtl w:val="true"/>
        </w:rPr>
        <w:t>باب</w:t>
      </w:r>
      <w:r>
        <w:rPr>
          <w:rtl w:val="true"/>
        </w:rPr>
        <w:t>(</w:t>
      </w:r>
      <w:r>
        <w:rPr/>
        <w:t>5</w:t>
      </w:r>
      <w:r>
        <w:rPr>
          <w:rtl w:val="true"/>
        </w:rPr>
        <w:t>)</w:t>
      </w:r>
      <w:r>
        <w:rPr>
          <w:rtl w:val="true"/>
        </w:rPr>
        <w:t>نجاسة المني ووجوب غَسل ما أصابه</w:t>
      </w:r>
      <w:bookmarkEnd w:id="84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المني ووجوب غَسل ما أصابه </w:t>
      </w:r>
      <w:r>
        <w:rPr>
          <w:rFonts w:eastAsia="IRNazanin" w:cs="IRNazanin"/>
          <w:color w:val="111111"/>
          <w:sz w:val="28"/>
          <w:szCs w:val="28"/>
          <w:lang w:bidi="fa-IR"/>
        </w:rPr>
        <w:t>15193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 عن حماد بن عثمان،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المني يصيب الثوب؟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مكانه فاغسله، وان</w:t>
      </w:r>
      <w:r>
        <w:rPr>
          <w:rStyle w:val="FootnoteAnchor"/>
          <w:rtl w:val="true"/>
        </w:rPr>
        <w:footnoteReference w:id="1859"/>
      </w:r>
      <w:r>
        <w:rPr>
          <w:rFonts w:ascii="Amiri" w:hAnsi="Amiri" w:eastAsia="Amiri" w:cs="Amiri"/>
          <w:color w:val="111111"/>
          <w:sz w:val="28"/>
          <w:sz w:val="28"/>
          <w:szCs w:val="28"/>
          <w:rtl w:val="true"/>
          <w:lang w:bidi="ar-SA"/>
        </w:rPr>
        <w:t>خفي عليك مكانه فاغسله كله</w:t>
      </w:r>
      <w:r>
        <w:rPr>
          <w:rFonts w:eastAsia="Amiri" w:cs="Amiri" w:ascii="Amiri" w:hAnsi="Amiri"/>
          <w:color w:val="111111"/>
          <w:sz w:val="28"/>
          <w:szCs w:val="28"/>
          <w:rtl w:val="true"/>
          <w:lang w:bidi="ar-SA"/>
        </w:rPr>
        <w:t>.</w:t>
      </w:r>
      <w:r>
        <w:rPr>
          <w:rStyle w:val="FootnoteAnchor"/>
          <w:rtl w:val="true"/>
        </w:rPr>
        <w:footnoteReference w:id="186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والحسين بن عبیدالله، عن عدّة من أصحابنا، عن محمد بن يعقوب، عن الحسين بن محمد مثله</w:t>
      </w:r>
      <w:r>
        <w:rPr>
          <w:rFonts w:eastAsia="IRNazanin" w:cs="IRNazanin"/>
          <w:color w:val="111111"/>
          <w:sz w:val="28"/>
          <w:szCs w:val="28"/>
          <w:rtl w:val="true"/>
          <w:lang w:bidi="fa-IR"/>
        </w:rPr>
        <w:t>.</w:t>
      </w:r>
      <w:r>
        <w:rPr>
          <w:rStyle w:val="FootnoteAnchor"/>
        </w:rPr>
        <w:footnoteReference w:id="1861"/>
      </w:r>
      <w:r>
        <w:rPr>
          <w:rFonts w:eastAsia="Amiri" w:cs="Amiri" w:ascii="Amiri" w:hAnsi="Amiri"/>
          <w:color w:val="111111"/>
          <w:sz w:val="28"/>
          <w:szCs w:val="28"/>
          <w:lang w:bidi="ar-SA"/>
        </w:rPr>
        <w:t>15194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العلا،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المذي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ينضحه بالماء إن شاء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عرفت مكانه فاغسله، وان خفي عليك فاغسله كله</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eastAsia="Amiri" w:cs="Amiri" w:ascii="Amiri" w:hAnsi="Amiri"/>
          <w:color w:val="111111"/>
          <w:sz w:val="28"/>
          <w:szCs w:val="28"/>
          <w:lang w:bidi="ar-SA"/>
        </w:rPr>
        <w:t>15195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المني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 اذا خفي عليك مكانه قليلا كان أو كثيراً</w:t>
      </w:r>
      <w:r>
        <w:rPr>
          <w:rFonts w:eastAsia="Amiri" w:cs="Amiri" w:ascii="Amiri" w:hAnsi="Amiri"/>
          <w:color w:val="111111"/>
          <w:sz w:val="28"/>
          <w:szCs w:val="28"/>
          <w:rtl w:val="true"/>
          <w:lang w:bidi="ar-SA"/>
        </w:rPr>
        <w:t>.</w:t>
      </w:r>
      <w:r>
        <w:rPr>
          <w:rStyle w:val="FootnoteAnchor"/>
          <w:rtl w:val="true"/>
        </w:rPr>
        <w:footnoteReference w:id="186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والحسين بن عبیدالله، عن عدة من أصحابنا، عن محمد بن يعقوب، عن محمد بن يحيى مثله</w:t>
      </w:r>
      <w:r>
        <w:rPr>
          <w:rFonts w:eastAsia="IRNazanin" w:cs="IRNazanin"/>
          <w:color w:val="111111"/>
          <w:sz w:val="28"/>
          <w:szCs w:val="28"/>
          <w:rtl w:val="true"/>
          <w:lang w:bidi="fa-IR"/>
        </w:rPr>
        <w:t>.</w:t>
      </w:r>
      <w:r>
        <w:rPr>
          <w:rStyle w:val="FootnoteAnchor"/>
        </w:rPr>
        <w:footnoteReference w:id="1864"/>
      </w:r>
      <w:r>
        <w:rPr>
          <w:rFonts w:eastAsia="Amiri" w:cs="Amiri" w:ascii="Amiri" w:hAnsi="Amiri"/>
          <w:color w:val="111111"/>
          <w:sz w:val="28"/>
          <w:szCs w:val="28"/>
          <w:lang w:bidi="ar-SA"/>
        </w:rPr>
        <w:t>15196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عن الحسين بن سعيد، عن ابن سنان، عن ابن مسكان، عن عنبسة بن مصعب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المني يصيب الثوب فلايدري أين مکانه؟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كله وان علم مكانه فليغسله</w:t>
      </w:r>
      <w:r>
        <w:rPr>
          <w:rFonts w:eastAsia="IRNazanin" w:cs="IRNazanin"/>
          <w:color w:val="111111"/>
          <w:sz w:val="28"/>
          <w:szCs w:val="28"/>
          <w:rtl w:val="true"/>
          <w:lang w:bidi="fa-IR"/>
        </w:rPr>
        <w:t>.</w:t>
      </w:r>
      <w:r>
        <w:rPr>
          <w:rStyle w:val="FootnoteAnchor"/>
        </w:rPr>
        <w:footnoteReference w:id="1865"/>
      </w:r>
      <w:r>
        <w:rPr>
          <w:rFonts w:eastAsia="Amiri" w:cs="Amiri" w:ascii="Amiri" w:hAnsi="Amiri"/>
          <w:color w:val="111111"/>
          <w:sz w:val="28"/>
          <w:szCs w:val="28"/>
          <w:lang w:bidi="ar-SA"/>
        </w:rPr>
        <w:t>15196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احتلم الرجل فاصاب ثوبه شيء</w:t>
      </w:r>
      <w:r>
        <w:rPr>
          <w:rStyle w:val="FootnoteAnchor"/>
          <w:rtl w:val="true"/>
        </w:rPr>
        <w:footnoteReference w:id="1866"/>
      </w:r>
      <w:r>
        <w:rPr>
          <w:rFonts w:ascii="Amiri" w:hAnsi="Amiri" w:eastAsia="Amiri" w:cs="Amiri"/>
          <w:color w:val="111111"/>
          <w:sz w:val="28"/>
          <w:sz w:val="28"/>
          <w:szCs w:val="28"/>
          <w:rtl w:val="true"/>
          <w:lang w:bidi="ar-SA"/>
        </w:rPr>
        <w:t>فليغسل الذي أصابه ، وإن</w:t>
      </w:r>
      <w:r>
        <w:rPr>
          <w:rStyle w:val="FootnoteAnchor"/>
          <w:rtl w:val="true"/>
        </w:rPr>
        <w:footnoteReference w:id="1867"/>
      </w:r>
      <w:r>
        <w:rPr>
          <w:rFonts w:ascii="IRNazanin" w:hAnsi="IRNazanin" w:eastAsia="IRNazanin"/>
          <w:color w:val="111111"/>
          <w:sz w:val="28"/>
          <w:sz w:val="28"/>
          <w:szCs w:val="28"/>
          <w:rtl w:val="true"/>
          <w:lang w:bidi="fa-IR"/>
        </w:rPr>
        <w:t xml:space="preserve">ظن </w:t>
      </w:r>
      <w:bookmarkStart w:id="847" w:name="pg16944_179376"/>
    </w:p>
    <w:p>
      <w:pPr>
        <w:pStyle w:val="BookText"/>
        <w:rPr/>
      </w:pPr>
      <w:bookmarkEnd w:id="847"/>
      <w:r>
        <w:rPr>
          <w:rFonts w:ascii="Amiri" w:hAnsi="Amiri" w:eastAsia="Amiri" w:cs="Amiri"/>
          <w:color w:val="111111"/>
          <w:sz w:val="28"/>
          <w:sz w:val="28"/>
          <w:szCs w:val="28"/>
          <w:rtl w:val="true"/>
          <w:lang w:bidi="ar-SA"/>
        </w:rPr>
        <w:t>أنه أصابه شيء</w:t>
      </w:r>
      <w:r>
        <w:rPr>
          <w:rStyle w:val="FootnoteAnchor"/>
          <w:rtl w:val="true"/>
        </w:rPr>
        <w:footnoteReference w:id="1868"/>
      </w:r>
      <w:r>
        <w:rPr>
          <w:rFonts w:ascii="Amiri" w:hAnsi="Amiri" w:eastAsia="Amiri" w:cs="Amiri"/>
          <w:color w:val="111111"/>
          <w:sz w:val="28"/>
          <w:sz w:val="28"/>
          <w:szCs w:val="28"/>
          <w:rtl w:val="true"/>
          <w:lang w:bidi="ar-SA"/>
        </w:rPr>
        <w:t>ولم يستيقن ولم ير مكانه فلينضحه بالماء، وان يستيقن</w:t>
      </w:r>
      <w:r>
        <w:rPr>
          <w:rStyle w:val="FootnoteAnchor"/>
          <w:rtl w:val="true"/>
        </w:rPr>
        <w:footnoteReference w:id="1869"/>
      </w:r>
      <w:r>
        <w:rPr>
          <w:rFonts w:ascii="Amiri" w:hAnsi="Amiri" w:eastAsia="Amiri" w:cs="Amiri"/>
          <w:color w:val="111111"/>
          <w:sz w:val="28"/>
          <w:sz w:val="28"/>
          <w:szCs w:val="28"/>
          <w:rtl w:val="true"/>
          <w:lang w:bidi="ar-SA"/>
        </w:rPr>
        <w:t>أنه قد أصابه ولم ير مكانه فليغسل ثوبه كله فانه أحسن</w:t>
      </w:r>
      <w:r>
        <w:rPr>
          <w:rFonts w:eastAsia="Amiri" w:cs="Amiri" w:ascii="Amiri" w:hAnsi="Amiri"/>
          <w:color w:val="111111"/>
          <w:sz w:val="28"/>
          <w:szCs w:val="28"/>
          <w:rtl w:val="true"/>
          <w:lang w:bidi="ar-SA"/>
        </w:rPr>
        <w:t>.</w:t>
      </w:r>
      <w:r>
        <w:rPr>
          <w:rStyle w:val="FootnoteAnchor"/>
          <w:rtl w:val="true"/>
        </w:rPr>
        <w:footnoteReference w:id="187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والحسين بن عبیدالله، عن عدة من أصحابنا، عن محمد بن يعقوب، عن علي بن ابراهيم مثله</w:t>
      </w:r>
      <w:r>
        <w:rPr>
          <w:rFonts w:eastAsia="IRNazanin" w:cs="IRNazanin"/>
          <w:color w:val="111111"/>
          <w:sz w:val="28"/>
          <w:szCs w:val="28"/>
          <w:rtl w:val="true"/>
          <w:lang w:bidi="fa-IR"/>
        </w:rPr>
        <w:t>.</w:t>
      </w:r>
      <w:r>
        <w:rPr>
          <w:rStyle w:val="FootnoteAnchor"/>
          <w:rtl w:val="true"/>
        </w:rPr>
        <w:footnoteReference w:id="1871"/>
      </w:r>
    </w:p>
    <w:p>
      <w:pPr>
        <w:pStyle w:val="Heading3"/>
        <w:numPr>
          <w:ilvl w:val="2"/>
          <w:numId w:val="1"/>
        </w:numPr>
        <w:rPr/>
      </w:pPr>
      <w:bookmarkStart w:id="848" w:name="__RefHeading___Toc1258493_2616395394"/>
      <w:bookmarkStart w:id="849" w:name="_Toc301"/>
      <w:bookmarkEnd w:id="848"/>
      <w:r>
        <w:rPr>
          <w:rtl w:val="true"/>
        </w:rPr>
        <w:t>باب</w:t>
      </w:r>
      <w:r>
        <w:rPr>
          <w:rtl w:val="true"/>
        </w:rPr>
        <w:t>(</w:t>
      </w:r>
      <w:r>
        <w:rPr/>
        <w:t>6</w:t>
      </w:r>
      <w:r>
        <w:rPr>
          <w:rtl w:val="true"/>
        </w:rPr>
        <w:t>)</w:t>
      </w:r>
      <w:r>
        <w:rPr>
          <w:rtl w:val="true"/>
        </w:rPr>
        <w:t>نجاسة الخمر والنبيذ المسكر</w:t>
      </w:r>
      <w:bookmarkEnd w:id="84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والنبيذ المسكر </w:t>
      </w:r>
      <w:r>
        <w:rPr>
          <w:rFonts w:eastAsia="IRNazanin" w:cs="IRNazanin"/>
          <w:color w:val="111111"/>
          <w:sz w:val="28"/>
          <w:szCs w:val="28"/>
          <w:lang w:bidi="fa-IR"/>
        </w:rPr>
        <w:t>15198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 ومحمد بن يحيى، عن أحمد بن محمد، عن علي، وعلي بن محمد، عن سهل بن زياد، عن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w:t>
      </w:r>
      <w:r>
        <w:rPr>
          <w:rStyle w:val="FootnoteAnchor"/>
          <w:rtl w:val="true"/>
        </w:rPr>
        <w:footnoteReference w:id="1872"/>
      </w:r>
      <w:r>
        <w:rPr>
          <w:rFonts w:ascii="IRNazanin" w:hAnsi="IRNazanin" w:eastAsia="IRNazanin"/>
          <w:color w:val="111111"/>
          <w:sz w:val="28"/>
          <w:sz w:val="28"/>
          <w:szCs w:val="28"/>
          <w:rtl w:val="true"/>
          <w:lang w:bidi="fa-IR"/>
        </w:rPr>
        <w:t xml:space="preserve">عبدالله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روی زرارة،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يصيب ثوب الرجل</w:t>
      </w:r>
      <w:r>
        <w:rPr>
          <w:rStyle w:val="FootnoteAnchor"/>
          <w:rtl w:val="true"/>
        </w:rPr>
        <w:footnoteReference w:id="1873"/>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w:t>
      </w:r>
      <w:r>
        <w:rPr>
          <w:rStyle w:val="FootnoteAnchor"/>
          <w:rtl w:val="true"/>
        </w:rPr>
        <w:footnoteReference w:id="1874"/>
      </w:r>
      <w:r>
        <w:rPr>
          <w:rFonts w:ascii="Amiri" w:hAnsi="Amiri" w:eastAsia="Amiri" w:cs="Amiri"/>
          <w:color w:val="111111"/>
          <w:sz w:val="28"/>
          <w:sz w:val="28"/>
          <w:szCs w:val="28"/>
          <w:rtl w:val="true"/>
          <w:lang w:bidi="ar-SA"/>
        </w:rPr>
        <w:t xml:space="preserve">يصلّي فيه إنما حرم شربها </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غیر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أصاب ثوبك خمر أو نبيذ يعني المسكر فاغسله ان عرفت موضعه، وان لم تعرف موضعه فاغسله كله، وإن</w:t>
      </w:r>
      <w:r>
        <w:rPr>
          <w:rStyle w:val="FootnoteAnchor"/>
          <w:rtl w:val="true"/>
        </w:rPr>
        <w:footnoteReference w:id="1875"/>
      </w:r>
      <w:r>
        <w:rPr>
          <w:rFonts w:ascii="Amiri" w:hAnsi="Amiri" w:eastAsia="Amiri" w:cs="Amiri"/>
          <w:color w:val="111111"/>
          <w:sz w:val="28"/>
          <w:sz w:val="28"/>
          <w:szCs w:val="28"/>
          <w:rtl w:val="true"/>
          <w:lang w:bidi="ar-SA"/>
        </w:rPr>
        <w:t xml:space="preserve">صلّيت فيه فأعد صلاتك فأعلمني ما آخذ به؟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وقرأته</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 xml:space="preserve">خذ 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7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 عن الحسين بن محمد مثله</w:t>
      </w:r>
      <w:r>
        <w:rPr>
          <w:rFonts w:eastAsia="IRNazanin" w:cs="IRNazanin"/>
          <w:color w:val="111111"/>
          <w:sz w:val="28"/>
          <w:szCs w:val="28"/>
          <w:rtl w:val="true"/>
          <w:lang w:bidi="fa-IR"/>
        </w:rPr>
        <w:t>.</w:t>
      </w:r>
      <w:r>
        <w:rPr>
          <w:rStyle w:val="FootnoteAnchor"/>
        </w:rPr>
        <w:footnoteReference w:id="1878"/>
      </w:r>
      <w:r>
        <w:rPr>
          <w:rFonts w:eastAsia="Amiri" w:cs="Amiri" w:ascii="Amiri" w:hAnsi="Amiri"/>
          <w:color w:val="111111"/>
          <w:sz w:val="28"/>
          <w:szCs w:val="28"/>
          <w:lang w:bidi="ar-SA"/>
        </w:rPr>
        <w:t>15199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بعض 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ثوبك خمر أو نبيذ مسكر فاغسله ان عرفت موضعه فان</w:t>
      </w:r>
      <w:r>
        <w:rPr>
          <w:rStyle w:val="FootnoteAnchor"/>
          <w:rtl w:val="true"/>
        </w:rPr>
        <w:footnoteReference w:id="1879"/>
      </w:r>
      <w:r>
        <w:rPr>
          <w:rFonts w:ascii="Amiri" w:hAnsi="Amiri" w:eastAsia="Amiri" w:cs="Amiri"/>
          <w:color w:val="111111"/>
          <w:sz w:val="28"/>
          <w:sz w:val="28"/>
          <w:szCs w:val="28"/>
          <w:rtl w:val="true"/>
          <w:lang w:bidi="ar-SA"/>
        </w:rPr>
        <w:t>لم تعرف موضعه فاغسله كله وإن</w:t>
      </w:r>
      <w:r>
        <w:rPr>
          <w:rStyle w:val="FootnoteAnchor"/>
          <w:rtl w:val="true"/>
        </w:rPr>
        <w:footnoteReference w:id="1880"/>
      </w:r>
      <w:r>
        <w:rPr>
          <w:rFonts w:ascii="Amiri" w:hAnsi="Amiri" w:eastAsia="Amiri" w:cs="Amiri"/>
          <w:color w:val="111111"/>
          <w:sz w:val="28"/>
          <w:sz w:val="28"/>
          <w:szCs w:val="28"/>
          <w:rtl w:val="true"/>
          <w:lang w:bidi="ar-SA"/>
        </w:rPr>
        <w:t>صلّيت فيه فأعد صلاتك</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ابراهیم مثله</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IRNazanin" w:cs="IRNazanin"/>
          <w:color w:val="111111"/>
          <w:sz w:val="28"/>
          <w:szCs w:val="28"/>
          <w:lang w:bidi="fa-IR"/>
        </w:rPr>
        <w:t>15200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محمد بن أحمد بن داود، عن أبيه، عن أبي الحسن علي بن الحسين ومحمد بن يحيى، عن محمد بن أحمد بن يحيى، عن أحمد ابن الحسن بن علي، عن عمرو بن سعيد، عن مصدّق بن صدقة ، عن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في بيت فيه خمر ولا مسكر لأن الملائكة لاتدخله ولاتصلّ في ثوب قد أصابه</w:t>
      </w:r>
      <w:r>
        <w:rPr>
          <w:rStyle w:val="FootnoteAnchor"/>
          <w:rtl w:val="true"/>
        </w:rPr>
        <w:footnoteReference w:id="1883"/>
      </w:r>
      <w:r>
        <w:rPr>
          <w:rFonts w:ascii="Amiri" w:hAnsi="Amiri" w:eastAsia="Amiri" w:cs="Amiri"/>
          <w:color w:val="111111"/>
          <w:sz w:val="28"/>
          <w:sz w:val="28"/>
          <w:szCs w:val="28"/>
          <w:rtl w:val="true"/>
          <w:lang w:bidi="ar-SA"/>
        </w:rPr>
        <w:t>خمر أو مسكر حتى تُغسل</w:t>
      </w:r>
      <w:r>
        <w:rPr>
          <w:rFonts w:eastAsia="Amiri" w:cs="Amiri" w:ascii="Amiri" w:hAnsi="Amiri"/>
          <w:color w:val="111111"/>
          <w:sz w:val="28"/>
          <w:szCs w:val="28"/>
          <w:rtl w:val="true"/>
          <w:lang w:bidi="ar-SA"/>
        </w:rPr>
        <w:t>.</w:t>
      </w:r>
      <w:r>
        <w:rPr>
          <w:rStyle w:val="FootnoteAnchor"/>
          <w:rtl w:val="true"/>
        </w:rPr>
        <w:footnoteReference w:id="1884"/>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 عن أحمد بن محمد ابن يحيى، عن أبيه، عن محمد بن أحمد بن یحیی مثله</w:t>
      </w:r>
      <w:r>
        <w:rPr>
          <w:rFonts w:eastAsia="IRNazanin" w:cs="IRNazanin"/>
          <w:color w:val="111111"/>
          <w:sz w:val="28"/>
          <w:szCs w:val="28"/>
          <w:rtl w:val="true"/>
          <w:lang w:bidi="fa-IR"/>
        </w:rPr>
        <w:t>.</w:t>
      </w:r>
      <w:r>
        <w:rPr>
          <w:rStyle w:val="FootnoteAnchor"/>
        </w:rPr>
        <w:footnoteReference w:id="1885"/>
      </w:r>
      <w:r>
        <w:rPr>
          <w:rFonts w:eastAsia="Amiri" w:cs="Amiri" w:ascii="Amiri" w:hAnsi="Amiri"/>
          <w:color w:val="111111"/>
          <w:sz w:val="28"/>
          <w:szCs w:val="28"/>
          <w:lang w:bidi="ar-SA"/>
        </w:rPr>
        <w:t>15201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أبي جميل</w:t>
      </w:r>
      <w:r>
        <w:rPr>
          <w:rStyle w:val="FootnoteAnchor"/>
          <w:rtl w:val="true"/>
        </w:rPr>
        <w:footnoteReference w:id="1886"/>
      </w:r>
      <w:r>
        <w:rPr>
          <w:rFonts w:ascii="Amiri" w:hAnsi="Amiri" w:eastAsia="Amiri" w:cs="Amiri"/>
          <w:color w:val="111111"/>
          <w:sz w:val="28"/>
          <w:sz w:val="28"/>
          <w:szCs w:val="28"/>
          <w:rtl w:val="true"/>
          <w:lang w:bidi="ar-SA"/>
        </w:rPr>
        <w:t xml:space="preserve">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يونس ببغداد وأنا امشي معه في السوق ففتح صاحب الفقاع فقاعه فقفز فأصاب ثوب يونس فرأيته قد اغتم بذلك</w:t>
      </w:r>
      <w:r>
        <w:rPr>
          <w:rStyle w:val="FootnoteAnchor"/>
          <w:rtl w:val="true"/>
        </w:rPr>
        <w:footnoteReference w:id="1887"/>
      </w:r>
      <w:r>
        <w:rPr>
          <w:rFonts w:ascii="Amiri" w:hAnsi="Amiri" w:eastAsia="Amiri" w:cs="Amiri"/>
          <w:color w:val="111111"/>
          <w:sz w:val="28"/>
          <w:sz w:val="28"/>
          <w:szCs w:val="28"/>
          <w:rtl w:val="true"/>
          <w:lang w:bidi="ar-SA"/>
        </w:rPr>
        <w:t xml:space="preserve">حتى زالت الشمس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ألا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اريد أن اصلّي</w:t>
      </w:r>
      <w:r>
        <w:rPr>
          <w:rStyle w:val="FootnoteAnchor"/>
          <w:rtl w:val="true"/>
        </w:rPr>
        <w:footnoteReference w:id="1888"/>
      </w:r>
      <w:r>
        <w:rPr>
          <w:rFonts w:ascii="Amiri" w:hAnsi="Amiri" w:eastAsia="Amiri" w:cs="Amiri"/>
          <w:color w:val="111111"/>
          <w:sz w:val="28"/>
          <w:sz w:val="28"/>
          <w:szCs w:val="28"/>
          <w:rtl w:val="true"/>
          <w:lang w:bidi="ar-SA"/>
        </w:rPr>
        <w:t xml:space="preserve">حتى ارجع الى البيت واغسل هذا الخمر من ثوبي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أو شيء ترويه؟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بن الحكم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لاتشربه فانه خمر مجهول، فاذا أصاب ثوبك فاغسله</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يحيى مثله</w:t>
      </w:r>
      <w:r>
        <w:rPr>
          <w:rFonts w:eastAsia="Amiri" w:cs="Amiri" w:ascii="Amiri" w:hAnsi="Amiri"/>
          <w:color w:val="111111"/>
          <w:sz w:val="28"/>
          <w:szCs w:val="28"/>
          <w:rtl w:val="true"/>
          <w:lang w:bidi="ar-SA"/>
        </w:rPr>
        <w:t>.</w:t>
      </w:r>
      <w:r>
        <w:rPr>
          <w:rStyle w:val="FootnoteAnchor"/>
        </w:rPr>
        <w:footnoteReference w:id="1890"/>
      </w:r>
      <w:r>
        <w:rPr>
          <w:rFonts w:eastAsia="Amiri" w:cs="Amiri" w:ascii="Amiri" w:hAnsi="Amiri"/>
          <w:color w:val="111111"/>
          <w:sz w:val="28"/>
          <w:szCs w:val="28"/>
          <w:lang w:bidi="ar-SA"/>
        </w:rPr>
        <w:t>15202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عمن ذكره، عن أبي جميلة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يونس ببغداد فبينا أنا أمشي معه في السوق اذ فتح صاحب الفقّاع فقّاعه فأصاب ثوب يونس فرأيته قد اغتم لذلك حتى زالت الشمس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اريد أن اصلّي حتى ارجع الى البيت فاغسل</w:t>
      </w:r>
      <w:r>
        <w:rPr>
          <w:rStyle w:val="FootnoteAnchor"/>
          <w:rtl w:val="true"/>
        </w:rPr>
        <w:footnoteReference w:id="1891"/>
      </w:r>
      <w:r>
        <w:rPr>
          <w:rFonts w:ascii="Amiri" w:hAnsi="Amiri" w:eastAsia="Amiri" w:cs="Amiri"/>
          <w:color w:val="111111"/>
          <w:sz w:val="28"/>
          <w:sz w:val="28"/>
          <w:szCs w:val="28"/>
          <w:rtl w:val="true"/>
          <w:lang w:bidi="ar-SA"/>
        </w:rPr>
        <w:t>هذا الخمر من ثوبي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رأيك أو شيء ترويه؟</w:t>
      </w:r>
      <w:r>
        <w:rPr>
          <w:rStyle w:val="FootnoteAnchor"/>
          <w:rtl w:val="true"/>
        </w:rPr>
        <w:footnoteReference w:id="189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بن الحكم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لاتشربه فانه خمر مجهول، فاذا</w:t>
      </w:r>
      <w:r>
        <w:rPr>
          <w:rStyle w:val="FootnoteAnchor"/>
          <w:rtl w:val="true"/>
        </w:rPr>
        <w:footnoteReference w:id="1894"/>
      </w:r>
      <w:r>
        <w:rPr>
          <w:rFonts w:ascii="Amiri" w:hAnsi="Amiri" w:eastAsia="Amiri" w:cs="Amiri"/>
          <w:color w:val="111111"/>
          <w:sz w:val="28"/>
          <w:sz w:val="28"/>
          <w:szCs w:val="28"/>
          <w:rtl w:val="true"/>
          <w:lang w:bidi="ar-SA"/>
        </w:rPr>
        <w:t>اصاب ثوبك فاغسله</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الحسين</w:t>
      </w:r>
      <w:r>
        <w:rPr>
          <w:rStyle w:val="FootnoteAnchor"/>
          <w:rtl w:val="true"/>
        </w:rPr>
        <w:footnoteReference w:id="1896"/>
      </w:r>
      <w:r>
        <w:rPr>
          <w:rFonts w:ascii="Amiri" w:hAnsi="Amiri" w:eastAsia="Amiri" w:cs="Amiri"/>
          <w:color w:val="111111"/>
          <w:sz w:val="28"/>
          <w:sz w:val="28"/>
          <w:szCs w:val="28"/>
          <w:rtl w:val="true"/>
          <w:lang w:bidi="ar-SA"/>
        </w:rPr>
        <w:t xml:space="preserve">عن أبي سعيد، عن أبي جميل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يونس ابن عبدالرحمن بغداد وأنا أمشي معه في السوق ففتح صاحب الفقاع فقاعه فأصاب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تحريم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جماعة، عن أحمد بن محمد بن يحيى، عن أحمد بن الحسين، عن أبي سعيد، عن أبي جميل المصري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هذه الأحاديث المصرّحة بتنجس الثوب اذا أصابه الخمر أو المسكر، نجد بعض الأحاديث الأخرى المصرّحة بعدم ذلك، وقد حمل الشيخ الطوسي هذه الطائفة الثانية من الأحاديث على التقيّة لانها موافقة لمذهب العامّة فلابدَّ أن تكون قد صدرت في ظروف خاصة، واليك بعض تلك الأحاديث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عن أبي عبدالله البرقي، عن محمد بن أبي عمير، عن الحسن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ثوبي شيء من الخمر اصلّي فيه قبل أن اغسله؟ فقال</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الثوب لا يسكر</w:t>
      </w:r>
      <w:r>
        <w:rPr>
          <w:rFonts w:eastAsia="Amiri" w:cs="Amiri" w:ascii="Amiri" w:hAnsi="Amiri"/>
          <w:color w:val="111111"/>
          <w:sz w:val="28"/>
          <w:szCs w:val="28"/>
          <w:rtl w:val="true"/>
          <w:lang w:bidi="ar-SA"/>
        </w:rPr>
        <w:t>.</w:t>
      </w:r>
      <w:r>
        <w:rPr>
          <w:rStyle w:val="FootnoteAnchor"/>
          <w:rtl w:val="true"/>
        </w:rPr>
        <w:footnoteReference w:id="190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البرقي، عن محمد بن أبي عمير مثله</w:t>
      </w:r>
      <w:r>
        <w:rPr>
          <w:rFonts w:eastAsia="Amiri" w:cs="Amiri" w:ascii="Amiri" w:hAnsi="Amiri"/>
          <w:color w:val="111111"/>
          <w:sz w:val="28"/>
          <w:szCs w:val="28"/>
          <w:rtl w:val="true"/>
          <w:lang w:bidi="ar-SA"/>
        </w:rPr>
        <w:t>.</w:t>
      </w:r>
      <w:r>
        <w:rPr>
          <w:rStyle w:val="FootnoteAnchor"/>
        </w:rPr>
        <w:footnoteReference w:id="1901"/>
      </w:r>
      <w:r>
        <w:rPr>
          <w:rFonts w:eastAsia="IRNazanin" w:cs="IRNazanin"/>
          <w:color w:val="111111"/>
          <w:sz w:val="28"/>
          <w:szCs w:val="28"/>
          <w:lang w:bidi="fa-IR"/>
        </w:rPr>
        <w:t>15204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الحسن بن علي بن فضال، عن عبدالله بن بکیر، عن صالح بن سبابة ، عن الحسن بن أبي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نخالط اليهود والنصارى والمجوس وندخل عليهم وهم يأكلون ويشربون فيمرُّ ساقيهم فيصبّ على ثيابي الخمر؟ فقال</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 تشتهي أن تغسله لاثره</w:t>
      </w:r>
      <w:r>
        <w:rPr>
          <w:rFonts w:eastAsia="Amiri" w:cs="Amiri" w:ascii="Amiri" w:hAnsi="Amiri"/>
          <w:color w:val="111111"/>
          <w:sz w:val="28"/>
          <w:szCs w:val="28"/>
          <w:rtl w:val="true"/>
          <w:lang w:bidi="ar-SA"/>
        </w:rPr>
        <w:t>.</w:t>
      </w:r>
      <w:r>
        <w:rPr>
          <w:rStyle w:val="FootnoteAnchor"/>
        </w:rPr>
        <w:footnoteReference w:id="1903"/>
      </w:r>
      <w:r>
        <w:rPr>
          <w:rStyle w:val="FootnoteAnchor"/>
        </w:rPr>
        <w:footnoteReference w:id="1904"/>
      </w:r>
      <w:r>
        <w:rPr>
          <w:rFonts w:eastAsia="IRNazanin" w:cs="IRNazanin"/>
          <w:color w:val="111111"/>
          <w:sz w:val="28"/>
          <w:szCs w:val="28"/>
          <w:lang w:bidi="fa-IR"/>
        </w:rPr>
        <w:t>15205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وعبدالله ابنا محمد بن عیسی، عن الحسن بن محبوب، عن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والنبيذ والمسكر يصيب ثوبي، أغسله أو اُصلّي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إلاّ أن تقذّره فتغسل منه موضع الاثر، إنّ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شربها</w:t>
      </w:r>
      <w:r>
        <w:rPr>
          <w:rFonts w:eastAsia="IRNazanin" w:cs="IRNazanin"/>
          <w:color w:val="111111"/>
          <w:sz w:val="28"/>
          <w:szCs w:val="28"/>
          <w:rtl w:val="true"/>
          <w:lang w:bidi="fa-IR"/>
        </w:rPr>
        <w:t>.</w:t>
      </w:r>
      <w:r>
        <w:rPr>
          <w:rStyle w:val="FootnoteAnchor"/>
        </w:rPr>
        <w:footnoteReference w:id="1905"/>
      </w:r>
      <w:r>
        <w:rPr>
          <w:rFonts w:eastAsia="IRNazanin" w:cs="IRNazanin"/>
          <w:color w:val="111111"/>
          <w:sz w:val="28"/>
          <w:szCs w:val="28"/>
          <w:lang w:bidi="fa-IR"/>
        </w:rPr>
        <w:t>15206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أحمد بن محمد، عن الحسن بن علي بن فضال ، عن عبدالله بن بکیر </w:t>
      </w:r>
      <w:bookmarkStart w:id="850" w:name="pg16944_179382"/>
    </w:p>
    <w:p>
      <w:pPr>
        <w:pStyle w:val="BookText"/>
        <w:rPr/>
      </w:pPr>
      <w:bookmarkEnd w:id="8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المسكر والنبيذ يصيب الثوب؟ فقال</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w:t>
      </w:r>
      <w:r>
        <w:rPr>
          <w:rStyle w:val="FootnoteAnchor"/>
        </w:rPr>
        <w:footnoteReference w:id="1907"/>
      </w:r>
      <w:r>
        <w:rPr>
          <w:rFonts w:eastAsia="IRNazanin" w:cs="IRNazanin"/>
          <w:color w:val="111111"/>
          <w:sz w:val="28"/>
          <w:szCs w:val="28"/>
          <w:lang w:bidi="fa-IR"/>
        </w:rPr>
        <w:t>15207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ابن الحسن، عن ايوب بن نوح، عن صفوان،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موسی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يشرب الخمر ثم يمجه من فيه فيصيب ثوبي؟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1908"/>
      </w:r>
    </w:p>
    <w:p>
      <w:pPr>
        <w:pStyle w:val="Heading3"/>
        <w:numPr>
          <w:ilvl w:val="2"/>
          <w:numId w:val="1"/>
        </w:numPr>
        <w:rPr/>
      </w:pPr>
      <w:bookmarkStart w:id="851" w:name="__RefHeading___Toc1258495_2616395394"/>
      <w:bookmarkStart w:id="852" w:name="_Toc302"/>
      <w:bookmarkEnd w:id="851"/>
      <w:r>
        <w:rPr>
          <w:rtl w:val="true"/>
        </w:rPr>
        <w:t>باب</w:t>
      </w:r>
      <w:r>
        <w:rPr>
          <w:rtl w:val="true"/>
        </w:rPr>
        <w:t>(</w:t>
      </w:r>
      <w:r>
        <w:rPr/>
        <w:t>7</w:t>
      </w:r>
      <w:r>
        <w:rPr>
          <w:rtl w:val="true"/>
        </w:rPr>
        <w:t>)</w:t>
      </w:r>
      <w:r>
        <w:rPr>
          <w:rtl w:val="true"/>
        </w:rPr>
        <w:t>نجاسة أواني الخمر وكيفية تطهيرها</w:t>
      </w:r>
      <w:bookmarkEnd w:id="85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أواني الخمر وكيفية تطهيرها </w:t>
      </w:r>
      <w:r>
        <w:rPr>
          <w:rFonts w:eastAsia="IRNazanin" w:cs="IRNazanin"/>
          <w:color w:val="111111"/>
          <w:sz w:val="28"/>
          <w:szCs w:val="28"/>
          <w:lang w:bidi="fa-IR"/>
        </w:rPr>
        <w:t>15208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محمد بن يحيى، عن محمد بن أحمد، عن أحمد بن الحسن،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w:t>
      </w:r>
      <w:r>
        <w:rPr>
          <w:rStyle w:val="FootnoteAnchor"/>
          <w:rtl w:val="true"/>
        </w:rPr>
        <w:footnoteReference w:id="1909"/>
      </w:r>
      <w:r>
        <w:rPr>
          <w:rFonts w:ascii="Amiri" w:hAnsi="Amiri" w:eastAsia="Amiri" w:cs="Amiri"/>
          <w:color w:val="111111"/>
          <w:sz w:val="28"/>
          <w:sz w:val="28"/>
          <w:szCs w:val="28"/>
          <w:rtl w:val="true"/>
          <w:lang w:bidi="ar-SA"/>
        </w:rPr>
        <w:t xml:space="preserve">يكون فيه الخمر هل يصلح أن </w:t>
      </w:r>
      <w:bookmarkStart w:id="853" w:name="pg16944_179383"/>
    </w:p>
    <w:p>
      <w:pPr>
        <w:pStyle w:val="BookText"/>
        <w:rPr/>
      </w:pPr>
      <w:bookmarkEnd w:id="853"/>
      <w:r>
        <w:rPr>
          <w:rFonts w:ascii="IRNazanin" w:hAnsi="IRNazanin" w:eastAsia="IRNazanin"/>
          <w:color w:val="111111"/>
          <w:sz w:val="28"/>
          <w:sz w:val="28"/>
          <w:szCs w:val="28"/>
          <w:rtl w:val="true"/>
          <w:lang w:bidi="fa-IR"/>
        </w:rPr>
        <w:t>يكون فيه الخل أو ماء کامخ</w:t>
      </w:r>
      <w:r>
        <w:rPr>
          <w:rStyle w:val="FootnoteAnchor"/>
          <w:rtl w:val="true"/>
        </w:rPr>
        <w:footnoteReference w:id="1910"/>
      </w:r>
      <w:r>
        <w:rPr>
          <w:rFonts w:ascii="Amiri" w:hAnsi="Amiri" w:eastAsia="Amiri" w:cs="Amiri"/>
          <w:color w:val="111111"/>
          <w:sz w:val="28"/>
          <w:sz w:val="28"/>
          <w:szCs w:val="28"/>
          <w:rtl w:val="true"/>
          <w:lang w:bidi="ar-SA"/>
        </w:rPr>
        <w:t xml:space="preserve">أو زيتون؟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الابريق يكون فيه خمر أيصلح أن يكون فيه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فلابأس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قدح أو اناء يشرب فيه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ایجزيه أن يصب فيه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لايجزيه حتى يدلكه بيده ويغسله ثلاث مرات</w:t>
      </w:r>
      <w:r>
        <w:rPr>
          <w:rFonts w:eastAsia="IRNazanin" w:cs="IRNazanin"/>
          <w:color w:val="111111"/>
          <w:sz w:val="28"/>
          <w:szCs w:val="28"/>
          <w:rtl w:val="true"/>
          <w:lang w:bidi="fa-IR"/>
        </w:rPr>
        <w:t>.</w:t>
      </w:r>
      <w:r>
        <w:rPr>
          <w:rStyle w:val="FootnoteAnchor"/>
          <w:rtl w:val="true"/>
        </w:rPr>
        <w:footnoteReference w:id="1911"/>
      </w:r>
    </w:p>
    <w:p>
      <w:pPr>
        <w:pStyle w:val="Heading3"/>
        <w:numPr>
          <w:ilvl w:val="2"/>
          <w:numId w:val="1"/>
        </w:numPr>
        <w:rPr/>
      </w:pPr>
      <w:bookmarkStart w:id="854" w:name="__RefHeading___Toc1258497_2616395394"/>
      <w:bookmarkStart w:id="855" w:name="_Toc303"/>
      <w:bookmarkEnd w:id="854"/>
      <w:r>
        <w:rPr>
          <w:rtl w:val="true"/>
        </w:rPr>
        <w:t>باب</w:t>
      </w:r>
      <w:r>
        <w:rPr>
          <w:rtl w:val="true"/>
        </w:rPr>
        <w:t>(</w:t>
      </w:r>
      <w:r>
        <w:rPr/>
        <w:t>8</w:t>
      </w:r>
      <w:r>
        <w:rPr>
          <w:rtl w:val="true"/>
        </w:rPr>
        <w:t>)</w:t>
      </w:r>
      <w:r>
        <w:rPr>
          <w:rtl w:val="true"/>
        </w:rPr>
        <w:t>حكم بصاق شارب الخمر</w:t>
      </w:r>
      <w:bookmarkEnd w:id="85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بصاق شارب الخمر </w:t>
      </w:r>
      <w:r>
        <w:rPr>
          <w:rFonts w:eastAsia="IRNazanin" w:cs="IRNazanin"/>
          <w:color w:val="111111"/>
          <w:sz w:val="28"/>
          <w:szCs w:val="28"/>
          <w:lang w:bidi="fa-IR"/>
        </w:rPr>
        <w:t>15209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العباس بن معروف وعبدالله بن الصلت، عن صفوان بن یحیی، عن اسحاق بن عمّار، عن عبدالحميد بن أبي الديلم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يشرب الخمر فبصق فاصاب ثوبي</w:t>
      </w:r>
      <w:r>
        <w:rPr>
          <w:rStyle w:val="FootnoteAnchor"/>
          <w:rtl w:val="true"/>
        </w:rPr>
        <w:footnoteReference w:id="1912"/>
      </w:r>
      <w:r>
        <w:rPr>
          <w:rFonts w:ascii="Amiri" w:hAnsi="Amiri" w:eastAsia="Amiri" w:cs="Amiri"/>
          <w:color w:val="111111"/>
          <w:sz w:val="28"/>
          <w:sz w:val="28"/>
          <w:szCs w:val="28"/>
          <w:rtl w:val="true"/>
          <w:lang w:bidi="ar-SA"/>
        </w:rPr>
        <w:t xml:space="preserve">من بصاقه؟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913"/>
      </w:r>
      <w:bookmarkStart w:id="856" w:name="pg16944_179384"/>
    </w:p>
    <w:p>
      <w:pPr>
        <w:pStyle w:val="BookText"/>
        <w:rPr/>
      </w:pPr>
      <w:bookmarkEnd w:id="856"/>
      <w:r>
        <w:rPr>
          <w:rFonts w:eastAsia="Amiri" w:cs="Amiri" w:ascii="Amiri" w:hAnsi="Amiri"/>
          <w:color w:val="111111"/>
          <w:sz w:val="28"/>
          <w:szCs w:val="28"/>
          <w:lang w:bidi="ar-SA"/>
        </w:rPr>
        <w:t>15210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بن معروف، عن صفوان بن يحيى، عن اسحاق بن عمار، عن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فبزق فأصاب ثوبي من بزاقه؟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السؤال عن حكم بصاقه بصورة عامّة لاحين شربه للخمر وامتزاج لعابه به </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258499_2616395394"/>
      <w:bookmarkStart w:id="858" w:name="_Toc304"/>
      <w:bookmarkEnd w:id="857"/>
      <w:r>
        <w:rPr>
          <w:rtl w:val="true"/>
        </w:rPr>
        <w:t>باب</w:t>
      </w:r>
      <w:r>
        <w:rPr>
          <w:rtl w:val="true"/>
        </w:rPr>
        <w:t>(</w:t>
      </w:r>
      <w:r>
        <w:rPr/>
        <w:t>9</w:t>
      </w:r>
      <w:r>
        <w:rPr>
          <w:rtl w:val="true"/>
        </w:rPr>
        <w:t>)</w:t>
      </w:r>
      <w:r>
        <w:rPr>
          <w:rtl w:val="true"/>
        </w:rPr>
        <w:t>حكم البَدن اذا أصابه شيء من الكلب</w:t>
      </w:r>
      <w:bookmarkEnd w:id="85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البَدن اذا أصابه شيء من الكلب </w:t>
      </w: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يصيب شيئاً من جسد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أحمد بن محمد، عن أبيه، عن محمد بن الحسن، عن أحمد بن محمد، عن الحسين بن سعيد، عن حماد مثله</w:t>
      </w:r>
      <w:r>
        <w:rPr>
          <w:rFonts w:eastAsia="Amiri" w:cs="Amiri" w:ascii="Amiri" w:hAnsi="Amiri"/>
          <w:color w:val="111111"/>
          <w:sz w:val="28"/>
          <w:szCs w:val="28"/>
          <w:rtl w:val="true"/>
          <w:lang w:bidi="ar-SA"/>
        </w:rPr>
        <w:t>.</w:t>
      </w:r>
      <w:r>
        <w:rPr>
          <w:rStyle w:val="FootnoteAnchor"/>
        </w:rPr>
        <w:footnoteReference w:id="1916"/>
      </w:r>
      <w:r>
        <w:rPr>
          <w:rFonts w:eastAsia="IRNazanin" w:cs="IRNazanin"/>
          <w:color w:val="111111"/>
          <w:sz w:val="28"/>
          <w:szCs w:val="28"/>
          <w:lang w:bidi="fa-IR"/>
        </w:rPr>
        <w:t>10212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bookmarkStart w:id="859" w:name="pg16944_179385"/>
    </w:p>
    <w:p>
      <w:pPr>
        <w:pStyle w:val="BookText"/>
        <w:rPr/>
      </w:pPr>
      <w:bookmarkEnd w:id="859"/>
      <w:r>
        <w:rPr>
          <w:rFonts w:ascii="IRNazanin" w:hAnsi="IRNazanin" w:eastAsia="IRNazanin"/>
          <w:color w:val="111111"/>
          <w:sz w:val="28"/>
          <w:sz w:val="28"/>
          <w:szCs w:val="28"/>
          <w:rtl w:val="true"/>
          <w:lang w:bidi="fa-IR"/>
        </w:rPr>
        <w:t>جعفر محمد بن علي، عن محمد بن الحسن، عن أحمد بن ادریس، عن محمد بن أحمد بن يحيى، عن ابن اسماعيل، عن حماد بن عيسى،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 يصيب شيئاً من جسد الانسان؟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المكان الذي أصابه</w:t>
      </w:r>
      <w:r>
        <w:rPr>
          <w:rFonts w:eastAsia="IRNazanin" w:cs="IRNazanin"/>
          <w:color w:val="111111"/>
          <w:sz w:val="28"/>
          <w:szCs w:val="28"/>
          <w:rtl w:val="true"/>
          <w:lang w:bidi="fa-IR"/>
        </w:rPr>
        <w:t>.</w:t>
      </w:r>
      <w:r>
        <w:rPr>
          <w:rStyle w:val="FootnoteAnchor"/>
        </w:rPr>
        <w:footnoteReference w:id="1917"/>
      </w:r>
      <w:r>
        <w:rPr>
          <w:rFonts w:eastAsia="Amiri" w:cs="Amiri" w:ascii="Amiri" w:hAnsi="Amiri"/>
          <w:color w:val="111111"/>
          <w:sz w:val="28"/>
          <w:szCs w:val="28"/>
          <w:lang w:bidi="ar-SA"/>
        </w:rPr>
        <w:t>15213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العلاء بن رزين،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السلوقي؟</w:t>
      </w:r>
      <w:r>
        <w:rPr>
          <w:rStyle w:val="FootnoteAnchor"/>
          <w:rtl w:val="true"/>
        </w:rPr>
        <w:footnoteReference w:id="19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هذه الأحاديث على ما اذا كان إصابة الكلب الجسد الانسان مع الرطوبة ، وأمّا اذا كان جافّاً فلا يجب غَسله لعدم سراية نجاسته </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258501_2616395394"/>
      <w:bookmarkStart w:id="861" w:name="_Toc305"/>
      <w:bookmarkEnd w:id="860"/>
      <w:r>
        <w:rPr>
          <w:rtl w:val="true"/>
        </w:rPr>
        <w:t>باب</w:t>
      </w:r>
      <w:r>
        <w:rPr>
          <w:rtl w:val="true"/>
        </w:rPr>
        <w:t>(</w:t>
      </w:r>
      <w:r>
        <w:rPr/>
        <w:t>10</w:t>
      </w:r>
      <w:r>
        <w:rPr>
          <w:rtl w:val="true"/>
        </w:rPr>
        <w:t>)</w:t>
      </w:r>
      <w:r>
        <w:rPr>
          <w:rtl w:val="true"/>
        </w:rPr>
        <w:t>حكم الثوب اذا أصابه الكلب</w:t>
      </w:r>
      <w:bookmarkEnd w:id="86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الثوب اذا أصابه الكلب </w:t>
      </w:r>
      <w:r>
        <w:rPr>
          <w:rFonts w:eastAsia="Amiri" w:cs="Amiri" w:ascii="Amiri" w:hAnsi="Amiri"/>
          <w:color w:val="111111"/>
          <w:sz w:val="28"/>
          <w:szCs w:val="28"/>
          <w:lang w:bidi="ar-SA"/>
        </w:rPr>
        <w:t>15214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ثوبك الكلب</w:t>
      </w:r>
      <w:r>
        <w:rPr>
          <w:rStyle w:val="FootnoteAnchor"/>
          <w:rtl w:val="true"/>
        </w:rPr>
        <w:footnoteReference w:id="1920"/>
      </w:r>
      <w:r>
        <w:rPr>
          <w:rFonts w:ascii="Amiri" w:hAnsi="Amiri" w:eastAsia="Amiri" w:cs="Amiri"/>
          <w:color w:val="111111"/>
          <w:sz w:val="28"/>
          <w:sz w:val="28"/>
          <w:szCs w:val="28"/>
          <w:rtl w:val="true"/>
          <w:lang w:bidi="ar-SA"/>
        </w:rPr>
        <w:t xml:space="preserve">فان كان يابساً فانضحه، وإن كان </w:t>
      </w:r>
    </w:p>
    <w:p>
      <w:pPr>
        <w:pStyle w:val="BookText"/>
        <w:rPr/>
      </w:pPr>
      <w:r>
        <w:rPr>
          <w:rFonts w:ascii="IRNazanin" w:hAnsi="IRNazanin" w:eastAsia="IRNazanin"/>
          <w:color w:val="111111"/>
          <w:sz w:val="28"/>
          <w:sz w:val="28"/>
          <w:szCs w:val="28"/>
          <w:rtl w:val="true"/>
          <w:lang w:bidi="fa-IR"/>
        </w:rPr>
        <w:t>رطباً فاغسله</w:t>
      </w:r>
      <w:r>
        <w:rPr>
          <w:rFonts w:eastAsia="IRNazanin" w:cs="IRNazanin"/>
          <w:color w:val="111111"/>
          <w:sz w:val="28"/>
          <w:szCs w:val="28"/>
          <w:rtl w:val="true"/>
          <w:lang w:bidi="fa-IR"/>
        </w:rPr>
        <w:t>.</w:t>
      </w:r>
      <w:r>
        <w:rPr>
          <w:rStyle w:val="FootnoteAnchor"/>
          <w:rtl w:val="true"/>
        </w:rPr>
        <w:footnoteReference w:id="192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أحمد بن محمد، عن أبيه، عن محمد بن الحسن، عن أحمد بن محمد، عن الحسين بن سعيد، عن حماد، عن حريز، عمن أخبره مثله</w:t>
      </w:r>
      <w:r>
        <w:rPr>
          <w:rFonts w:eastAsia="Amiri" w:cs="Amiri" w:ascii="Amiri" w:hAnsi="Amiri"/>
          <w:color w:val="111111"/>
          <w:sz w:val="28"/>
          <w:szCs w:val="28"/>
          <w:rtl w:val="true"/>
          <w:lang w:bidi="ar-SA"/>
        </w:rPr>
        <w:t>.</w:t>
      </w:r>
      <w:r>
        <w:rPr>
          <w:rStyle w:val="FootnoteAnchor"/>
        </w:rPr>
        <w:footnoteReference w:id="1922"/>
      </w:r>
      <w:r>
        <w:rPr>
          <w:rFonts w:eastAsia="Amiri" w:cs="Amiri" w:ascii="Amiri" w:hAnsi="Amiri"/>
          <w:color w:val="111111"/>
          <w:sz w:val="28"/>
          <w:szCs w:val="28"/>
          <w:lang w:bidi="ar-SA"/>
        </w:rPr>
        <w:t>15215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القاسم، عن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الكلب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أنضحه، وان كان رطباً فاغسله</w:t>
      </w:r>
      <w:r>
        <w:rPr>
          <w:rFonts w:eastAsia="Amiri" w:cs="Amiri" w:ascii="Amiri" w:hAnsi="Amiri"/>
          <w:color w:val="111111"/>
          <w:sz w:val="28"/>
          <w:szCs w:val="28"/>
          <w:rtl w:val="true"/>
          <w:lang w:bidi="ar-SA"/>
        </w:rPr>
        <w:t>.</w:t>
      </w:r>
      <w:r>
        <w:rPr>
          <w:rStyle w:val="FootnoteAnchor"/>
        </w:rPr>
        <w:footnoteReference w:id="1923"/>
      </w:r>
      <w:r>
        <w:rPr>
          <w:rFonts w:eastAsia="Amiri" w:cs="Amiri" w:ascii="Amiri" w:hAnsi="Amiri"/>
          <w:color w:val="111111"/>
          <w:sz w:val="28"/>
          <w:szCs w:val="28"/>
          <w:lang w:bidi="ar-SA"/>
        </w:rPr>
        <w:t>15216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الحسين بن سعيد، عن حماد، عن حريز، عن الفضل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أصاب ثوبك من الكلب رطوبة فاغسله، وان مسّه جافاً فاصبب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بهذه المنزلة؟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بقتلها</w:t>
      </w:r>
      <w:r>
        <w:rPr>
          <w:rFonts w:eastAsia="Amiri" w:cs="Amiri" w:ascii="Amiri" w:hAnsi="Amiri"/>
          <w:color w:val="111111"/>
          <w:sz w:val="28"/>
          <w:szCs w:val="28"/>
          <w:rtl w:val="true"/>
          <w:lang w:bidi="ar-SA"/>
        </w:rPr>
        <w:t>.</w:t>
      </w:r>
      <w:r>
        <w:rPr>
          <w:rStyle w:val="FootnoteAnchor"/>
          <w:rtl w:val="true"/>
        </w:rPr>
        <w:footnoteReference w:id="1924"/>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أصوب</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علَّة الغسل؟ </w:t>
      </w:r>
      <w:bookmarkStart w:id="862" w:name="pg16944_179387"/>
    </w:p>
    <w:p>
      <w:pPr>
        <w:pStyle w:val="BookText"/>
        <w:rPr/>
      </w:pPr>
      <w:bookmarkEnd w:id="862"/>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علَّته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Style w:val="FootnoteAnchor"/>
          <w:rtl w:val="true"/>
        </w:rPr>
        <w:footnoteReference w:id="1925"/>
      </w:r>
    </w:p>
    <w:p>
      <w:pPr>
        <w:pStyle w:val="Heading3"/>
        <w:numPr>
          <w:ilvl w:val="2"/>
          <w:numId w:val="1"/>
        </w:numPr>
        <w:rPr/>
      </w:pPr>
      <w:bookmarkStart w:id="863" w:name="__RefHeading___Toc1258503_2616395394"/>
      <w:bookmarkStart w:id="864" w:name="_Toc306"/>
      <w:bookmarkEnd w:id="863"/>
      <w:r>
        <w:rPr>
          <w:rtl w:val="true"/>
        </w:rPr>
        <w:t>باب</w:t>
      </w:r>
      <w:r>
        <w:rPr>
          <w:rtl w:val="true"/>
        </w:rPr>
        <w:t>(</w:t>
      </w:r>
      <w:r>
        <w:rPr/>
        <w:t>11</w:t>
      </w:r>
      <w:r>
        <w:rPr>
          <w:rtl w:val="true"/>
        </w:rPr>
        <w:t>)</w:t>
      </w:r>
      <w:r>
        <w:rPr>
          <w:rtl w:val="true"/>
        </w:rPr>
        <w:t>نجاسة الخنزير وحكم استعمال شعره وجلده</w:t>
      </w:r>
      <w:bookmarkEnd w:id="86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الخنزير وحكم استعمال شعره وجلده </w:t>
      </w:r>
      <w:r>
        <w:rPr>
          <w:rFonts w:eastAsia="Amiri" w:cs="Amiri" w:ascii="Amiri" w:hAnsi="Amiri"/>
          <w:color w:val="111111"/>
          <w:sz w:val="28"/>
          <w:szCs w:val="28"/>
          <w:lang w:bidi="ar-SA"/>
        </w:rPr>
        <w:t>15217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هشام بن سالم، عن سليمان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يخزز به؟</w:t>
      </w:r>
      <w:r>
        <w:rPr>
          <w:rFonts w:eastAsia="Amiri" w:cs="Amiri" w:ascii="Amiri" w:hAnsi="Amiri"/>
          <w:color w:val="111111"/>
          <w:sz w:val="28"/>
          <w:szCs w:val="28"/>
          <w:rtl w:val="true"/>
          <w:lang w:bidi="ar-SA"/>
        </w:rPr>
        <w:t>.</w:t>
      </w:r>
      <w:r>
        <w:rPr>
          <w:rStyle w:val="FootnoteAnchor"/>
          <w:rtl w:val="true"/>
        </w:rPr>
        <w:footnoteReference w:id="19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ولكن يغسل يده اذا أراد أن يصلّی</w:t>
      </w:r>
      <w:r>
        <w:rPr>
          <w:rFonts w:eastAsia="IRNazanin" w:cs="IRNazanin"/>
          <w:color w:val="111111"/>
          <w:sz w:val="28"/>
          <w:szCs w:val="28"/>
          <w:rtl w:val="true"/>
          <w:lang w:bidi="fa-IR"/>
        </w:rPr>
        <w:t>.</w:t>
      </w:r>
      <w:r>
        <w:rPr>
          <w:rStyle w:val="FootnoteAnchor"/>
          <w:rtl w:val="true"/>
        </w:rPr>
        <w:footnoteReference w:id="19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لاتحلّه الحياة لذلك جاز أخذه للنسيج، وبما أنه نجس لذلك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يده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أيوب بن نوح، عن عبدالله بن المغيرة،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إنا نعمل بشعر الخنزير فربما نسي الرجل فيصلّي</w:t>
      </w:r>
      <w:r>
        <w:rPr>
          <w:rStyle w:val="FootnoteAnchor"/>
          <w:rtl w:val="true"/>
        </w:rPr>
        <w:footnoteReference w:id="1928"/>
      </w:r>
      <w:r>
        <w:rPr>
          <w:rFonts w:ascii="Amiri" w:hAnsi="Amiri" w:eastAsia="Amiri" w:cs="Amiri"/>
          <w:color w:val="111111"/>
          <w:sz w:val="28"/>
          <w:sz w:val="28"/>
          <w:szCs w:val="28"/>
          <w:rtl w:val="true"/>
          <w:lang w:bidi="ar-SA"/>
        </w:rPr>
        <w:t xml:space="preserve">وفي يده شيء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w:t>
      </w:r>
      <w:r>
        <w:rPr>
          <w:rStyle w:val="FootnoteAnchor"/>
          <w:rtl w:val="true"/>
        </w:rPr>
        <w:footnoteReference w:id="1929"/>
      </w:r>
      <w:r>
        <w:rPr>
          <w:rFonts w:ascii="Amiri" w:hAnsi="Amiri" w:eastAsia="Amiri" w:cs="Amiri"/>
          <w:color w:val="111111"/>
          <w:sz w:val="28"/>
          <w:sz w:val="28"/>
          <w:szCs w:val="28"/>
          <w:rtl w:val="true"/>
          <w:lang w:bidi="ar-SA"/>
        </w:rPr>
        <w:t>ان يصلّي وفي يده منه شيء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فاغسلوه فما كان له دسم فلاتعملوا به، وما لم </w:t>
      </w:r>
    </w:p>
    <w:p>
      <w:pPr>
        <w:pStyle w:val="BookText"/>
        <w:rPr/>
      </w:pPr>
      <w:r>
        <w:rPr>
          <w:rFonts w:ascii="Amiri" w:hAnsi="Amiri" w:eastAsia="Amiri" w:cs="Amiri"/>
          <w:color w:val="111111"/>
          <w:sz w:val="28"/>
          <w:sz w:val="28"/>
          <w:szCs w:val="28"/>
          <w:rtl w:val="true"/>
          <w:lang w:bidi="ar-SA"/>
        </w:rPr>
        <w:t>يكن له دسم فاعملوا به واغسلوا أيديكم منه</w:t>
      </w:r>
      <w:r>
        <w:rPr>
          <w:rFonts w:eastAsia="Amiri" w:cs="Amiri" w:ascii="Amiri" w:hAnsi="Amiri"/>
          <w:color w:val="111111"/>
          <w:sz w:val="28"/>
          <w:szCs w:val="28"/>
          <w:rtl w:val="true"/>
          <w:lang w:bidi="ar-SA"/>
        </w:rPr>
        <w:t>.</w:t>
      </w:r>
      <w:r>
        <w:rPr>
          <w:rStyle w:val="FootnoteAnchor"/>
          <w:rtl w:val="true"/>
        </w:rPr>
        <w:footnoteReference w:id="1930"/>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عبدالله بن المغيرة، عن برد مثله </w:t>
      </w:r>
      <w:r>
        <w:rPr>
          <w:rFonts w:eastAsia="IRNazanin" w:cs="IRNazanin"/>
          <w:color w:val="111111"/>
          <w:sz w:val="28"/>
          <w:szCs w:val="28"/>
          <w:rtl w:val="true"/>
          <w:lang w:bidi="fa-IR"/>
        </w:rPr>
        <w:t>.</w:t>
      </w:r>
      <w:r>
        <w:rPr>
          <w:rStyle w:val="FootnoteAnchor"/>
          <w:rtl w:val="true"/>
        </w:rPr>
        <w:footnoteReference w:id="1931"/>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عليه أكثر الفقهاء المتأخرين هو جواز استعمال شعر الخنزير وجلده في غير ما يشترط فيه الطهارة من دون تقييد بحال الضرورة، لكن لا تجوز الصلاة في شيء منه سواء في ذلك الشعر وغيره لكونه نجس العین محرّم الأكل، هذا وقد صرّح بعض الفقهاء المتقدمين بحرمة استعمالهما في غير الصلاة أيضاً الاّ لضرورة منهم المحقق الحلي في الشرایع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عمران ، عن أيوب، عن صفوان، عن برد الاسكاف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شعر الخنزير يعمل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فاغسله بالماء حتى يذهب ثلث الماء ويبقى ثلثاه ثم اجعله في فخارة جديدة ليلة باردة فان جمد فلاتعمل به، وأن لم يجمد ليس عليه دسم فاعمل به، واغسل يدك إذا مسسته عند كل صلاة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اغسل يدك كما تمس الكلب</w:t>
      </w:r>
      <w:r>
        <w:rPr>
          <w:rFonts w:eastAsia="Amiri" w:cs="Amiri" w:ascii="Amiri" w:hAnsi="Amiri"/>
          <w:color w:val="111111"/>
          <w:sz w:val="28"/>
          <w:szCs w:val="28"/>
          <w:rtl w:val="true"/>
          <w:lang w:bidi="ar-SA"/>
        </w:rPr>
        <w:t>.</w:t>
      </w:r>
      <w:r>
        <w:rPr>
          <w:rStyle w:val="FootnoteAnchor"/>
        </w:rPr>
        <w:footnoteReference w:id="1932"/>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محمد بن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عن حنان بن سدير، عن برد الاسكاف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رجل خزاز</w:t>
      </w:r>
      <w:r>
        <w:rPr>
          <w:rStyle w:val="FootnoteAnchor"/>
          <w:rtl w:val="true"/>
        </w:rPr>
        <w:footnoteReference w:id="1933"/>
      </w:r>
      <w:r>
        <w:rPr>
          <w:rFonts w:ascii="Amiri" w:hAnsi="Amiri" w:eastAsia="Amiri" w:cs="Amiri"/>
          <w:color w:val="111111"/>
          <w:sz w:val="28"/>
          <w:sz w:val="28"/>
          <w:szCs w:val="28"/>
          <w:rtl w:val="true"/>
          <w:lang w:bidi="ar-SA"/>
        </w:rPr>
        <w:t>لايستقيم عملنا الا بشعر الخنزير نخزز</w:t>
      </w:r>
      <w:r>
        <w:rPr>
          <w:rStyle w:val="FootnoteAnchor"/>
          <w:rtl w:val="true"/>
        </w:rPr>
        <w:footnoteReference w:id="1934"/>
      </w:r>
      <w:r>
        <w:rPr>
          <w:rFonts w:ascii="Amiri" w:hAnsi="Amiri" w:eastAsia="Amiri" w:cs="Amiri"/>
          <w:color w:val="111111"/>
          <w:sz w:val="28"/>
          <w:sz w:val="28"/>
          <w:szCs w:val="28"/>
          <w:rtl w:val="true"/>
          <w:lang w:bidi="ar-SA"/>
        </w:rPr>
        <w:t xml:space="preserve">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وبرة فاجعلها في فخارة ثم أوقد تحتها حتى يذهب</w:t>
      </w:r>
      <w:r>
        <w:rPr>
          <w:rStyle w:val="FootnoteAnchor"/>
          <w:rtl w:val="true"/>
        </w:rPr>
        <w:footnoteReference w:id="1935"/>
      </w:r>
      <w:r>
        <w:rPr>
          <w:rFonts w:ascii="IRNazanin" w:hAnsi="IRNazanin" w:eastAsia="IRNazanin"/>
          <w:color w:val="111111"/>
          <w:sz w:val="28"/>
          <w:sz w:val="28"/>
          <w:szCs w:val="28"/>
          <w:rtl w:val="true"/>
          <w:lang w:bidi="fa-IR"/>
        </w:rPr>
        <w:t>دسمه ثم اعمل به</w:t>
      </w:r>
      <w:r>
        <w:rPr>
          <w:rFonts w:eastAsia="IRNazanin" w:cs="IRNazanin"/>
          <w:color w:val="111111"/>
          <w:sz w:val="28"/>
          <w:szCs w:val="28"/>
          <w:rtl w:val="true"/>
          <w:lang w:bidi="fa-IR"/>
        </w:rPr>
        <w:t>.</w:t>
      </w:r>
      <w:r>
        <w:rPr>
          <w:rStyle w:val="FootnoteAnchor"/>
          <w:rtl w:val="true"/>
        </w:rPr>
        <w:footnoteReference w:id="1936"/>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حنان بن سدير ، عن برد الاسكاف مثله </w:t>
      </w:r>
      <w:r>
        <w:rPr>
          <w:rFonts w:eastAsia="IRNazanin" w:cs="IRNazanin"/>
          <w:color w:val="111111"/>
          <w:sz w:val="28"/>
          <w:szCs w:val="28"/>
          <w:rtl w:val="true"/>
          <w:lang w:bidi="fa-IR"/>
        </w:rPr>
        <w:t>.</w:t>
      </w:r>
      <w:r>
        <w:rPr>
          <w:rStyle w:val="FootnoteAnchor"/>
        </w:rPr>
        <w:footnoteReference w:id="1937"/>
      </w:r>
      <w:r>
        <w:rPr>
          <w:rFonts w:eastAsia="Amiri" w:cs="Amiri" w:ascii="Amiri" w:hAnsi="Amiri"/>
          <w:color w:val="111111"/>
          <w:sz w:val="28"/>
          <w:szCs w:val="28"/>
          <w:lang w:bidi="ar-SA"/>
        </w:rPr>
        <w:t>15221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 عن ابن رئاب،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w:t>
      </w:r>
      <w:r>
        <w:rPr>
          <w:rStyle w:val="FootnoteAnchor"/>
          <w:rtl w:val="true"/>
        </w:rPr>
        <w:footnoteReference w:id="1938"/>
      </w:r>
      <w:r>
        <w:rPr>
          <w:rFonts w:ascii="Amiri" w:hAnsi="Amiri" w:eastAsia="Amiri" w:cs="Amiri"/>
          <w:color w:val="111111"/>
          <w:sz w:val="28"/>
          <w:sz w:val="28"/>
          <w:szCs w:val="28"/>
          <w:rtl w:val="true"/>
          <w:lang w:bidi="ar-SA"/>
        </w:rPr>
        <w:t xml:space="preserve">من ذلك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على أنّه </w:t>
      </w:r>
    </w:p>
    <w:p>
      <w:pPr>
        <w:pStyle w:val="BookText"/>
        <w:rPr/>
      </w:pPr>
      <w:r>
        <w:rPr>
          <w:rFonts w:ascii="Amiri" w:hAnsi="Amiri" w:eastAsia="Amiri" w:cs="Amiri"/>
          <w:color w:val="111111"/>
          <w:sz w:val="28"/>
          <w:sz w:val="28"/>
          <w:szCs w:val="28"/>
          <w:rtl w:val="true"/>
          <w:lang w:bidi="ar-SA"/>
        </w:rPr>
        <w:t>اذا لم يصل الشعر الى الماء لانه لو وصل لكان مُفسداً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بن يزيد، عن ابن أبي عمير، عن أبي زياد النهدي، عن زرارة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الخنزير يُجعل دلواً يستقي به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41"/>
      </w:r>
      <w:r>
        <w:rPr>
          <w:rStyle w:val="FootnoteAnchor"/>
          <w:rtl w:val="true"/>
        </w:rPr>
        <w:footnoteReference w:id="1942"/>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جلد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943"/>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 هذا الخبر انه لا بأس بأن يستقي به غير انه لا يجوز استعمال ذلك الماء في الوضوء ولا الشرب بل يستعمل في غير ذلك من سقي الدواب والبهائم وما أشبه دلائ</w:t>
      </w:r>
      <w:r>
        <w:rPr>
          <w:rFonts w:eastAsia="Amiri" w:cs="Amiri" w:ascii="Amiri" w:hAnsi="Amiri"/>
          <w:color w:val="111111"/>
          <w:sz w:val="28"/>
          <w:szCs w:val="28"/>
          <w:rtl w:val="true"/>
          <w:lang w:bidi="ar-SA"/>
        </w:rPr>
        <w:t xml:space="preserve">. </w:t>
      </w:r>
      <w:bookmarkStart w:id="865" w:name="pg16944_179391"/>
    </w:p>
    <w:p>
      <w:pPr>
        <w:pStyle w:val="Heading3"/>
        <w:numPr>
          <w:ilvl w:val="2"/>
          <w:numId w:val="1"/>
        </w:numPr>
        <w:rPr/>
      </w:pPr>
      <w:bookmarkStart w:id="866" w:name="__RefHeading___Toc1258505_2616395394"/>
      <w:bookmarkStart w:id="867" w:name="_Toc307"/>
      <w:bookmarkEnd w:id="865"/>
      <w:bookmarkEnd w:id="866"/>
      <w:r>
        <w:rPr>
          <w:rtl w:val="true"/>
        </w:rPr>
        <w:t>باب</w:t>
      </w:r>
      <w:r>
        <w:rPr>
          <w:rtl w:val="true"/>
        </w:rPr>
        <w:t>(</w:t>
      </w:r>
      <w:r>
        <w:rPr/>
        <w:t>12</w:t>
      </w:r>
      <w:r>
        <w:rPr>
          <w:rtl w:val="true"/>
        </w:rPr>
        <w:t>)</w:t>
      </w:r>
      <w:r>
        <w:rPr>
          <w:rtl w:val="true"/>
        </w:rPr>
        <w:t>النهي عن لحم الجلاّل ولبنه وحكم عَرقه</w:t>
      </w:r>
      <w:bookmarkEnd w:id="86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لحم الجلاّل ولبنه وحكم عَرقه </w:t>
      </w:r>
      <w:r>
        <w:rPr>
          <w:rFonts w:eastAsia="Amiri" w:cs="Amiri" w:ascii="Amiri" w:hAnsi="Amiri"/>
          <w:color w:val="111111"/>
          <w:sz w:val="28"/>
          <w:szCs w:val="28"/>
          <w:lang w:bidi="ar-SA"/>
        </w:rPr>
        <w:t>15223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لحوم الجلالات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تأكل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اصابك</w:t>
      </w:r>
      <w:r>
        <w:rPr>
          <w:rStyle w:val="FootnoteAnchor"/>
          <w:rtl w:val="true"/>
        </w:rPr>
        <w:footnoteReference w:id="1944"/>
      </w:r>
      <w:r>
        <w:rPr>
          <w:rFonts w:ascii="Amiri" w:hAnsi="Amiri" w:eastAsia="Amiri" w:cs="Amiri"/>
          <w:color w:val="111111"/>
          <w:sz w:val="28"/>
          <w:sz w:val="28"/>
          <w:szCs w:val="28"/>
          <w:rtl w:val="true"/>
          <w:lang w:bidi="ar-SA"/>
        </w:rPr>
        <w:t>من عَرَقها فاغسله</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محمد بن يحيى، عن أحمد بن محمد،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946"/>
      </w:r>
      <w:r>
        <w:rPr>
          <w:rFonts w:eastAsia="Amiri" w:cs="Amiri" w:ascii="Amiri" w:hAnsi="Amiri"/>
          <w:color w:val="111111"/>
          <w:sz w:val="28"/>
          <w:szCs w:val="28"/>
          <w:lang w:bidi="ar-SA"/>
        </w:rPr>
        <w:t>15224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لاتشرب من البان الابل الجلالة، وان أصابك شيء من عرقها فاغسله</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948"/>
      </w:r>
      <w:bookmarkStart w:id="868" w:name="pg16944_179392"/>
    </w:p>
    <w:p>
      <w:pPr>
        <w:pStyle w:val="BookText"/>
        <w:rPr/>
      </w:pPr>
      <w:bookmarkEnd w:id="868"/>
      <w:r>
        <w:rPr>
          <w:rFonts w:eastAsia="IRNazanin" w:cs="IRNazanin"/>
          <w:color w:val="111111"/>
          <w:sz w:val="28"/>
          <w:szCs w:val="28"/>
          <w:lang w:bidi="fa-IR"/>
        </w:rPr>
        <w:t>15225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ركوب الجلاّلات وشرب ألبانها،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أصابك شيء من عرقها فاغسله</w:t>
      </w:r>
      <w:r>
        <w:rPr>
          <w:rFonts w:eastAsia="IRNazanin" w:cs="IRNazanin"/>
          <w:color w:val="111111"/>
          <w:sz w:val="28"/>
          <w:szCs w:val="28"/>
          <w:rtl w:val="true"/>
          <w:lang w:bidi="fa-IR"/>
        </w:rPr>
        <w:t>.</w:t>
      </w:r>
      <w:r>
        <w:rPr>
          <w:rStyle w:val="FootnoteAnchor"/>
          <w:rtl w:val="true"/>
        </w:rPr>
        <w:footnoteReference w:id="1949"/>
      </w:r>
    </w:p>
    <w:p>
      <w:pPr>
        <w:pStyle w:val="Heading3"/>
        <w:numPr>
          <w:ilvl w:val="2"/>
          <w:numId w:val="1"/>
        </w:numPr>
        <w:rPr/>
      </w:pPr>
      <w:bookmarkStart w:id="869" w:name="__RefHeading___Toc1258507_2616395394"/>
      <w:bookmarkStart w:id="870" w:name="_Toc308"/>
      <w:bookmarkEnd w:id="869"/>
      <w:r>
        <w:rPr>
          <w:rtl w:val="true"/>
        </w:rPr>
        <w:t>باب</w:t>
      </w:r>
      <w:r>
        <w:rPr>
          <w:rtl w:val="true"/>
        </w:rPr>
        <w:t>(</w:t>
      </w:r>
      <w:r>
        <w:rPr/>
        <w:t>13</w:t>
      </w:r>
      <w:r>
        <w:rPr>
          <w:rtl w:val="true"/>
        </w:rPr>
        <w:t>)</w:t>
      </w:r>
      <w:r>
        <w:rPr>
          <w:rtl w:val="true"/>
        </w:rPr>
        <w:t>عدم طهارة جلد الميتة بالدباغة</w:t>
      </w:r>
      <w:bookmarkEnd w:id="87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طهارة جلد الميتة بالدباغة </w:t>
      </w:r>
      <w:r>
        <w:rPr>
          <w:rFonts w:eastAsia="Amiri" w:cs="Amiri" w:ascii="Amiri" w:hAnsi="Amiri"/>
          <w:color w:val="111111"/>
          <w:sz w:val="28"/>
          <w:szCs w:val="28"/>
          <w:lang w:bidi="ar-SA"/>
        </w:rPr>
        <w:t>15226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عبدالله بن اسحاق العلوي، عن الحسن بن علي، عن محمد بن عبدالله بن هلال،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هذا الخلق الذين يدّعون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 منهم الفراء للتجارة فاقول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هي ذكيّة؟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فهل يصلح لي أن أبيعها على أنها ذكية؟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لا بأس أن تبيعها وتقول قد شرط لي الذي</w:t>
      </w:r>
      <w:r>
        <w:rPr>
          <w:rStyle w:val="FootnoteAnchor"/>
          <w:rtl w:val="true"/>
        </w:rPr>
        <w:footnoteReference w:id="1950"/>
      </w:r>
      <w:r>
        <w:rPr>
          <w:rFonts w:ascii="Amiri" w:hAnsi="Amiri" w:eastAsia="Amiri" w:cs="Amiri"/>
          <w:color w:val="111111"/>
          <w:sz w:val="28"/>
          <w:sz w:val="28"/>
          <w:szCs w:val="28"/>
          <w:rtl w:val="true"/>
          <w:lang w:bidi="ar-SA"/>
        </w:rPr>
        <w:t>اشتريتها منه انها ذكيّة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أفسد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أهل العراق للميتة، وزعموا ان دباغ جلد الميتة ذكاته ، ثم لم يرضوا أن يكذبوا في ذلك الاّ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Fonts w:eastAsia="Amiri" w:cs="Amiri" w:ascii="Amiri" w:hAnsi="Amiri"/>
          <w:color w:val="111111"/>
          <w:sz w:val="28"/>
          <w:szCs w:val="28"/>
          <w:rtl w:val="true"/>
          <w:lang w:bidi="ar-SA"/>
        </w:rPr>
        <w:t>.</w:t>
      </w:r>
      <w:r>
        <w:rPr>
          <w:rStyle w:val="FootnoteAnchor"/>
        </w:rPr>
        <w:footnoteReference w:id="1952"/>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أحمد بن محمد، عن ابن محبوب، عن عاصم بن حميد، عن علي بن المغيرة</w:t>
      </w:r>
      <w:r>
        <w:rPr>
          <w:rStyle w:val="FootnoteAnchor"/>
          <w:rtl w:val="true"/>
        </w:rPr>
        <w:footnoteReference w:id="19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بشيء منها؟ قال</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بشاة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 لم</w:t>
      </w:r>
      <w:r>
        <w:rPr>
          <w:rStyle w:val="FootnoteAnchor"/>
          <w:rtl w:val="true"/>
        </w:rPr>
        <w:footnoteReference w:id="1955"/>
      </w:r>
      <w:r>
        <w:rPr>
          <w:rFonts w:ascii="Amiri" w:hAnsi="Amiri" w:eastAsia="Amiri" w:cs="Amiri"/>
          <w:color w:val="111111"/>
          <w:sz w:val="28"/>
          <w:sz w:val="28"/>
          <w:szCs w:val="28"/>
          <w:rtl w:val="true"/>
          <w:lang w:bidi="ar-SA"/>
        </w:rPr>
        <w:t xml:space="preserve">ينتفعوا بلحمها أن ينتفعوا بإهابها؟ قال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لسودة بنت زمعة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شاة مهزولة لاينتفع بلحمها فتركوها حتى ماتت،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على أهلها إذ لم ينتفعوا بلحمها أن ينتفعوا بإهابها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تذکّی</w:t>
      </w:r>
      <w:r>
        <w:rPr>
          <w:rFonts w:eastAsia="IRNazanin" w:cs="IRNazanin"/>
          <w:color w:val="111111"/>
          <w:sz w:val="28"/>
          <w:szCs w:val="28"/>
          <w:rtl w:val="true"/>
          <w:lang w:bidi="fa-IR"/>
        </w:rPr>
        <w:t>.</w:t>
      </w:r>
      <w:r>
        <w:rPr>
          <w:rStyle w:val="FootnoteAnchor"/>
          <w:rtl w:val="true"/>
        </w:rPr>
        <w:footnoteReference w:id="1957"/>
      </w:r>
      <w:r>
        <w:rPr>
          <w:rStyle w:val="FootnoteAnchor"/>
          <w:rtl w:val="true"/>
        </w:rPr>
        <w:footnoteReference w:id="195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محمد بن يحيى وغيره، عن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مثله </w:t>
      </w:r>
      <w:r>
        <w:rPr>
          <w:rFonts w:eastAsia="IRNazanin" w:cs="IRNazanin"/>
          <w:color w:val="111111"/>
          <w:sz w:val="28"/>
          <w:szCs w:val="28"/>
          <w:rtl w:val="true"/>
          <w:lang w:bidi="fa-IR"/>
        </w:rPr>
        <w:t>.</w:t>
      </w:r>
      <w:r>
        <w:rPr>
          <w:rStyle w:val="FootnoteAnchor"/>
          <w:rtl w:val="true"/>
        </w:rPr>
        <w:footnoteReference w:id="1959"/>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مثله</w:t>
      </w:r>
      <w:r>
        <w:rPr>
          <w:rFonts w:eastAsia="Amiri" w:cs="Amiri" w:ascii="Amiri" w:hAnsi="Amiri"/>
          <w:color w:val="111111"/>
          <w:sz w:val="28"/>
          <w:szCs w:val="28"/>
          <w:rtl w:val="true"/>
          <w:lang w:bidi="ar-SA"/>
        </w:rPr>
        <w:t>.</w:t>
      </w:r>
      <w:r>
        <w:rPr>
          <w:rStyle w:val="FootnoteAnchor"/>
        </w:rPr>
        <w:footnoteReference w:id="1960"/>
      </w:r>
      <w:r>
        <w:rPr>
          <w:rFonts w:eastAsia="Amiri" w:cs="Amiri" w:ascii="Amiri" w:hAnsi="Amiri"/>
          <w:color w:val="111111"/>
          <w:sz w:val="28"/>
          <w:szCs w:val="28"/>
          <w:lang w:bidi="ar-SA"/>
        </w:rPr>
        <w:t>15228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فضّال، عن يونس، عن ابي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السخلة التي 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ميتة وقال</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أهلها لو انتفعوا باهابها؟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تكن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كانت مهزولة فذبحها اهلها فرموا بها،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أهلها لو انتفعوا باهابها</w:t>
      </w:r>
      <w:r>
        <w:rPr>
          <w:rFonts w:eastAsia="IRNazanin" w:cs="IRNazanin"/>
          <w:color w:val="111111"/>
          <w:sz w:val="28"/>
          <w:szCs w:val="28"/>
          <w:rtl w:val="true"/>
          <w:lang w:bidi="fa-IR"/>
        </w:rPr>
        <w:t>.</w:t>
      </w:r>
      <w:r>
        <w:rPr>
          <w:rStyle w:val="FootnoteAnchor"/>
          <w:rtl w:val="true"/>
        </w:rPr>
        <w:footnoteReference w:id="1962"/>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يعقوب، عن أبي مريم مثله </w:t>
      </w:r>
      <w:r>
        <w:rPr>
          <w:rFonts w:eastAsia="IRNazanin" w:cs="IRNazanin"/>
          <w:color w:val="111111"/>
          <w:sz w:val="28"/>
          <w:szCs w:val="28"/>
          <w:rtl w:val="true"/>
          <w:lang w:bidi="fa-IR"/>
        </w:rPr>
        <w:t>.</w:t>
      </w:r>
      <w:r>
        <w:rPr>
          <w:rStyle w:val="FootnoteAnchor"/>
        </w:rPr>
        <w:footnoteReference w:id="1963"/>
      </w:r>
      <w:r>
        <w:rPr>
          <w:rFonts w:eastAsia="IRNazanin" w:cs="IRNazanin"/>
          <w:color w:val="111111"/>
          <w:sz w:val="28"/>
          <w:szCs w:val="28"/>
          <w:lang w:bidi="fa-IR"/>
        </w:rPr>
        <w:t>15229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الحسن، عن زرعة،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جلود السباع ينتفع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رميته وسمیت فانتفع بجلده، وأمّا الميتة فلا</w:t>
      </w:r>
      <w:r>
        <w:rPr>
          <w:rFonts w:eastAsia="IRNazanin" w:cs="IRNazanin"/>
          <w:color w:val="111111"/>
          <w:sz w:val="28"/>
          <w:szCs w:val="28"/>
          <w:rtl w:val="true"/>
          <w:lang w:bidi="fa-IR"/>
        </w:rPr>
        <w:t>.</w:t>
      </w:r>
      <w:r>
        <w:rPr>
          <w:rStyle w:val="FootnoteAnchor"/>
        </w:rPr>
        <w:footnoteReference w:id="1964"/>
      </w:r>
      <w:r>
        <w:rPr>
          <w:rFonts w:eastAsia="IRNazanin" w:cs="IRNazanin"/>
          <w:color w:val="111111"/>
          <w:sz w:val="28"/>
          <w:szCs w:val="28"/>
          <w:lang w:bidi="fa-IR"/>
        </w:rPr>
        <w:t>15230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عن الحسين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جلد شاة ميتة </w:t>
      </w:r>
    </w:p>
    <w:p>
      <w:pPr>
        <w:pStyle w:val="BookText"/>
        <w:rPr/>
      </w:pPr>
      <w:r>
        <w:rPr>
          <w:rFonts w:ascii="Amiri" w:hAnsi="Amiri" w:eastAsia="Amiri" w:cs="Amiri"/>
          <w:color w:val="111111"/>
          <w:sz w:val="28"/>
          <w:sz w:val="28"/>
          <w:szCs w:val="28"/>
          <w:rtl w:val="true"/>
          <w:lang w:bidi="ar-SA"/>
        </w:rPr>
        <w:t xml:space="preserve">يدبغ فيصب فيه اللبن أو الماء فاشرب منه وأتوضأ؟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يدبغ فينتفع به</w:t>
      </w:r>
      <w:r>
        <w:rPr>
          <w:rStyle w:val="FootnoteAnchor"/>
          <w:rtl w:val="true"/>
        </w:rPr>
        <w:footnoteReference w:id="1965"/>
      </w:r>
      <w:r>
        <w:rPr>
          <w:rFonts w:ascii="Amiri" w:hAnsi="Amiri" w:eastAsia="Amiri" w:cs="Amiri"/>
          <w:color w:val="111111"/>
          <w:sz w:val="28"/>
          <w:sz w:val="28"/>
          <w:szCs w:val="28"/>
          <w:rtl w:val="true"/>
          <w:lang w:bidi="ar-SA"/>
        </w:rPr>
        <w:t>ولايصلّي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أبي عن الانفحة تكون في بطن العناق</w:t>
      </w:r>
      <w:r>
        <w:rPr>
          <w:rStyle w:val="FootnoteAnchor"/>
          <w:rtl w:val="true"/>
        </w:rPr>
        <w:footnoteReference w:id="1966"/>
      </w:r>
      <w:r>
        <w:rPr>
          <w:rFonts w:ascii="Amiri" w:hAnsi="Amiri" w:eastAsia="Amiri" w:cs="Amiri"/>
          <w:color w:val="111111"/>
          <w:sz w:val="28"/>
          <w:sz w:val="28"/>
          <w:szCs w:val="28"/>
          <w:rtl w:val="true"/>
          <w:lang w:bidi="ar-SA"/>
        </w:rPr>
        <w:t xml:space="preserve">أو الجدي وهو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أبي وأنا حاضر عن الرجل يسقط سنه فيأخذ سن انسان ميت فيضعه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الفيل تجعل شطر نجاً؟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 والشعر والصوف والريش كل ذلك نابت لا يكون ميتاً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البيضة تخرج من بطن الدجاجة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بأكلها</w:t>
      </w:r>
      <w:r>
        <w:rPr>
          <w:rFonts w:eastAsia="Amiri" w:cs="Amiri" w:ascii="Amiri" w:hAnsi="Amiri"/>
          <w:color w:val="111111"/>
          <w:sz w:val="28"/>
          <w:szCs w:val="28"/>
          <w:rtl w:val="true"/>
          <w:lang w:bidi="ar-SA"/>
        </w:rPr>
        <w:t>.</w:t>
      </w:r>
      <w:r>
        <w:rPr>
          <w:rStyle w:val="FootnoteAnchor"/>
          <w:rtl w:val="true"/>
        </w:rPr>
        <w:footnoteReference w:id="1967"/>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Pr>
        <w:footnoteReference w:id="1968"/>
      </w:r>
      <w:r>
        <w:rPr>
          <w:rFonts w:eastAsia="Amiri" w:cs="Amiri" w:ascii="Amiri" w:hAnsi="Amiri"/>
          <w:color w:val="111111"/>
          <w:sz w:val="28"/>
          <w:szCs w:val="28"/>
          <w:lang w:bidi="ar-SA"/>
        </w:rPr>
        <w:t>15231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w:t>
      </w:r>
    </w:p>
    <w:p>
      <w:pPr>
        <w:pStyle w:val="BookText"/>
        <w:rPr/>
      </w:pP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جلد الميتة المملوح وهو الكيمخت فرخّص فيه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تمسّه فهو أفضل</w:t>
      </w:r>
      <w:r>
        <w:rPr>
          <w:rFonts w:eastAsia="Amiri" w:cs="Amiri" w:ascii="Amiri" w:hAnsi="Amiri"/>
          <w:color w:val="111111"/>
          <w:sz w:val="28"/>
          <w:szCs w:val="28"/>
          <w:rtl w:val="true"/>
          <w:lang w:bidi="ar-SA"/>
        </w:rPr>
        <w:t>.</w:t>
      </w:r>
      <w:r>
        <w:rPr>
          <w:rStyle w:val="FootnoteAnchor"/>
        </w:rPr>
        <w:footnoteReference w:id="1969"/>
      </w:r>
      <w:r>
        <w:rPr>
          <w:rFonts w:eastAsia="IRNazanin" w:cs="IRNazanin"/>
          <w:color w:val="111111"/>
          <w:sz w:val="28"/>
          <w:szCs w:val="28"/>
          <w:lang w:bidi="fa-IR"/>
        </w:rPr>
        <w:t>15232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الميتة يجعل فيها اللبن والماء والسمن ما ترى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تجعل فيها ماشئت من ماء أو لبن أو سمن وتتوضأ منه وتشرب ولكن لاتصلّ فيه</w:t>
      </w:r>
      <w:r>
        <w:rPr>
          <w:rFonts w:eastAsia="IRNazanin" w:cs="IRNazanin"/>
          <w:color w:val="111111"/>
          <w:sz w:val="28"/>
          <w:szCs w:val="28"/>
          <w:rtl w:val="true"/>
          <w:lang w:bidi="fa-IR"/>
        </w:rPr>
        <w:t>.</w:t>
      </w:r>
      <w:r>
        <w:rPr>
          <w:rStyle w:val="FootnoteAnchor"/>
          <w:rtl w:val="true"/>
        </w:rPr>
        <w:footnoteReference w:id="19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الأخيرة محمولة على التقيّة لانها مخالفة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طهارة جلد الميتة بالدباغة، فلايمكن الاستناد إليها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الصلاة بجلود الميتة وان دبغت،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الميتة نجس وان دبغت</w:t>
      </w:r>
      <w:r>
        <w:rPr>
          <w:rFonts w:eastAsia="IRNazanin" w:cs="IRNazanin"/>
          <w:color w:val="111111"/>
          <w:sz w:val="28"/>
          <w:szCs w:val="28"/>
          <w:rtl w:val="true"/>
          <w:lang w:bidi="fa-IR"/>
        </w:rPr>
        <w:t>.</w:t>
      </w:r>
      <w:r>
        <w:rPr>
          <w:rStyle w:val="FootnoteAnchor"/>
        </w:rPr>
        <w:footnoteReference w:id="1971"/>
      </w:r>
      <w:r>
        <w:rPr>
          <w:rFonts w:eastAsia="IRNazanin" w:cs="IRNazanin"/>
          <w:color w:val="111111"/>
          <w:sz w:val="28"/>
          <w:szCs w:val="28"/>
          <w:lang w:bidi="fa-IR"/>
        </w:rPr>
        <w:t>15234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شعر الانسان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سقط من الإنسان فهو ميتة، وكذلك كل شيء سقط من اعضاء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ميتة لايؤكل</w:t>
      </w:r>
      <w:r>
        <w:rPr>
          <w:rFonts w:eastAsia="IRNazanin" w:cs="IRNazanin"/>
          <w:color w:val="111111"/>
          <w:sz w:val="28"/>
          <w:szCs w:val="28"/>
          <w:rtl w:val="true"/>
          <w:lang w:bidi="fa-IR"/>
        </w:rPr>
        <w:t>.</w:t>
      </w:r>
      <w:r>
        <w:rPr>
          <w:rStyle w:val="FootnoteAnchor"/>
          <w:rtl w:val="true"/>
        </w:rPr>
        <w:footnoteReference w:id="1972"/>
      </w:r>
      <w:bookmarkStart w:id="871" w:name="pg16944_179397"/>
    </w:p>
    <w:p>
      <w:pPr>
        <w:pStyle w:val="Heading3"/>
        <w:numPr>
          <w:ilvl w:val="2"/>
          <w:numId w:val="1"/>
        </w:numPr>
        <w:rPr/>
      </w:pPr>
      <w:bookmarkStart w:id="872" w:name="__RefHeading___Toc1258509_2616395394"/>
      <w:bookmarkStart w:id="873" w:name="_Toc309"/>
      <w:bookmarkEnd w:id="871"/>
      <w:bookmarkEnd w:id="872"/>
      <w:r>
        <w:rPr>
          <w:rtl w:val="true"/>
        </w:rPr>
        <w:t>باب</w:t>
      </w:r>
      <w:r>
        <w:rPr>
          <w:rtl w:val="true"/>
        </w:rPr>
        <w:t>(</w:t>
      </w:r>
      <w:r>
        <w:rPr/>
        <w:t>14</w:t>
      </w:r>
      <w:r>
        <w:rPr>
          <w:rtl w:val="true"/>
        </w:rPr>
        <w:t>)</w:t>
      </w:r>
      <w:r>
        <w:rPr>
          <w:rtl w:val="true"/>
        </w:rPr>
        <w:t>نجاسة ألية الضأن المقطوعة من الحيّ</w:t>
      </w:r>
      <w:bookmarkEnd w:id="87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ألية الضأن المقطوعة من الحيّ </w:t>
      </w:r>
      <w:r>
        <w:rPr>
          <w:rFonts w:eastAsia="Amiri" w:cs="Amiri" w:ascii="Amiri" w:hAnsi="Amiri"/>
          <w:color w:val="111111"/>
          <w:sz w:val="28"/>
          <w:szCs w:val="28"/>
          <w:lang w:bidi="ar-SA"/>
        </w:rPr>
        <w:t>15235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أليات الضأن تقطع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r>
        <w:rPr>
          <w:rStyle w:val="FootnoteAnchor"/>
        </w:rPr>
        <w:footnoteReference w:id="1973"/>
      </w:r>
      <w:r>
        <w:rPr>
          <w:rFonts w:eastAsia="Amiri" w:cs="Amiri" w:ascii="Amiri" w:hAnsi="Amiri"/>
          <w:color w:val="111111"/>
          <w:sz w:val="28"/>
          <w:szCs w:val="28"/>
          <w:lang w:bidi="ar-SA"/>
        </w:rPr>
        <w:t>15236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يوماً</w:t>
      </w:r>
      <w:r>
        <w:rPr>
          <w:rStyle w:val="FootnoteAnchor"/>
          <w:rtl w:val="true"/>
        </w:rPr>
        <w:footnoteReference w:id="1974"/>
      </w:r>
      <w:r>
        <w:rPr>
          <w:rFonts w:ascii="Amiri" w:hAnsi="Amiri" w:eastAsia="Amiri" w:cs="Amiri"/>
          <w:color w:val="111111"/>
          <w:sz w:val="28"/>
          <w:sz w:val="28"/>
          <w:szCs w:val="28"/>
          <w:rtl w:val="true"/>
          <w:lang w:bidi="ar-SA"/>
        </w:rPr>
        <w:t>عن قطع اليات الغنم؟ فقال</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اذا كنت تصلح بها</w:t>
      </w:r>
      <w:r>
        <w:rPr>
          <w:rStyle w:val="FootnoteAnchor"/>
          <w:rtl w:val="true"/>
        </w:rPr>
        <w:footnoteReference w:id="1976"/>
      </w:r>
      <w:r>
        <w:rPr>
          <w:rFonts w:ascii="Amiri" w:hAnsi="Amiri" w:eastAsia="Amiri" w:cs="Amiri"/>
          <w:color w:val="111111"/>
          <w:sz w:val="28"/>
          <w:sz w:val="28"/>
          <w:szCs w:val="28"/>
          <w:rtl w:val="true"/>
          <w:lang w:bidi="ar-SA"/>
        </w:rPr>
        <w:t xml:space="preserve">مالك،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قطع منها ميّت لاينتفع به</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1978"/>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الكاهلي،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874" w:name="pg16944_179398"/>
    </w:p>
    <w:p>
      <w:pPr>
        <w:pStyle w:val="BookText"/>
        <w:rPr/>
      </w:pPr>
      <w:bookmarkEnd w:id="8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Style w:val="FootnoteAnchor"/>
          <w:rtl w:val="true"/>
        </w:rPr>
        <w:footnoteReference w:id="1979"/>
      </w:r>
    </w:p>
    <w:p>
      <w:pPr>
        <w:pStyle w:val="Heading3"/>
        <w:numPr>
          <w:ilvl w:val="2"/>
          <w:numId w:val="1"/>
        </w:numPr>
        <w:rPr/>
      </w:pPr>
      <w:bookmarkStart w:id="875" w:name="__RefHeading___Toc1258511_2616395394"/>
      <w:bookmarkStart w:id="876" w:name="_Toc310"/>
      <w:bookmarkEnd w:id="875"/>
      <w:r>
        <w:rPr>
          <w:rtl w:val="true"/>
        </w:rPr>
        <w:t>باب</w:t>
      </w:r>
      <w:r>
        <w:rPr>
          <w:rtl w:val="true"/>
        </w:rPr>
        <w:t>(</w:t>
      </w:r>
      <w:r>
        <w:rPr/>
        <w:t>15</w:t>
      </w:r>
      <w:r>
        <w:rPr>
          <w:rtl w:val="true"/>
        </w:rPr>
        <w:t>)</w:t>
      </w:r>
      <w:r>
        <w:rPr>
          <w:rtl w:val="true"/>
        </w:rPr>
        <w:t>الدماء التي لاتُعفي في الصلاة</w:t>
      </w:r>
      <w:bookmarkEnd w:id="87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التي لاتُعفي في الصلاة </w:t>
      </w:r>
      <w:r>
        <w:rPr>
          <w:rFonts w:eastAsia="IRNazanin" w:cs="IRNazanin"/>
          <w:color w:val="111111"/>
          <w:sz w:val="28"/>
          <w:szCs w:val="28"/>
          <w:lang w:bidi="fa-IR"/>
        </w:rPr>
        <w:t>15237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والحسين بن عبیدالله، عن أحمد بن محمد بن يحيى، عن أبيه محمد بن يحيى، عن محمد بن علي بن محبوب، عن محمد بن عيسى العبيدي، عن الحسين بن سعيد، عن النضر ، عن أبي سعيد، عن أبي بصير، عن أبي عبدالله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من دم لم يبصره إلاّ دم الحيض فان قليله وكثيره في الثوب آن رآه وإن لم يره سواء</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هذا الحديث، عن محمد بن عيسى بن عبيد، عن محمد ابن يحيى الأشعري،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وسالته امرأة انّ بثوبي دم الحائض وغسلته ولم يذهب اثره؟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r>
        <w:rPr>
          <w:rStyle w:val="FootnoteAnchor"/>
        </w:rPr>
        <w:footnoteReference w:id="1980"/>
      </w:r>
      <w:r>
        <w:rPr>
          <w:rStyle w:val="FootnoteAnchor"/>
        </w:rPr>
        <w:footnoteReference w:id="1981"/>
      </w:r>
      <w:r>
        <w:rPr>
          <w:rFonts w:eastAsia="Amiri" w:cs="Amiri" w:ascii="Amiri" w:hAnsi="Amiri"/>
          <w:color w:val="111111"/>
          <w:sz w:val="28"/>
          <w:szCs w:val="28"/>
          <w:lang w:bidi="ar-SA"/>
        </w:rPr>
        <w:t>15238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محمد بن عيسى، عن النضر بن سويد، عن أبي سعيد المكاري، عن أبي بصير، عن أبي عبدالله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من دم لم تبصره غير دم الحيض فإنّ قليله وكثيره في الثّوب إن رآه أو لم يره سواء</w:t>
      </w:r>
      <w:r>
        <w:rPr>
          <w:rFonts w:eastAsia="Amiri" w:cs="Amiri" w:ascii="Amiri" w:hAnsi="Amiri"/>
          <w:color w:val="111111"/>
          <w:sz w:val="28"/>
          <w:szCs w:val="28"/>
          <w:rtl w:val="true"/>
          <w:lang w:bidi="ar-SA"/>
        </w:rPr>
        <w:t>.</w:t>
      </w:r>
      <w:r>
        <w:rPr>
          <w:rStyle w:val="FootnoteAnchor"/>
          <w:rtl w:val="true"/>
        </w:rPr>
        <w:footnoteReference w:id="198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اذا أصاب الانسان فلم يرَ موضعه في بدنه أو ثوبه لقلَّته، فصلّی فصلاته صحيحة إلاّ اذا كان الدم دمَ الحيض فانه غير معفوًّ عنه في الصلاة وإن كان قليلاً جدّاً وعلى هذا فتوى الفقهاء قديماً وحديثاً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أحمد بن محمد، عن أبيه، عن محمد بن الحسن الصفار، عن محمد بن السندي، عن علي ابن الحكم، عن أبان بن عثمان، عن عیسی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أصاب ثوبها من دم الحيض فغسلته فبقي اثر الدم في ثوبها؟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تصبغه بمشق حتى يختلط</w:t>
      </w:r>
      <w:r>
        <w:rPr>
          <w:rFonts w:eastAsia="IRNazanin" w:cs="IRNazanin"/>
          <w:color w:val="111111"/>
          <w:sz w:val="28"/>
          <w:szCs w:val="28"/>
          <w:rtl w:val="true"/>
          <w:lang w:bidi="fa-IR"/>
        </w:rPr>
        <w:t>.</w:t>
      </w:r>
      <w:r>
        <w:rPr>
          <w:rStyle w:val="FootnoteAnchor"/>
        </w:rPr>
        <w:footnoteReference w:id="1983"/>
      </w:r>
      <w:r>
        <w:rPr>
          <w:rFonts w:eastAsia="IRNazanin" w:cs="IRNazanin"/>
          <w:color w:val="111111"/>
          <w:sz w:val="28"/>
          <w:szCs w:val="28"/>
          <w:lang w:bidi="fa-IR"/>
        </w:rPr>
        <w:t>15240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أحمد بن أبي عبدالله، عن أبیه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 أنظف من دم غيرك، إذا كان في ثوبك شِبه النَّضح من دمك فلابأس، وإن كان دم غيرك قليلاً أو كثيراً فاغسله</w:t>
      </w:r>
      <w:r>
        <w:rPr>
          <w:rFonts w:eastAsia="IRNazanin" w:cs="IRNazanin"/>
          <w:color w:val="111111"/>
          <w:sz w:val="28"/>
          <w:szCs w:val="28"/>
          <w:rtl w:val="true"/>
          <w:lang w:bidi="fa-IR"/>
        </w:rPr>
        <w:t>.</w:t>
      </w:r>
      <w:r>
        <w:rPr>
          <w:rStyle w:val="FootnoteAnchor"/>
          <w:rtl w:val="true"/>
        </w:rPr>
        <w:footnoteReference w:id="19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لكونه مرفوعاً فلايُستدلُّ به ، ولم يُفرّق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المعفوّ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دم الانسان </w:t>
      </w:r>
      <w:bookmarkStart w:id="877" w:name="pg16944_179400"/>
    </w:p>
    <w:p>
      <w:pPr>
        <w:pStyle w:val="BookText"/>
        <w:rPr/>
      </w:pPr>
      <w:bookmarkEnd w:id="877"/>
      <w:r>
        <w:rPr>
          <w:rFonts w:ascii="Amiri" w:hAnsi="Amiri" w:eastAsia="Amiri" w:cs="Amiri"/>
          <w:color w:val="111111"/>
          <w:sz w:val="28"/>
          <w:sz w:val="28"/>
          <w:szCs w:val="28"/>
          <w:rtl w:val="true"/>
          <w:lang w:bidi="ar-SA"/>
        </w:rPr>
        <w:t xml:space="preserve">نفسه وبين دم غيره، ولم يُنقل الخلاف في ذلك إلاّ عن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والأمين الاسترابادي، حيث افتيا استناداً إلى هذه الرواية المرفوعة،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258513_2616395394"/>
      <w:bookmarkStart w:id="879" w:name="_Toc311"/>
      <w:bookmarkEnd w:id="878"/>
      <w:r>
        <w:rPr>
          <w:rtl w:val="true"/>
        </w:rPr>
        <w:t>باب</w:t>
      </w:r>
      <w:r>
        <w:rPr>
          <w:rtl w:val="true"/>
        </w:rPr>
        <w:t>(</w:t>
      </w:r>
      <w:r>
        <w:rPr/>
        <w:t>16</w:t>
      </w:r>
      <w:r>
        <w:rPr>
          <w:rtl w:val="true"/>
        </w:rPr>
        <w:t>)</w:t>
      </w:r>
      <w:r>
        <w:rPr>
          <w:rtl w:val="true"/>
        </w:rPr>
        <w:t>ما يُفسِد الماء من الميتة</w:t>
      </w:r>
      <w:bookmarkEnd w:id="87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يُفسِد الماء من الميتة </w:t>
      </w:r>
      <w:r>
        <w:rPr>
          <w:rFonts w:eastAsia="IRNazanin" w:cs="IRNazanin"/>
          <w:color w:val="111111"/>
          <w:sz w:val="28"/>
          <w:szCs w:val="28"/>
          <w:lang w:bidi="fa-IR"/>
        </w:rPr>
        <w:t>15241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رفعه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يفسد الماء إلا ما كان</w:t>
      </w:r>
      <w:r>
        <w:rPr>
          <w:rStyle w:val="FootnoteAnchor"/>
          <w:rtl w:val="true"/>
        </w:rPr>
        <w:footnoteReference w:id="1985"/>
      </w:r>
      <w:r>
        <w:rPr>
          <w:rFonts w:ascii="Amiri" w:hAnsi="Amiri" w:eastAsia="Amiri" w:cs="Amiri"/>
          <w:color w:val="111111"/>
          <w:sz w:val="28"/>
          <w:sz w:val="28"/>
          <w:szCs w:val="28"/>
          <w:rtl w:val="true"/>
          <w:lang w:bidi="ar-SA"/>
        </w:rPr>
        <w:t>له نفس سائلة</w:t>
      </w:r>
      <w:r>
        <w:rPr>
          <w:rFonts w:eastAsia="Amiri" w:cs="Amiri" w:ascii="Amiri" w:hAnsi="Amiri"/>
          <w:color w:val="111111"/>
          <w:sz w:val="28"/>
          <w:szCs w:val="28"/>
          <w:rtl w:val="true"/>
          <w:lang w:bidi="ar-SA"/>
        </w:rPr>
        <w:t>.</w:t>
      </w:r>
      <w:r>
        <w:rPr>
          <w:rStyle w:val="FootnoteAnchor"/>
          <w:rtl w:val="true"/>
        </w:rPr>
        <w:footnoteReference w:id="198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يعقوب، عن محمد بن يحيی رفعه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8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أحمد بن ادریس، عن محمد بن أحمد بن يحيى، عن أبي جعفر، عن أبيه، عن حفص بن غیاث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88"/>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ابن يحيى، عن أبيه ، عن محمد بن أحمد بن یحیی مثله </w:t>
      </w:r>
      <w:r>
        <w:rPr>
          <w:rFonts w:eastAsia="IRNazanin" w:cs="IRNazanin"/>
          <w:color w:val="111111"/>
          <w:sz w:val="28"/>
          <w:szCs w:val="28"/>
          <w:rtl w:val="true"/>
          <w:lang w:bidi="fa-IR"/>
        </w:rPr>
        <w:t>.</w:t>
      </w:r>
      <w:r>
        <w:rPr>
          <w:rStyle w:val="FootnoteAnchor"/>
          <w:rtl w:val="true"/>
        </w:rPr>
        <w:footnoteReference w:id="1989"/>
      </w:r>
      <w:bookmarkStart w:id="880" w:name="pg16944_179401"/>
    </w:p>
    <w:p>
      <w:pPr>
        <w:pStyle w:val="Heading3"/>
        <w:numPr>
          <w:ilvl w:val="2"/>
          <w:numId w:val="1"/>
        </w:numPr>
        <w:rPr/>
      </w:pPr>
      <w:bookmarkStart w:id="881" w:name="__RefHeading___Toc1258515_2616395394"/>
      <w:bookmarkStart w:id="882" w:name="_Toc312"/>
      <w:bookmarkEnd w:id="880"/>
      <w:bookmarkEnd w:id="881"/>
      <w:r>
        <w:rPr>
          <w:rtl w:val="true"/>
        </w:rPr>
        <w:t>باب</w:t>
      </w:r>
      <w:r>
        <w:rPr>
          <w:rtl w:val="true"/>
        </w:rPr>
        <w:t>(</w:t>
      </w:r>
      <w:r>
        <w:rPr/>
        <w:t>17</w:t>
      </w:r>
      <w:r>
        <w:rPr>
          <w:rtl w:val="true"/>
        </w:rPr>
        <w:t>)</w:t>
      </w:r>
      <w:r>
        <w:rPr>
          <w:rtl w:val="true"/>
        </w:rPr>
        <w:t>نجاسة الزيت إذا مات فيه ماله نفس سائلة</w:t>
      </w:r>
      <w:bookmarkEnd w:id="88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الزيت إذا مات فيه ماله نفس سائلة </w:t>
      </w:r>
      <w:r>
        <w:rPr>
          <w:rFonts w:eastAsia="Amiri" w:cs="Amiri" w:ascii="Amiri" w:hAnsi="Amiri"/>
          <w:color w:val="111111"/>
          <w:sz w:val="28"/>
          <w:szCs w:val="28"/>
          <w:lang w:bidi="ar-SA"/>
        </w:rPr>
        <w:t>15242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 والسمن اذا وقع فيه شيء له دم</w:t>
      </w:r>
      <w:r>
        <w:rPr>
          <w:rStyle w:val="FootnoteAnchor"/>
          <w:rtl w:val="true"/>
        </w:rPr>
        <w:footnoteReference w:id="1990"/>
      </w:r>
      <w:r>
        <w:rPr>
          <w:rFonts w:ascii="Amiri" w:hAnsi="Amiri" w:eastAsia="Amiri" w:cs="Amiri"/>
          <w:color w:val="111111"/>
          <w:sz w:val="28"/>
          <w:sz w:val="28"/>
          <w:szCs w:val="28"/>
          <w:rtl w:val="true"/>
          <w:lang w:bidi="ar-SA"/>
        </w:rPr>
        <w:t xml:space="preserve">فمات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استسر جوه، فمن مسه فليغسل يده ، واذا مسّ الثوب أو مسح يده في الثوب أو أصابه منه شيء، فليغسل الموضع الذي أصاب من الثوب، أو مسح يده في الثوب، يغسل ذلك خاصّة</w:t>
      </w:r>
      <w:r>
        <w:rPr>
          <w:rFonts w:eastAsia="Amiri" w:cs="Amiri" w:ascii="Amiri" w:hAnsi="Amiri"/>
          <w:color w:val="111111"/>
          <w:sz w:val="28"/>
          <w:szCs w:val="28"/>
          <w:rtl w:val="true"/>
          <w:lang w:bidi="ar-SA"/>
        </w:rPr>
        <w:t>.</w:t>
      </w:r>
      <w:r>
        <w:rPr>
          <w:rStyle w:val="FootnoteAnchor"/>
        </w:rPr>
        <w:footnoteReference w:id="1991"/>
      </w:r>
      <w:r>
        <w:rPr>
          <w:rFonts w:eastAsia="Amiri" w:cs="Amiri" w:ascii="Amiri" w:hAnsi="Amiri"/>
          <w:color w:val="111111"/>
          <w:sz w:val="28"/>
          <w:szCs w:val="28"/>
          <w:lang w:bidi="ar-SA"/>
        </w:rPr>
        <w:t>15243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الزيت يقع فيه شيء له دم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خاصة يبيعه لمن يعمله صابوناً</w:t>
      </w:r>
      <w:r>
        <w:rPr>
          <w:rFonts w:eastAsia="Amiri" w:cs="Amiri" w:ascii="Amiri" w:hAnsi="Amiri"/>
          <w:color w:val="111111"/>
          <w:sz w:val="28"/>
          <w:szCs w:val="28"/>
          <w:rtl w:val="true"/>
          <w:lang w:bidi="ar-SA"/>
        </w:rPr>
        <w:t>.</w:t>
      </w:r>
      <w:r>
        <w:rPr>
          <w:rStyle w:val="FootnoteAnchor"/>
          <w:rtl w:val="true"/>
        </w:rPr>
        <w:footnoteReference w:id="1992"/>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993"/>
      </w:r>
      <w:r>
        <w:rPr>
          <w:rFonts w:eastAsia="Amiri" w:cs="Amiri" w:ascii="Amiri" w:hAnsi="Amiri"/>
          <w:color w:val="111111"/>
          <w:sz w:val="28"/>
          <w:szCs w:val="28"/>
          <w:lang w:bidi="ar-SA"/>
        </w:rPr>
        <w:t>15244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فأرة وقعت في سمن؟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جامداً أُلقِيت وما حولها وأكل الباقي، وان كان </w:t>
      </w:r>
    </w:p>
    <w:p>
      <w:pPr>
        <w:pStyle w:val="BookText"/>
        <w:rPr/>
      </w:pPr>
      <w:r>
        <w:rPr>
          <w:rFonts w:ascii="Amiri" w:hAnsi="Amiri" w:eastAsia="Amiri" w:cs="Amiri"/>
          <w:color w:val="111111"/>
          <w:sz w:val="28"/>
          <w:sz w:val="28"/>
          <w:szCs w:val="28"/>
          <w:rtl w:val="true"/>
          <w:lang w:bidi="ar-SA"/>
        </w:rPr>
        <w:t>مائعاً فسد كلّه ويستصبح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الدواب تقع في السمن والعسل واللبن والزيت فتموت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ذائباً اريق اللبن واستسرج بالزيت والسمن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الخنفساء والعقرب والذباب والصرّار</w:t>
      </w:r>
      <w:r>
        <w:rPr>
          <w:rStyle w:val="FootnoteAnchor"/>
          <w:rtl w:val="true"/>
        </w:rPr>
        <w:footnoteReference w:id="1994"/>
      </w:r>
      <w:r>
        <w:rPr>
          <w:rFonts w:ascii="Amiri" w:hAnsi="Amiri" w:eastAsia="Amiri" w:cs="Amiri"/>
          <w:color w:val="111111"/>
          <w:sz w:val="28"/>
          <w:sz w:val="28"/>
          <w:szCs w:val="28"/>
          <w:rtl w:val="true"/>
          <w:lang w:bidi="ar-SA"/>
        </w:rPr>
        <w:t xml:space="preserve">وكلّ شيء لادم فيه يموت في الطعام لايفسده؟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 يعمله إن شاء صابوناً</w:t>
      </w:r>
      <w:r>
        <w:rPr>
          <w:rFonts w:eastAsia="Amiri" w:cs="Amiri" w:ascii="Amiri" w:hAnsi="Amiri"/>
          <w:color w:val="111111"/>
          <w:sz w:val="28"/>
          <w:szCs w:val="28"/>
          <w:rtl w:val="true"/>
          <w:lang w:bidi="ar-SA"/>
        </w:rPr>
        <w:t>.</w:t>
      </w:r>
      <w:r>
        <w:rPr>
          <w:rStyle w:val="FootnoteAnchor"/>
        </w:rPr>
        <w:footnoteReference w:id="1995"/>
      </w:r>
      <w:r>
        <w:rPr>
          <w:rFonts w:eastAsia="IRNazanin" w:cs="IRNazanin"/>
          <w:color w:val="111111"/>
          <w:sz w:val="28"/>
          <w:szCs w:val="28"/>
          <w:lang w:bidi="fa-IR"/>
        </w:rPr>
        <w:t>15245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السمن يقع فيه الميتة؟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جامداً فألق ما حوله وكُل الباقي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به</w:t>
      </w:r>
      <w:r>
        <w:rPr>
          <w:rFonts w:eastAsia="Amiri" w:cs="Amiri" w:ascii="Amiri" w:hAnsi="Amiri"/>
          <w:color w:val="111111"/>
          <w:sz w:val="28"/>
          <w:szCs w:val="28"/>
          <w:rtl w:val="true"/>
          <w:lang w:bidi="ar-SA"/>
        </w:rPr>
        <w:t>.</w:t>
      </w:r>
      <w:r>
        <w:rPr>
          <w:rStyle w:val="FootnoteAnchor"/>
        </w:rPr>
        <w:footnoteReference w:id="1996"/>
      </w:r>
      <w:r>
        <w:rPr>
          <w:rFonts w:eastAsia="Amiri" w:cs="Amiri" w:ascii="Amiri" w:hAnsi="Amiri"/>
          <w:color w:val="111111"/>
          <w:sz w:val="28"/>
          <w:szCs w:val="28"/>
          <w:lang w:bidi="ar-SA"/>
        </w:rPr>
        <w:t>15246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 مات في سمن أو زيت أو عسل؟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السمن والعسل فيؤخذ الجرذ وما حوله، والزيت يستصبح به</w:t>
      </w:r>
      <w:r>
        <w:rPr>
          <w:rFonts w:eastAsia="Amiri" w:cs="Amiri" w:ascii="Amiri" w:hAnsi="Amiri"/>
          <w:color w:val="111111"/>
          <w:sz w:val="28"/>
          <w:szCs w:val="28"/>
          <w:rtl w:val="true"/>
          <w:lang w:bidi="ar-SA"/>
        </w:rPr>
        <w:t>.</w:t>
      </w:r>
      <w:r>
        <w:rPr>
          <w:rStyle w:val="FootnoteAnchor"/>
          <w:rtl w:val="true"/>
        </w:rPr>
        <w:footnoteReference w:id="1997"/>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بيع ذلك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وتبيّنه لمن اشتراه ليستصبح به</w:t>
      </w:r>
      <w:r>
        <w:rPr>
          <w:rFonts w:eastAsia="Amiri" w:cs="Amiri" w:ascii="Amiri" w:hAnsi="Amiri"/>
          <w:color w:val="111111"/>
          <w:sz w:val="28"/>
          <w:szCs w:val="28"/>
          <w:rtl w:val="true"/>
          <w:lang w:bidi="ar-SA"/>
        </w:rPr>
        <w:t>.</w:t>
      </w:r>
      <w:r>
        <w:rPr>
          <w:rStyle w:val="FootnoteAnchor"/>
        </w:rPr>
        <w:footnoteReference w:id="1999"/>
      </w:r>
      <w:r>
        <w:rPr>
          <w:rFonts w:eastAsia="IRNazanin" w:cs="IRNazanin"/>
          <w:color w:val="111111"/>
          <w:sz w:val="28"/>
          <w:szCs w:val="28"/>
          <w:lang w:bidi="fa-IR"/>
        </w:rPr>
        <w:t>15247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الفأرة والدابّة تقع في الطعام والشراب فتموت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سمناً أو عسلا أو زيتاً فانه ربما يكون بعض هذا، وإن كان الشتاء فانزع ما حوله وكله، وان كان الصيف فارفعه حتی تسرج به، وإن كان ثردا</w:t>
      </w:r>
      <w:r>
        <w:rPr>
          <w:rStyle w:val="FootnoteAnchor"/>
          <w:rtl w:val="true"/>
        </w:rPr>
        <w:footnoteReference w:id="2000"/>
      </w:r>
      <w:r>
        <w:rPr>
          <w:rFonts w:ascii="Amiri" w:hAnsi="Amiri" w:eastAsia="Amiri" w:cs="Amiri"/>
          <w:color w:val="111111"/>
          <w:sz w:val="28"/>
          <w:sz w:val="28"/>
          <w:szCs w:val="28"/>
          <w:rtl w:val="true"/>
          <w:lang w:bidi="ar-SA"/>
        </w:rPr>
        <w:t>فاطرح الذي كان عليه ولا تترك طعامك من أجل دابة ماتت عليه</w:t>
      </w:r>
      <w:r>
        <w:rPr>
          <w:rFonts w:eastAsia="Amiri" w:cs="Amiri" w:ascii="Amiri" w:hAnsi="Amiri"/>
          <w:color w:val="111111"/>
          <w:sz w:val="28"/>
          <w:szCs w:val="28"/>
          <w:rtl w:val="true"/>
          <w:lang w:bidi="ar-SA"/>
        </w:rPr>
        <w:t>.</w:t>
      </w:r>
      <w:r>
        <w:rPr>
          <w:rStyle w:val="FootnoteAnchor"/>
        </w:rPr>
        <w:footnoteReference w:id="2001"/>
      </w:r>
      <w:r>
        <w:rPr>
          <w:rFonts w:eastAsia="Amiri" w:cs="Amiri" w:ascii="Amiri" w:hAnsi="Amiri"/>
          <w:color w:val="111111"/>
          <w:sz w:val="28"/>
          <w:szCs w:val="28"/>
          <w:lang w:bidi="ar-SA"/>
        </w:rPr>
        <w:t>15248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النعمان،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w:t>
      </w:r>
      <w:r>
        <w:rPr>
          <w:rStyle w:val="FootnoteAnchor"/>
          <w:rtl w:val="true"/>
        </w:rPr>
        <w:footnoteReference w:id="2002"/>
      </w:r>
      <w:r>
        <w:rPr>
          <w:rFonts w:ascii="Amiri" w:hAnsi="Amiri" w:eastAsia="Amiri" w:cs="Amiri"/>
          <w:color w:val="111111"/>
          <w:sz w:val="28"/>
          <w:sz w:val="28"/>
          <w:szCs w:val="28"/>
          <w:rtl w:val="true"/>
          <w:lang w:bidi="ar-SA"/>
        </w:rPr>
        <w:t xml:space="preserve">تقع في السمن والزيت ثم تخرج منه 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الفأرة تموت في السمن والعسل؟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 حولها وكل بقيّته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الفأرة تموت في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لاتأكله ولكن اسرج به</w:t>
      </w:r>
      <w:r>
        <w:rPr>
          <w:rFonts w:eastAsia="Amiri" w:cs="Amiri" w:ascii="Amiri" w:hAnsi="Amiri"/>
          <w:color w:val="111111"/>
          <w:sz w:val="28"/>
          <w:szCs w:val="28"/>
          <w:rtl w:val="true"/>
          <w:lang w:bidi="ar-SA"/>
        </w:rPr>
        <w:t>.</w:t>
      </w:r>
      <w:r>
        <w:rPr>
          <w:rStyle w:val="FootnoteAnchor"/>
          <w:rtl w:val="true"/>
        </w:rPr>
        <w:footnoteReference w:id="2003"/>
      </w:r>
      <w:bookmarkStart w:id="883" w:name="pg16944_179404"/>
    </w:p>
    <w:p>
      <w:pPr>
        <w:pStyle w:val="BookText"/>
        <w:rPr/>
      </w:pPr>
      <w:bookmarkEnd w:id="883"/>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محمد بن اسماعيل، عن علي بن النعمان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2004"/>
      </w:r>
    </w:p>
    <w:p>
      <w:pPr>
        <w:pStyle w:val="Heading3"/>
        <w:numPr>
          <w:ilvl w:val="2"/>
          <w:numId w:val="1"/>
        </w:numPr>
        <w:rPr/>
      </w:pPr>
      <w:bookmarkStart w:id="884" w:name="__RefHeading___Toc1258517_2616395394"/>
      <w:bookmarkStart w:id="885" w:name="_Toc313"/>
      <w:bookmarkEnd w:id="884"/>
      <w:r>
        <w:rPr>
          <w:rtl w:val="true"/>
        </w:rPr>
        <w:t>باب</w:t>
      </w:r>
      <w:r>
        <w:rPr>
          <w:rtl w:val="true"/>
        </w:rPr>
        <w:t>(</w:t>
      </w:r>
      <w:r>
        <w:rPr/>
        <w:t>18</w:t>
      </w:r>
      <w:r>
        <w:rPr>
          <w:rtl w:val="true"/>
        </w:rPr>
        <w:t>)</w:t>
      </w:r>
      <w:r>
        <w:rPr>
          <w:rtl w:val="true"/>
        </w:rPr>
        <w:t>نجاسة المرق إذا ماتت فيه فأرة</w:t>
      </w:r>
      <w:bookmarkEnd w:id="88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المرق إذا ماتت فيه فأرة </w:t>
      </w:r>
      <w:r>
        <w:rPr>
          <w:rFonts w:eastAsia="Amiri" w:cs="Amiri" w:ascii="Amiri" w:hAnsi="Amiri"/>
          <w:color w:val="111111"/>
          <w:sz w:val="28"/>
          <w:szCs w:val="28"/>
          <w:lang w:bidi="ar-SA"/>
        </w:rPr>
        <w:t>15249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فاذا</w:t>
      </w:r>
      <w:r>
        <w:rPr>
          <w:rStyle w:val="FootnoteAnchor"/>
          <w:rtl w:val="true"/>
        </w:rPr>
        <w:footnoteReference w:id="2005"/>
      </w:r>
      <w:r>
        <w:rPr>
          <w:rFonts w:ascii="Amiri" w:hAnsi="Amiri" w:eastAsia="Amiri" w:cs="Amiri"/>
          <w:color w:val="111111"/>
          <w:sz w:val="28"/>
          <w:sz w:val="28"/>
          <w:szCs w:val="28"/>
          <w:rtl w:val="true"/>
          <w:lang w:bidi="ar-SA"/>
        </w:rPr>
        <w:t xml:space="preserve">في القدر 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200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Fonts w:eastAsia="IRNazanin" w:cs="IRNazanin"/>
          <w:color w:val="111111"/>
          <w:sz w:val="28"/>
          <w:szCs w:val="28"/>
          <w:rtl w:val="true"/>
          <w:lang w:bidi="fa-IR"/>
        </w:rPr>
        <w:t>.</w:t>
      </w:r>
      <w:r>
        <w:rPr>
          <w:rStyle w:val="FootnoteAnchor"/>
        </w:rPr>
        <w:footnoteReference w:id="2007"/>
      </w:r>
      <w:r>
        <w:rPr>
          <w:rFonts w:eastAsia="IRNazanin" w:cs="IRNazanin"/>
          <w:color w:val="111111"/>
          <w:sz w:val="28"/>
          <w:szCs w:val="28"/>
          <w:lang w:bidi="fa-IR"/>
        </w:rPr>
        <w:t>15250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قدر طبخت، واذا في القدر فأرة ميّتة؟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يهراق الَمرَق، ويُغسَّل اللحم فيُنقّی حتى ينقي، ثم يؤكل</w:t>
      </w:r>
      <w:r>
        <w:rPr>
          <w:rFonts w:eastAsia="IRNazanin" w:cs="IRNazanin"/>
          <w:color w:val="111111"/>
          <w:sz w:val="28"/>
          <w:szCs w:val="28"/>
          <w:rtl w:val="true"/>
          <w:lang w:bidi="fa-IR"/>
        </w:rPr>
        <w:t>.</w:t>
      </w:r>
      <w:r>
        <w:rPr>
          <w:rStyle w:val="FootnoteAnchor"/>
          <w:rtl w:val="true"/>
        </w:rPr>
        <w:footnoteReference w:id="2008"/>
      </w:r>
      <w:bookmarkStart w:id="886" w:name="pg16944_179405"/>
    </w:p>
    <w:p>
      <w:pPr>
        <w:pStyle w:val="Heading3"/>
        <w:numPr>
          <w:ilvl w:val="2"/>
          <w:numId w:val="1"/>
        </w:numPr>
        <w:rPr/>
      </w:pPr>
      <w:bookmarkStart w:id="887" w:name="__RefHeading___Toc1258519_2616395394"/>
      <w:bookmarkStart w:id="888" w:name="_Toc314"/>
      <w:bookmarkEnd w:id="886"/>
      <w:bookmarkEnd w:id="887"/>
      <w:r>
        <w:rPr>
          <w:rtl w:val="true"/>
        </w:rPr>
        <w:t>باب</w:t>
      </w:r>
      <w:r>
        <w:rPr>
          <w:rtl w:val="true"/>
        </w:rPr>
        <w:t>(</w:t>
      </w:r>
      <w:r>
        <w:rPr/>
        <w:t>19</w:t>
      </w:r>
      <w:r>
        <w:rPr>
          <w:rtl w:val="true"/>
        </w:rPr>
        <w:t>)</w:t>
      </w:r>
      <w:r>
        <w:rPr>
          <w:rtl w:val="true"/>
        </w:rPr>
        <w:t>عدم تنجّس الشيء الاّ بملاقاة النجس مع الرطوبة المسرية</w:t>
      </w:r>
      <w:bookmarkEnd w:id="88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تنجّس الشيء الاّ بملاقاة النجس مع الرطوبة المسرية </w:t>
      </w:r>
      <w:r>
        <w:rPr>
          <w:rFonts w:eastAsia="Amiri" w:cs="Amiri" w:ascii="Amiri" w:hAnsi="Amiri"/>
          <w:color w:val="111111"/>
          <w:sz w:val="28"/>
          <w:szCs w:val="28"/>
          <w:lang w:bidi="ar-SA"/>
        </w:rPr>
        <w:t>15251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الفضل بن غزوان، عن الحكم بن الحكيم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أغدو إلى السّوق فأحتاج إلى البول وليس عندي ماء ثمّ أتمسّح واتنشّف بيدي ثمّ امسحها بالحائط وبالأرض، ثمّ أحكُّ جسدي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عدم سراية النجاسة من اليد الى البدن عند الحك كما احتمل ذلك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أبي عمير، عن هشام بن سالم، عن حكم بن حكيم الصيرفي قال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أبول فلا أصيب</w:t>
      </w:r>
      <w:r>
        <w:rPr>
          <w:rStyle w:val="FootnoteAnchor"/>
          <w:rtl w:val="true"/>
        </w:rPr>
        <w:footnoteReference w:id="2010"/>
      </w:r>
      <w:r>
        <w:rPr>
          <w:rFonts w:ascii="Amiri" w:hAnsi="Amiri" w:eastAsia="Amiri" w:cs="Amiri"/>
          <w:color w:val="111111"/>
          <w:sz w:val="28"/>
          <w:sz w:val="28"/>
          <w:szCs w:val="28"/>
          <w:rtl w:val="true"/>
          <w:lang w:bidi="ar-SA"/>
        </w:rPr>
        <w:t>الماء وقد أصاب يدي شيء من البول فأمسحه</w:t>
      </w:r>
      <w:r>
        <w:rPr>
          <w:rStyle w:val="FootnoteAnchor"/>
          <w:rtl w:val="true"/>
        </w:rPr>
        <w:footnoteReference w:id="2011"/>
      </w:r>
      <w:r>
        <w:rPr>
          <w:rFonts w:ascii="Amiri" w:hAnsi="Amiri" w:eastAsia="Amiri" w:cs="Amiri"/>
          <w:color w:val="111111"/>
          <w:sz w:val="28"/>
          <w:sz w:val="28"/>
          <w:szCs w:val="28"/>
          <w:rtl w:val="true"/>
          <w:lang w:bidi="ar-SA"/>
        </w:rPr>
        <w:t>بالحائط أو التراب ثم تعرق يدي فأمسح</w:t>
      </w:r>
      <w:r>
        <w:rPr>
          <w:rStyle w:val="FootnoteAnchor"/>
          <w:rtl w:val="true"/>
        </w:rPr>
        <w:footnoteReference w:id="2012"/>
      </w:r>
      <w:r>
        <w:rPr>
          <w:rFonts w:ascii="Amiri" w:hAnsi="Amiri" w:eastAsia="Amiri" w:cs="Amiri"/>
          <w:color w:val="111111"/>
          <w:sz w:val="28"/>
          <w:sz w:val="28"/>
          <w:szCs w:val="28"/>
          <w:rtl w:val="true"/>
          <w:lang w:bidi="ar-SA"/>
        </w:rPr>
        <w:t xml:space="preserve">وجهي أو بعض جسدي أو يصيب ثوبي؟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هذا الخبر على التقية لقول بعض العامة بمفاد هذا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حکم بن حکیم ابن أخي خلاّد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فلا اصيب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الحسين، عن محمد بن خالد، عن عبدالله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يبول ولا يكون عنده الماء فيمسح ذكره بالحائط؟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يابسٍ ذكيٌ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يجد الماء لِغَسل البول أو تعذَّر استعماله لجرحٍ وشبهه أجزأه المسح بالحجر وشبهه ممّا يزيل العين، لأن الواجب ازالة العين والأثر، فلمّا تعذَّرت ازالة الأثر لم تسقط ازالة العين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w:t>
      </w:r>
      <w:r>
        <w:rPr>
          <w:rFonts w:eastAsia="Amiri" w:cs="Amiri" w:ascii="Amiri" w:hAnsi="Amiri"/>
          <w:color w:val="111111"/>
          <w:sz w:val="28"/>
          <w:szCs w:val="28"/>
          <w:rtl w:val="true"/>
          <w:lang w:bidi="ar-SA"/>
        </w:rPr>
        <w:t>.</w:t>
      </w:r>
      <w:r>
        <w:rPr>
          <w:rStyle w:val="FootnoteAnchor"/>
          <w:rtl w:val="true"/>
        </w:rPr>
        <w:footnoteReference w:id="2014"/>
      </w:r>
      <w:bookmarkStart w:id="889" w:name="pg16944_179407"/>
    </w:p>
    <w:p>
      <w:pPr>
        <w:pStyle w:val="BookText"/>
        <w:rPr/>
      </w:pPr>
      <w:bookmarkEnd w:id="889"/>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عدم السراية لا الطهارة</w:t>
      </w:r>
      <w:r>
        <w:rPr>
          <w:rStyle w:val="FootnoteAnchor"/>
          <w:rtl w:val="true"/>
        </w:rPr>
        <w:footnoteReference w:id="2015"/>
      </w:r>
      <w:r>
        <w:rPr>
          <w:rFonts w:ascii="Amiri" w:hAnsi="Amiri" w:eastAsia="Amiri" w:cs="Amiri"/>
          <w:color w:val="111111"/>
          <w:sz w:val="28"/>
          <w:sz w:val="28"/>
          <w:szCs w:val="28"/>
          <w:rtl w:val="true"/>
          <w:lang w:bidi="ar-SA"/>
        </w:rPr>
        <w:t xml:space="preserve">وإن كانت الطهارة أقرب المجازين الى الحقيقة ، لكن لا يجوز المصير إليها، لكثرة الروايات المعارضة، مع نقل الاجماع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النجاسة اليابسة ليست بطاهرة باجماع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هذا الحديث على التقيّة أيضاً</w:t>
      </w:r>
      <w:r>
        <w:rPr>
          <w:rFonts w:eastAsia="Amiri" w:cs="Amiri" w:ascii="Amiri" w:hAnsi="Amiri"/>
          <w:color w:val="111111"/>
          <w:sz w:val="28"/>
          <w:szCs w:val="28"/>
          <w:rtl w:val="true"/>
          <w:lang w:bidi="ar-SA"/>
        </w:rPr>
        <w:t>.</w:t>
      </w:r>
      <w:r>
        <w:rPr>
          <w:rStyle w:val="FootnoteAnchor"/>
          <w:rtl w:val="true"/>
        </w:rPr>
        <w:footnoteReference w:id="2016"/>
      </w:r>
    </w:p>
    <w:p>
      <w:pPr>
        <w:pStyle w:val="Heading3"/>
        <w:numPr>
          <w:ilvl w:val="2"/>
          <w:numId w:val="1"/>
        </w:numPr>
        <w:rPr/>
      </w:pPr>
      <w:bookmarkStart w:id="890" w:name="__RefHeading___Toc1258521_2616395394"/>
      <w:bookmarkStart w:id="891" w:name="_Toc315"/>
      <w:bookmarkEnd w:id="890"/>
      <w:r>
        <w:rPr>
          <w:rtl w:val="true"/>
        </w:rPr>
        <w:t>باب</w:t>
      </w:r>
      <w:r>
        <w:rPr>
          <w:rtl w:val="true"/>
        </w:rPr>
        <w:t>(</w:t>
      </w:r>
      <w:r>
        <w:rPr/>
        <w:t>20</w:t>
      </w:r>
      <w:r>
        <w:rPr>
          <w:rtl w:val="true"/>
        </w:rPr>
        <w:t>)</w:t>
      </w:r>
      <w:r>
        <w:rPr>
          <w:rtl w:val="true"/>
        </w:rPr>
        <w:t>طهارة أبوال وأرواث البهائم والأنعام</w:t>
      </w:r>
      <w:bookmarkEnd w:id="89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أبوال وأرواث البهائم والأنعام </w:t>
      </w:r>
      <w:r>
        <w:rPr>
          <w:rFonts w:eastAsia="IRNazanin" w:cs="IRNazanin"/>
          <w:color w:val="111111"/>
          <w:sz w:val="28"/>
          <w:szCs w:val="28"/>
          <w:lang w:bidi="fa-IR"/>
        </w:rPr>
        <w:t>15254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البان الابل والغنم والبقر وابوالها ولحومها؟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لاتوضأ</w:t>
      </w:r>
      <w:r>
        <w:rPr>
          <w:rStyle w:val="FootnoteAnchor"/>
          <w:rtl w:val="true"/>
        </w:rPr>
        <w:footnoteReference w:id="2017"/>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اصابك منه شيء أو ثوباً لك فلاتغسله الا أن تتنظف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ابوال الدواب والبغال والحمير؟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Style w:val="FootnoteAnchor"/>
          <w:rtl w:val="true"/>
        </w:rPr>
        <w:footnoteReference w:id="2018"/>
      </w:r>
      <w:r>
        <w:rPr>
          <w:rFonts w:ascii="Amiri" w:hAnsi="Amiri" w:eastAsia="Amiri" w:cs="Amiri"/>
          <w:color w:val="111111"/>
          <w:sz w:val="28"/>
          <w:sz w:val="28"/>
          <w:szCs w:val="28"/>
          <w:rtl w:val="true"/>
          <w:lang w:bidi="ar-SA"/>
        </w:rPr>
        <w:t>فان لم تعلم مكانه فاغسل الثوب كله وإن</w:t>
      </w:r>
      <w:r>
        <w:rPr>
          <w:rStyle w:val="FootnoteAnchor"/>
          <w:rtl w:val="true"/>
        </w:rPr>
        <w:footnoteReference w:id="201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شككت فانضحه</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2021"/>
      </w:r>
      <w:r>
        <w:rPr>
          <w:rFonts w:eastAsia="Amiri" w:cs="Amiri" w:ascii="Amiri" w:hAnsi="Amiri"/>
          <w:color w:val="111111"/>
          <w:sz w:val="28"/>
          <w:szCs w:val="28"/>
          <w:lang w:bidi="ar-SA"/>
        </w:rPr>
        <w:t>15255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القاسم جعفر بن محمد، عن أبيه، عن سعد بن عبدالله، عن أحمد بن الحسن ابن علي بن فضال،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فلابأس مما يخرج منه</w:t>
      </w:r>
      <w:r>
        <w:rPr>
          <w:rFonts w:eastAsia="Amiri" w:cs="Amiri" w:ascii="Amiri" w:hAnsi="Amiri"/>
          <w:color w:val="111111"/>
          <w:sz w:val="28"/>
          <w:szCs w:val="28"/>
          <w:rtl w:val="true"/>
          <w:lang w:bidi="ar-SA"/>
        </w:rPr>
        <w:t>.</w:t>
      </w:r>
      <w:r>
        <w:rPr>
          <w:rStyle w:val="FootnoteAnchor"/>
        </w:rPr>
        <w:footnoteReference w:id="2022"/>
      </w:r>
      <w:r>
        <w:rPr>
          <w:rFonts w:eastAsia="Amiri" w:cs="Amiri" w:ascii="Amiri" w:hAnsi="Amiri"/>
          <w:color w:val="111111"/>
          <w:sz w:val="28"/>
          <w:szCs w:val="28"/>
          <w:lang w:bidi="ar-SA"/>
        </w:rPr>
        <w:t>15256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ببول ما اُكل لحمه</w:t>
      </w:r>
      <w:r>
        <w:rPr>
          <w:rFonts w:eastAsia="Amiri" w:cs="Amiri" w:ascii="Amiri" w:hAnsi="Amiri"/>
          <w:color w:val="111111"/>
          <w:sz w:val="28"/>
          <w:szCs w:val="28"/>
          <w:rtl w:val="true"/>
          <w:lang w:bidi="ar-SA"/>
        </w:rPr>
        <w:t>.</w:t>
      </w:r>
      <w:r>
        <w:rPr>
          <w:rStyle w:val="FootnoteAnchor"/>
        </w:rPr>
        <w:footnoteReference w:id="2023"/>
      </w:r>
      <w:r>
        <w:rPr>
          <w:rFonts w:eastAsia="Amiri" w:cs="Amiri" w:ascii="Amiri" w:hAnsi="Amiri"/>
          <w:color w:val="111111"/>
          <w:sz w:val="28"/>
          <w:szCs w:val="28"/>
          <w:lang w:bidi="ar-SA"/>
        </w:rPr>
        <w:t>15257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عن أبي الأعزّ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اُعالج الدّوابّ فربّما خرجت باللّيل وقد بالت وراثت فيضرب أحدها برجله أو يده فينضح على ثيابي فأصبح فأرى أثره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Pr>
        <w:footnoteReference w:id="2024"/>
      </w:r>
      <w:r>
        <w:rPr>
          <w:rFonts w:eastAsia="IRNazanin" w:cs="IRNazanin"/>
          <w:color w:val="111111"/>
          <w:sz w:val="28"/>
          <w:szCs w:val="28"/>
          <w:lang w:bidi="fa-IR"/>
        </w:rPr>
        <w:t>15258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الأعزّ النخاس أبا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اُعالج الدوابّ فربّما خرجت بالليل وقد بالت وراثت فتضرب احداها بيدها أو برجلها فينضح على 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Pr>
        <w:footnoteReference w:id="2025"/>
      </w:r>
      <w:r>
        <w:rPr>
          <w:rFonts w:eastAsia="IRNazanin" w:cs="IRNazanin"/>
          <w:color w:val="111111"/>
          <w:sz w:val="28"/>
          <w:szCs w:val="28"/>
          <w:lang w:bidi="fa-IR"/>
        </w:rPr>
        <w:t>15259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الحسن، عن الحكم بن مسكين، عن اسحاق بن عمار، عن المعلّی بن خنيس وعبدالله بن أبي يعفور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جنازة وقربنا</w:t>
      </w:r>
      <w:r>
        <w:rPr>
          <w:rStyle w:val="FootnoteAnchor"/>
          <w:rtl w:val="true"/>
        </w:rPr>
        <w:footnoteReference w:id="2026"/>
      </w:r>
      <w:r>
        <w:rPr>
          <w:rFonts w:ascii="IRNazanin" w:hAnsi="IRNazanin" w:eastAsia="IRNazanin"/>
          <w:color w:val="111111"/>
          <w:sz w:val="28"/>
          <w:sz w:val="28"/>
          <w:szCs w:val="28"/>
          <w:rtl w:val="true"/>
          <w:lang w:bidi="fa-IR"/>
        </w:rPr>
        <w:t xml:space="preserve">حمار فبال فجائت الريح ببوله حتى صکت وجوهنا وثيابنا، فدخلنا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شيء</w:t>
      </w:r>
      <w:r>
        <w:rPr>
          <w:rFonts w:eastAsia="Amiri" w:cs="Amiri" w:ascii="Amiri" w:hAnsi="Amiri"/>
          <w:color w:val="111111"/>
          <w:sz w:val="28"/>
          <w:szCs w:val="28"/>
          <w:rtl w:val="true"/>
          <w:lang w:bidi="ar-SA"/>
        </w:rPr>
        <w:t>.</w:t>
      </w:r>
      <w:r>
        <w:rPr>
          <w:rStyle w:val="FootnoteAnchor"/>
          <w:rtl w:val="true"/>
        </w:rPr>
        <w:footnoteReference w:id="2027"/>
      </w:r>
      <w:r>
        <w:rPr>
          <w:rStyle w:val="FootnoteAnchor"/>
          <w:rtl w:val="true"/>
        </w:rPr>
        <w:footnoteReference w:id="2028"/>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يحيى، عن محمد بن الحسين، عن الحكم بن مسكين مثله</w:t>
      </w:r>
      <w:r>
        <w:rPr>
          <w:rFonts w:eastAsia="IRNazanin" w:cs="IRNazanin"/>
          <w:color w:val="111111"/>
          <w:sz w:val="28"/>
          <w:szCs w:val="28"/>
          <w:rtl w:val="true"/>
          <w:lang w:bidi="fa-IR"/>
        </w:rPr>
        <w:t>.</w:t>
      </w:r>
      <w:r>
        <w:rPr>
          <w:rStyle w:val="FootnoteAnchor"/>
        </w:rPr>
        <w:footnoteReference w:id="2029"/>
      </w:r>
      <w:r>
        <w:rPr>
          <w:rFonts w:eastAsia="IRNazanin" w:cs="IRNazanin"/>
          <w:color w:val="111111"/>
          <w:sz w:val="28"/>
          <w:szCs w:val="28"/>
          <w:lang w:bidi="fa-IR"/>
        </w:rPr>
        <w:t>15260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خالد، عن القاسم بن عروة، عن بکیر بن أعين</w:t>
      </w:r>
      <w:r>
        <w:rPr>
          <w:rStyle w:val="FootnoteAnchor"/>
          <w:rtl w:val="true"/>
        </w:rPr>
        <w:footnoteReference w:id="2030"/>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أبوال الدواب تصيب</w:t>
      </w:r>
      <w:r>
        <w:rPr>
          <w:rStyle w:val="FootnoteAnchor"/>
          <w:rtl w:val="true"/>
        </w:rPr>
        <w:footnoteReference w:id="2031"/>
      </w:r>
      <w:r>
        <w:rPr>
          <w:rFonts w:ascii="Amiri" w:hAnsi="Amiri" w:eastAsia="Amiri" w:cs="Amiri"/>
          <w:color w:val="111111"/>
          <w:sz w:val="28"/>
          <w:sz w:val="28"/>
          <w:szCs w:val="28"/>
          <w:rtl w:val="true"/>
          <w:lang w:bidi="ar-SA"/>
        </w:rPr>
        <w:t xml:space="preserve">الثوب فكرهه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لحومها حلالا؟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ليس مما جعله الله للأكل</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مثله</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Fonts w:eastAsia="Amiri" w:cs="Amiri" w:ascii="Amiri" w:hAnsi="Amiri"/>
          <w:color w:val="111111"/>
          <w:sz w:val="28"/>
          <w:szCs w:val="28"/>
          <w:rtl w:val="true"/>
          <w:lang w:bidi="ar-SA"/>
        </w:rPr>
        <w:t>.</w:t>
      </w:r>
      <w:r>
        <w:rPr>
          <w:rStyle w:val="FootnoteAnchor"/>
        </w:rPr>
        <w:footnoteReference w:id="2034"/>
      </w:r>
      <w:r>
        <w:rPr>
          <w:rFonts w:eastAsia="Amiri" w:cs="Amiri" w:ascii="Amiri" w:hAnsi="Amiri"/>
          <w:color w:val="111111"/>
          <w:sz w:val="28"/>
          <w:szCs w:val="28"/>
          <w:lang w:bidi="ar-SA"/>
        </w:rPr>
        <w:t>15261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أبوال الخيل والبغال والحمير؟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لحمها حلالا؟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بين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w:t>
      </w:r>
      <w:r>
        <w:rPr>
          <w:rStyle w:val="FootnoteAnchor"/>
          <w:rtl w:val="true"/>
        </w:rPr>
        <w:footnoteReference w:id="2035"/>
      </w:r>
      <w:r>
        <w:rPr>
          <w:rFonts w:ascii="Amiri" w:hAnsi="Amiri" w:eastAsia="Amiri" w:cs="Amiri"/>
          <w:color w:val="111111"/>
          <w:sz w:val="28"/>
          <w:sz w:val="28"/>
          <w:szCs w:val="28"/>
          <w:rtl w:val="true"/>
          <w:lang w:bidi="ar-SA"/>
        </w:rPr>
        <w:t>وقال في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فجعل للأكل الانعام التي قص الله في الكتاب ، وجعل للركوب الخيل والبغال والحمير، وليس لحومها بحرام، ولكن الناس عافوها</w:t>
      </w:r>
      <w:r>
        <w:rPr>
          <w:rFonts w:eastAsia="Amiri" w:cs="Amiri" w:ascii="Amiri" w:hAnsi="Amiri"/>
          <w:color w:val="111111"/>
          <w:sz w:val="28"/>
          <w:szCs w:val="28"/>
          <w:rtl w:val="true"/>
          <w:lang w:bidi="ar-SA"/>
        </w:rPr>
        <w:t>.</w:t>
      </w:r>
      <w:r>
        <w:rPr>
          <w:rStyle w:val="FootnoteAnchor"/>
        </w:rPr>
        <w:footnoteReference w:id="2037"/>
      </w:r>
      <w:r>
        <w:rPr>
          <w:rFonts w:eastAsia="IRNazanin" w:cs="IRNazanin"/>
          <w:color w:val="111111"/>
          <w:sz w:val="28"/>
          <w:szCs w:val="28"/>
          <w:lang w:bidi="fa-IR"/>
        </w:rPr>
        <w:t>15262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 عن أبان بن عثمان، عن أبي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أبوال الدواب وارواثها؟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ابوالها فاغسل إن أصابك،</w:t>
      </w:r>
      <w:r>
        <w:rPr>
          <w:rStyle w:val="FootnoteAnchor"/>
          <w:rtl w:val="true"/>
        </w:rPr>
        <w:footnoteReference w:id="2038"/>
      </w:r>
      <w:r>
        <w:rPr>
          <w:rFonts w:ascii="Amiri" w:hAnsi="Amiri" w:eastAsia="Amiri" w:cs="Amiri"/>
          <w:color w:val="111111"/>
          <w:sz w:val="28"/>
          <w:sz w:val="28"/>
          <w:szCs w:val="28"/>
          <w:rtl w:val="true"/>
          <w:lang w:bidi="ar-SA"/>
        </w:rPr>
        <w:t>وأمّا ارواثها فهي أكثر من ذلك</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الحسين بن محمد مثله</w:t>
      </w:r>
      <w:r>
        <w:rPr>
          <w:rFonts w:eastAsia="Amiri" w:cs="Amiri" w:ascii="Amiri" w:hAnsi="Amiri"/>
          <w:color w:val="111111"/>
          <w:sz w:val="28"/>
          <w:szCs w:val="28"/>
          <w:rtl w:val="true"/>
          <w:lang w:bidi="ar-SA"/>
        </w:rPr>
        <w:t>.</w:t>
      </w:r>
      <w:r>
        <w:rPr>
          <w:rStyle w:val="FootnoteAnchor"/>
          <w:rtl w:val="true"/>
        </w:rPr>
        <w:footnoteReference w:id="2040"/>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الحسين بن محمد مثله</w:t>
      </w:r>
      <w:r>
        <w:rPr>
          <w:rFonts w:eastAsia="IRNazanin" w:cs="IRNazanin"/>
          <w:color w:val="111111"/>
          <w:sz w:val="28"/>
          <w:szCs w:val="28"/>
          <w:rtl w:val="true"/>
          <w:lang w:bidi="fa-IR"/>
        </w:rPr>
        <w:t>.</w:t>
      </w:r>
      <w:r>
        <w:rPr>
          <w:rStyle w:val="FootnoteAnchor"/>
        </w:rPr>
        <w:footnoteReference w:id="2041"/>
      </w:r>
      <w:r>
        <w:rPr>
          <w:rFonts w:eastAsia="Amiri" w:cs="Amiri" w:ascii="Amiri" w:hAnsi="Amiri"/>
          <w:color w:val="111111"/>
          <w:sz w:val="28"/>
          <w:szCs w:val="28"/>
          <w:lang w:bidi="ar-SA"/>
        </w:rPr>
        <w:t>15263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السندي بن محمد، عن يونس بن يعقوب، عن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ابوال الحمير والبغال؟ فقال</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 xml:space="preserve">اغسل ثوبك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فأرواثها؟</w:t>
      </w:r>
      <w:r>
        <w:rPr>
          <w:rFonts w:eastAsia="IRNazanin" w:cs="IRNazanin"/>
          <w:color w:val="111111"/>
          <w:sz w:val="28"/>
          <w:szCs w:val="28"/>
          <w:rtl w:val="true"/>
          <w:lang w:bidi="fa-IR"/>
        </w:rPr>
        <w:t>.</w:t>
      </w:r>
      <w:r>
        <w:rPr>
          <w:rStyle w:val="FootnoteAnchor"/>
          <w:rtl w:val="true"/>
        </w:rPr>
        <w:footnoteReference w:id="20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w:t>
      </w:r>
      <w:r>
        <w:rPr>
          <w:rStyle w:val="FootnoteAnchor"/>
          <w:rtl w:val="true"/>
        </w:rPr>
        <w:footnoteReference w:id="2044"/>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الأرواث ادَّت الى رفع التكليف بازالتها، بسبب </w:t>
      </w:r>
    </w:p>
    <w:p>
      <w:pPr>
        <w:pStyle w:val="BookText"/>
        <w:rPr/>
      </w:pPr>
      <w:r>
        <w:rPr>
          <w:rFonts w:ascii="Amiri" w:hAnsi="Amiri" w:eastAsia="Amiri" w:cs="Amiri"/>
          <w:color w:val="111111"/>
          <w:sz w:val="28"/>
          <w:sz w:val="28"/>
          <w:szCs w:val="28"/>
          <w:rtl w:val="true"/>
          <w:lang w:bidi="ar-SA"/>
        </w:rPr>
        <w:t xml:space="preserve">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المحقّق الحلّي في المعتبر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أكثر من أن يمكن 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الفيض الكاشاني في الوافي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الثوب عن أرواثها أولى من الأمر بالغَسل من أبوالها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ان المشهور بين الفقهاء طهارة أبوال الدَّواب وأرواثها، للأحاديث الصحيحة المصرّحة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عن أحمد بن محمد، عن الحسين بن سعيد، عن فضالة ، عن أبان بن عثمان،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Style w:val="FootnoteAnchor"/>
          <w:rtl w:val="true"/>
        </w:rPr>
        <w:footnoteReference w:id="2046"/>
      </w:r>
      <w:r>
        <w:rPr>
          <w:rFonts w:ascii="Amiri" w:hAnsi="Amiri" w:eastAsia="Amiri" w:cs="Amiri"/>
          <w:color w:val="111111"/>
          <w:sz w:val="28"/>
          <w:sz w:val="28"/>
          <w:szCs w:val="28"/>
          <w:rtl w:val="true"/>
          <w:lang w:bidi="ar-SA"/>
        </w:rPr>
        <w:t xml:space="preserve">يمسّه بعض أبوال البهائم أيغسله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والحمار والبغل، فامّا الشاة وكل ما يؤكل</w:t>
      </w:r>
      <w:r>
        <w:rPr>
          <w:rStyle w:val="FootnoteAnchor"/>
          <w:rtl w:val="true"/>
        </w:rPr>
        <w:footnoteReference w:id="2047"/>
      </w:r>
      <w:r>
        <w:rPr>
          <w:rFonts w:ascii="IRNazanin" w:hAnsi="IRNazanin" w:eastAsia="IRNazanin"/>
          <w:color w:val="111111"/>
          <w:sz w:val="28"/>
          <w:sz w:val="28"/>
          <w:szCs w:val="28"/>
          <w:rtl w:val="true"/>
          <w:lang w:bidi="fa-IR"/>
        </w:rPr>
        <w:t>لحمه فلابأس ببوله</w:t>
      </w:r>
      <w:r>
        <w:rPr>
          <w:rFonts w:eastAsia="IRNazanin" w:cs="IRNazanin"/>
          <w:color w:val="111111"/>
          <w:sz w:val="28"/>
          <w:szCs w:val="28"/>
          <w:rtl w:val="true"/>
          <w:lang w:bidi="fa-IR"/>
        </w:rPr>
        <w:t>.</w:t>
      </w:r>
      <w:r>
        <w:rPr>
          <w:rStyle w:val="FootnoteAnchor"/>
          <w:rtl w:val="true"/>
        </w:rPr>
        <w:footnoteReference w:id="2048"/>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Fonts w:eastAsia="Amiri" w:cs="Amiri" w:ascii="Amiri" w:hAnsi="Amiri"/>
          <w:color w:val="111111"/>
          <w:sz w:val="28"/>
          <w:szCs w:val="28"/>
          <w:rtl w:val="true"/>
          <w:lang w:bidi="ar-SA"/>
        </w:rPr>
        <w:t>.</w:t>
      </w:r>
      <w:r>
        <w:rPr>
          <w:rStyle w:val="FootnoteAnchor"/>
        </w:rPr>
        <w:footnoteReference w:id="2049"/>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أبان،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الرجل يصيبه أبوال البهائم أيغسله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والبغل والحمار، وينضح بول البعير والشاة، وكل شيء يؤكل لحمه فلابأس ببوله</w:t>
      </w:r>
      <w:r>
        <w:rPr>
          <w:rFonts w:eastAsia="Amiri" w:cs="Amiri" w:ascii="Amiri" w:hAnsi="Amiri"/>
          <w:color w:val="111111"/>
          <w:sz w:val="28"/>
          <w:szCs w:val="28"/>
          <w:rtl w:val="true"/>
          <w:lang w:bidi="ar-SA"/>
        </w:rPr>
        <w:t>.</w:t>
      </w:r>
      <w:r>
        <w:rPr>
          <w:rStyle w:val="FootnoteAnchor"/>
        </w:rPr>
        <w:footnoteReference w:id="2050"/>
      </w:r>
      <w:r>
        <w:rPr>
          <w:rFonts w:eastAsia="Amiri" w:cs="Amiri" w:ascii="Amiri" w:hAnsi="Amiri"/>
          <w:color w:val="111111"/>
          <w:sz w:val="28"/>
          <w:szCs w:val="28"/>
          <w:lang w:bidi="ar-SA"/>
        </w:rPr>
        <w:t>15266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البرقي، عن أبان،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الابأس بروث الحمير</w:t>
      </w:r>
      <w:r>
        <w:rPr>
          <w:rStyle w:val="FootnoteAnchor"/>
          <w:rtl w:val="true"/>
        </w:rPr>
        <w:footnoteReference w:id="2051"/>
      </w:r>
      <w:r>
        <w:rPr>
          <w:rFonts w:ascii="IRNazanin" w:hAnsi="IRNazanin" w:eastAsia="IRNazanin"/>
          <w:color w:val="111111"/>
          <w:sz w:val="28"/>
          <w:sz w:val="28"/>
          <w:szCs w:val="28"/>
          <w:rtl w:val="true"/>
          <w:lang w:bidi="fa-IR"/>
        </w:rPr>
        <w:t>واغسل ابوالها</w:t>
      </w:r>
      <w:r>
        <w:rPr>
          <w:rFonts w:eastAsia="IRNazanin" w:cs="IRNazanin"/>
          <w:color w:val="111111"/>
          <w:sz w:val="28"/>
          <w:szCs w:val="28"/>
          <w:rtl w:val="true"/>
          <w:lang w:bidi="fa-IR"/>
        </w:rPr>
        <w:t>.</w:t>
      </w:r>
      <w:r>
        <w:rPr>
          <w:rStyle w:val="FootnoteAnchor"/>
          <w:rtl w:val="true"/>
        </w:rPr>
        <w:footnoteReference w:id="205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مثله</w:t>
      </w:r>
      <w:r>
        <w:rPr>
          <w:rFonts w:eastAsia="Amiri" w:cs="Amiri" w:ascii="Amiri" w:hAnsi="Amiri"/>
          <w:color w:val="111111"/>
          <w:sz w:val="28"/>
          <w:szCs w:val="28"/>
          <w:rtl w:val="true"/>
          <w:lang w:bidi="ar-SA"/>
        </w:rPr>
        <w:t>.</w:t>
      </w:r>
      <w:r>
        <w:rPr>
          <w:rStyle w:val="FootnoteAnchor"/>
        </w:rPr>
        <w:footnoteReference w:id="2053"/>
      </w:r>
      <w:r>
        <w:rPr>
          <w:rFonts w:eastAsia="IRNazanin" w:cs="IRNazanin"/>
          <w:color w:val="111111"/>
          <w:sz w:val="28"/>
          <w:szCs w:val="28"/>
          <w:lang w:bidi="fa-IR"/>
        </w:rPr>
        <w:t>15267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حسين بن عثمان، عن ابن مسکان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أبوال الخيل والبغال؟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أصابك منه</w:t>
      </w:r>
      <w:r>
        <w:rPr>
          <w:rFonts w:eastAsia="IRNazanin" w:cs="IRNazanin"/>
          <w:color w:val="111111"/>
          <w:sz w:val="28"/>
          <w:szCs w:val="28"/>
          <w:rtl w:val="true"/>
          <w:lang w:bidi="fa-IR"/>
        </w:rPr>
        <w:t>.</w:t>
      </w:r>
      <w:r>
        <w:rPr>
          <w:rStyle w:val="FootnoteAnchor"/>
        </w:rPr>
        <w:footnoteReference w:id="2054"/>
      </w:r>
      <w:r>
        <w:rPr>
          <w:rFonts w:eastAsia="IRNazanin" w:cs="IRNazanin"/>
          <w:color w:val="111111"/>
          <w:sz w:val="28"/>
          <w:szCs w:val="28"/>
          <w:lang w:bidi="fa-IR"/>
        </w:rPr>
        <w:t>15268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وعبدالله ابنا محمّد بن عیسی، عن الحسن بن محبوب، عن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الروث يصيب ثوبي وهو رطب؟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تقذره فصلّ فيه</w:t>
      </w:r>
      <w:r>
        <w:rPr>
          <w:rFonts w:eastAsia="IRNazanin" w:cs="IRNazanin"/>
          <w:color w:val="111111"/>
          <w:sz w:val="28"/>
          <w:szCs w:val="28"/>
          <w:rtl w:val="true"/>
          <w:lang w:bidi="fa-IR"/>
        </w:rPr>
        <w:t>.</w:t>
      </w:r>
      <w:r>
        <w:rPr>
          <w:rStyle w:val="FootnoteAnchor"/>
        </w:rPr>
        <w:footnoteReference w:id="2055"/>
      </w:r>
      <w:r>
        <w:rPr>
          <w:rFonts w:eastAsia="Amiri" w:cs="Amiri" w:ascii="Amiri" w:hAnsi="Amiri"/>
          <w:color w:val="111111"/>
          <w:sz w:val="28"/>
          <w:szCs w:val="28"/>
          <w:lang w:bidi="ar-SA"/>
        </w:rPr>
        <w:t>15269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892" w:name="pg16944_179414"/>
    </w:p>
    <w:p>
      <w:pPr>
        <w:pStyle w:val="BookText"/>
        <w:rPr/>
      </w:pPr>
      <w:bookmarkEnd w:id="892"/>
      <w:r>
        <w:rPr>
          <w:rFonts w:ascii="IRNazanin" w:hAnsi="IRNazanin" w:eastAsia="IRNazanin"/>
          <w:color w:val="111111"/>
          <w:sz w:val="28"/>
          <w:sz w:val="28"/>
          <w:szCs w:val="28"/>
          <w:rtl w:val="true"/>
          <w:lang w:bidi="fa-IR"/>
        </w:rPr>
        <w:t xml:space="preserve">محمد بن سنان، عن ابن مسکان، عن مالك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يخرج من منخر الدابة يصيبنی؟</w:t>
      </w:r>
      <w:r>
        <w:rPr>
          <w:rStyle w:val="FootnoteAnchor"/>
          <w:rtl w:val="true"/>
        </w:rPr>
        <w:footnoteReference w:id="20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05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مثله</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المرويَّة حول حكم أبوال الدّواب وأرواثها تنقسم الى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وأرواث 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كالغنم والبقر والإبل، حيث أنها طاهرة ولا يجب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وأرواث ما يكره أكل لحمه كالفرس والبغل والحمار، حيث يستحب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عن أبوال الدوابّ المكروهة وعدم لزوم الاجتناب عن أرواثها</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258523_2616395394"/>
      <w:bookmarkStart w:id="894" w:name="_Toc316"/>
      <w:bookmarkEnd w:id="893"/>
      <w:r>
        <w:rPr>
          <w:rtl w:val="true"/>
        </w:rPr>
        <w:t>باب</w:t>
      </w:r>
      <w:r>
        <w:rPr>
          <w:rtl w:val="true"/>
        </w:rPr>
        <w:t>(</w:t>
      </w:r>
      <w:r>
        <w:rPr/>
        <w:t>21</w:t>
      </w:r>
      <w:r>
        <w:rPr>
          <w:rtl w:val="true"/>
        </w:rPr>
        <w:t>)</w:t>
      </w:r>
      <w:r>
        <w:rPr>
          <w:rtl w:val="true"/>
        </w:rPr>
        <w:t>طهارة بول وخرء جميع الطيور والدواجن</w:t>
      </w:r>
      <w:bookmarkEnd w:id="89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بول وخرء جميع الطيور والدواجن </w:t>
      </w:r>
      <w:r>
        <w:rPr>
          <w:rFonts w:eastAsia="Amiri" w:cs="Amiri" w:ascii="Amiri" w:hAnsi="Amiri"/>
          <w:color w:val="111111"/>
          <w:sz w:val="28"/>
          <w:szCs w:val="28"/>
          <w:lang w:bidi="ar-SA"/>
        </w:rPr>
        <w:t>15270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جميل بن دراج،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فلابأس ببوله وخرئه </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bookmarkStart w:id="895" w:name="pg16944_179415"/>
    </w:p>
    <w:p>
      <w:pPr>
        <w:pStyle w:val="BookText"/>
        <w:rPr/>
      </w:pPr>
      <w:bookmarkEnd w:id="895"/>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2060"/>
      </w:r>
      <w:r>
        <w:rPr>
          <w:rFonts w:eastAsia="Amiri" w:cs="Amiri" w:ascii="Amiri" w:hAnsi="Amiri"/>
          <w:color w:val="111111"/>
          <w:sz w:val="28"/>
          <w:szCs w:val="28"/>
          <w:lang w:bidi="ar-SA"/>
        </w:rPr>
        <w:t>15271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بن وهب،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بخرء الدجاج والحمام يصيب الثوب</w:t>
      </w:r>
      <w:r>
        <w:rPr>
          <w:rFonts w:eastAsia="Amiri" w:cs="Amiri" w:ascii="Amiri" w:hAnsi="Amiri"/>
          <w:color w:val="111111"/>
          <w:sz w:val="28"/>
          <w:szCs w:val="28"/>
          <w:rtl w:val="true"/>
          <w:lang w:bidi="ar-SA"/>
        </w:rPr>
        <w:t>.</w:t>
      </w:r>
      <w:r>
        <w:rPr>
          <w:rStyle w:val="FootnoteAnchor"/>
          <w:rtl w:val="true"/>
        </w:rPr>
        <w:footnoteReference w:id="2061"/>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عبيد الله، عن أحمد بن محمد، عن أبيه، عن محمد بن أحمد بن یحیی مثله</w:t>
      </w:r>
      <w:r>
        <w:rPr>
          <w:rFonts w:eastAsia="IRNazanin" w:cs="IRNazanin"/>
          <w:color w:val="111111"/>
          <w:sz w:val="28"/>
          <w:szCs w:val="28"/>
          <w:rtl w:val="true"/>
          <w:lang w:bidi="fa-IR"/>
        </w:rPr>
        <w:t>.</w:t>
      </w:r>
      <w:r>
        <w:rPr>
          <w:rStyle w:val="FootnoteAnchor"/>
        </w:rPr>
        <w:footnoteReference w:id="2062"/>
      </w:r>
      <w:r>
        <w:rPr>
          <w:rFonts w:eastAsia="Amiri" w:cs="Amiri" w:ascii="Amiri" w:hAnsi="Amiri"/>
          <w:color w:val="111111"/>
          <w:sz w:val="28"/>
          <w:szCs w:val="28"/>
          <w:lang w:bidi="ar-SA"/>
        </w:rPr>
        <w:t>15272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نقلاً من جامع البزنطي،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كل شيء يطير وبوله لابأس به</w:t>
      </w:r>
      <w:r>
        <w:rPr>
          <w:rFonts w:eastAsia="Amiri" w:cs="Amiri" w:ascii="Amiri" w:hAnsi="Amiri"/>
          <w:color w:val="111111"/>
          <w:sz w:val="28"/>
          <w:szCs w:val="28"/>
          <w:rtl w:val="true"/>
          <w:lang w:bidi="ar-SA"/>
        </w:rPr>
        <w:t>.</w:t>
      </w:r>
      <w:r>
        <w:rPr>
          <w:rStyle w:val="FootnoteAnchor"/>
          <w:rtl w:val="true"/>
        </w:rPr>
        <w:footnoteReference w:id="2063"/>
      </w:r>
    </w:p>
    <w:p>
      <w:pPr>
        <w:pStyle w:val="Heading3"/>
        <w:numPr>
          <w:ilvl w:val="2"/>
          <w:numId w:val="1"/>
        </w:numPr>
        <w:rPr/>
      </w:pPr>
      <w:bookmarkStart w:id="896" w:name="__RefHeading___Toc1258525_2616395394"/>
      <w:bookmarkStart w:id="897" w:name="_Toc317"/>
      <w:bookmarkEnd w:id="896"/>
      <w:r>
        <w:rPr>
          <w:rtl w:val="true"/>
        </w:rPr>
        <w:t>باب</w:t>
      </w:r>
      <w:r>
        <w:rPr>
          <w:rtl w:val="true"/>
        </w:rPr>
        <w:t>(</w:t>
      </w:r>
      <w:r>
        <w:rPr/>
        <w:t>22</w:t>
      </w:r>
      <w:r>
        <w:rPr>
          <w:rtl w:val="true"/>
        </w:rPr>
        <w:t>)</w:t>
      </w:r>
      <w:r>
        <w:rPr>
          <w:rtl w:val="true"/>
        </w:rPr>
        <w:t>طهارة دم السمك</w:t>
      </w:r>
      <w:bookmarkEnd w:id="89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دم السمك </w:t>
      </w:r>
      <w:r>
        <w:rPr>
          <w:rFonts w:eastAsia="Amiri" w:cs="Amiri" w:ascii="Amiri" w:hAnsi="Amiri"/>
          <w:color w:val="111111"/>
          <w:sz w:val="28"/>
          <w:szCs w:val="28"/>
          <w:lang w:bidi="ar-SA"/>
        </w:rPr>
        <w:t>15273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لايرى بأساً بدم ما لم يذكّ يكون في الثوب فيصلّي فيه الرجل، يعني دم السمك</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898" w:name="pg16944_179416"/>
    </w:p>
    <w:p>
      <w:pPr>
        <w:pStyle w:val="BookText"/>
        <w:rPr/>
      </w:pPr>
      <w:bookmarkEnd w:id="898"/>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065"/>
      </w:r>
    </w:p>
    <w:p>
      <w:pPr>
        <w:pStyle w:val="Heading3"/>
        <w:numPr>
          <w:ilvl w:val="2"/>
          <w:numId w:val="1"/>
        </w:numPr>
        <w:rPr/>
      </w:pPr>
      <w:bookmarkStart w:id="899" w:name="__RefHeading___Toc1258527_2616395394"/>
      <w:bookmarkStart w:id="900" w:name="_Toc318"/>
      <w:bookmarkEnd w:id="899"/>
      <w:r>
        <w:rPr>
          <w:rtl w:val="true"/>
        </w:rPr>
        <w:t>باب</w:t>
      </w:r>
      <w:r>
        <w:rPr>
          <w:rtl w:val="true"/>
        </w:rPr>
        <w:t>(</w:t>
      </w:r>
      <w:r>
        <w:rPr/>
        <w:t>23</w:t>
      </w:r>
      <w:r>
        <w:rPr>
          <w:rtl w:val="true"/>
        </w:rPr>
        <w:t>)</w:t>
      </w:r>
      <w:r>
        <w:rPr>
          <w:rtl w:val="true"/>
        </w:rPr>
        <w:t>طهارة دم البراغيث والبق وحكم بول الخُفّاش</w:t>
      </w:r>
      <w:bookmarkEnd w:id="90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دم البراغيث والبق وحكم بول الخُفّاش </w:t>
      </w:r>
      <w:r>
        <w:rPr>
          <w:rFonts w:eastAsia="Amiri" w:cs="Amiri" w:ascii="Amiri" w:hAnsi="Amiri"/>
          <w:color w:val="111111"/>
          <w:sz w:val="28"/>
          <w:szCs w:val="28"/>
          <w:lang w:bidi="ar-SA"/>
        </w:rPr>
        <w:t>15274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ابن يحيى،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طهارة بول طيور محرّمة اللحم وخرئها مختلفة تبعاً لاختلاف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جماعة من الفقهاء بطهارة بولهاوخرئها من دون تفصيل واستثناء وقال جماعة من الفقهاء بنجاسة بولها وخرئها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بطهارة بولها وخرئها واستثنوا الخُفّاش وخصوصاً بوله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تفصيل آخر وهو القول بطهارة بولها وخرتها وعدم جواز الصلاة فيها للأحاديث التي تنهی عن الصلاة في اجزاء حرام اللحم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الصحيح أن نقول بطهارة بول كل الطيور وخرئها من دون إستثناء تبعاً لبعض الأحاديث الصحيحة والموثّقة، مثل صحيحة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يطير فلابأس ببوله و خرئه ، فان إطلاقه يشمل الخُفَّاش، نعم الاحتياط حسن علی كل حال، هذا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الصلاة في الثوب الذي فيه أبوال الخفّاش، ودماء البراغيث؟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Pr>
        <w:footnoteReference w:id="2067"/>
      </w:r>
      <w:r>
        <w:rPr>
          <w:rFonts w:eastAsia="IRNazanin" w:cs="IRNazanin"/>
          <w:color w:val="111111"/>
          <w:sz w:val="28"/>
          <w:szCs w:val="28"/>
          <w:lang w:bidi="fa-IR"/>
        </w:rPr>
        <w:t>15276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سنان ،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 البراغيث يكون في الثوب هل يمنعه ذلك من الصلاة فيه؟ قال</w:t>
      </w:r>
      <w:r>
        <w:rPr>
          <w:rFonts w:eastAsia="IRNazanin" w:cs="IRNazanin"/>
          <w:color w:val="111111"/>
          <w:sz w:val="28"/>
          <w:szCs w:val="28"/>
          <w:rtl w:val="true"/>
          <w:lang w:bidi="fa-IR"/>
        </w:rPr>
        <w:t>:</w:t>
      </w:r>
      <w:r>
        <w:rPr>
          <w:rStyle w:val="FootnoteAnchor"/>
          <w:rtl w:val="true"/>
        </w:rPr>
        <w:footnoteReference w:id="2068"/>
      </w:r>
      <w:r>
        <w:rPr>
          <w:rFonts w:ascii="IRNazanin" w:hAnsi="IRNazanin" w:eastAsia="IRNazanin"/>
          <w:color w:val="111111"/>
          <w:sz w:val="28"/>
          <w:sz w:val="28"/>
          <w:szCs w:val="28"/>
          <w:rtl w:val="true"/>
          <w:lang w:bidi="fa-IR"/>
        </w:rPr>
        <w:t>لا، وان کثر فلابأس</w:t>
      </w:r>
      <w:r>
        <w:rPr>
          <w:rStyle w:val="FootnoteAnchor"/>
          <w:rtl w:val="true"/>
        </w:rPr>
        <w:footnoteReference w:id="2069"/>
      </w:r>
      <w:r>
        <w:rPr>
          <w:rFonts w:ascii="Amiri" w:hAnsi="Amiri" w:eastAsia="Amiri" w:cs="Amiri"/>
          <w:color w:val="111111"/>
          <w:sz w:val="28"/>
          <w:sz w:val="28"/>
          <w:szCs w:val="28"/>
          <w:rtl w:val="true"/>
          <w:lang w:bidi="ar-SA"/>
        </w:rPr>
        <w:t>أيضاً بشبهه من الرعاف ينضحه ولا يغسله</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أحمد بن محمد، عن أبيه ، عن الحسين بن الحسن بن أبان ، عن الحسين بن سعيد، عن ابن سنان مثله</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على العفو في الصلاة عن دم الرعاف المتفرق في الثوب والذي يكون كالنقط على الثوب ويشبه دم البراغيث، وليس معنى ذلك أن دم الرعاف معفو عنه حتى اذا تجاوز مقدار الدرهم فان المتعارف في دم البراغيث أنه لايبلغ مقدار درهم عادة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يضاف الى ذلك أن هذا الحديث يعارضه حديث آخر وهو حديث ابن ابی یعفور الآتي فيتساقطان فيرجع الى الأحاديث الأخرى والتي تقول بالعفو عما كان أقلَّ من الدرهم وعدم العفو عما كان أكثر منه،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درست بن أبي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عن ابن مسکان، عن محمد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دم البراغيث؟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وان كثر، ولا بأس بشبهه من الرعاف</w:t>
      </w:r>
      <w:r>
        <w:rPr>
          <w:rFonts w:eastAsia="IRNazanin" w:cs="IRNazanin"/>
          <w:color w:val="111111"/>
          <w:sz w:val="28"/>
          <w:szCs w:val="28"/>
          <w:rtl w:val="true"/>
          <w:lang w:bidi="fa-IR"/>
        </w:rPr>
        <w:t>.</w:t>
      </w:r>
      <w:r>
        <w:rPr>
          <w:rStyle w:val="FootnoteAnchor"/>
        </w:rPr>
        <w:footnoteReference w:id="2072"/>
      </w:r>
      <w:r>
        <w:rPr>
          <w:rFonts w:eastAsia="IRNazanin" w:cs="IRNazanin"/>
          <w:color w:val="111111"/>
          <w:sz w:val="28"/>
          <w:szCs w:val="28"/>
          <w:lang w:bidi="fa-IR"/>
        </w:rPr>
        <w:t>15278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الصفار، عن أحمد بن محمد، عن علي بن الحكم، عن زياد بن أبي الحلال، 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دم البراغيث؟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كثر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في ثوبه نقط الدم لا يعلم به، ثم يعلم فينسى</w:t>
      </w:r>
      <w:r>
        <w:rPr>
          <w:rStyle w:val="FootnoteAnchor"/>
          <w:rtl w:val="true"/>
        </w:rPr>
        <w:footnoteReference w:id="2073"/>
      </w:r>
      <w:r>
        <w:rPr>
          <w:rFonts w:ascii="Amiri" w:hAnsi="Amiri" w:eastAsia="Amiri" w:cs="Amiri"/>
          <w:color w:val="111111"/>
          <w:sz w:val="28"/>
          <w:sz w:val="28"/>
          <w:szCs w:val="28"/>
          <w:rtl w:val="true"/>
          <w:lang w:bidi="ar-SA"/>
        </w:rPr>
        <w:t xml:space="preserve">أن يغسله فيصلّي، ثم يذكر بعد ما صلّى أيعيد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ولايعيد صلاته، الا أن يكون مقدار الدرهم مجتمعاً فيغسله</w:t>
      </w:r>
      <w:r>
        <w:rPr>
          <w:rStyle w:val="FootnoteAnchor"/>
          <w:rtl w:val="true"/>
        </w:rPr>
        <w:footnoteReference w:id="2074"/>
      </w:r>
      <w:r>
        <w:rPr>
          <w:rFonts w:ascii="Amiri" w:hAnsi="Amiri" w:eastAsia="Amiri" w:cs="Amiri"/>
          <w:color w:val="111111"/>
          <w:sz w:val="28"/>
          <w:sz w:val="28"/>
          <w:szCs w:val="28"/>
          <w:rtl w:val="true"/>
          <w:lang w:bidi="ar-SA"/>
        </w:rPr>
        <w:t>ويعيد الصلاة</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الصفّار مثله</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eastAsia="IRNazanin" w:cs="IRNazanin"/>
          <w:color w:val="111111"/>
          <w:sz w:val="28"/>
          <w:szCs w:val="28"/>
          <w:lang w:bidi="fa-IR"/>
        </w:rPr>
        <w:t>15279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موسی بن عمر، عن يحيى بن عمر،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الخشاشيف يصيب ثوبي فاطلبه فلا أجده؟</w:t>
      </w:r>
      <w:r>
        <w:rPr>
          <w:rFonts w:eastAsia="IRNazanin" w:cs="IRNazanin"/>
          <w:color w:val="111111"/>
          <w:sz w:val="28"/>
          <w:szCs w:val="28"/>
          <w:rtl w:val="true"/>
          <w:lang w:bidi="fa-IR"/>
        </w:rPr>
        <w:t>.</w:t>
      </w:r>
      <w:r>
        <w:rPr>
          <w:rStyle w:val="FootnoteAnchor"/>
          <w:rtl w:val="true"/>
        </w:rPr>
        <w:footnoteReference w:id="2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عبيدالله، عن أحمد بن محمد ابن يحيى، عن أبيه، عن محمد بن أحمد بن يحيي مثله</w:t>
      </w:r>
      <w:r>
        <w:rPr>
          <w:rFonts w:eastAsia="Amiri" w:cs="Amiri" w:ascii="Amiri" w:hAnsi="Amiri"/>
          <w:color w:val="111111"/>
          <w:sz w:val="28"/>
          <w:szCs w:val="28"/>
          <w:rtl w:val="true"/>
          <w:lang w:bidi="ar-SA"/>
        </w:rPr>
        <w:t>.</w:t>
      </w:r>
      <w:r>
        <w:rPr>
          <w:rStyle w:val="FootnoteAnchor"/>
          <w:rtl w:val="true"/>
        </w:rPr>
        <w:footnoteReference w:id="2079"/>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 عن بعض أصحابه ، عن داود الرقي مثله </w:t>
      </w:r>
      <w:r>
        <w:rPr>
          <w:rFonts w:eastAsia="IRNazanin" w:cs="IRNazanin"/>
          <w:color w:val="111111"/>
          <w:sz w:val="28"/>
          <w:szCs w:val="28"/>
          <w:rtl w:val="true"/>
          <w:lang w:bidi="fa-IR"/>
        </w:rPr>
        <w:t>.</w:t>
      </w:r>
      <w:r>
        <w:rPr>
          <w:rStyle w:val="FootnoteAnchor"/>
        </w:rPr>
        <w:footnoteReference w:id="2080"/>
      </w:r>
      <w:r>
        <w:rPr>
          <w:rFonts w:eastAsia="Amiri" w:cs="Amiri" w:ascii="Amiri" w:hAnsi="Amiri"/>
          <w:color w:val="111111"/>
          <w:sz w:val="28"/>
          <w:szCs w:val="28"/>
          <w:lang w:bidi="ar-SA"/>
        </w:rPr>
        <w:t>15280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وجعفر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يصيب الثوب يغسل كما تغسل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النضح اليسير منه ومن سائر النجاسات مثل دم البراغيث واشباهه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ظهر تفاحُشٌ غُسل، وكذلك قالا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دم السمك اذا تفاحش غسل</w:t>
      </w:r>
      <w:r>
        <w:rPr>
          <w:rFonts w:eastAsia="Amiri" w:cs="Amiri" w:ascii="Amiri" w:hAnsi="Amiri"/>
          <w:color w:val="111111"/>
          <w:sz w:val="28"/>
          <w:szCs w:val="28"/>
          <w:rtl w:val="true"/>
          <w:lang w:bidi="ar-SA"/>
        </w:rPr>
        <w:t>.</w:t>
      </w:r>
      <w:r>
        <w:rPr>
          <w:rStyle w:val="FootnoteAnchor"/>
          <w:rtl w:val="true"/>
        </w:rPr>
        <w:footnoteReference w:id="20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النضح اليسير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اذا كان أقل من الدرهم فانه معفو عنه في الصلاة، </w:t>
      </w:r>
      <w:bookmarkStart w:id="901" w:name="pg16944_179420"/>
    </w:p>
    <w:p>
      <w:pPr>
        <w:pStyle w:val="BookText"/>
        <w:rPr/>
      </w:pPr>
      <w:bookmarkEnd w:id="901"/>
      <w:r>
        <w:rPr>
          <w:rFonts w:ascii="Amiri" w:hAnsi="Amiri" w:eastAsia="Amiri" w:cs="Amiri"/>
          <w:color w:val="111111"/>
          <w:sz w:val="28"/>
          <w:sz w:val="28"/>
          <w:szCs w:val="28"/>
          <w:rtl w:val="true"/>
          <w:lang w:bidi="ar-SA"/>
        </w:rPr>
        <w:t>وأما سائر النجاسات من البول والخمر والمني وما أشبه ذلك فغير معفو عنها في الصلاة بل الماء المتنجس باحداها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شواذ الأقوال التي تقول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رشاش البول عند الاستنجاء اذا كان مثل رؤوس الإبر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غَسل دم السمك المتفاحش فالظاهر حمله على إزالة القذارة والتنزيه ، والله العالم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258529_2616395394"/>
      <w:bookmarkStart w:id="903" w:name="_Toc319"/>
      <w:bookmarkEnd w:id="902"/>
      <w:r>
        <w:rPr>
          <w:rtl w:val="true"/>
        </w:rPr>
        <w:t>باب</w:t>
      </w:r>
      <w:r>
        <w:rPr>
          <w:rtl w:val="true"/>
        </w:rPr>
        <w:t>(</w:t>
      </w:r>
      <w:r>
        <w:rPr/>
        <w:t>24</w:t>
      </w:r>
      <w:r>
        <w:rPr>
          <w:rtl w:val="true"/>
        </w:rPr>
        <w:t>)</w:t>
      </w:r>
      <w:r>
        <w:rPr>
          <w:rtl w:val="true"/>
        </w:rPr>
        <w:t>طهارة خرء الخطّاف</w:t>
      </w:r>
      <w:bookmarkEnd w:id="90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خرء الخطّاف </w:t>
      </w:r>
      <w:r>
        <w:rPr>
          <w:rFonts w:eastAsia="Amiri" w:cs="Amiri" w:ascii="Amiri" w:hAnsi="Amiri"/>
          <w:color w:val="111111"/>
          <w:sz w:val="28"/>
          <w:szCs w:val="28"/>
          <w:lang w:bidi="ar-SA"/>
        </w:rPr>
        <w:t>15281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في المختلف نقلاً من كتاب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خرؤ الخطّاف لابأس به، هو ممّا يحل لحمه، ولكن كره أكله لأنه استجار بك وأوي الى منزلك، وكل طير يستجير بك فأجره</w:t>
      </w:r>
      <w:r>
        <w:rPr>
          <w:rFonts w:eastAsia="Amiri" w:cs="Amiri" w:ascii="Amiri" w:hAnsi="Amiri"/>
          <w:color w:val="111111"/>
          <w:sz w:val="28"/>
          <w:szCs w:val="28"/>
          <w:rtl w:val="true"/>
          <w:lang w:bidi="ar-SA"/>
        </w:rPr>
        <w:t>.</w:t>
      </w:r>
      <w:r>
        <w:rPr>
          <w:rStyle w:val="FootnoteAnchor"/>
          <w:rtl w:val="true"/>
        </w:rPr>
        <w:footnoteReference w:id="2082"/>
      </w:r>
    </w:p>
    <w:p>
      <w:pPr>
        <w:pStyle w:val="Heading3"/>
        <w:numPr>
          <w:ilvl w:val="2"/>
          <w:numId w:val="1"/>
        </w:numPr>
        <w:rPr/>
      </w:pPr>
      <w:bookmarkStart w:id="904" w:name="__RefHeading___Toc1258531_2616395394"/>
      <w:bookmarkStart w:id="905" w:name="_Toc320"/>
      <w:bookmarkEnd w:id="904"/>
      <w:r>
        <w:rPr>
          <w:rtl w:val="true"/>
        </w:rPr>
        <w:t>باب</w:t>
      </w:r>
      <w:r>
        <w:rPr>
          <w:rtl w:val="true"/>
        </w:rPr>
        <w:t>(</w:t>
      </w:r>
      <w:r>
        <w:rPr/>
        <w:t>25</w:t>
      </w:r>
      <w:r>
        <w:rPr>
          <w:rtl w:val="true"/>
        </w:rPr>
        <w:t>)</w:t>
      </w:r>
      <w:r>
        <w:rPr>
          <w:rtl w:val="true"/>
        </w:rPr>
        <w:t>طهارة الإدام اذا مات فيه ما لا نفس له</w:t>
      </w:r>
      <w:bookmarkEnd w:id="90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الإدام اذا مات فيه ما لا نفس له </w:t>
      </w:r>
      <w:r>
        <w:rPr>
          <w:rFonts w:eastAsia="IRNazanin" w:cs="IRNazanin"/>
          <w:color w:val="111111"/>
          <w:sz w:val="28"/>
          <w:szCs w:val="28"/>
          <w:lang w:bidi="fa-IR"/>
        </w:rPr>
        <w:t>15282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نفس له سائلة إذا </w:t>
      </w:r>
      <w:bookmarkStart w:id="906" w:name="pg16944_179421"/>
    </w:p>
    <w:p>
      <w:pPr>
        <w:pStyle w:val="BookText"/>
        <w:rPr/>
      </w:pPr>
      <w:bookmarkEnd w:id="906"/>
      <w:r>
        <w:rPr>
          <w:rFonts w:ascii="Amiri" w:hAnsi="Amiri" w:eastAsia="Amiri" w:cs="Amiri"/>
          <w:color w:val="111111"/>
          <w:sz w:val="28"/>
          <w:sz w:val="28"/>
          <w:szCs w:val="28"/>
          <w:rtl w:val="true"/>
          <w:lang w:bidi="ar-SA"/>
        </w:rPr>
        <w:t>مات في الأدام فلابأس بأكله</w:t>
      </w:r>
      <w:r>
        <w:rPr>
          <w:rFonts w:eastAsia="Amiri" w:cs="Amiri" w:ascii="Amiri" w:hAnsi="Amiri"/>
          <w:color w:val="111111"/>
          <w:sz w:val="28"/>
          <w:szCs w:val="28"/>
          <w:rtl w:val="true"/>
          <w:lang w:bidi="ar-SA"/>
        </w:rPr>
        <w:t>.</w:t>
      </w:r>
      <w:r>
        <w:rPr>
          <w:rStyle w:val="FootnoteAnchor"/>
          <w:rtl w:val="true"/>
        </w:rPr>
        <w:footnoteReference w:id="2083"/>
      </w:r>
    </w:p>
    <w:p>
      <w:pPr>
        <w:pStyle w:val="Heading3"/>
        <w:numPr>
          <w:ilvl w:val="2"/>
          <w:numId w:val="1"/>
        </w:numPr>
        <w:rPr/>
      </w:pPr>
      <w:bookmarkStart w:id="907" w:name="__RefHeading___Toc1258533_2616395394"/>
      <w:bookmarkStart w:id="908" w:name="_Toc321"/>
      <w:bookmarkEnd w:id="907"/>
      <w:r>
        <w:rPr>
          <w:rtl w:val="true"/>
        </w:rPr>
        <w:t>باب</w:t>
      </w:r>
      <w:r>
        <w:rPr>
          <w:rtl w:val="true"/>
        </w:rPr>
        <w:t>(</w:t>
      </w:r>
      <w:r>
        <w:rPr/>
        <w:t>26</w:t>
      </w:r>
      <w:r>
        <w:rPr>
          <w:rtl w:val="true"/>
        </w:rPr>
        <w:t>)</w:t>
      </w:r>
      <w:r>
        <w:rPr>
          <w:rtl w:val="true"/>
        </w:rPr>
        <w:t>حكم الدم اذا وقع في الطعام</w:t>
      </w:r>
      <w:bookmarkEnd w:id="90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الدم اذا وقع في الطعام </w:t>
      </w:r>
      <w:r>
        <w:rPr>
          <w:rFonts w:eastAsia="Amiri" w:cs="Amiri" w:ascii="Amiri" w:hAnsi="Amiri"/>
          <w:color w:val="111111"/>
          <w:sz w:val="28"/>
          <w:szCs w:val="28"/>
          <w:lang w:bidi="ar-SA"/>
        </w:rPr>
        <w:t>15283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محمد بن إسماعيل، عن علي بن النعمان،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فيها جزور وقع فيها مقدار أوقيّة من دم أيؤكل؟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لأنّ النار تأكل الدم</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السؤال ليس عن طهارة الدم و نجاسته بل عن حليَّة الدم وحرمته، لانّ من الواضح أن قطرة من الدم النجس ينجّس الطعام فكيف بكثيره؟ فكأنَّ السؤال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الدم الطاهر الكثير في المرَق فما هو حُكمه؟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النار تأكل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الدم يتبخَّر بغليان المَرق، فلا مانع من أكله حينئذٍ لاستحالته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فسَّره بعض الفقهاء، والله العالم</w:t>
      </w:r>
      <w:r>
        <w:rPr>
          <w:rFonts w:eastAsia="Amiri" w:cs="Amiri" w:ascii="Amiri" w:hAnsi="Amiri"/>
          <w:color w:val="111111"/>
          <w:sz w:val="28"/>
          <w:szCs w:val="28"/>
          <w:rtl w:val="true"/>
          <w:lang w:bidi="ar-SA"/>
        </w:rPr>
        <w:t xml:space="preserve">. </w:t>
      </w:r>
      <w:bookmarkStart w:id="909" w:name="pg16944_179422"/>
    </w:p>
    <w:p>
      <w:pPr>
        <w:pStyle w:val="Heading3"/>
        <w:numPr>
          <w:ilvl w:val="2"/>
          <w:numId w:val="1"/>
        </w:numPr>
        <w:rPr/>
      </w:pPr>
      <w:bookmarkStart w:id="910" w:name="__RefHeading___Toc1258535_2616395394"/>
      <w:bookmarkStart w:id="911" w:name="_Toc322"/>
      <w:bookmarkEnd w:id="909"/>
      <w:bookmarkEnd w:id="910"/>
      <w:r>
        <w:rPr>
          <w:rtl w:val="true"/>
        </w:rPr>
        <w:t>باب</w:t>
      </w:r>
      <w:r>
        <w:rPr>
          <w:rtl w:val="true"/>
        </w:rPr>
        <w:t>(</w:t>
      </w:r>
      <w:r>
        <w:rPr/>
        <w:t>27</w:t>
      </w:r>
      <w:r>
        <w:rPr>
          <w:rtl w:val="true"/>
        </w:rPr>
        <w:t>)</w:t>
      </w:r>
      <w:r>
        <w:rPr>
          <w:rtl w:val="true"/>
        </w:rPr>
        <w:t>حكم مؤاكلة الكتابي من طعام المسلم</w:t>
      </w:r>
      <w:bookmarkEnd w:id="91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مؤاكلة الكتابي من طعام المسلم </w:t>
      </w:r>
      <w:r>
        <w:rPr>
          <w:rFonts w:eastAsia="Amiri" w:cs="Amiri" w:ascii="Amiri" w:hAnsi="Amiri"/>
          <w:color w:val="111111"/>
          <w:sz w:val="28"/>
          <w:szCs w:val="28"/>
          <w:lang w:bidi="ar-SA"/>
        </w:rPr>
        <w:t>15284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w:t>
      </w:r>
      <w:r>
        <w:rPr>
          <w:rStyle w:val="FootnoteAnchor"/>
          <w:rtl w:val="true"/>
        </w:rPr>
        <w:footnoteReference w:id="2085"/>
      </w:r>
      <w:r>
        <w:rPr>
          <w:rFonts w:ascii="Amiri" w:hAnsi="Amiri" w:eastAsia="Amiri" w:cs="Amiri"/>
          <w:color w:val="111111"/>
          <w:sz w:val="28"/>
          <w:sz w:val="28"/>
          <w:szCs w:val="28"/>
          <w:rtl w:val="true"/>
          <w:lang w:bidi="ar-SA"/>
        </w:rPr>
        <w:t xml:space="preserve">اليهودي والنصراني والمجوسي؟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فتوضّأ فلابأس به</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عن العيص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من حيث السند والظاهر منه هو طهارة اليهودي والنصراني والمجوسي، ولكن المشهور بين الفقهاء هو نجاسة الكفّار مطلقاً وذهب بعضهم الى طهارة أهل الكتاب، وحمل بعض من ذهب الى نجاسة الكفّار مطلقاً هذا الحديث وأمثاله على التقية، وبعضهم على ما اذا كان الطعام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وإعراض مشهور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بهذا الحديث يُسقطه عن الحجيَّة، والله العالم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w:t>
      </w:r>
    </w:p>
    <w:p>
      <w:pPr>
        <w:pStyle w:val="BookText"/>
        <w:rPr/>
      </w:pP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مؤاكلة اليهودي والنصراني؟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 من طعامك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وسألته</w:t>
      </w:r>
      <w:r>
        <w:rPr>
          <w:rStyle w:val="FootnoteAnchor"/>
          <w:rtl w:val="true"/>
        </w:rPr>
        <w:footnoteReference w:id="2088"/>
      </w:r>
      <w:r>
        <w:rPr>
          <w:rFonts w:ascii="Amiri" w:hAnsi="Amiri" w:eastAsia="Amiri" w:cs="Amiri"/>
          <w:color w:val="111111"/>
          <w:sz w:val="28"/>
          <w:sz w:val="28"/>
          <w:szCs w:val="28"/>
          <w:rtl w:val="true"/>
          <w:lang w:bidi="ar-SA"/>
        </w:rPr>
        <w:t xml:space="preserve">عن مؤاكلة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فلابأس</w:t>
      </w:r>
      <w:r>
        <w:rPr>
          <w:rFonts w:eastAsia="Amiri" w:cs="Amiri" w:ascii="Amiri" w:hAnsi="Amiri"/>
          <w:color w:val="111111"/>
          <w:sz w:val="28"/>
          <w:szCs w:val="28"/>
          <w:rtl w:val="true"/>
          <w:lang w:bidi="ar-SA"/>
        </w:rPr>
        <w:t>.</w:t>
      </w:r>
      <w:r>
        <w:rPr>
          <w:rStyle w:val="FootnoteAnchor"/>
          <w:rtl w:val="true"/>
        </w:rPr>
        <w:footnoteReference w:id="208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العيص بن القاسم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090"/>
      </w:r>
      <w:r>
        <w:rPr>
          <w:rFonts w:eastAsia="Amiri" w:cs="Amiri" w:ascii="Amiri" w:hAnsi="Amiri"/>
          <w:color w:val="111111"/>
          <w:sz w:val="28"/>
          <w:szCs w:val="28"/>
          <w:lang w:bidi="ar-SA"/>
        </w:rPr>
        <w:t>15286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مسلمين يأكلون وحضرهم رجل مجوسيّ أيدعونه إلى طعامهم؟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اؤاكل المجوسيّ، وأكره أن أحرّم عليكم شيئاً تصنعونه في بلادكم</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القاسم عبدالرحمن بن حماد الكوفي، عن صفوان، 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حضرهم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092"/>
      </w:r>
      <w:r>
        <w:rPr>
          <w:rFonts w:eastAsia="Amiri" w:cs="Amiri" w:ascii="Amiri" w:hAnsi="Amiri"/>
          <w:color w:val="111111"/>
          <w:sz w:val="28"/>
          <w:szCs w:val="28"/>
          <w:lang w:bidi="ar-SA"/>
        </w:rPr>
        <w:t>15287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وفضالة، عن </w:t>
      </w:r>
      <w:bookmarkStart w:id="912" w:name="pg16944_179424"/>
    </w:p>
    <w:p>
      <w:pPr>
        <w:pStyle w:val="BookText"/>
        <w:rPr/>
      </w:pPr>
      <w:bookmarkEnd w:id="912"/>
      <w:r>
        <w:rPr>
          <w:rFonts w:ascii="IRNazanin" w:hAnsi="IRNazanin" w:eastAsia="IRNazanin"/>
          <w:color w:val="111111"/>
          <w:sz w:val="28"/>
          <w:sz w:val="28"/>
          <w:szCs w:val="28"/>
          <w:rtl w:val="true"/>
          <w:lang w:bidi="fa-IR"/>
        </w:rPr>
        <w:t>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عنده عن قوم مسلمين حضرهم رجل مجوسي أيدعونه الى طعامهم؟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فلاأدعوه ولا اؤاكله فاني لاكره أن احرّم علیکم شيئاً تصنعونه في بلادكم</w:t>
      </w:r>
      <w:r>
        <w:rPr>
          <w:rFonts w:eastAsia="IRNazanin" w:cs="IRNazanin"/>
          <w:color w:val="111111"/>
          <w:sz w:val="28"/>
          <w:szCs w:val="28"/>
          <w:rtl w:val="true"/>
          <w:lang w:bidi="fa-IR"/>
        </w:rPr>
        <w:t>.</w:t>
      </w:r>
      <w:r>
        <w:rPr>
          <w:rStyle w:val="FootnoteAnchor"/>
          <w:rtl w:val="true"/>
        </w:rPr>
        <w:footnoteReference w:id="2093"/>
      </w:r>
    </w:p>
    <w:p>
      <w:pPr>
        <w:pStyle w:val="Heading3"/>
        <w:numPr>
          <w:ilvl w:val="2"/>
          <w:numId w:val="1"/>
        </w:numPr>
        <w:rPr/>
      </w:pPr>
      <w:bookmarkStart w:id="913" w:name="__RefHeading___Toc1258537_2616395394"/>
      <w:bookmarkStart w:id="914" w:name="_Toc323"/>
      <w:bookmarkEnd w:id="913"/>
      <w:r>
        <w:rPr>
          <w:rtl w:val="true"/>
        </w:rPr>
        <w:t>باب</w:t>
      </w:r>
      <w:r>
        <w:rPr>
          <w:rtl w:val="true"/>
        </w:rPr>
        <w:t>(</w:t>
      </w:r>
      <w:r>
        <w:rPr/>
        <w:t>28</w:t>
      </w:r>
      <w:r>
        <w:rPr>
          <w:rtl w:val="true"/>
        </w:rPr>
        <w:t>)</w:t>
      </w:r>
      <w:r>
        <w:rPr>
          <w:rtl w:val="true"/>
        </w:rPr>
        <w:t>النهي عن أكل طعام أهل الكتاب</w:t>
      </w:r>
      <w:bookmarkEnd w:id="91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أكل طعام أهل الكتاب </w:t>
      </w:r>
      <w:r>
        <w:rPr>
          <w:rFonts w:eastAsia="IRNazanin" w:cs="IRNazanin"/>
          <w:color w:val="111111"/>
          <w:sz w:val="28"/>
          <w:szCs w:val="28"/>
          <w:lang w:bidi="fa-IR"/>
        </w:rPr>
        <w:t>15288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الاشعري، عن محمد بن عبدالجبار، عن صفوان بن يحيى، عن اسماعيل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طعام أهل الكتاب؟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لاتأكله، 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لاتأكله، 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لاتأكله، ولاتتركه تقول انّه حرام، ولكن تترکه تنزُّها</w:t>
      </w:r>
      <w:r>
        <w:rPr>
          <w:rStyle w:val="FootnoteAnchor"/>
          <w:rtl w:val="true"/>
        </w:rPr>
        <w:footnoteReference w:id="2094"/>
      </w:r>
      <w:r>
        <w:rPr>
          <w:rFonts w:ascii="Amiri" w:hAnsi="Amiri" w:eastAsia="Amiri" w:cs="Amiri"/>
          <w:color w:val="111111"/>
          <w:sz w:val="28"/>
          <w:sz w:val="28"/>
          <w:szCs w:val="28"/>
          <w:rtl w:val="true"/>
          <w:lang w:bidi="ar-SA"/>
        </w:rPr>
        <w:t>عنه ، ان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209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Fonts w:eastAsia="IRNazanin" w:cs="IRNazanin"/>
          <w:color w:val="111111"/>
          <w:sz w:val="28"/>
          <w:szCs w:val="28"/>
          <w:rtl w:val="true"/>
          <w:lang w:bidi="fa-IR"/>
        </w:rPr>
        <w:t>.</w:t>
      </w:r>
      <w:r>
        <w:rPr>
          <w:rStyle w:val="FootnoteAnchor"/>
          <w:rtl w:val="true"/>
        </w:rPr>
        <w:footnoteReference w:id="2096"/>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عن أسماعيل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طعام أهل الكتاب ؟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eastAsia="IRNazanin" w:cs="IRNazanin"/>
          <w:color w:val="111111"/>
          <w:sz w:val="28"/>
          <w:szCs w:val="28"/>
          <w:lang w:bidi="fa-IR"/>
        </w:rPr>
        <w:t>15289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درست بن أبي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آكل من طعام اليهودي والنصراني؟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لاتدعه تحريماً له ولكن دعه تنزّهاً له وتنجّساً له، ان في آنيتهم الخمر ولحم الخنزير</w:t>
      </w:r>
      <w:r>
        <w:rPr>
          <w:rFonts w:eastAsia="Amiri" w:cs="Amiri" w:ascii="Amiri" w:hAnsi="Amiri"/>
          <w:color w:val="111111"/>
          <w:sz w:val="28"/>
          <w:szCs w:val="28"/>
          <w:rtl w:val="true"/>
          <w:lang w:bidi="ar-SA"/>
        </w:rPr>
        <w:t>.</w:t>
      </w:r>
      <w:r>
        <w:rPr>
          <w:rStyle w:val="FootnoteAnchor"/>
        </w:rPr>
        <w:footnoteReference w:id="2098"/>
      </w:r>
      <w:r>
        <w:rPr>
          <w:rFonts w:eastAsia="IRNazanin" w:cs="IRNazanin"/>
          <w:color w:val="111111"/>
          <w:sz w:val="28"/>
          <w:szCs w:val="28"/>
          <w:lang w:bidi="fa-IR"/>
        </w:rPr>
        <w:t>15290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العزا، عن سعيد الأعرج، عن أبي عبدالله 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لاتأكل من فضل طعامهم ولاتشرب من فضل شرابهم </w:t>
      </w:r>
      <w:r>
        <w:rPr>
          <w:rFonts w:eastAsia="Amiri" w:cs="Amiri" w:ascii="Amiri" w:hAnsi="Amiri"/>
          <w:color w:val="111111"/>
          <w:sz w:val="28"/>
          <w:szCs w:val="28"/>
          <w:rtl w:val="true"/>
          <w:lang w:bidi="ar-SA"/>
        </w:rPr>
        <w:t>.</w:t>
      </w:r>
      <w:r>
        <w:rPr>
          <w:rStyle w:val="FootnoteAnchor"/>
        </w:rPr>
        <w:footnoteReference w:id="2099"/>
      </w:r>
      <w:r>
        <w:rPr>
          <w:rFonts w:eastAsia="Amiri" w:cs="Amiri" w:ascii="Amiri" w:hAnsi="Amiri"/>
          <w:color w:val="111111"/>
          <w:sz w:val="28"/>
          <w:szCs w:val="28"/>
          <w:lang w:bidi="ar-SA"/>
        </w:rPr>
        <w:t>15291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عن العيص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 افآكل من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Pr>
        <w:footnoteReference w:id="2100"/>
      </w:r>
      <w:r>
        <w:rPr>
          <w:rFonts w:eastAsia="IRNazanin" w:cs="IRNazanin"/>
          <w:color w:val="111111"/>
          <w:sz w:val="28"/>
          <w:szCs w:val="28"/>
          <w:lang w:bidi="fa-IR"/>
        </w:rPr>
        <w:t>15292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اسماعیل بن مهران، عن محمد بن زياد، 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اخالط المجوسي</w:t>
      </w:r>
      <w:r>
        <w:rPr>
          <w:rStyle w:val="FootnoteAnchor"/>
          <w:rtl w:val="true"/>
        </w:rPr>
        <w:footnoteReference w:id="2101"/>
      </w:r>
      <w:r>
        <w:rPr>
          <w:rFonts w:ascii="Amiri" w:hAnsi="Amiri" w:eastAsia="Amiri" w:cs="Amiri"/>
          <w:color w:val="111111"/>
          <w:sz w:val="28"/>
          <w:sz w:val="28"/>
          <w:szCs w:val="28"/>
          <w:rtl w:val="true"/>
          <w:lang w:bidi="ar-SA"/>
        </w:rPr>
        <w:t xml:space="preserve">فآكل من طعامهم؟ </w:t>
      </w:r>
      <w:bookmarkStart w:id="915" w:name="pg16944_179426"/>
    </w:p>
    <w:p>
      <w:pPr>
        <w:pStyle w:val="BookText"/>
        <w:rPr/>
      </w:pPr>
      <w:bookmarkEnd w:id="91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10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Fonts w:eastAsia="Amiri" w:cs="Amiri" w:ascii="Amiri" w:hAnsi="Amiri"/>
          <w:color w:val="111111"/>
          <w:sz w:val="28"/>
          <w:szCs w:val="28"/>
          <w:rtl w:val="true"/>
          <w:lang w:bidi="ar-SA"/>
        </w:rPr>
        <w:t>.</w:t>
      </w:r>
      <w:r>
        <w:rPr>
          <w:rStyle w:val="FootnoteAnchor"/>
          <w:rtl w:val="true"/>
        </w:rPr>
        <w:footnoteReference w:id="2103"/>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اسماعیل بن مهران مثله</w:t>
      </w:r>
      <w:r>
        <w:rPr>
          <w:rFonts w:eastAsia="IRNazanin" w:cs="IRNazanin"/>
          <w:color w:val="111111"/>
          <w:sz w:val="28"/>
          <w:szCs w:val="28"/>
          <w:rtl w:val="true"/>
          <w:lang w:bidi="fa-IR"/>
        </w:rPr>
        <w:t>.</w:t>
      </w:r>
      <w:r>
        <w:rPr>
          <w:rStyle w:val="FootnoteAnchor"/>
        </w:rPr>
        <w:footnoteReference w:id="2104"/>
      </w:r>
      <w:r>
        <w:rPr>
          <w:rFonts w:eastAsia="Amiri" w:cs="Amiri" w:ascii="Amiri" w:hAnsi="Amiri"/>
          <w:color w:val="111111"/>
          <w:sz w:val="28"/>
          <w:szCs w:val="28"/>
          <w:lang w:bidi="ar-SA"/>
        </w:rPr>
        <w:t>15293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رجل من اليهود إلى طعام، ودعا معه نفراً من أصحابه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أجيبوا، فأجابوا وأجاب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من حيث السند فلايستند اليه وعلى فرض صحته فلعلَّ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اليهودي كان قبل نزول الحكم بنجاستهم، وبناءاً على طهارة الكتابي فلايرد على الحديث شيء،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أكله كان من مكان يعلم عدم مماسته للنجس أو كان الطعام جامداً يابساً</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258539_2616395394"/>
      <w:bookmarkStart w:id="917" w:name="_Toc324"/>
      <w:bookmarkEnd w:id="916"/>
      <w:r>
        <w:rPr>
          <w:rtl w:val="true"/>
        </w:rPr>
        <w:t>باب</w:t>
      </w:r>
      <w:r>
        <w:rPr>
          <w:rtl w:val="true"/>
        </w:rPr>
        <w:t>(</w:t>
      </w:r>
      <w:r>
        <w:rPr/>
        <w:t>29</w:t>
      </w:r>
      <w:r>
        <w:rPr>
          <w:rtl w:val="true"/>
        </w:rPr>
        <w:t>)</w:t>
      </w:r>
      <w:r>
        <w:rPr>
          <w:rtl w:val="true"/>
        </w:rPr>
        <w:t>حكم المسلم يأكل من طعام أهله وهم نصاری</w:t>
      </w:r>
      <w:bookmarkEnd w:id="91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المسلم يأكل من طعام أهله وهم نصاری </w:t>
      </w:r>
      <w:r>
        <w:rPr>
          <w:rFonts w:eastAsia="IRNazanin" w:cs="IRNazanin"/>
          <w:color w:val="111111"/>
          <w:sz w:val="28"/>
          <w:szCs w:val="28"/>
          <w:lang w:bidi="fa-IR"/>
        </w:rPr>
        <w:t>15294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عليّ بن الحكم، عن معاوية بن وهب، عن زکریّا بن إبراهيم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نصرانيّاً فأسلمت 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على دين النصرانيّة فأكون معهم في بيت واحد وآكل من آنيتهم؟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أيأكلون لحم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106"/>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علي بن الحكم ومعاوية بن وهب جميعاً، عن زکریا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فأسلمت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بيتي على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107"/>
      </w:r>
      <w:r>
        <w:rPr>
          <w:rFonts w:eastAsia="IRNazanin" w:cs="IRNazanin"/>
          <w:color w:val="111111"/>
          <w:sz w:val="28"/>
          <w:szCs w:val="28"/>
          <w:lang w:bidi="fa-IR"/>
        </w:rPr>
        <w:t>15295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القاسم بن محمد، عن معاوية بن وهب، عن عبدالرحمن بن حمزة، عن زکریا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رجل من أهل الكتاب وانّي أسلمت وبقي أهلي كلهم على النصرانية وأنا معهم في بيت واحد لم افارقهم بعد فآكل من طعامهم؟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لحم الخنزير؟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 يشربون الخمر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واشرب</w:t>
      </w:r>
      <w:r>
        <w:rPr>
          <w:rFonts w:eastAsia="Amiri" w:cs="Amiri" w:ascii="Amiri" w:hAnsi="Amiri"/>
          <w:color w:val="111111"/>
          <w:sz w:val="28"/>
          <w:szCs w:val="28"/>
          <w:rtl w:val="true"/>
          <w:lang w:bidi="ar-SA"/>
        </w:rPr>
        <w:t>.</w:t>
      </w:r>
      <w:r>
        <w:rPr>
          <w:rStyle w:val="FootnoteAnchor"/>
          <w:rtl w:val="true"/>
        </w:rPr>
        <w:footnoteReference w:id="2108"/>
      </w:r>
      <w:bookmarkStart w:id="918" w:name="pg16944_179428"/>
    </w:p>
    <w:p>
      <w:pPr>
        <w:pStyle w:val="Heading3"/>
        <w:numPr>
          <w:ilvl w:val="2"/>
          <w:numId w:val="1"/>
        </w:numPr>
        <w:rPr/>
      </w:pPr>
      <w:bookmarkStart w:id="919" w:name="__RefHeading___Toc1258541_2616395394"/>
      <w:bookmarkStart w:id="920" w:name="_Toc325"/>
      <w:bookmarkEnd w:id="918"/>
      <w:bookmarkEnd w:id="919"/>
      <w:r>
        <w:rPr>
          <w:rtl w:val="true"/>
        </w:rPr>
        <w:t>باب</w:t>
      </w:r>
      <w:r>
        <w:rPr>
          <w:rtl w:val="true"/>
        </w:rPr>
        <w:t>(</w:t>
      </w:r>
      <w:r>
        <w:rPr/>
        <w:t>30</w:t>
      </w:r>
      <w:r>
        <w:rPr>
          <w:rtl w:val="true"/>
        </w:rPr>
        <w:t>)</w:t>
      </w:r>
      <w:r>
        <w:rPr>
          <w:rtl w:val="true"/>
        </w:rPr>
        <w:t>ما يحلّ من طعام أهل الكتاب</w:t>
      </w:r>
      <w:bookmarkEnd w:id="92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طعام أهل الكتاب </w:t>
      </w:r>
      <w:r>
        <w:rPr>
          <w:rFonts w:eastAsia="Amiri" w:cs="Amiri" w:ascii="Amiri" w:hAnsi="Amiri"/>
          <w:color w:val="111111"/>
          <w:sz w:val="28"/>
          <w:szCs w:val="28"/>
          <w:lang w:bidi="ar-SA"/>
        </w:rPr>
        <w:t>15296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عمّار بن مروان،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طعام أهل الكتاب وما يحل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210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عیسی، عن محمد بن سنان مثله </w:t>
      </w:r>
      <w:r>
        <w:rPr>
          <w:rFonts w:eastAsia="IRNazanin" w:cs="IRNazanin"/>
          <w:color w:val="111111"/>
          <w:sz w:val="28"/>
          <w:szCs w:val="28"/>
          <w:rtl w:val="true"/>
          <w:lang w:bidi="fa-IR"/>
        </w:rPr>
        <w:t>.</w:t>
      </w:r>
      <w:r>
        <w:rPr>
          <w:rStyle w:val="FootnoteAnchor"/>
          <w:rtl w:val="true"/>
        </w:rPr>
        <w:footnoteReference w:id="2110"/>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2111"/>
      </w:r>
      <w:r>
        <w:rPr>
          <w:rFonts w:eastAsia="Amiri" w:cs="Amiri" w:ascii="Amiri" w:hAnsi="Amiri"/>
          <w:color w:val="111111"/>
          <w:sz w:val="28"/>
          <w:szCs w:val="28"/>
          <w:lang w:bidi="ar-SA"/>
        </w:rPr>
        <w:t>15297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خالد،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والحمّص وغير ذلك</w:t>
      </w:r>
      <w:r>
        <w:rPr>
          <w:rFonts w:eastAsia="Amiri" w:cs="Amiri" w:ascii="Amiri" w:hAnsi="Amiri"/>
          <w:color w:val="111111"/>
          <w:sz w:val="28"/>
          <w:szCs w:val="28"/>
          <w:rtl w:val="true"/>
          <w:lang w:bidi="ar-SA"/>
        </w:rPr>
        <w:t>.</w:t>
      </w:r>
      <w:r>
        <w:rPr>
          <w:rStyle w:val="FootnoteAnchor"/>
        </w:rPr>
        <w:footnoteReference w:id="2112"/>
      </w:r>
      <w:r>
        <w:rPr>
          <w:rFonts w:eastAsia="Amiri" w:cs="Amiri" w:ascii="Amiri" w:hAnsi="Amiri"/>
          <w:color w:val="111111"/>
          <w:sz w:val="28"/>
          <w:szCs w:val="28"/>
          <w:lang w:bidi="ar-SA"/>
        </w:rPr>
        <w:t>15298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921" w:name="pg16944_179429"/>
    </w:p>
    <w:p>
      <w:pPr>
        <w:pStyle w:val="BookText"/>
        <w:rPr/>
      </w:pPr>
      <w:bookmarkEnd w:id="921"/>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الحبوب</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 xml:space="preserve">وفي رواية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العدس والحمص وغير ذلك؟</w:t>
      </w:r>
      <w:r>
        <w:rPr>
          <w:rFonts w:eastAsia="Amiri" w:cs="Amiri" w:ascii="Amiri" w:hAnsi="Amiri"/>
          <w:color w:val="111111"/>
          <w:sz w:val="28"/>
          <w:szCs w:val="28"/>
          <w:rtl w:val="true"/>
          <w:lang w:bidi="ar-SA"/>
        </w:rPr>
        <w:t>.</w:t>
      </w:r>
      <w:r>
        <w:rPr>
          <w:rStyle w:val="FootnoteAnchor"/>
          <w:rtl w:val="true"/>
        </w:rPr>
        <w:footnoteReference w:id="2115"/>
      </w:r>
    </w:p>
    <w:p>
      <w:pPr>
        <w:pStyle w:val="Heading3"/>
        <w:numPr>
          <w:ilvl w:val="2"/>
          <w:numId w:val="1"/>
        </w:numPr>
        <w:rPr/>
      </w:pPr>
      <w:bookmarkStart w:id="922" w:name="__RefHeading___Toc1258543_2616395394"/>
      <w:bookmarkStart w:id="923" w:name="_Toc326"/>
      <w:bookmarkEnd w:id="922"/>
      <w:r>
        <w:rPr>
          <w:rtl w:val="true"/>
        </w:rPr>
        <w:t>باب</w:t>
      </w:r>
      <w:r>
        <w:rPr>
          <w:rtl w:val="true"/>
        </w:rPr>
        <w:t>(</w:t>
      </w:r>
      <w:r>
        <w:rPr/>
        <w:t>31</w:t>
      </w:r>
      <w:r>
        <w:rPr>
          <w:rtl w:val="true"/>
        </w:rPr>
        <w:t>)</w:t>
      </w:r>
      <w:r>
        <w:rPr>
          <w:rtl w:val="true"/>
        </w:rPr>
        <w:t>حكم أواني أهل الكتاب</w:t>
      </w:r>
      <w:bookmarkEnd w:id="92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أواني أهل الكتاب </w:t>
      </w:r>
      <w:r>
        <w:rPr>
          <w:rFonts w:eastAsia="Amiri" w:cs="Amiri" w:ascii="Amiri" w:hAnsi="Amiri"/>
          <w:color w:val="111111"/>
          <w:sz w:val="28"/>
          <w:szCs w:val="28"/>
          <w:lang w:bidi="ar-SA"/>
        </w:rPr>
        <w:t>15299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آنية أهل الكتاب؟</w:t>
      </w:r>
      <w:r>
        <w:rPr>
          <w:rStyle w:val="FootnoteAnchor"/>
          <w:rtl w:val="true"/>
        </w:rPr>
        <w:footnoteReference w:id="21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إذا كانوا يأكلون فيه</w:t>
      </w:r>
      <w:r>
        <w:rPr>
          <w:rStyle w:val="FootnoteAnchor"/>
          <w:rtl w:val="true"/>
        </w:rPr>
        <w:footnoteReference w:id="2117"/>
      </w:r>
      <w:r>
        <w:rPr>
          <w:rFonts w:ascii="Amiri" w:hAnsi="Amiri" w:eastAsia="Amiri" w:cs="Amiri"/>
          <w:color w:val="111111"/>
          <w:sz w:val="28"/>
          <w:sz w:val="28"/>
          <w:szCs w:val="28"/>
          <w:rtl w:val="true"/>
          <w:lang w:bidi="ar-SA"/>
        </w:rPr>
        <w:t>الميتة والدم ولحم الخنزير</w:t>
      </w:r>
      <w:r>
        <w:rPr>
          <w:rFonts w:eastAsia="Amiri" w:cs="Amiri" w:ascii="Amiri" w:hAnsi="Amiri"/>
          <w:color w:val="111111"/>
          <w:sz w:val="28"/>
          <w:szCs w:val="28"/>
          <w:rtl w:val="true"/>
          <w:lang w:bidi="ar-SA"/>
        </w:rPr>
        <w:t>.</w:t>
      </w:r>
      <w:r>
        <w:rPr>
          <w:rStyle w:val="FootnoteAnchor"/>
          <w:rtl w:val="true"/>
        </w:rPr>
        <w:footnoteReference w:id="2118"/>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العلاء، عن محمد بن مسلم مثله</w:t>
      </w:r>
      <w:r>
        <w:rPr>
          <w:rFonts w:eastAsia="IRNazanin" w:cs="IRNazanin"/>
          <w:color w:val="111111"/>
          <w:sz w:val="28"/>
          <w:szCs w:val="28"/>
          <w:rtl w:val="true"/>
          <w:lang w:bidi="fa-IR"/>
        </w:rPr>
        <w:t>.</w:t>
      </w:r>
      <w:r>
        <w:rPr>
          <w:rStyle w:val="FootnoteAnchor"/>
          <w:rtl w:val="true"/>
        </w:rPr>
        <w:footnoteReference w:id="21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أنّ أواني أهل الكتاب والمشركين وسائر الكفار محكومة بالطهارة ما لم يعلم ملاقاتهم لها مع الرطوبة المسرية بشرط أن لاتكون من الجلود وإلا فمحكومة بالنجاسة </w:t>
      </w:r>
      <w:r>
        <w:rPr>
          <w:rFonts w:eastAsia="Amiri" w:cs="Amiri" w:ascii="Amiri" w:hAnsi="Amiri"/>
          <w:color w:val="111111"/>
          <w:sz w:val="28"/>
          <w:szCs w:val="28"/>
          <w:rtl w:val="true"/>
          <w:lang w:bidi="ar-SA"/>
        </w:rPr>
        <w:t xml:space="preserve">. </w:t>
      </w:r>
      <w:bookmarkStart w:id="924" w:name="pg16944_179430"/>
    </w:p>
    <w:p>
      <w:pPr>
        <w:pStyle w:val="BookText"/>
        <w:rPr/>
      </w:pPr>
      <w:bookmarkEnd w:id="924"/>
      <w:r>
        <w:rPr>
          <w:rFonts w:eastAsia="IRNazanin" w:cs="IRNazanin"/>
          <w:color w:val="111111"/>
          <w:sz w:val="28"/>
          <w:szCs w:val="28"/>
          <w:lang w:bidi="fa-IR"/>
        </w:rPr>
        <w:t>15300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آنية المجوس اذا اضطررتم إليها فاغسلوها بالماء</w:t>
      </w:r>
      <w:r>
        <w:rPr>
          <w:rFonts w:eastAsia="IRNazanin" w:cs="IRNazanin"/>
          <w:color w:val="111111"/>
          <w:sz w:val="28"/>
          <w:szCs w:val="28"/>
          <w:rtl w:val="true"/>
          <w:lang w:bidi="fa-IR"/>
        </w:rPr>
        <w:t>.</w:t>
      </w:r>
      <w:r>
        <w:rPr>
          <w:rStyle w:val="FootnoteAnchor"/>
          <w:rtl w:val="true"/>
        </w:rPr>
        <w:footnoteReference w:id="2120"/>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عيسى اليقطيني، عن صفوان بن يحيى، عن موسی بن بکر،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21"/>
      </w:r>
    </w:p>
    <w:p>
      <w:pPr>
        <w:pStyle w:val="Heading3"/>
        <w:numPr>
          <w:ilvl w:val="2"/>
          <w:numId w:val="1"/>
        </w:numPr>
        <w:rPr/>
      </w:pPr>
      <w:bookmarkStart w:id="925" w:name="__RefHeading___Toc1258545_2616395394"/>
      <w:bookmarkStart w:id="926" w:name="_Toc327"/>
      <w:bookmarkEnd w:id="925"/>
      <w:r>
        <w:rPr>
          <w:rtl w:val="true"/>
        </w:rPr>
        <w:t>باب</w:t>
      </w:r>
      <w:r>
        <w:rPr>
          <w:rtl w:val="true"/>
        </w:rPr>
        <w:t>(</w:t>
      </w:r>
      <w:r>
        <w:rPr/>
        <w:t>32</w:t>
      </w:r>
      <w:r>
        <w:rPr>
          <w:rtl w:val="true"/>
        </w:rPr>
        <w:t>)</w:t>
      </w:r>
      <w:r>
        <w:rPr>
          <w:rtl w:val="true"/>
        </w:rPr>
        <w:t>حكم مصافحة الذّمي والناصبي</w:t>
      </w:r>
      <w:bookmarkEnd w:id="92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مصافحة الذّمي والناصبي </w:t>
      </w:r>
      <w:r>
        <w:rPr>
          <w:rFonts w:eastAsia="IRNazanin" w:cs="IRNazanin"/>
          <w:color w:val="111111"/>
          <w:sz w:val="28"/>
          <w:szCs w:val="28"/>
          <w:lang w:bidi="fa-IR"/>
        </w:rPr>
        <w:t>15301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الحسن بن محمد، عن وهيب بن حفص،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مصافحة المسلم اليهوديّ والنصرانيّ؟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الثوب، فان صافحك بیده فاغسل يدك</w:t>
      </w:r>
      <w:r>
        <w:rPr>
          <w:rFonts w:eastAsia="IRNazanin" w:cs="IRNazanin"/>
          <w:color w:val="111111"/>
          <w:sz w:val="28"/>
          <w:szCs w:val="28"/>
          <w:rtl w:val="true"/>
          <w:lang w:bidi="fa-IR"/>
        </w:rPr>
        <w:t>.</w:t>
      </w:r>
      <w:r>
        <w:rPr>
          <w:rStyle w:val="FootnoteAnchor"/>
          <w:rtl w:val="true"/>
        </w:rPr>
        <w:footnoteReference w:id="21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اذا كانت مرطوبة وجب غَسلها وإلاّ فالغَسل مستحب، ولهذا 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مصافحتهم من وراء الثياب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عباس بن عامر ، عن عليّ بن معمر، عن خالد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الذّميّ فيصافحني؟ </w:t>
      </w:r>
      <w:bookmarkStart w:id="927" w:name="pg16944_179431"/>
    </w:p>
    <w:p>
      <w:pPr>
        <w:pStyle w:val="BookText"/>
        <w:rPr/>
      </w:pPr>
      <w:bookmarkEnd w:id="92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امسحها بالتُّراب وبالحائط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w:t>
      </w:r>
      <w:r>
        <w:rPr>
          <w:rStyle w:val="FootnoteAnchor"/>
          <w:rtl w:val="true"/>
        </w:rPr>
        <w:footnoteReference w:id="21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إغسلها</w:t>
      </w:r>
      <w:r>
        <w:rPr>
          <w:rFonts w:eastAsia="IRNazanin" w:cs="IRNazanin"/>
          <w:color w:val="111111"/>
          <w:sz w:val="28"/>
          <w:szCs w:val="28"/>
          <w:rtl w:val="true"/>
          <w:lang w:bidi="fa-IR"/>
        </w:rPr>
        <w:t>.</w:t>
      </w:r>
      <w:r>
        <w:rPr>
          <w:rStyle w:val="FootnoteAnchor"/>
          <w:rtl w:val="true"/>
        </w:rPr>
        <w:footnoteReference w:id="21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إمسحها بالتراب والحائط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الاستحباب إذا لم تكن اليد مرطوبة، والظاهر أن ذلك لتطييب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الناصب، فوجوب غَسل اليد انما هو مع رطوبة اليد، ولا شك أن الناصبي هو شرٌّ من الذميّ، وكم من اليهود والنصارى الذين يحبّون آل رسول الله ويفرحون لأفراحهم ويحزنون لأحزانهم، بعكس النواصب الذين يجعلون أعراسهم وأفراحهم في ليالي تاسوعاء وعاشوراء ويتخذون أحزان آل رسول الله عيداً، كما نشاهد ذلك في بعض البلاد العربية </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258547_2616395394"/>
      <w:bookmarkStart w:id="929" w:name="_Toc328"/>
      <w:bookmarkEnd w:id="928"/>
      <w:r>
        <w:rPr>
          <w:rtl w:val="true"/>
        </w:rPr>
        <w:t>باب</w:t>
      </w:r>
      <w:r>
        <w:rPr>
          <w:rtl w:val="true"/>
        </w:rPr>
        <w:t>(</w:t>
      </w:r>
      <w:r>
        <w:rPr/>
        <w:t>33</w:t>
      </w:r>
      <w:r>
        <w:rPr>
          <w:rtl w:val="true"/>
        </w:rPr>
        <w:t>)</w:t>
      </w:r>
      <w:r>
        <w:rPr>
          <w:rtl w:val="true"/>
        </w:rPr>
        <w:t>حكم الصلاة في ثياب المشركين</w:t>
      </w:r>
      <w:bookmarkEnd w:id="92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في ثياب المشركين </w:t>
      </w:r>
      <w:r>
        <w:rPr>
          <w:rFonts w:eastAsia="Amiri" w:cs="Amiri" w:ascii="Amiri" w:hAnsi="Amiri"/>
          <w:color w:val="111111"/>
          <w:sz w:val="28"/>
          <w:szCs w:val="28"/>
          <w:lang w:bidi="ar-SA"/>
        </w:rPr>
        <w:t>15303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 المشركين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25"/>
      </w:r>
      <w:bookmarkStart w:id="930" w:name="pg16944_179432"/>
    </w:p>
    <w:p>
      <w:pPr>
        <w:pStyle w:val="BookText"/>
        <w:rPr/>
      </w:pPr>
      <w:bookmarkEnd w:id="9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النهي بناءً على التأكد من نجاسة ثيابهم وإلاّ فهو محمول على الكراهة لأصالة الطهارة </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258549_2616395394"/>
      <w:bookmarkStart w:id="932" w:name="_Toc329"/>
      <w:bookmarkEnd w:id="931"/>
      <w:r>
        <w:rPr>
          <w:rtl w:val="true"/>
        </w:rPr>
        <w:t>باب</w:t>
      </w:r>
      <w:r>
        <w:rPr>
          <w:rtl w:val="true"/>
        </w:rPr>
        <w:t>(</w:t>
      </w:r>
      <w:r>
        <w:rPr/>
        <w:t>34</w:t>
      </w:r>
      <w:r>
        <w:rPr>
          <w:rtl w:val="true"/>
        </w:rPr>
        <w:t>)</w:t>
      </w:r>
      <w:r>
        <w:rPr>
          <w:rtl w:val="true"/>
        </w:rPr>
        <w:t>حكم الصلاة في الثوب الذي يستعيره الذمي</w:t>
      </w:r>
      <w:bookmarkEnd w:id="93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في الثوب الذي يستعيره الذمي </w:t>
      </w:r>
      <w:r>
        <w:rPr>
          <w:rFonts w:eastAsia="Amiri" w:cs="Amiri" w:ascii="Amiri" w:hAnsi="Amiri"/>
          <w:color w:val="111111"/>
          <w:sz w:val="28"/>
          <w:szCs w:val="28"/>
          <w:lang w:bidi="ar-SA"/>
        </w:rPr>
        <w:t>15304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أنّي اُعير الذمي ثوبي، وأنا أعلم أنه يشرب الخمر ويأكل لحم الخنزير فيردّه علي فاغسله قبل أن أصلي فيه؟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ولاتغسله من أجل ذلك، فانك اعرته اياه وهو طاهر ولم تستيقن انه نجسه فلابأس أن تصلّي فيه حتى تستيقن انه نجّسه</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Fonts w:eastAsia="Amiri" w:cs="Amiri" w:ascii="Amiri" w:hAnsi="Amiri"/>
          <w:color w:val="111111"/>
          <w:sz w:val="28"/>
          <w:szCs w:val="28"/>
          <w:rtl w:val="true"/>
          <w:lang w:bidi="ar-SA"/>
        </w:rPr>
        <w:t>.</w:t>
      </w:r>
      <w:r>
        <w:rPr>
          <w:rStyle w:val="FootnoteAnchor"/>
        </w:rPr>
        <w:footnoteReference w:id="2127"/>
      </w:r>
      <w:r>
        <w:rPr>
          <w:rFonts w:eastAsia="Amiri" w:cs="Amiri" w:ascii="Amiri" w:hAnsi="Amiri"/>
          <w:color w:val="111111"/>
          <w:sz w:val="28"/>
          <w:szCs w:val="28"/>
          <w:lang w:bidi="ar-SA"/>
        </w:rPr>
        <w:t>15305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يصيبه الخمر ولحم الخنزير أيصلّى فيه أم 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فيه؟ </w:t>
      </w:r>
      <w:bookmarkStart w:id="933" w:name="pg16944_179433"/>
    </w:p>
    <w:p>
      <w:pPr>
        <w:pStyle w:val="BookText"/>
        <w:rPr/>
      </w:pPr>
      <w:bookmarkEnd w:id="933"/>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 فإنّه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يُعير ثوبه لمن يعلم أنّه يأكل الجرَّيَّ أو يشرب الخمر فیردُّه أيصلّي فيه قبل أن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 فيه حتّى يغسله</w:t>
      </w:r>
      <w:r>
        <w:rPr>
          <w:rFonts w:eastAsia="Amiri" w:cs="Amiri" w:ascii="Amiri" w:hAnsi="Amiri"/>
          <w:color w:val="111111"/>
          <w:sz w:val="28"/>
          <w:szCs w:val="28"/>
          <w:rtl w:val="true"/>
          <w:lang w:bidi="ar-SA"/>
        </w:rPr>
        <w:t>.</w:t>
      </w:r>
      <w:r>
        <w:rPr>
          <w:rStyle w:val="FootnoteAnchor"/>
        </w:rPr>
        <w:footnoteReference w:id="2128"/>
      </w:r>
      <w:r>
        <w:rPr>
          <w:rFonts w:eastAsia="IRNazanin" w:cs="IRNazanin"/>
          <w:color w:val="111111"/>
          <w:sz w:val="28"/>
          <w:szCs w:val="28"/>
          <w:lang w:bidi="fa-IR"/>
        </w:rPr>
        <w:t>15306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فضالة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يعير ثوبه لمن يعلم انه يأكل الجري ويشرب الخمر فیردّه أيصلّي فيه قبل أن يغسله؟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 فيه حتى يغسله</w:t>
      </w:r>
      <w:r>
        <w:rPr>
          <w:rFonts w:eastAsia="IRNazanin" w:cs="IRNazanin"/>
          <w:color w:val="111111"/>
          <w:sz w:val="28"/>
          <w:szCs w:val="28"/>
          <w:rtl w:val="true"/>
          <w:lang w:bidi="fa-IR"/>
        </w:rPr>
        <w:t>.</w:t>
      </w:r>
      <w:r>
        <w:rPr>
          <w:rStyle w:val="FootnoteAnchor"/>
          <w:rtl w:val="true"/>
        </w:rPr>
        <w:footnoteReference w:id="2129"/>
      </w:r>
      <w:r>
        <w:rPr>
          <w:rStyle w:val="FootnoteAnchor"/>
          <w:rtl w:val="true"/>
        </w:rPr>
        <w:footnoteReference w:id="2130"/>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محمول على الاستحباب لأنّ الاصل في الأشياء كلها الطهارة ولا يجب غسل شيء من الثياب الاّ بعد العلم بأنّ فيها نجاسة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258551_2616395394"/>
      <w:bookmarkStart w:id="935" w:name="_Toc330"/>
      <w:bookmarkEnd w:id="934"/>
      <w:r>
        <w:rPr>
          <w:rtl w:val="true"/>
        </w:rPr>
        <w:t>باب</w:t>
      </w:r>
      <w:r>
        <w:rPr>
          <w:rtl w:val="true"/>
        </w:rPr>
        <w:t>(</w:t>
      </w:r>
      <w:r>
        <w:rPr/>
        <w:t>35</w:t>
      </w:r>
      <w:r>
        <w:rPr>
          <w:rtl w:val="true"/>
        </w:rPr>
        <w:t>)</w:t>
      </w:r>
      <w:r>
        <w:rPr>
          <w:rtl w:val="true"/>
        </w:rPr>
        <w:t>حكم الثوب المشتري من أهل الكتاب</w:t>
      </w:r>
      <w:bookmarkEnd w:id="93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الثوب المشتري من أهل الكتاب </w:t>
      </w:r>
      <w:r>
        <w:rPr>
          <w:rFonts w:eastAsia="IRNazanin" w:cs="IRNazanin"/>
          <w:color w:val="111111"/>
          <w:sz w:val="28"/>
          <w:szCs w:val="28"/>
          <w:lang w:bidi="fa-IR"/>
        </w:rPr>
        <w:t>15307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لايرى بالصلاة بأساً في الثوب الذي يُشتري من النصارى </w:t>
      </w:r>
    </w:p>
    <w:p>
      <w:pPr>
        <w:pStyle w:val="BookText"/>
        <w:rPr/>
      </w:pPr>
      <w:r>
        <w:rPr>
          <w:rFonts w:ascii="Amiri" w:hAnsi="Amiri" w:eastAsia="Amiri" w:cs="Amiri"/>
          <w:color w:val="111111"/>
          <w:sz w:val="28"/>
          <w:sz w:val="28"/>
          <w:szCs w:val="28"/>
          <w:rtl w:val="true"/>
          <w:lang w:bidi="ar-SA"/>
        </w:rPr>
        <w:t>والمجوس واليهودي</w:t>
      </w:r>
      <w:r>
        <w:rPr>
          <w:rStyle w:val="FootnoteAnchor"/>
          <w:rtl w:val="true"/>
        </w:rPr>
        <w:footnoteReference w:id="2131"/>
      </w:r>
      <w:r>
        <w:rPr>
          <w:rFonts w:ascii="Amiri" w:hAnsi="Amiri" w:eastAsia="Amiri" w:cs="Amiri"/>
          <w:color w:val="111111"/>
          <w:sz w:val="28"/>
          <w:sz w:val="28"/>
          <w:szCs w:val="28"/>
          <w:rtl w:val="true"/>
          <w:lang w:bidi="ar-SA"/>
        </w:rPr>
        <w:t>قبل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الثياب التي تكون في أيديهم فتنجس منها،</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فينجسونها يعني أنها مظنّة النجاسة، وانها لاتخلو منها غالباً، لكن لا يحصل العلم بنجاستها، على أن التفسير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بثيابهم التي يلبسونها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جميلة،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سأله عن ثوب المجوسي البسهُ وأصلّي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نشتري الثياب السابريّة فنلبسها ولانغسلها</w:t>
      </w:r>
      <w:r>
        <w:rPr>
          <w:rFonts w:eastAsia="Amiri" w:cs="Amiri" w:ascii="Amiri" w:hAnsi="Amiri"/>
          <w:color w:val="111111"/>
          <w:sz w:val="28"/>
          <w:szCs w:val="28"/>
          <w:rtl w:val="true"/>
          <w:lang w:bidi="ar-SA"/>
        </w:rPr>
        <w:t>.</w:t>
      </w:r>
      <w:r>
        <w:rPr>
          <w:rStyle w:val="FootnoteAnchor"/>
        </w:rPr>
        <w:footnoteReference w:id="2133"/>
      </w:r>
      <w:r>
        <w:rPr>
          <w:rFonts w:eastAsia="Amiri" w:cs="Amiri" w:ascii="Amiri" w:hAnsi="Amiri"/>
          <w:color w:val="111111"/>
          <w:sz w:val="28"/>
          <w:szCs w:val="28"/>
          <w:lang w:bidi="ar-SA"/>
        </w:rPr>
        <w:t>15309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سعيد بن عقدة، عن أحمد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عبدالله بن جميل بن عياش أبي علي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يعمله أهل الكتاب أصلّي فيه قبل أن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وان يُغسل أحب إلي</w:t>
      </w:r>
      <w:r>
        <w:rPr>
          <w:rFonts w:eastAsia="Amiri" w:cs="Amiri" w:ascii="Amiri" w:hAnsi="Amiri"/>
          <w:color w:val="111111"/>
          <w:sz w:val="28"/>
          <w:szCs w:val="28"/>
          <w:rtl w:val="true"/>
          <w:lang w:bidi="ar-SA"/>
        </w:rPr>
        <w:t>.</w:t>
      </w:r>
      <w:r>
        <w:rPr>
          <w:rStyle w:val="FootnoteAnchor"/>
        </w:rPr>
        <w:footnoteReference w:id="2134"/>
      </w:r>
      <w:r>
        <w:rPr>
          <w:rFonts w:eastAsia="IRNazanin" w:cs="IRNazanin"/>
          <w:color w:val="111111"/>
          <w:sz w:val="28"/>
          <w:szCs w:val="28"/>
          <w:lang w:bidi="fa-IR"/>
        </w:rPr>
        <w:t>15310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 عن جمیل </w:t>
      </w:r>
    </w:p>
    <w:p>
      <w:pPr>
        <w:pStyle w:val="BookText"/>
        <w:rPr/>
      </w:pPr>
      <w:r>
        <w:rPr>
          <w:rFonts w:ascii="IRNazanin" w:hAnsi="IRNazanin" w:eastAsia="IRNazanin"/>
          <w:color w:val="111111"/>
          <w:sz w:val="28"/>
          <w:sz w:val="28"/>
          <w:szCs w:val="28"/>
          <w:rtl w:val="true"/>
          <w:lang w:bidi="fa-IR"/>
        </w:rPr>
        <w:t>ابن دراج،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في الثياب التي يعملها المجوس والنصارى واليهود</w:t>
      </w:r>
      <w:r>
        <w:rPr>
          <w:rFonts w:eastAsia="IRNazanin" w:cs="IRNazanin"/>
          <w:color w:val="111111"/>
          <w:sz w:val="28"/>
          <w:szCs w:val="28"/>
          <w:rtl w:val="true"/>
          <w:lang w:bidi="fa-IR"/>
        </w:rPr>
        <w:t>.</w:t>
      </w:r>
      <w:r>
        <w:rPr>
          <w:rStyle w:val="FootnoteAnchor"/>
        </w:rPr>
        <w:footnoteReference w:id="2135"/>
      </w:r>
      <w:r>
        <w:rPr>
          <w:rFonts w:eastAsia="IRNazanin" w:cs="IRNazanin"/>
          <w:color w:val="111111"/>
          <w:sz w:val="28"/>
          <w:szCs w:val="28"/>
          <w:lang w:bidi="fa-IR"/>
        </w:rPr>
        <w:t>15311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 عن ابراهیم ابن أبي البلاد،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الثياب السابرية يعملها المجوس وهم اخباث</w:t>
      </w:r>
      <w:r>
        <w:rPr>
          <w:rStyle w:val="FootnoteAnchor"/>
          <w:rtl w:val="true"/>
        </w:rPr>
        <w:footnoteReference w:id="2136"/>
      </w:r>
      <w:r>
        <w:rPr>
          <w:rFonts w:ascii="Amiri" w:hAnsi="Amiri" w:eastAsia="Amiri" w:cs="Amiri"/>
          <w:color w:val="111111"/>
          <w:sz w:val="28"/>
          <w:sz w:val="28"/>
          <w:szCs w:val="28"/>
          <w:rtl w:val="true"/>
          <w:lang w:bidi="ar-SA"/>
        </w:rPr>
        <w:t>وهم يشربون الخمر ونساؤهم على تلك الحال</w:t>
      </w:r>
      <w:r>
        <w:rPr>
          <w:rStyle w:val="FootnoteAnchor"/>
          <w:rtl w:val="true"/>
        </w:rPr>
        <w:footnoteReference w:id="2137"/>
      </w:r>
      <w:r>
        <w:rPr>
          <w:rFonts w:ascii="Amiri" w:hAnsi="Amiri" w:eastAsia="Amiri" w:cs="Amiri"/>
          <w:color w:val="111111"/>
          <w:sz w:val="28"/>
          <w:sz w:val="28"/>
          <w:szCs w:val="28"/>
          <w:rtl w:val="true"/>
          <w:lang w:bidi="ar-SA"/>
        </w:rPr>
        <w:t xml:space="preserve">البسها ولااغسلها واصلّي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وخطته وفتلت له ازراراً ورداءاً من السابري ثم بعثت بها إليه في يوم جمعة حين ارتفع النهار فكأنه عرف ما أريد فخرج فيها الى الجمعة</w:t>
      </w:r>
      <w:r>
        <w:rPr>
          <w:rFonts w:eastAsia="Amiri" w:cs="Amiri" w:ascii="Amiri" w:hAnsi="Amiri"/>
          <w:color w:val="111111"/>
          <w:sz w:val="28"/>
          <w:szCs w:val="28"/>
          <w:rtl w:val="true"/>
          <w:lang w:bidi="ar-SA"/>
        </w:rPr>
        <w:t>.</w:t>
      </w:r>
      <w:r>
        <w:rPr>
          <w:rStyle w:val="FootnoteAnchor"/>
        </w:rPr>
        <w:footnoteReference w:id="2138"/>
      </w:r>
      <w:r>
        <w:rPr>
          <w:rFonts w:eastAsia="Amiri" w:cs="Amiri" w:ascii="Amiri" w:hAnsi="Amiri"/>
          <w:color w:val="111111"/>
          <w:sz w:val="28"/>
          <w:szCs w:val="28"/>
          <w:lang w:bidi="ar-SA"/>
        </w:rPr>
        <w:t>15312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أبان بن عثمان، عن حماد بن عثمان، عن عبيد الله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w:t>
      </w:r>
      <w:r>
        <w:rPr>
          <w:rStyle w:val="FootnoteAnchor"/>
          <w:rtl w:val="true"/>
        </w:rPr>
        <w:footnoteReference w:id="2139"/>
      </w:r>
      <w:bookmarkStart w:id="936" w:name="pg16944_179436"/>
    </w:p>
    <w:p>
      <w:pPr>
        <w:pStyle w:val="Heading3"/>
        <w:numPr>
          <w:ilvl w:val="2"/>
          <w:numId w:val="1"/>
        </w:numPr>
        <w:rPr/>
      </w:pPr>
      <w:bookmarkStart w:id="937" w:name="__RefHeading___Toc1258553_2616395394"/>
      <w:bookmarkStart w:id="938" w:name="_Toc331"/>
      <w:bookmarkEnd w:id="936"/>
      <w:bookmarkEnd w:id="937"/>
      <w:r>
        <w:rPr>
          <w:rtl w:val="true"/>
        </w:rPr>
        <w:t>باب</w:t>
      </w:r>
      <w:r>
        <w:rPr>
          <w:rtl w:val="true"/>
        </w:rPr>
        <w:t>(</w:t>
      </w:r>
      <w:r>
        <w:rPr/>
        <w:t>36</w:t>
      </w:r>
      <w:r>
        <w:rPr>
          <w:rtl w:val="true"/>
        </w:rPr>
        <w:t>)</w:t>
      </w:r>
      <w:r>
        <w:rPr>
          <w:rtl w:val="true"/>
        </w:rPr>
        <w:t>حكم من يأمر بغَسل الثوب النجس ثم يجد النجاسة</w:t>
      </w:r>
      <w:bookmarkEnd w:id="93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يأمر بغَسل الثوب النجس ثم يجد النجاسة فيه بعد الغَسل </w:t>
      </w:r>
      <w:r>
        <w:rPr>
          <w:rFonts w:eastAsia="Amiri" w:cs="Amiri" w:ascii="Amiri" w:hAnsi="Amiri"/>
          <w:color w:val="111111"/>
          <w:sz w:val="28"/>
          <w:szCs w:val="28"/>
          <w:lang w:bidi="ar-SA"/>
        </w:rPr>
        <w:t>15313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 فلاتبالغ غسله</w:t>
      </w:r>
      <w:r>
        <w:rPr>
          <w:rStyle w:val="FootnoteAnchor"/>
          <w:rtl w:val="true"/>
        </w:rPr>
        <w:footnoteReference w:id="2140"/>
      </w:r>
      <w:r>
        <w:rPr>
          <w:rFonts w:ascii="Amiri" w:hAnsi="Amiri" w:eastAsia="Amiri" w:cs="Amiri"/>
          <w:color w:val="111111"/>
          <w:sz w:val="28"/>
          <w:sz w:val="28"/>
          <w:szCs w:val="28"/>
          <w:rtl w:val="true"/>
          <w:lang w:bidi="ar-SA"/>
        </w:rPr>
        <w:t xml:space="preserve">فأصلّي فيه فاذا هو يابس؟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 أما انّك لو 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2141"/>
      </w:r>
      <w:r>
        <w:rPr>
          <w:rStyle w:val="FootnoteAnchor"/>
          <w:rtl w:val="true"/>
        </w:rPr>
        <w:footnoteReference w:id="214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والحسين بن عبیدالله، عن عدة من أصحابنا، عن محمد بن يعقوب، عن علي بن ابراهيم مثله</w:t>
      </w:r>
      <w:r>
        <w:rPr>
          <w:rFonts w:eastAsia="IRNazanin" w:cs="IRNazanin"/>
          <w:color w:val="111111"/>
          <w:sz w:val="28"/>
          <w:szCs w:val="28"/>
          <w:rtl w:val="true"/>
          <w:lang w:bidi="fa-IR"/>
        </w:rPr>
        <w:t>.</w:t>
      </w:r>
      <w:r>
        <w:rPr>
          <w:rStyle w:val="FootnoteAnchor"/>
          <w:rtl w:val="true"/>
        </w:rPr>
        <w:footnoteReference w:id="2143"/>
      </w:r>
      <w:bookmarkStart w:id="939" w:name="pg16944_179437"/>
    </w:p>
    <w:p>
      <w:pPr>
        <w:pStyle w:val="Heading3"/>
        <w:numPr>
          <w:ilvl w:val="2"/>
          <w:numId w:val="1"/>
        </w:numPr>
        <w:rPr/>
      </w:pPr>
      <w:bookmarkStart w:id="940" w:name="__RefHeading___Toc1258555_2616395394"/>
      <w:bookmarkStart w:id="941" w:name="_Toc332"/>
      <w:bookmarkEnd w:id="939"/>
      <w:bookmarkEnd w:id="940"/>
      <w:r>
        <w:rPr>
          <w:rtl w:val="true"/>
        </w:rPr>
        <w:t>باب</w:t>
      </w:r>
      <w:r>
        <w:rPr>
          <w:rtl w:val="true"/>
        </w:rPr>
        <w:t>(</w:t>
      </w:r>
      <w:r>
        <w:rPr/>
        <w:t>37</w:t>
      </w:r>
      <w:r>
        <w:rPr>
          <w:rtl w:val="true"/>
        </w:rPr>
        <w:t>)</w:t>
      </w:r>
      <w:r>
        <w:rPr>
          <w:rtl w:val="true"/>
        </w:rPr>
        <w:t>حكم الثوب اذا أصاب الميّت قبل تغسيله</w:t>
      </w:r>
      <w:bookmarkEnd w:id="94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الثوب اذا أصاب الميّت قبل تغسيله </w:t>
      </w:r>
      <w:r>
        <w:rPr>
          <w:rFonts w:eastAsia="IRNazanin" w:cs="IRNazanin"/>
          <w:color w:val="111111"/>
          <w:sz w:val="28"/>
          <w:szCs w:val="28"/>
          <w:lang w:bidi="fa-IR"/>
        </w:rPr>
        <w:t>15314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 عن ابن رئاب ، عن ابراهيم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يقع ثوبه على جسد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غسّل</w:t>
      </w:r>
      <w:r>
        <w:rPr>
          <w:rStyle w:val="FootnoteAnchor"/>
          <w:rtl w:val="true"/>
        </w:rPr>
        <w:footnoteReference w:id="2144"/>
      </w:r>
      <w:r>
        <w:rPr>
          <w:rFonts w:ascii="Amiri" w:hAnsi="Amiri" w:eastAsia="Amiri" w:cs="Amiri"/>
          <w:color w:val="111111"/>
          <w:sz w:val="28"/>
          <w:sz w:val="28"/>
          <w:szCs w:val="28"/>
          <w:rtl w:val="true"/>
          <w:lang w:bidi="ar-SA"/>
        </w:rPr>
        <w:t>فلاتغسل ما أصاب ثوبك منه، وإن كان لم يغسّل</w:t>
      </w:r>
      <w:r>
        <w:rPr>
          <w:rStyle w:val="FootnoteAnchor"/>
          <w:rtl w:val="true"/>
        </w:rPr>
        <w:footnoteReference w:id="2145"/>
      </w:r>
      <w:r>
        <w:rPr>
          <w:rFonts w:ascii="Amiri" w:hAnsi="Amiri" w:eastAsia="Amiri" w:cs="Amiri"/>
          <w:color w:val="111111"/>
          <w:sz w:val="28"/>
          <w:sz w:val="28"/>
          <w:szCs w:val="28"/>
          <w:rtl w:val="true"/>
          <w:lang w:bidi="ar-SA"/>
        </w:rPr>
        <w:t>فاغسل ما أصاب ثوبك منه ، يعني اذا برد الميت</w:t>
      </w:r>
      <w:r>
        <w:rPr>
          <w:rFonts w:eastAsia="Amiri" w:cs="Amiri" w:ascii="Amiri" w:hAnsi="Amiri"/>
          <w:color w:val="111111"/>
          <w:sz w:val="28"/>
          <w:szCs w:val="28"/>
          <w:rtl w:val="true"/>
          <w:lang w:bidi="ar-SA"/>
        </w:rPr>
        <w:t>.</w:t>
      </w:r>
      <w:r>
        <w:rPr>
          <w:rStyle w:val="FootnoteAnchor"/>
          <w:rtl w:val="true"/>
        </w:rPr>
        <w:footnoteReference w:id="214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أحمد بن محمد، عن أبيه، عن محمد بن يحيى، والحسين بن عبیدالله، عن أحمد بن محمد بن يحيى، عن أبيه محمد بن يحيى، عن محمد بن علي بن محبوب ، عن العباس، عن الحسن بن محبوب، عن علي بن رئاب مثله</w:t>
      </w:r>
      <w:r>
        <w:rPr>
          <w:rFonts w:eastAsia="IRNazanin" w:cs="IRNazanin"/>
          <w:color w:val="111111"/>
          <w:sz w:val="28"/>
          <w:szCs w:val="28"/>
          <w:rtl w:val="true"/>
          <w:lang w:bidi="fa-IR"/>
        </w:rPr>
        <w:t>.</w:t>
      </w:r>
      <w:r>
        <w:rPr>
          <w:rStyle w:val="FootnoteAnchor"/>
        </w:rPr>
        <w:footnoteReference w:id="2147"/>
      </w:r>
      <w:r>
        <w:rPr>
          <w:rFonts w:eastAsia="Amiri" w:cs="Amiri" w:ascii="Amiri" w:hAnsi="Amiri"/>
          <w:color w:val="111111"/>
          <w:sz w:val="28"/>
          <w:szCs w:val="28"/>
          <w:lang w:bidi="ar-SA"/>
        </w:rPr>
        <w:t>15315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طرف ثوبه على جسد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غسّل الميت فلاتغسل ما أصاب ثوبك منه، وإن كان لم يغسل فاغسل ما أصاب ثوبك منه</w:t>
      </w:r>
      <w:r>
        <w:rPr>
          <w:rFonts w:eastAsia="Amiri" w:cs="Amiri" w:ascii="Amiri" w:hAnsi="Amiri"/>
          <w:color w:val="111111"/>
          <w:sz w:val="28"/>
          <w:szCs w:val="28"/>
          <w:rtl w:val="true"/>
          <w:lang w:bidi="ar-SA"/>
        </w:rPr>
        <w:t>.</w:t>
      </w:r>
      <w:r>
        <w:rPr>
          <w:rStyle w:val="FootnoteAnchor"/>
          <w:rtl w:val="true"/>
        </w:rPr>
        <w:footnoteReference w:id="2148"/>
      </w:r>
      <w:bookmarkStart w:id="942" w:name="pg16944_179438"/>
    </w:p>
    <w:p>
      <w:pPr>
        <w:pStyle w:val="BookText"/>
        <w:rPr/>
      </w:pPr>
      <w:bookmarkEnd w:id="9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ما اذا كان جسد الميت قبل الغسل رطباً رطوبة تسري الى الثوب فيسبّب تنجّسه، دون ما اذا كان جافّاً فان المشهور عدم النجاسة ، والله العالم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علي بن ابراهيم،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يصيب ثوبه جسد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ما أصاب الثوب</w:t>
      </w:r>
      <w:r>
        <w:rPr>
          <w:rFonts w:eastAsia="IRNazanin" w:cs="IRNazanin"/>
          <w:color w:val="111111"/>
          <w:sz w:val="28"/>
          <w:szCs w:val="28"/>
          <w:rtl w:val="true"/>
          <w:lang w:bidi="fa-IR"/>
        </w:rPr>
        <w:t>.</w:t>
      </w:r>
      <w:r>
        <w:rPr>
          <w:rStyle w:val="FootnoteAnchor"/>
          <w:rtl w:val="true"/>
        </w:rPr>
        <w:footnoteReference w:id="2149"/>
      </w:r>
    </w:p>
    <w:p>
      <w:pPr>
        <w:pStyle w:val="Heading3"/>
        <w:numPr>
          <w:ilvl w:val="2"/>
          <w:numId w:val="1"/>
        </w:numPr>
        <w:rPr/>
      </w:pPr>
      <w:bookmarkStart w:id="943" w:name="__RefHeading___Toc1258557_2616395394"/>
      <w:bookmarkStart w:id="944" w:name="_Toc333"/>
      <w:bookmarkEnd w:id="943"/>
      <w:r>
        <w:rPr>
          <w:rtl w:val="true"/>
        </w:rPr>
        <w:t>باب</w:t>
      </w:r>
      <w:r>
        <w:rPr>
          <w:rtl w:val="true"/>
        </w:rPr>
        <w:t>(</w:t>
      </w:r>
      <w:r>
        <w:rPr/>
        <w:t>38</w:t>
      </w:r>
      <w:r>
        <w:rPr>
          <w:rtl w:val="true"/>
        </w:rPr>
        <w:t>)</w:t>
      </w:r>
      <w:r>
        <w:rPr>
          <w:rtl w:val="true"/>
        </w:rPr>
        <w:t>حكم مَن نَظَر في الثوب فلم يجد فيه نجاسة</w:t>
      </w:r>
      <w:bookmarkEnd w:id="94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نَظَر في الثوب فلم يجد فيه نجاسة ثم وجدها بعد الصلاة </w:t>
      </w:r>
      <w:r>
        <w:rPr>
          <w:rFonts w:eastAsia="IRNazanin" w:cs="IRNazanin"/>
          <w:color w:val="111111"/>
          <w:sz w:val="28"/>
          <w:szCs w:val="28"/>
          <w:lang w:bidi="fa-IR"/>
        </w:rPr>
        <w:t>15317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علي بن عبدالله، عن عبدالله بن جبلة، عن سيف بن عميرة، عن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أصابته جنابة بالليل فاغتسل وصلّی فلما أصبح نظر فاذا في ثوبه 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يدع شيئاً إلاّ وقد جعل له حداً، إن كان حيث قام لم ينظر فعليه الاعادة</w:t>
      </w:r>
      <w:r>
        <w:rPr>
          <w:rFonts w:eastAsia="IRNazanin" w:cs="IRNazanin"/>
          <w:color w:val="111111"/>
          <w:sz w:val="28"/>
          <w:szCs w:val="28"/>
          <w:rtl w:val="true"/>
          <w:lang w:bidi="fa-IR"/>
        </w:rPr>
        <w:t>.</w:t>
      </w:r>
      <w:r>
        <w:rPr>
          <w:rStyle w:val="FootnoteAnchor"/>
          <w:rtl w:val="true"/>
        </w:rPr>
        <w:footnoteReference w:id="215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الحسن بن علي بن عبدالله ، عن عبدالله بن جبلة، عن سيف، عن منصور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أصابته جنابة بالليل فاغتسل فلما أصبح نظر فاذا في ثوبه 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يدع شيئاً الاّ وله حدّ، إن كان حين قام نظر فلم یر شیئاً فلا إعادة عليه، وإن كان حين قام لم ينظر فعليه الاعادة</w:t>
      </w:r>
      <w:r>
        <w:rPr>
          <w:rFonts w:eastAsia="IRNazanin" w:cs="IRNazanin"/>
          <w:color w:val="111111"/>
          <w:sz w:val="28"/>
          <w:szCs w:val="28"/>
          <w:rtl w:val="true"/>
          <w:lang w:bidi="fa-IR"/>
        </w:rPr>
        <w:t>.</w:t>
      </w:r>
      <w:r>
        <w:rPr>
          <w:rStyle w:val="FootnoteAnchor"/>
          <w:rtl w:val="true"/>
        </w:rPr>
        <w:footnoteReference w:id="2151"/>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يعقوب، عن محمد بن يحيى، عن الحسن بن علي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جبلة مثله</w:t>
      </w:r>
      <w:r>
        <w:rPr>
          <w:rFonts w:eastAsia="IRNazanin" w:cs="IRNazanin"/>
          <w:color w:val="111111"/>
          <w:sz w:val="28"/>
          <w:szCs w:val="28"/>
          <w:rtl w:val="true"/>
          <w:lang w:bidi="fa-IR"/>
        </w:rPr>
        <w:t>.</w:t>
      </w:r>
      <w:r>
        <w:rPr>
          <w:rStyle w:val="FootnoteAnchor"/>
        </w:rPr>
        <w:footnoteReference w:id="2152"/>
      </w:r>
      <w:r>
        <w:rPr>
          <w:rFonts w:eastAsia="IRNazanin" w:cs="IRNazanin"/>
          <w:color w:val="111111"/>
          <w:sz w:val="28"/>
          <w:szCs w:val="28"/>
          <w:lang w:bidi="fa-IR"/>
        </w:rPr>
        <w:t>15319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عن حریز،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المني فشدَّده وجعله أشدَّ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رأيت المني قبل أو بعدما تدخل في الصلاة فعليك اعادة الصلاة، وإن أنت نظرت في ثوبك فلم تُصبه ثم صلّيت فيه ثم رأيته بعد فلا اعادة عليك، وكذلك البول</w:t>
      </w:r>
      <w:r>
        <w:rPr>
          <w:rFonts w:eastAsia="IRNazanin" w:cs="IRNazanin"/>
          <w:color w:val="111111"/>
          <w:sz w:val="28"/>
          <w:szCs w:val="28"/>
          <w:rtl w:val="true"/>
          <w:lang w:bidi="fa-IR"/>
        </w:rPr>
        <w:t>.</w:t>
      </w:r>
      <w:r>
        <w:rPr>
          <w:rStyle w:val="FootnoteAnchor"/>
          <w:rtl w:val="true"/>
        </w:rPr>
        <w:footnoteReference w:id="215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الحسين بن الحسن بن أبان، عن الحسين بن سعيد مثله</w:t>
      </w:r>
      <w:r>
        <w:rPr>
          <w:rFonts w:eastAsia="Amiri" w:cs="Amiri" w:ascii="Amiri" w:hAnsi="Amiri"/>
          <w:color w:val="111111"/>
          <w:sz w:val="28"/>
          <w:szCs w:val="28"/>
          <w:rtl w:val="true"/>
          <w:lang w:bidi="ar-SA"/>
        </w:rPr>
        <w:t>.</w:t>
      </w:r>
      <w:r>
        <w:rPr>
          <w:rStyle w:val="FootnoteAnchor"/>
        </w:rPr>
        <w:footnoteReference w:id="2154"/>
      </w: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الشيخة للحسن بن محبوب ،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45" w:name="pg16944_179440"/>
    </w:p>
    <w:p>
      <w:pPr>
        <w:pStyle w:val="BookText"/>
        <w:rPr/>
      </w:pPr>
      <w:bookmarkEnd w:id="945"/>
      <w:r>
        <w:rPr>
          <w:rFonts w:ascii="Amiri" w:hAnsi="Amiri" w:eastAsia="Amiri" w:cs="Amiri"/>
          <w:color w:val="111111"/>
          <w:sz w:val="28"/>
          <w:sz w:val="28"/>
          <w:szCs w:val="28"/>
          <w:rtl w:val="true"/>
          <w:lang w:bidi="ar-SA"/>
        </w:rPr>
        <w:t>رأيت في ثوبك دماً وأنت تصلّي ولم تكن رأيته قبل ذلك فأتّم صلاتك، فإذا انصرفت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رأيته قبل أن تصلّي فلم تغسله ثمّ رأيته بعدُ وأنت في صلاتك فانصرف فاغسله وأعد صلاتك</w:t>
      </w:r>
      <w:r>
        <w:rPr>
          <w:rFonts w:eastAsia="Amiri" w:cs="Amiri" w:ascii="Amiri" w:hAnsi="Amiri"/>
          <w:color w:val="111111"/>
          <w:sz w:val="28"/>
          <w:szCs w:val="28"/>
          <w:rtl w:val="true"/>
          <w:lang w:bidi="ar-SA"/>
        </w:rPr>
        <w:t>.</w:t>
      </w:r>
      <w:r>
        <w:rPr>
          <w:rStyle w:val="FootnoteAnchor"/>
        </w:rPr>
        <w:footnoteReference w:id="2155"/>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علي يعني ابن عبدالله، عن الحسن بن علي بن فضّال،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فأبصر في ثوبه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كان الدم اقل من مقدار درهم</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258559_2616395394"/>
      <w:bookmarkStart w:id="947" w:name="_Toc334"/>
      <w:bookmarkEnd w:id="946"/>
      <w:r>
        <w:rPr>
          <w:rtl w:val="true"/>
        </w:rPr>
        <w:t>باب</w:t>
      </w:r>
      <w:r>
        <w:rPr>
          <w:rtl w:val="true"/>
        </w:rPr>
        <w:t>(</w:t>
      </w:r>
      <w:r>
        <w:rPr/>
        <w:t>39</w:t>
      </w:r>
      <w:r>
        <w:rPr>
          <w:rtl w:val="true"/>
        </w:rPr>
        <w:t>)</w:t>
      </w:r>
      <w:r>
        <w:rPr>
          <w:rtl w:val="true"/>
        </w:rPr>
        <w:t>حكم من انحصر ثوبه في المتنجَّس</w:t>
      </w:r>
      <w:bookmarkEnd w:id="94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انحصر ثوبه في المتنجَّس </w:t>
      </w:r>
      <w:r>
        <w:rPr>
          <w:rFonts w:eastAsia="IRNazanin" w:cs="IRNazanin"/>
          <w:color w:val="111111"/>
          <w:sz w:val="28"/>
          <w:szCs w:val="28"/>
          <w:lang w:bidi="fa-IR"/>
        </w:rPr>
        <w:t>15322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الحسن بن محبوب، عن أبان بن عثمان ، عن محمد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أجنب في ثوبه وليس معه</w:t>
      </w:r>
      <w:r>
        <w:rPr>
          <w:rStyle w:val="FootnoteAnchor"/>
          <w:rtl w:val="true"/>
        </w:rPr>
        <w:footnoteReference w:id="2157"/>
      </w:r>
      <w:r>
        <w:rPr>
          <w:rFonts w:ascii="Amiri" w:hAnsi="Amiri" w:eastAsia="Amiri" w:cs="Amiri"/>
          <w:color w:val="111111"/>
          <w:sz w:val="28"/>
          <w:sz w:val="28"/>
          <w:szCs w:val="28"/>
          <w:rtl w:val="true"/>
          <w:lang w:bidi="ar-SA"/>
        </w:rPr>
        <w:t xml:space="preserve">ثوب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 وإذا</w:t>
      </w:r>
      <w:r>
        <w:rPr>
          <w:rStyle w:val="FootnoteAnchor"/>
          <w:rtl w:val="true"/>
        </w:rPr>
        <w:footnoteReference w:id="2158"/>
      </w:r>
      <w:r>
        <w:rPr>
          <w:rFonts w:ascii="IRNazanin" w:hAnsi="IRNazanin" w:eastAsia="IRNazanin"/>
          <w:color w:val="111111"/>
          <w:sz w:val="28"/>
          <w:sz w:val="28"/>
          <w:szCs w:val="28"/>
          <w:rtl w:val="true"/>
          <w:lang w:bidi="fa-IR"/>
        </w:rPr>
        <w:t xml:space="preserve">وجد الماء غسله </w:t>
      </w:r>
      <w:r>
        <w:rPr>
          <w:rFonts w:eastAsia="IRNazanin" w:cs="IRNazanin"/>
          <w:color w:val="111111"/>
          <w:sz w:val="28"/>
          <w:szCs w:val="28"/>
          <w:rtl w:val="true"/>
          <w:lang w:bidi="fa-IR"/>
        </w:rPr>
        <w:t>.</w:t>
      </w:r>
      <w:r>
        <w:rPr>
          <w:rStyle w:val="FootnoteAnchor"/>
          <w:rtl w:val="true"/>
        </w:rPr>
        <w:footnoteReference w:id="2159"/>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أحمد بن محمد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وجد ماءً</w:t>
      </w:r>
      <w:r>
        <w:rPr>
          <w:rFonts w:eastAsia="IRNazanin" w:cs="IRNazanin"/>
          <w:color w:val="111111"/>
          <w:sz w:val="28"/>
          <w:szCs w:val="28"/>
          <w:rtl w:val="true"/>
          <w:lang w:bidi="fa-IR"/>
        </w:rPr>
        <w:t>.</w:t>
      </w:r>
      <w:r>
        <w:rPr>
          <w:rStyle w:val="FootnoteAnchor"/>
          <w:rtl w:val="true"/>
        </w:rPr>
        <w:footnoteReference w:id="216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في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الصلاة</w:t>
      </w:r>
      <w:r>
        <w:rPr>
          <w:rFonts w:eastAsia="IRNazanin" w:cs="IRNazanin"/>
          <w:color w:val="111111"/>
          <w:sz w:val="28"/>
          <w:szCs w:val="28"/>
          <w:rtl w:val="true"/>
          <w:lang w:bidi="fa-IR"/>
        </w:rPr>
        <w:t>.</w:t>
      </w:r>
      <w:r>
        <w:rPr>
          <w:rStyle w:val="FootnoteAnchor"/>
        </w:rPr>
        <w:footnoteReference w:id="2161"/>
      </w:r>
      <w:r>
        <w:rPr>
          <w:rFonts w:eastAsia="Amiri" w:cs="Amiri" w:ascii="Amiri" w:hAnsi="Amiri"/>
          <w:color w:val="111111"/>
          <w:sz w:val="28"/>
          <w:szCs w:val="28"/>
          <w:lang w:bidi="ar-SA"/>
        </w:rPr>
        <w:t>15323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في ثوب وليس معه غيره ولا يقدر</w:t>
      </w:r>
      <w:r>
        <w:rPr>
          <w:rStyle w:val="FootnoteAnchor"/>
          <w:rtl w:val="true"/>
        </w:rPr>
        <w:footnoteReference w:id="2163"/>
      </w:r>
      <w:r>
        <w:rPr>
          <w:rFonts w:ascii="Amiri" w:hAnsi="Amiri" w:eastAsia="Amiri" w:cs="Amiri"/>
          <w:color w:val="111111"/>
          <w:sz w:val="28"/>
          <w:sz w:val="28"/>
          <w:szCs w:val="28"/>
          <w:rtl w:val="true"/>
          <w:lang w:bidi="ar-SA"/>
        </w:rPr>
        <w:t xml:space="preserve">على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Style w:val="FootnoteAnchor"/>
          <w:rtl w:val="true"/>
        </w:rPr>
        <w:footnoteReference w:id="2164"/>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عبدالرحمن بن أبي عبدالله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قال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فيه فاذا وجد الماء غسله وأعاد الصلاة</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eastAsia="IRNazanin" w:cs="IRNazanin"/>
          <w:color w:val="111111"/>
          <w:sz w:val="28"/>
          <w:szCs w:val="28"/>
          <w:lang w:bidi="fa-IR"/>
        </w:rPr>
        <w:t>15324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علي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الثوب الواحد فيه بول لا يقدر على 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فيه</w:t>
      </w:r>
      <w:r>
        <w:rPr>
          <w:rFonts w:eastAsia="IRNazanin" w:cs="IRNazanin"/>
          <w:color w:val="111111"/>
          <w:sz w:val="28"/>
          <w:szCs w:val="28"/>
          <w:rtl w:val="true"/>
          <w:lang w:bidi="fa-IR"/>
        </w:rPr>
        <w:t>.</w:t>
      </w:r>
      <w:r>
        <w:rPr>
          <w:rStyle w:val="FootnoteAnchor"/>
        </w:rPr>
        <w:footnoteReference w:id="2166"/>
      </w:r>
      <w:r>
        <w:rPr>
          <w:rFonts w:eastAsia="Amiri" w:cs="Amiri" w:ascii="Amiri" w:hAnsi="Amiri"/>
          <w:color w:val="111111"/>
          <w:sz w:val="28"/>
          <w:szCs w:val="28"/>
          <w:lang w:bidi="ar-SA"/>
        </w:rPr>
        <w:t>15325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ابن محمد، عن أبان بن عثمان،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الثوب أو يصيبه بول 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إذا اضطر اليه</w:t>
      </w:r>
      <w:r>
        <w:rPr>
          <w:rFonts w:eastAsia="Amiri" w:cs="Amiri" w:ascii="Amiri" w:hAnsi="Amiri"/>
          <w:color w:val="111111"/>
          <w:sz w:val="28"/>
          <w:szCs w:val="28"/>
          <w:rtl w:val="true"/>
          <w:lang w:bidi="ar-SA"/>
        </w:rPr>
        <w:t>.</w:t>
      </w:r>
      <w:r>
        <w:rPr>
          <w:rStyle w:val="FootnoteAnchor"/>
        </w:rPr>
        <w:footnoteReference w:id="2167"/>
      </w:r>
      <w:r>
        <w:rPr>
          <w:rFonts w:eastAsia="IRNazanin" w:cs="IRNazanin"/>
          <w:color w:val="111111"/>
          <w:sz w:val="28"/>
          <w:szCs w:val="28"/>
          <w:lang w:bidi="fa-IR"/>
        </w:rPr>
        <w:t>15326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الحسن، عن عمرو بن سعيد،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ليس عليه إلاّثوب واحد ولاتحل</w:t>
      </w:r>
      <w:r>
        <w:rPr>
          <w:rStyle w:val="FootnoteAnchor"/>
          <w:rtl w:val="true"/>
        </w:rPr>
        <w:footnoteReference w:id="2168"/>
      </w:r>
      <w:r>
        <w:rPr>
          <w:rFonts w:ascii="Amiri" w:hAnsi="Amiri" w:eastAsia="Amiri" w:cs="Amiri"/>
          <w:color w:val="111111"/>
          <w:sz w:val="28"/>
          <w:sz w:val="28"/>
          <w:szCs w:val="28"/>
          <w:rtl w:val="true"/>
          <w:lang w:bidi="ar-SA"/>
        </w:rPr>
        <w:t xml:space="preserve">الصلاة فيه وليس يجد ماء يغسله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فاذا أصاب ماءاً غَسَله وأعاد الصلاة</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ثوب المصلّي في النجس فطائفة من الأحاديث تقول بجواز الصلاة فيه ولزوم الاعادة بعد زوال العذر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وطائفة منها تقول بلزوم الصلاة عارياً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ضوء كل طائفة من هذه الأحاديث أفتی جمعٌ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وأفتی جمع منهم بالتخيير بين الصلاة في الثوب المتنجّس وبين الصلاة عارياً، جمعاً بين الطائفتين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موکول الى الكتب الفقهيّة الاستدلاليَّة ، والله العالم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عبدالحميد، عن سيف بن عميرة،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وهو بالفلاة وليس عليه إلاّ ثوب واحد واصاب ثوبه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ويطرح ثوبه ويجلس مجتمعاً فيصلّي فيؤمي</w:t>
      </w:r>
      <w:r>
        <w:rPr>
          <w:rStyle w:val="FootnoteAnchor"/>
          <w:rtl w:val="true"/>
        </w:rPr>
        <w:footnoteReference w:id="2170"/>
      </w:r>
      <w:r>
        <w:rPr>
          <w:rFonts w:ascii="Amiri" w:hAnsi="Amiri" w:eastAsia="Amiri" w:cs="Amiri"/>
          <w:color w:val="111111"/>
          <w:sz w:val="28"/>
          <w:sz w:val="28"/>
          <w:szCs w:val="28"/>
          <w:rtl w:val="true"/>
          <w:lang w:bidi="ar-SA"/>
        </w:rPr>
        <w:t>ايماءاً</w:t>
      </w:r>
      <w:r>
        <w:rPr>
          <w:rFonts w:eastAsia="Amiri" w:cs="Amiri" w:ascii="Amiri" w:hAnsi="Amiri"/>
          <w:color w:val="111111"/>
          <w:sz w:val="28"/>
          <w:szCs w:val="28"/>
          <w:rtl w:val="true"/>
          <w:lang w:bidi="ar-SA"/>
        </w:rPr>
        <w:t>.</w:t>
      </w:r>
      <w:r>
        <w:rPr>
          <w:rStyle w:val="FootnoteAnchor"/>
        </w:rPr>
        <w:footnoteReference w:id="2171"/>
      </w:r>
      <w:r>
        <w:rPr>
          <w:rFonts w:eastAsia="IRNazanin" w:cs="IRNazanin"/>
          <w:color w:val="111111"/>
          <w:sz w:val="28"/>
          <w:szCs w:val="28"/>
          <w:lang w:bidi="fa-IR"/>
        </w:rPr>
        <w:t>15328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عن الحسين، عن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يكون في فلاة من الأرض فأجنب وليس عليه إلاّ ثوب فأجنب فيه وليس يجد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ويصلّي عرياناً قائماً يؤمي ایماء</w:t>
      </w:r>
      <w:r>
        <w:rPr>
          <w:rFonts w:eastAsia="IRNazanin" w:cs="IRNazanin"/>
          <w:color w:val="111111"/>
          <w:sz w:val="28"/>
          <w:szCs w:val="28"/>
          <w:rtl w:val="true"/>
          <w:lang w:bidi="fa-IR"/>
        </w:rPr>
        <w:t>.</w:t>
      </w:r>
      <w:r>
        <w:rPr>
          <w:rStyle w:val="FootnoteAnchor"/>
          <w:rtl w:val="true"/>
        </w:rPr>
        <w:footnoteReference w:id="2172"/>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الحسين بن عبيد الله، عن أحمد بن محمد، </w:t>
      </w:r>
      <w:bookmarkStart w:id="948" w:name="pg16944_179444"/>
    </w:p>
    <w:p>
      <w:pPr>
        <w:pStyle w:val="BookText"/>
        <w:rPr/>
      </w:pPr>
      <w:bookmarkEnd w:id="948"/>
      <w:r>
        <w:rPr>
          <w:rFonts w:ascii="Amiri" w:hAnsi="Amiri" w:eastAsia="Amiri" w:cs="Amiri"/>
          <w:color w:val="111111"/>
          <w:sz w:val="28"/>
          <w:sz w:val="28"/>
          <w:szCs w:val="28"/>
          <w:rtl w:val="true"/>
          <w:lang w:bidi="ar-SA"/>
        </w:rPr>
        <w:t xml:space="preserve">عن أبيه، عن محمد بن علي بن محبوب مثله </w:t>
      </w:r>
      <w:r>
        <w:rPr>
          <w:rFonts w:eastAsia="Amiri" w:cs="Amiri" w:ascii="Amiri" w:hAnsi="Amiri"/>
          <w:color w:val="111111"/>
          <w:sz w:val="28"/>
          <w:szCs w:val="28"/>
          <w:rtl w:val="true"/>
          <w:lang w:bidi="ar-SA"/>
        </w:rPr>
        <w:t>.</w:t>
      </w:r>
      <w:r>
        <w:rPr>
          <w:rStyle w:val="FootnoteAnchor"/>
        </w:rPr>
        <w:footnoteReference w:id="2173"/>
      </w:r>
      <w:r>
        <w:rPr>
          <w:rFonts w:eastAsia="Amiri" w:cs="Amiri" w:ascii="Amiri" w:hAnsi="Amiri"/>
          <w:color w:val="111111"/>
          <w:sz w:val="28"/>
          <w:szCs w:val="28"/>
          <w:lang w:bidi="ar-SA"/>
        </w:rPr>
        <w:t>15329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يكون في فلاة من الأرض ليس عليه الا ثوب واحد واجنب فيه وليس عنده 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عرياناً قاعداً يؤمي ايماء</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جماعة مثله الا انه اسقط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ايماء</w:t>
      </w:r>
      <w:r>
        <w:rPr>
          <w:rFonts w:eastAsia="Amiri" w:cs="Amiri" w:ascii="Amiri" w:hAnsi="Amiri"/>
          <w:color w:val="111111"/>
          <w:sz w:val="28"/>
          <w:szCs w:val="28"/>
          <w:rtl w:val="true"/>
          <w:lang w:bidi="ar-SA"/>
        </w:rPr>
        <w:t>.</w:t>
      </w:r>
      <w:r>
        <w:rPr>
          <w:rStyle w:val="FootnoteAnchor"/>
          <w:rtl w:val="true"/>
        </w:rPr>
        <w:footnoteReference w:id="2175"/>
      </w:r>
    </w:p>
    <w:p>
      <w:pPr>
        <w:pStyle w:val="Heading3"/>
        <w:numPr>
          <w:ilvl w:val="2"/>
          <w:numId w:val="1"/>
        </w:numPr>
        <w:rPr/>
      </w:pPr>
      <w:bookmarkStart w:id="949" w:name="__RefHeading___Toc1258561_2616395394"/>
      <w:bookmarkStart w:id="950" w:name="_Toc335"/>
      <w:bookmarkEnd w:id="949"/>
      <w:r>
        <w:rPr>
          <w:rtl w:val="true"/>
        </w:rPr>
        <w:t>باب</w:t>
      </w:r>
      <w:r>
        <w:rPr>
          <w:rtl w:val="true"/>
        </w:rPr>
        <w:t>(</w:t>
      </w:r>
      <w:r>
        <w:rPr/>
        <w:t>40</w:t>
      </w:r>
      <w:r>
        <w:rPr>
          <w:rtl w:val="true"/>
        </w:rPr>
        <w:t>)</w:t>
      </w:r>
      <w:r>
        <w:rPr>
          <w:rtl w:val="true"/>
        </w:rPr>
        <w:t>حكم من صلّى في النجس</w:t>
      </w:r>
      <w:bookmarkEnd w:id="95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صلّى في النجس </w:t>
      </w:r>
      <w:r>
        <w:rPr>
          <w:rFonts w:eastAsia="Amiri" w:cs="Amiri" w:ascii="Amiri" w:hAnsi="Amiri"/>
          <w:color w:val="111111"/>
          <w:sz w:val="28"/>
          <w:szCs w:val="28"/>
          <w:lang w:bidi="ar-SA"/>
        </w:rPr>
        <w:t>15330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بن عبدالرحمن،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Style w:val="FootnoteAnchor"/>
          <w:rtl w:val="true"/>
        </w:rPr>
        <w:footnoteReference w:id="2176"/>
      </w:r>
      <w:r>
        <w:rPr>
          <w:rFonts w:ascii="Amiri" w:hAnsi="Amiri" w:eastAsia="Amiri" w:cs="Amiri"/>
          <w:color w:val="111111"/>
          <w:sz w:val="28"/>
          <w:sz w:val="28"/>
          <w:szCs w:val="28"/>
          <w:rtl w:val="true"/>
          <w:lang w:bidi="ar-SA"/>
        </w:rPr>
        <w:t>صلّى في ثوب فيه جنابة</w:t>
      </w:r>
      <w:r>
        <w:rPr>
          <w:rStyle w:val="FootnoteAnchor"/>
          <w:rtl w:val="true"/>
        </w:rPr>
        <w:footnoteReference w:id="2177"/>
      </w:r>
      <w:r>
        <w:rPr>
          <w:rFonts w:ascii="Amiri" w:hAnsi="Amiri" w:eastAsia="Amiri" w:cs="Amiri"/>
          <w:color w:val="111111"/>
          <w:sz w:val="28"/>
          <w:sz w:val="28"/>
          <w:szCs w:val="28"/>
          <w:rtl w:val="true"/>
          <w:lang w:bidi="ar-SA"/>
        </w:rPr>
        <w:t xml:space="preserve">ركعتين ثم 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يبتدىء 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صلّی</w:t>
      </w:r>
      <w:r>
        <w:rPr>
          <w:rStyle w:val="FootnoteAnchor"/>
          <w:rtl w:val="true"/>
        </w:rPr>
        <w:footnoteReference w:id="2178"/>
      </w:r>
      <w:r>
        <w:rPr>
          <w:rFonts w:ascii="Amiri" w:hAnsi="Amiri" w:eastAsia="Amiri" w:cs="Amiri"/>
          <w:color w:val="111111"/>
          <w:sz w:val="28"/>
          <w:sz w:val="28"/>
          <w:szCs w:val="28"/>
          <w:rtl w:val="true"/>
          <w:lang w:bidi="ar-SA"/>
        </w:rPr>
        <w:t xml:space="preserve">وفي ثوبه جنابة أو دم حتى فرغ من صلاته ثم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ولاشيء عليه</w:t>
      </w:r>
      <w:r>
        <w:rPr>
          <w:rFonts w:eastAsia="Amiri" w:cs="Amiri" w:ascii="Amiri" w:hAnsi="Amiri"/>
          <w:color w:val="111111"/>
          <w:sz w:val="28"/>
          <w:szCs w:val="28"/>
          <w:rtl w:val="true"/>
          <w:lang w:bidi="ar-SA"/>
        </w:rPr>
        <w:t>.</w:t>
      </w:r>
      <w:r>
        <w:rPr>
          <w:rStyle w:val="FootnoteAnchor"/>
        </w:rPr>
        <w:footnoteReference w:id="2179"/>
      </w:r>
      <w:r>
        <w:rPr>
          <w:rFonts w:eastAsia="Amiri" w:cs="Amiri" w:ascii="Amiri" w:hAnsi="Amiri"/>
          <w:color w:val="111111"/>
          <w:sz w:val="28"/>
          <w:szCs w:val="28"/>
          <w:lang w:bidi="ar-SA"/>
        </w:rPr>
        <w:t>15331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w:t>
      </w:r>
      <w:r>
        <w:rPr>
          <w:rStyle w:val="FootnoteAnchor"/>
          <w:rtl w:val="true"/>
        </w:rPr>
        <w:footnoteReference w:id="2180"/>
      </w:r>
      <w:r>
        <w:rPr>
          <w:rFonts w:ascii="Amiri" w:hAnsi="Amiri" w:eastAsia="Amiri" w:cs="Amiri"/>
          <w:color w:val="111111"/>
          <w:sz w:val="28"/>
          <w:sz w:val="28"/>
          <w:szCs w:val="28"/>
          <w:rtl w:val="true"/>
          <w:lang w:bidi="ar-SA"/>
        </w:rPr>
        <w:t>عن عبدالله بن المغيرة،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ثوبه جنابة أو 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جنابة</w:t>
      </w:r>
      <w:r>
        <w:rPr>
          <w:rStyle w:val="FootnoteAnchor"/>
          <w:rtl w:val="true"/>
        </w:rPr>
        <w:footnoteReference w:id="2181"/>
      </w:r>
      <w:r>
        <w:rPr>
          <w:rFonts w:ascii="IRNazanin" w:hAnsi="IRNazanin" w:eastAsia="IRNazanin"/>
          <w:color w:val="111111"/>
          <w:sz w:val="28"/>
          <w:sz w:val="28"/>
          <w:szCs w:val="28"/>
          <w:rtl w:val="true"/>
          <w:lang w:bidi="fa-IR"/>
        </w:rPr>
        <w:t xml:space="preserve">قبل أن يصلّي ثمّ صلّی فيه ولم يغسله فعليه أن يعيد ما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لم يعلم به فليس عليه إعادة</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وإن كان يرى أنّه أصابه شيء فنظر فلم یر شیئاً أجزأه أن ينضحه بالماء</w:t>
      </w:r>
      <w:r>
        <w:rPr>
          <w:rFonts w:eastAsia="IRNazanin" w:cs="IRNazanin"/>
          <w:color w:val="111111"/>
          <w:sz w:val="28"/>
          <w:szCs w:val="28"/>
          <w:rtl w:val="true"/>
          <w:lang w:bidi="fa-IR"/>
        </w:rPr>
        <w:t>.</w:t>
      </w:r>
      <w:r>
        <w:rPr>
          <w:rStyle w:val="FootnoteAnchor"/>
          <w:rtl w:val="true"/>
        </w:rPr>
        <w:footnoteReference w:id="2183"/>
      </w:r>
      <w:r>
        <w:rPr>
          <w:rFonts w:ascii="Amiri" w:hAnsi="Amiri" w:eastAsia="Amiri" w:cs="Amiri"/>
          <w:color w:val="111111"/>
          <w:sz w:val="28"/>
          <w:sz w:val="28"/>
          <w:szCs w:val="28"/>
          <w:rtl w:val="true"/>
          <w:lang w:bidi="ar-SA"/>
        </w:rPr>
        <w:t xml:space="preserve">في ملاذ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 ثم بعد التجسس وعدم الوجدان زال ظنّه فالنّضح على سبيل الاستحباب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عبدالله بن عامر، عن </w:t>
      </w:r>
    </w:p>
    <w:p>
      <w:pPr>
        <w:pStyle w:val="BookText"/>
        <w:rPr/>
      </w:pPr>
      <w:r>
        <w:rPr>
          <w:rFonts w:ascii="IRNazanin" w:hAnsi="IRNazanin" w:eastAsia="IRNazanin"/>
          <w:color w:val="111111"/>
          <w:sz w:val="28"/>
          <w:sz w:val="28"/>
          <w:szCs w:val="28"/>
          <w:rtl w:val="true"/>
          <w:lang w:bidi="fa-IR"/>
        </w:rPr>
        <w:t xml:space="preserve">علي بن مهزیار، عن فضالة، عن أبان،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وفي ثوبه عذرة من إنسان أو سنور أو كلب أيعيد صلاته؟ فقال</w:t>
      </w:r>
      <w:r>
        <w:rPr>
          <w:rFonts w:eastAsia="IRNazanin" w:cs="IRNazanin"/>
          <w:color w:val="111111"/>
          <w:sz w:val="28"/>
          <w:szCs w:val="28"/>
          <w:rtl w:val="true"/>
          <w:lang w:bidi="fa-IR"/>
        </w:rPr>
        <w:t>:</w:t>
      </w:r>
      <w:r>
        <w:rPr>
          <w:rStyle w:val="FootnoteAnchor"/>
          <w:rtl w:val="true"/>
        </w:rPr>
        <w:footnoteReference w:id="2184"/>
      </w:r>
      <w:r>
        <w:rPr>
          <w:rFonts w:ascii="Amiri" w:hAnsi="Amiri" w:eastAsia="Amiri" w:cs="Amiri"/>
          <w:color w:val="111111"/>
          <w:sz w:val="28"/>
          <w:sz w:val="28"/>
          <w:szCs w:val="28"/>
          <w:rtl w:val="true"/>
          <w:lang w:bidi="ar-SA"/>
        </w:rPr>
        <w:t>إن كان لم يعلم فلايعيد</w:t>
      </w:r>
      <w:r>
        <w:rPr>
          <w:rFonts w:eastAsia="Amiri" w:cs="Amiri" w:ascii="Amiri" w:hAnsi="Amiri"/>
          <w:color w:val="111111"/>
          <w:sz w:val="28"/>
          <w:szCs w:val="28"/>
          <w:rtl w:val="true"/>
          <w:lang w:bidi="ar-SA"/>
        </w:rPr>
        <w:t>.</w:t>
      </w:r>
      <w:r>
        <w:rPr>
          <w:rStyle w:val="FootnoteAnchor"/>
          <w:rtl w:val="true"/>
        </w:rPr>
        <w:footnoteReference w:id="218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مثله</w:t>
      </w:r>
      <w:r>
        <w:rPr>
          <w:rFonts w:eastAsia="IRNazanin" w:cs="IRNazanin"/>
          <w:color w:val="111111"/>
          <w:sz w:val="28"/>
          <w:szCs w:val="28"/>
          <w:rtl w:val="true"/>
          <w:lang w:bidi="fa-IR"/>
        </w:rPr>
        <w:t>.</w:t>
      </w:r>
      <w:r>
        <w:rPr>
          <w:rStyle w:val="FootnoteAnchor"/>
          <w:rtl w:val="true"/>
        </w:rPr>
        <w:footnoteReference w:id="2186"/>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فضالة بن أيوب،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187"/>
      </w:r>
      <w:r>
        <w:rPr>
          <w:rFonts w:eastAsia="Amiri" w:cs="Amiri" w:ascii="Amiri" w:hAnsi="Amiri"/>
          <w:color w:val="111111"/>
          <w:sz w:val="28"/>
          <w:szCs w:val="28"/>
          <w:lang w:bidi="ar-SA"/>
        </w:rPr>
        <w:t>15333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 عن ابن أبي عمير، عن وهب بن عبد ربه،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الجنابة تصيب الثوب ولا يعلم بها صاحبه فيصلّي فيه ثم يعلم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إذا لم يكن علم</w:t>
      </w:r>
      <w:r>
        <w:rPr>
          <w:rFonts w:eastAsia="Amiri" w:cs="Amiri" w:ascii="Amiri" w:hAnsi="Amiri"/>
          <w:color w:val="111111"/>
          <w:sz w:val="28"/>
          <w:szCs w:val="28"/>
          <w:rtl w:val="true"/>
          <w:lang w:bidi="ar-SA"/>
        </w:rPr>
        <w:t>.</w:t>
      </w:r>
      <w:r>
        <w:rPr>
          <w:rStyle w:val="FootnoteAnchor"/>
        </w:rPr>
        <w:footnoteReference w:id="2188"/>
      </w:r>
      <w:r>
        <w:rPr>
          <w:rFonts w:eastAsia="IRNazanin" w:cs="IRNazanin"/>
          <w:color w:val="111111"/>
          <w:sz w:val="28"/>
          <w:szCs w:val="28"/>
          <w:lang w:bidi="fa-IR"/>
        </w:rPr>
        <w:t>15334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الحسين، عن وهب بن حفص،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وفي ثوبه بول أو جنابة؟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أو لم يعلم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الاعادة</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اعادة الصلاة إذا علم</w:t>
      </w:r>
      <w:r>
        <w:rPr>
          <w:rFonts w:eastAsia="Amiri" w:cs="Amiri" w:ascii="Amiri" w:hAnsi="Amiri"/>
          <w:color w:val="111111"/>
          <w:sz w:val="28"/>
          <w:szCs w:val="28"/>
          <w:rtl w:val="true"/>
          <w:lang w:bidi="ar-SA"/>
        </w:rPr>
        <w:t>.</w:t>
      </w:r>
      <w:r>
        <w:rPr>
          <w:rStyle w:val="FootnoteAnchor"/>
          <w:rtl w:val="true"/>
        </w:rPr>
        <w:footnoteReference w:id="2190"/>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أو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في حال قيامه الى الصلاة بعد أن يكون قد تقدمه العلم بحصول النجاسة في الثوب ولم يعلم في حال قيامه الى الصلاة السهو عرض أو نسيان، ولو لم يتقدمه علم اصلاً بحصول النجاسة قبل ذلك لما وجب عليه اعادة الصلاة على كل حال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ابن سنان،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 ثوب الرجل الدم فصلّى فيه وهو لايعلم فلا إعادة عليه، وإن هو علم قبل أن يصلّي فنسي وصلّي فيه فعليه الاعادة</w:t>
      </w:r>
      <w:r>
        <w:rPr>
          <w:rFonts w:eastAsia="IRNazanin" w:cs="IRNazanin"/>
          <w:color w:val="111111"/>
          <w:sz w:val="28"/>
          <w:szCs w:val="28"/>
          <w:rtl w:val="true"/>
          <w:lang w:bidi="fa-IR"/>
        </w:rPr>
        <w:t>.</w:t>
      </w:r>
      <w:r>
        <w:rPr>
          <w:rStyle w:val="FootnoteAnchor"/>
        </w:rPr>
        <w:footnoteReference w:id="2191"/>
      </w:r>
      <w:r>
        <w:rPr>
          <w:rFonts w:eastAsia="IRNazanin" w:cs="IRNazanin"/>
          <w:color w:val="111111"/>
          <w:sz w:val="28"/>
          <w:szCs w:val="28"/>
          <w:lang w:bidi="fa-IR"/>
        </w:rPr>
        <w:t>15336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عثمان بن عيسى،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يرى بثوبه الدم فينسى ان يغسله حتى 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صلاته كي يهتم بالشيء اذا كان في ثوبه، عقوبة لنسيانه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من لم يعلم أيعيد حين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يستأنف</w:t>
      </w:r>
      <w:r>
        <w:rPr>
          <w:rFonts w:eastAsia="Amiri" w:cs="Amiri" w:ascii="Amiri" w:hAnsi="Amiri"/>
          <w:color w:val="111111"/>
          <w:sz w:val="28"/>
          <w:szCs w:val="28"/>
          <w:rtl w:val="true"/>
          <w:lang w:bidi="ar-SA"/>
        </w:rPr>
        <w:t>.</w:t>
      </w:r>
      <w:r>
        <w:rPr>
          <w:rStyle w:val="FootnoteAnchor"/>
          <w:rtl w:val="true"/>
        </w:rPr>
        <w:footnoteReference w:id="2192"/>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بن عیسی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لنسيانه</w:t>
      </w:r>
      <w:r>
        <w:rPr>
          <w:rFonts w:eastAsia="IRNazanin" w:cs="IRNazanin"/>
          <w:color w:val="111111"/>
          <w:sz w:val="28"/>
          <w:szCs w:val="28"/>
          <w:rtl w:val="true"/>
          <w:lang w:bidi="fa-IR"/>
        </w:rPr>
        <w:t>.</w:t>
      </w:r>
      <w:r>
        <w:rPr>
          <w:rStyle w:val="FootnoteAnchor"/>
          <w:rtl w:val="true"/>
        </w:rPr>
        <w:footnoteReference w:id="219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الدم هنا على ما اذا كان أكثر من مقدار الدرهم مساحةً فانه الذي لايُعفى عنه في الصلاة دون ما اذا كان أقلّ فانه معفو عنه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دم القروح والجروح فانّه معفو عنه في الصلاة بالغاً ما بلغ ما دام الجرح والقرح موجودين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بمسألة</w:t>
      </w:r>
      <w:r>
        <w:rPr>
          <w:rStyle w:val="FootnoteAnchor"/>
          <w:rtl w:val="true"/>
        </w:rPr>
        <w:footnoteReference w:id="2194"/>
      </w:r>
      <w:r>
        <w:rPr>
          <w:rFonts w:ascii="IRNazanin" w:hAnsi="IRNazanin" w:eastAsia="IRNazanin"/>
          <w:color w:val="111111"/>
          <w:sz w:val="28"/>
          <w:sz w:val="28"/>
          <w:szCs w:val="28"/>
          <w:rtl w:val="true"/>
          <w:lang w:bidi="fa-IR"/>
        </w:rPr>
        <w:t>الى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ابراهيم بن میمون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Style w:val="FootnoteAnchor"/>
          <w:rtl w:val="true"/>
        </w:rPr>
        <w:footnoteReference w:id="2195"/>
      </w:r>
      <w:r>
        <w:rPr>
          <w:rFonts w:ascii="Amiri" w:hAnsi="Amiri" w:eastAsia="Amiri" w:cs="Amiri"/>
          <w:color w:val="111111"/>
          <w:sz w:val="28"/>
          <w:sz w:val="28"/>
          <w:szCs w:val="28"/>
          <w:rtl w:val="true"/>
          <w:lang w:bidi="ar-SA"/>
        </w:rPr>
        <w:t>عن الرجل يبول فيصيب فخذه قدر نكتة</w:t>
      </w:r>
      <w:r>
        <w:rPr>
          <w:rStyle w:val="FootnoteAnchor"/>
          <w:rtl w:val="true"/>
        </w:rPr>
        <w:footnoteReference w:id="2196"/>
      </w:r>
      <w:r>
        <w:rPr>
          <w:rFonts w:ascii="Amiri" w:hAnsi="Amiri" w:eastAsia="Amiri" w:cs="Amiri"/>
          <w:color w:val="111111"/>
          <w:sz w:val="28"/>
          <w:sz w:val="28"/>
          <w:szCs w:val="28"/>
          <w:rtl w:val="true"/>
          <w:lang w:bidi="ar-SA"/>
        </w:rPr>
        <w:t>من بوله، فيصلّي ويذكر</w:t>
      </w:r>
      <w:r>
        <w:rPr>
          <w:rStyle w:val="FootnoteAnchor"/>
          <w:rtl w:val="true"/>
        </w:rPr>
        <w:footnoteReference w:id="2197"/>
      </w:r>
      <w:r>
        <w:rPr>
          <w:rFonts w:ascii="Amiri" w:hAnsi="Amiri" w:eastAsia="Amiri" w:cs="Amiri"/>
          <w:color w:val="111111"/>
          <w:sz w:val="28"/>
          <w:sz w:val="28"/>
          <w:szCs w:val="28"/>
          <w:rtl w:val="true"/>
          <w:lang w:bidi="ar-SA"/>
        </w:rPr>
        <w:t>بعد ذلك انه لم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ويعيد صلاته</w:t>
      </w:r>
      <w:r>
        <w:rPr>
          <w:rFonts w:eastAsia="Amiri" w:cs="Amiri" w:ascii="Amiri" w:hAnsi="Amiri"/>
          <w:color w:val="111111"/>
          <w:sz w:val="28"/>
          <w:szCs w:val="28"/>
          <w:rtl w:val="true"/>
          <w:lang w:bidi="ar-SA"/>
        </w:rPr>
        <w:t>.</w:t>
      </w:r>
      <w:r>
        <w:rPr>
          <w:rStyle w:val="FootnoteAnchor"/>
          <w:rtl w:val="true"/>
        </w:rPr>
        <w:footnoteReference w:id="219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مثله</w:t>
      </w:r>
      <w:r>
        <w:rPr>
          <w:rFonts w:eastAsia="Amiri" w:cs="Amiri" w:ascii="Amiri" w:hAnsi="Amiri"/>
          <w:color w:val="111111"/>
          <w:sz w:val="28"/>
          <w:szCs w:val="28"/>
          <w:rtl w:val="true"/>
          <w:lang w:bidi="ar-SA"/>
        </w:rPr>
        <w:t>.</w:t>
      </w:r>
      <w:r>
        <w:rPr>
          <w:rStyle w:val="FootnoteAnchor"/>
        </w:rPr>
        <w:footnoteReference w:id="2199"/>
      </w:r>
      <w:r>
        <w:rPr>
          <w:rFonts w:eastAsia="IRNazanin" w:cs="IRNazanin"/>
          <w:color w:val="111111"/>
          <w:sz w:val="28"/>
          <w:szCs w:val="28"/>
          <w:lang w:bidi="fa-IR"/>
        </w:rPr>
        <w:t>15338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عن أحمد بن محمد بن أبي نصر، عن عبدالكريم بن عمرو، عن الحسن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يبول فيصيب فخذه وركبته قدر نكتة من بول فيصلّي ثمّ يذكر بعد أنّه لم يغسله؟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ويعيد صلاته</w:t>
      </w:r>
      <w:r>
        <w:rPr>
          <w:rFonts w:eastAsia="IRNazanin" w:cs="IRNazanin"/>
          <w:color w:val="111111"/>
          <w:sz w:val="28"/>
          <w:szCs w:val="28"/>
          <w:rtl w:val="true"/>
          <w:lang w:bidi="fa-IR"/>
        </w:rPr>
        <w:t>.</w:t>
      </w:r>
      <w:r>
        <w:rPr>
          <w:rStyle w:val="FootnoteAnchor"/>
        </w:rPr>
        <w:footnoteReference w:id="2200"/>
      </w:r>
      <w:r>
        <w:rPr>
          <w:rFonts w:eastAsia="IRNazanin" w:cs="IRNazanin"/>
          <w:color w:val="111111"/>
          <w:sz w:val="28"/>
          <w:szCs w:val="28"/>
          <w:lang w:bidi="fa-IR"/>
        </w:rPr>
        <w:t>15339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محمد، عن سهل بن زياد، عن أحمد بن محمد بن أبي نصر، عن عبدالكريم بن عمرو، عن الحسن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يبول فيصيب بعض فخذه نكتة من بوله فيصلّي ثم يذكر بعد</w:t>
      </w:r>
      <w:r>
        <w:rPr>
          <w:rStyle w:val="FootnoteAnchor"/>
          <w:rtl w:val="true"/>
        </w:rPr>
        <w:footnoteReference w:id="2201"/>
      </w:r>
      <w:r>
        <w:rPr>
          <w:rFonts w:ascii="Amiri" w:hAnsi="Amiri" w:eastAsia="Amiri" w:cs="Amiri"/>
          <w:color w:val="111111"/>
          <w:sz w:val="28"/>
          <w:sz w:val="28"/>
          <w:szCs w:val="28"/>
          <w:rtl w:val="true"/>
          <w:lang w:bidi="ar-SA"/>
        </w:rPr>
        <w:t xml:space="preserve">أنه لم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ويعيد صلاته</w:t>
      </w:r>
      <w:r>
        <w:rPr>
          <w:rFonts w:eastAsia="Amiri" w:cs="Amiri" w:ascii="Amiri" w:hAnsi="Amiri"/>
          <w:color w:val="111111"/>
          <w:sz w:val="28"/>
          <w:szCs w:val="28"/>
          <w:rtl w:val="true"/>
          <w:lang w:bidi="ar-SA"/>
        </w:rPr>
        <w:t>.</w:t>
      </w:r>
      <w:r>
        <w:rPr>
          <w:rStyle w:val="FootnoteAnchor"/>
        </w:rPr>
        <w:footnoteReference w:id="2202"/>
      </w:r>
      <w:r>
        <w:rPr>
          <w:rFonts w:eastAsia="IRNazanin" w:cs="IRNazanin"/>
          <w:color w:val="111111"/>
          <w:sz w:val="28"/>
          <w:szCs w:val="28"/>
          <w:lang w:bidi="fa-IR"/>
        </w:rPr>
        <w:t>15340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حتی يفرغ من صلاته وهو في ثوب نجس، فلم يذكره الاّ بعد فراغه ليعد صلاته ، ومن صلّی لغير القبلة اذا كان بين المشرق والمغرب فلايعيد</w:t>
      </w:r>
      <w:r>
        <w:rPr>
          <w:rFonts w:eastAsia="IRNazanin" w:cs="IRNazanin"/>
          <w:color w:val="111111"/>
          <w:sz w:val="28"/>
          <w:szCs w:val="28"/>
          <w:rtl w:val="true"/>
          <w:lang w:bidi="fa-IR"/>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يذكره إلاّ بعد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النسيان، لا الجهل بالنجاسة،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الانحراف عن جهة القبلة قليلاً بحيث لم يبلغ المشرق أو المغرب، والله العالم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الحسن بن محبوب، عن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ثوبه الشيء ينجَّسه</w:t>
      </w:r>
      <w:r>
        <w:rPr>
          <w:rStyle w:val="FootnoteAnchor"/>
          <w:rtl w:val="true"/>
        </w:rPr>
        <w:footnoteReference w:id="2204"/>
      </w:r>
      <w:r>
        <w:rPr>
          <w:rFonts w:ascii="Amiri" w:hAnsi="Amiri" w:eastAsia="Amiri" w:cs="Amiri"/>
          <w:color w:val="111111"/>
          <w:sz w:val="28"/>
          <w:sz w:val="28"/>
          <w:szCs w:val="28"/>
          <w:rtl w:val="true"/>
          <w:lang w:bidi="ar-SA"/>
        </w:rPr>
        <w:t>فينسى أن يغسله فيصلّي فيه ثم يذكر أنه لم يكن غسله أيعيد الصلاة؟ قال</w:t>
      </w:r>
      <w:r>
        <w:rPr>
          <w:rFonts w:eastAsia="Amiri" w:cs="Amiri" w:ascii="Amiri" w:hAnsi="Amiri"/>
          <w:color w:val="111111"/>
          <w:sz w:val="28"/>
          <w:szCs w:val="28"/>
          <w:rtl w:val="true"/>
          <w:lang w:bidi="ar-SA"/>
        </w:rPr>
        <w:t>:</w:t>
      </w:r>
      <w:r>
        <w:rPr>
          <w:rStyle w:val="FootnoteAnchor"/>
          <w:rtl w:val="true"/>
        </w:rPr>
        <w:footnoteReference w:id="2205"/>
      </w:r>
      <w:r>
        <w:rPr>
          <w:rFonts w:ascii="Amiri" w:hAnsi="Amiri" w:eastAsia="Amiri" w:cs="Amiri"/>
          <w:color w:val="111111"/>
          <w:sz w:val="28"/>
          <w:sz w:val="28"/>
          <w:szCs w:val="28"/>
          <w:rtl w:val="true"/>
          <w:lang w:bidi="ar-SA"/>
        </w:rPr>
        <w:t>لايعيد وقد مضت الصلاة</w:t>
      </w:r>
      <w:r>
        <w:rPr>
          <w:rStyle w:val="FootnoteAnchor"/>
          <w:rtl w:val="true"/>
        </w:rPr>
        <w:footnoteReference w:id="2206"/>
      </w:r>
      <w:r>
        <w:rPr>
          <w:rFonts w:ascii="Amiri" w:hAnsi="Amiri" w:eastAsia="Amiri" w:cs="Amiri"/>
          <w:color w:val="111111"/>
          <w:sz w:val="28"/>
          <w:sz w:val="28"/>
          <w:szCs w:val="28"/>
          <w:rtl w:val="true"/>
          <w:lang w:bidi="ar-SA"/>
        </w:rPr>
        <w:t>وكتبت له</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عن الحسن بن محبوب، عن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مخالف للأحاديث الصحيحة الكثيرة المصرّحة بوجوب اعادة الصلاة في حال نسيان النجاسة، فلابدَّ مِن حملها على النجاسة المعفوّة في الصلاة كالدم اذا كان أقلّ من الدرهم، والله العالم</w:t>
      </w:r>
      <w:r>
        <w:rPr>
          <w:rFonts w:eastAsia="Amiri" w:cs="Amiri" w:ascii="Amiri" w:hAnsi="Amiri"/>
          <w:color w:val="111111"/>
          <w:sz w:val="28"/>
          <w:szCs w:val="28"/>
          <w:rtl w:val="true"/>
          <w:lang w:bidi="ar-SA"/>
        </w:rPr>
        <w:t xml:space="preserve">. </w:t>
      </w:r>
      <w:bookmarkStart w:id="951" w:name="pg16944_179451"/>
    </w:p>
    <w:p>
      <w:pPr>
        <w:pStyle w:val="Heading3"/>
        <w:numPr>
          <w:ilvl w:val="2"/>
          <w:numId w:val="1"/>
        </w:numPr>
        <w:rPr/>
      </w:pPr>
      <w:bookmarkStart w:id="952" w:name="__RefHeading___Toc1258563_2616395394"/>
      <w:bookmarkStart w:id="953" w:name="_Toc336"/>
      <w:bookmarkEnd w:id="951"/>
      <w:bookmarkEnd w:id="952"/>
      <w:r>
        <w:rPr>
          <w:rtl w:val="true"/>
        </w:rPr>
        <w:t>باب</w:t>
      </w:r>
      <w:r>
        <w:rPr>
          <w:rtl w:val="true"/>
        </w:rPr>
        <w:t>(</w:t>
      </w:r>
      <w:r>
        <w:rPr/>
        <w:t>41</w:t>
      </w:r>
      <w:r>
        <w:rPr>
          <w:rtl w:val="true"/>
        </w:rPr>
        <w:t>)</w:t>
      </w:r>
      <w:r>
        <w:rPr>
          <w:rtl w:val="true"/>
        </w:rPr>
        <w:t>جواز الصلاة مع نجاسة الثوب أو البدن بالدم</w:t>
      </w:r>
      <w:bookmarkEnd w:id="95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مع نجاسة الثوب أو البدن بالدم اذا كان اقلّ سعة من الدرهم </w:t>
      </w:r>
      <w:r>
        <w:rPr>
          <w:rFonts w:eastAsia="IRNazanin" w:cs="IRNazanin"/>
          <w:color w:val="111111"/>
          <w:sz w:val="28"/>
          <w:szCs w:val="28"/>
          <w:lang w:bidi="fa-IR"/>
        </w:rPr>
        <w:t>15342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أبي جعفر، عن علي بن حديد، عن جميل بن دراج، عن بعض أصحابنا،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يصلّي الرجل في الثوب وفيه الدم متفرقاً شبه النضح، وإن</w:t>
      </w:r>
      <w:r>
        <w:rPr>
          <w:rStyle w:val="FootnoteAnchor"/>
          <w:rtl w:val="true"/>
        </w:rPr>
        <w:footnoteReference w:id="2209"/>
      </w:r>
      <w:r>
        <w:rPr>
          <w:rFonts w:ascii="Amiri" w:hAnsi="Amiri" w:eastAsia="Amiri" w:cs="Amiri"/>
          <w:color w:val="111111"/>
          <w:sz w:val="28"/>
          <w:sz w:val="28"/>
          <w:szCs w:val="28"/>
          <w:rtl w:val="true"/>
          <w:lang w:bidi="ar-SA"/>
        </w:rPr>
        <w:t>كان قد رآه صاحبه قبل ذلك فلا بأس به ما لم يكن مجتمعاً قدر الدرهم</w:t>
      </w:r>
      <w:r>
        <w:rPr>
          <w:rFonts w:eastAsia="Amiri" w:cs="Amiri" w:ascii="Amiri" w:hAnsi="Amiri"/>
          <w:color w:val="111111"/>
          <w:sz w:val="28"/>
          <w:szCs w:val="28"/>
          <w:rtl w:val="true"/>
          <w:lang w:bidi="ar-SA"/>
        </w:rPr>
        <w:t>.</w:t>
      </w:r>
      <w:r>
        <w:rPr>
          <w:rStyle w:val="FootnoteAnchor"/>
        </w:rPr>
        <w:footnoteReference w:id="2210"/>
      </w:r>
      <w:r>
        <w:rPr>
          <w:rFonts w:eastAsia="IRNazanin" w:cs="IRNazanin"/>
          <w:color w:val="111111"/>
          <w:sz w:val="28"/>
          <w:szCs w:val="28"/>
          <w:lang w:bidi="fa-IR"/>
        </w:rPr>
        <w:t>15343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حکیم، عن ابن المغيرة، عن مثنی بن عبدالسلام،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حككت جلدي فخرج منه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اجتمع قدر حمصة فاغسله وإلا فلا</w:t>
      </w:r>
      <w:r>
        <w:rPr>
          <w:rFonts w:eastAsia="IRNazanin" w:cs="IRNazanin"/>
          <w:color w:val="111111"/>
          <w:sz w:val="28"/>
          <w:szCs w:val="28"/>
          <w:rtl w:val="true"/>
          <w:lang w:bidi="fa-IR"/>
        </w:rPr>
        <w:t>.</w:t>
      </w:r>
      <w:r>
        <w:rPr>
          <w:rStyle w:val="FootnoteAnchor"/>
          <w:rtl w:val="true"/>
        </w:rPr>
        <w:footnoteReference w:id="2211"/>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دون الوجوب</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258565_2616395394"/>
      <w:bookmarkStart w:id="955" w:name="_Toc337"/>
      <w:bookmarkEnd w:id="954"/>
      <w:r>
        <w:rPr>
          <w:rtl w:val="true"/>
        </w:rPr>
        <w:t>باب</w:t>
      </w:r>
      <w:r>
        <w:rPr>
          <w:rtl w:val="true"/>
        </w:rPr>
        <w:t>(</w:t>
      </w:r>
      <w:r>
        <w:rPr/>
        <w:t>42</w:t>
      </w:r>
      <w:r>
        <w:rPr>
          <w:rtl w:val="true"/>
        </w:rPr>
        <w:t>)</w:t>
      </w:r>
      <w:r>
        <w:rPr>
          <w:rtl w:val="true"/>
        </w:rPr>
        <w:t>جواز الصلاة فيما لاتتم فيه الصلاة منفرداً</w:t>
      </w:r>
      <w:bookmarkEnd w:id="95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فيما لاتتم فيه الصلاة منفرداً </w:t>
      </w:r>
      <w:r>
        <w:rPr>
          <w:rFonts w:eastAsia="Amiri" w:cs="Amiri" w:ascii="Amiri" w:hAnsi="Amiri"/>
          <w:color w:val="111111"/>
          <w:sz w:val="28"/>
          <w:szCs w:val="28"/>
          <w:lang w:bidi="ar-SA"/>
        </w:rPr>
        <w:t>15344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موسى بن الحسن، عن أحمد بن </w:t>
      </w:r>
    </w:p>
    <w:p>
      <w:pPr>
        <w:pStyle w:val="BookText"/>
        <w:rPr/>
      </w:pPr>
      <w:r>
        <w:rPr>
          <w:rFonts w:ascii="Amiri" w:hAnsi="Amiri" w:eastAsia="Amiri" w:cs="Amiri"/>
          <w:color w:val="111111"/>
          <w:sz w:val="28"/>
          <w:sz w:val="28"/>
          <w:szCs w:val="28"/>
          <w:rtl w:val="true"/>
          <w:lang w:bidi="ar-SA"/>
        </w:rPr>
        <w:t xml:space="preserve">هلال، عن ابن أبي عمير، عن حمّاد،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لاتجوز الصلاة فيه وحده فلا بأس بالصلاة فيه مثل التكَّة الابريسم والقلنسوة والخُنفّ والزنار</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واحد الخفاف التي تلبس في الرجل سُمّي به لخفّته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مابشدُّه الذمي على وسطه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السراويل ويصلّي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الأمور التي تسبَّب بطلان الصلاة كلبس الحرير للرجل، ولكن اذا كانت مع المصلّي قطعة صغيرة من الحرير بحيث لاتستر العورتين ولا يمكن الصلاة فيها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الصلاة فيها مثل القلنسوة والمنديل وما تُشدّ به السراويل، فهذا مما لاتتمُّ الصلاة فيه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علي بن اسباط، عن علي بن عقبة،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لا تجوز فيه الصلاة وحده فلابأس بأن يكون عليه الشيء مثل القلنسوة والتكّة والجورب</w:t>
      </w:r>
      <w:r>
        <w:rPr>
          <w:rFonts w:eastAsia="Amiri" w:cs="Amiri" w:ascii="Amiri" w:hAnsi="Amiri"/>
          <w:color w:val="111111"/>
          <w:sz w:val="28"/>
          <w:szCs w:val="28"/>
          <w:rtl w:val="true"/>
          <w:lang w:bidi="ar-SA"/>
        </w:rPr>
        <w:t>.</w:t>
      </w:r>
      <w:r>
        <w:rPr>
          <w:rStyle w:val="FootnoteAnchor"/>
        </w:rPr>
        <w:footnoteReference w:id="2213"/>
      </w:r>
      <w:r>
        <w:rPr>
          <w:rFonts w:eastAsia="IRNazanin" w:cs="IRNazanin"/>
          <w:color w:val="111111"/>
          <w:sz w:val="28"/>
          <w:szCs w:val="28"/>
          <w:lang w:bidi="fa-IR"/>
        </w:rPr>
        <w:t>15343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أحمد بن داود، عن أبيه، عن أبي الحسن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يحيى، عن محمد بن أحمد بن يحيى، عن العباس ابن معروف أو غيره، عن عبدالرحمن بن أبي نجران، عن عبدالله بن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على الانسان أو معه ممّا لا يجوز الصلاة فيه وحده فلابأس أن يصلّي فيه، وان كان فيه قذر مثل القلنسوة والتكّة والكمرة</w:t>
      </w:r>
      <w:r>
        <w:rPr>
          <w:rStyle w:val="FootnoteAnchor"/>
          <w:rtl w:val="true"/>
        </w:rPr>
        <w:footnoteReference w:id="2214"/>
      </w:r>
      <w:r>
        <w:rPr>
          <w:rFonts w:ascii="Amiri" w:hAnsi="Amiri" w:eastAsia="Amiri" w:cs="Amiri"/>
          <w:color w:val="111111"/>
          <w:sz w:val="28"/>
          <w:sz w:val="28"/>
          <w:szCs w:val="28"/>
          <w:rtl w:val="true"/>
          <w:lang w:bidi="ar-SA"/>
        </w:rPr>
        <w:t>والنعل والخفّين وما أشبه ذلك</w:t>
      </w:r>
      <w:r>
        <w:rPr>
          <w:rFonts w:eastAsia="Amiri" w:cs="Amiri" w:ascii="Amiri" w:hAnsi="Amiri"/>
          <w:color w:val="111111"/>
          <w:sz w:val="28"/>
          <w:szCs w:val="28"/>
          <w:rtl w:val="true"/>
          <w:lang w:bidi="ar-SA"/>
        </w:rPr>
        <w:t>.</w:t>
      </w:r>
      <w:r>
        <w:rPr>
          <w:rStyle w:val="FootnoteAnchor"/>
        </w:rPr>
        <w:footnoteReference w:id="2215"/>
      </w:r>
      <w:r>
        <w:rPr>
          <w:rFonts w:eastAsia="Amiri" w:cs="Amiri" w:ascii="Amiri" w:hAnsi="Amiri"/>
          <w:color w:val="111111"/>
          <w:sz w:val="28"/>
          <w:szCs w:val="28"/>
          <w:lang w:bidi="ar-SA"/>
        </w:rPr>
        <w:t>15347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عن علي بن اسباط، عن ابراهيم بن أبي البلاد، عمّن حدثهم،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الشيء الذي لا تجوز الصلاة فيه وحده يصيبه القذر مثل القلنسوة والتكَّة والجورب</w:t>
      </w:r>
      <w:r>
        <w:rPr>
          <w:rFonts w:eastAsia="Amiri" w:cs="Amiri" w:ascii="Amiri" w:hAnsi="Amiri"/>
          <w:color w:val="111111"/>
          <w:sz w:val="28"/>
          <w:szCs w:val="28"/>
          <w:rtl w:val="true"/>
          <w:lang w:bidi="ar-SA"/>
        </w:rPr>
        <w:t>.</w:t>
      </w:r>
      <w:r>
        <w:rPr>
          <w:rStyle w:val="FootnoteAnchor"/>
        </w:rPr>
        <w:footnoteReference w:id="2216"/>
      </w:r>
      <w:r>
        <w:rPr>
          <w:rFonts w:eastAsia="IRNazanin" w:cs="IRNazanin"/>
          <w:color w:val="111111"/>
          <w:sz w:val="28"/>
          <w:szCs w:val="28"/>
          <w:lang w:bidi="fa-IR"/>
        </w:rPr>
        <w:t>15348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محمد بن الحسن، عن أحمد بن ادریس، عن محمد بن أحمد بن يحيى، عن أيوب بن نوح، عن صفوان،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في الخف الذي قد أصابه القذر</w:t>
      </w:r>
      <w:r>
        <w:rPr>
          <w:rFonts w:eastAsia="IRNazanin" w:cs="IRNazanin"/>
          <w:color w:val="111111"/>
          <w:sz w:val="28"/>
          <w:szCs w:val="28"/>
          <w:rtl w:val="true"/>
          <w:lang w:bidi="fa-IR"/>
        </w:rPr>
        <w:t>.</w:t>
      </w:r>
      <w:r>
        <w:rPr>
          <w:rStyle w:val="FootnoteAnchor"/>
          <w:rtl w:val="true"/>
        </w:rPr>
        <w:footnoteReference w:id="221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لاتتمّ الصلاة فيه فلابأس</w:t>
      </w:r>
      <w:r>
        <w:rPr>
          <w:rFonts w:eastAsia="Amiri" w:cs="Amiri" w:ascii="Amiri" w:hAnsi="Amiri"/>
          <w:color w:val="111111"/>
          <w:sz w:val="28"/>
          <w:szCs w:val="28"/>
          <w:rtl w:val="true"/>
          <w:lang w:bidi="ar-SA"/>
        </w:rPr>
        <w:t>.</w:t>
      </w:r>
      <w:r>
        <w:rPr>
          <w:rStyle w:val="FootnoteAnchor"/>
          <w:rtl w:val="true"/>
        </w:rPr>
        <w:footnoteReference w:id="221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الحسين، عن ایوب ابن نوح، عن صفوان بن يحيى ومحمد بن يحيى الصيرفي، عن حمّاد این عثمان مثله</w:t>
      </w:r>
      <w:r>
        <w:rPr>
          <w:rFonts w:eastAsia="IRNazanin" w:cs="IRNazanin"/>
          <w:color w:val="111111"/>
          <w:sz w:val="28"/>
          <w:szCs w:val="28"/>
          <w:rtl w:val="true"/>
          <w:lang w:bidi="fa-IR"/>
        </w:rPr>
        <w:t>.</w:t>
      </w:r>
      <w:r>
        <w:rPr>
          <w:rStyle w:val="FootnoteAnchor"/>
          <w:rtl w:val="true"/>
        </w:rPr>
        <w:footnoteReference w:id="2219"/>
      </w:r>
      <w:bookmarkStart w:id="956" w:name="pg16944_179454"/>
    </w:p>
    <w:p>
      <w:pPr>
        <w:pStyle w:val="BookText"/>
        <w:rPr/>
      </w:pPr>
      <w:bookmarkEnd w:id="956"/>
      <w:r>
        <w:rPr>
          <w:rFonts w:eastAsia="IRNazanin" w:cs="IRNazanin"/>
          <w:color w:val="111111"/>
          <w:sz w:val="28"/>
          <w:szCs w:val="28"/>
          <w:lang w:bidi="fa-IR"/>
        </w:rPr>
        <w:t>15349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الحسن بن علي، عن عبدالله بن المغيرة، عن الحسن بن موسی الخشاب، عن علي بن اسباط، عن ابن أبي ليلى،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قلنسوتي وقعت في بول فأخذتها فوضعتها على رأسي ثم صلّيت؟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2220"/>
      </w:r>
    </w:p>
    <w:p>
      <w:pPr>
        <w:pStyle w:val="Heading3"/>
        <w:numPr>
          <w:ilvl w:val="2"/>
          <w:numId w:val="1"/>
        </w:numPr>
        <w:rPr/>
      </w:pPr>
      <w:bookmarkStart w:id="957" w:name="__RefHeading___Toc1258567_2616395394"/>
      <w:bookmarkStart w:id="958" w:name="_Toc338"/>
      <w:bookmarkEnd w:id="957"/>
      <w:r>
        <w:rPr>
          <w:rtl w:val="true"/>
        </w:rPr>
        <w:t>باب</w:t>
      </w:r>
      <w:r>
        <w:rPr>
          <w:rtl w:val="true"/>
        </w:rPr>
        <w:t>(</w:t>
      </w:r>
      <w:r>
        <w:rPr/>
        <w:t>43</w:t>
      </w:r>
      <w:r>
        <w:rPr>
          <w:rtl w:val="true"/>
        </w:rPr>
        <w:t>)</w:t>
      </w:r>
      <w:r>
        <w:rPr>
          <w:rtl w:val="true"/>
        </w:rPr>
        <w:t>جواز الصلاة مع دم الجروح والقروح</w:t>
      </w:r>
      <w:bookmarkEnd w:id="95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مع دم الجروح والقروح </w:t>
      </w:r>
      <w:r>
        <w:rPr>
          <w:rFonts w:eastAsia="IRNazanin" w:cs="IRNazanin"/>
          <w:color w:val="111111"/>
          <w:sz w:val="28"/>
          <w:szCs w:val="28"/>
          <w:lang w:bidi="fa-IR"/>
        </w:rPr>
        <w:t>15350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أبيه ومحمد بن خالد البرقي، عن عبدالله بن المغيرة، عن عبدالله بن مسكان، عن ليث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تكون به الدماميل والقروح فجلده وثيابه مملوة دماً وقیحاً؟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ثيابه ولا يغسلها ولاشيء عليه</w:t>
      </w:r>
      <w:r>
        <w:rPr>
          <w:rFonts w:eastAsia="IRNazanin" w:cs="IRNazanin"/>
          <w:color w:val="111111"/>
          <w:sz w:val="28"/>
          <w:szCs w:val="28"/>
          <w:rtl w:val="true"/>
          <w:lang w:bidi="fa-IR"/>
        </w:rPr>
        <w:t>.</w:t>
      </w:r>
      <w:r>
        <w:rPr>
          <w:rStyle w:val="FootnoteAnchor"/>
        </w:rPr>
        <w:footnoteReference w:id="2221"/>
      </w:r>
      <w:r>
        <w:rPr>
          <w:rFonts w:eastAsia="Amiri" w:cs="Amiri" w:ascii="Amiri" w:hAnsi="Amiri"/>
          <w:color w:val="111111"/>
          <w:sz w:val="28"/>
          <w:szCs w:val="28"/>
          <w:lang w:bidi="ar-SA"/>
        </w:rPr>
        <w:t>15351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عبدالله بن المغيرة، عن ابن مسكان،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به الدماميل والقروح فجلده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وثيابه مملوة دماً وقيحاً وثيابه بمنزلة جلده؟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ولا شيء عليه ولا يغسلها</w:t>
      </w:r>
      <w:r>
        <w:rPr>
          <w:rFonts w:eastAsia="Amiri" w:cs="Amiri" w:ascii="Amiri" w:hAnsi="Amiri"/>
          <w:color w:val="111111"/>
          <w:sz w:val="28"/>
          <w:szCs w:val="28"/>
          <w:rtl w:val="true"/>
          <w:lang w:bidi="ar-SA"/>
        </w:rPr>
        <w:t>.</w:t>
      </w:r>
      <w:r>
        <w:rPr>
          <w:rStyle w:val="FootnoteAnchor"/>
        </w:rPr>
        <w:footnoteReference w:id="2222"/>
      </w:r>
      <w:r>
        <w:rPr>
          <w:rFonts w:eastAsia="Amiri" w:cs="Amiri" w:ascii="Amiri" w:hAnsi="Amiri"/>
          <w:color w:val="111111"/>
          <w:sz w:val="28"/>
          <w:szCs w:val="28"/>
          <w:lang w:bidi="ar-SA"/>
        </w:rPr>
        <w:t>15352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أو الجرح ولا يستطيع</w:t>
      </w:r>
      <w:r>
        <w:rPr>
          <w:rStyle w:val="FootnoteAnchor"/>
          <w:rtl w:val="true"/>
        </w:rPr>
        <w:footnoteReference w:id="2223"/>
      </w:r>
      <w:r>
        <w:rPr>
          <w:rFonts w:ascii="Amiri" w:hAnsi="Amiri" w:eastAsia="Amiri" w:cs="Amiri"/>
          <w:color w:val="111111"/>
          <w:sz w:val="28"/>
          <w:sz w:val="28"/>
          <w:szCs w:val="28"/>
          <w:rtl w:val="true"/>
          <w:lang w:bidi="ar-SA"/>
        </w:rPr>
        <w:t xml:space="preserve">أن يربطه ولا يغسل 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ولايغسل ثوبه كل يوم الا مرة، فانه لايستطيع ان يغسل ثوبه كل ساعة</w:t>
      </w:r>
      <w:r>
        <w:rPr>
          <w:rFonts w:eastAsia="Amiri" w:cs="Amiri" w:ascii="Amiri" w:hAnsi="Amiri"/>
          <w:color w:val="111111"/>
          <w:sz w:val="28"/>
          <w:szCs w:val="28"/>
          <w:rtl w:val="true"/>
          <w:lang w:bidi="ar-SA"/>
        </w:rPr>
        <w:t>.</w:t>
      </w:r>
      <w:r>
        <w:rPr>
          <w:rStyle w:val="FootnoteAnchor"/>
          <w:rtl w:val="true"/>
        </w:rPr>
        <w:footnoteReference w:id="2224"/>
      </w:r>
      <w:r>
        <w:rPr>
          <w:rStyle w:val="FootnoteAnchor"/>
          <w:rtl w:val="true"/>
        </w:rPr>
        <w:footnoteReference w:id="222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محمد بن یحیی مثله</w:t>
      </w:r>
      <w:r>
        <w:rPr>
          <w:rFonts w:eastAsia="IRNazanin" w:cs="IRNazanin"/>
          <w:color w:val="111111"/>
          <w:sz w:val="28"/>
          <w:szCs w:val="28"/>
          <w:rtl w:val="true"/>
          <w:lang w:bidi="fa-IR"/>
        </w:rPr>
        <w:t>.</w:t>
      </w:r>
      <w:r>
        <w:rPr>
          <w:rStyle w:val="FootnoteAnchor"/>
          <w:rtl w:val="true"/>
        </w:rPr>
        <w:footnoteReference w:id="2226"/>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محمد بن يحيى مثله</w:t>
      </w:r>
      <w:r>
        <w:rPr>
          <w:rFonts w:eastAsia="IRNazanin" w:cs="IRNazanin"/>
          <w:color w:val="111111"/>
          <w:sz w:val="28"/>
          <w:szCs w:val="28"/>
          <w:rtl w:val="true"/>
          <w:lang w:bidi="fa-IR"/>
        </w:rPr>
        <w:t>.</w:t>
      </w:r>
      <w:r>
        <w:rPr>
          <w:rStyle w:val="FootnoteAnchor"/>
        </w:rPr>
        <w:footnoteReference w:id="2227"/>
      </w:r>
      <w:r>
        <w:rPr>
          <w:rFonts w:eastAsia="IRNazanin" w:cs="IRNazanin"/>
          <w:color w:val="111111"/>
          <w:sz w:val="28"/>
          <w:szCs w:val="28"/>
          <w:lang w:bidi="fa-IR"/>
        </w:rPr>
        <w:t>15353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الحسين، عن فضالة بن أيوب وصفوان بن يحيى، عن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تخرج به القروح فلاتزال تدمي كيف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وان كانت الدماء تسيل</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فضالة مثله</w:t>
      </w:r>
      <w:r>
        <w:rPr>
          <w:rFonts w:eastAsia="Amiri" w:cs="Amiri" w:ascii="Amiri" w:hAnsi="Amiri"/>
          <w:color w:val="111111"/>
          <w:sz w:val="28"/>
          <w:szCs w:val="28"/>
          <w:rtl w:val="true"/>
          <w:lang w:bidi="ar-SA"/>
        </w:rPr>
        <w:t>.</w:t>
      </w:r>
      <w:r>
        <w:rPr>
          <w:rStyle w:val="FootnoteAnchor"/>
          <w:rtl w:val="true"/>
        </w:rPr>
        <w:footnoteReference w:id="222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عن العلا مثله</w:t>
      </w:r>
      <w:r>
        <w:rPr>
          <w:rFonts w:eastAsia="Amiri" w:cs="Amiri" w:ascii="Amiri" w:hAnsi="Amiri"/>
          <w:color w:val="111111"/>
          <w:sz w:val="28"/>
          <w:szCs w:val="28"/>
          <w:rtl w:val="true"/>
          <w:lang w:bidi="ar-SA"/>
        </w:rPr>
        <w:t>.</w:t>
      </w:r>
      <w:r>
        <w:rPr>
          <w:rStyle w:val="FootnoteAnchor"/>
        </w:rPr>
        <w:footnoteReference w:id="2230"/>
      </w:r>
      <w:r>
        <w:rPr>
          <w:rFonts w:eastAsia="IRNazanin" w:cs="IRNazanin"/>
          <w:color w:val="111111"/>
          <w:sz w:val="28"/>
          <w:szCs w:val="28"/>
          <w:lang w:bidi="fa-IR"/>
        </w:rPr>
        <w:t>15354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محمد بن اسماعیل بن بزیع، عن ظریف بن ناصح، عن أبان بن عثمان،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يكون في مكان لا نقدر على ربطه فيسيل منه الدم والقيح فيصيب ثوبي؟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فلا يضرك ان لاتغسله</w:t>
      </w:r>
      <w:r>
        <w:rPr>
          <w:rFonts w:eastAsia="IRNazanin" w:cs="IRNazanin"/>
          <w:color w:val="111111"/>
          <w:sz w:val="28"/>
          <w:szCs w:val="28"/>
          <w:rtl w:val="true"/>
          <w:lang w:bidi="fa-IR"/>
        </w:rPr>
        <w:t>.</w:t>
      </w:r>
      <w:r>
        <w:rPr>
          <w:rStyle w:val="FootnoteAnchor"/>
        </w:rPr>
        <w:footnoteReference w:id="2231"/>
      </w:r>
      <w:r>
        <w:rPr>
          <w:rFonts w:eastAsia="IRNazanin" w:cs="IRNazanin"/>
          <w:color w:val="111111"/>
          <w:sz w:val="28"/>
          <w:szCs w:val="28"/>
          <w:lang w:bidi="fa-IR"/>
        </w:rPr>
        <w:t>15355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عن أبيه، عن سعد بن عبدالله، عن أحمد ابن محمد، عن موسى بن عمران ، عن محمد بن أبي عمير، عن بعض أصحابنا،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بالرجل جرح سائل فأصاب ثوبه من دمه فلایغسله حتى </w:t>
      </w:r>
      <w:bookmarkStart w:id="959" w:name="pg16944_179457"/>
    </w:p>
    <w:p>
      <w:pPr>
        <w:pStyle w:val="BookText"/>
        <w:rPr/>
      </w:pPr>
      <w:bookmarkEnd w:id="959"/>
      <w:r>
        <w:rPr>
          <w:rFonts w:ascii="Amiri" w:hAnsi="Amiri" w:eastAsia="Amiri" w:cs="Amiri"/>
          <w:color w:val="111111"/>
          <w:sz w:val="28"/>
          <w:sz w:val="28"/>
          <w:szCs w:val="28"/>
          <w:rtl w:val="true"/>
          <w:lang w:bidi="ar-SA"/>
        </w:rPr>
        <w:t xml:space="preserve">يبرأ وينقطع الدم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258569_2616395394"/>
      <w:bookmarkStart w:id="961" w:name="_Toc339"/>
      <w:bookmarkEnd w:id="960"/>
      <w:r>
        <w:rPr>
          <w:rtl w:val="true"/>
        </w:rPr>
        <w:t>باب</w:t>
      </w:r>
      <w:r>
        <w:rPr>
          <w:rtl w:val="true"/>
        </w:rPr>
        <w:t>(</w:t>
      </w:r>
      <w:r>
        <w:rPr/>
        <w:t>44</w:t>
      </w:r>
      <w:r>
        <w:rPr>
          <w:rtl w:val="true"/>
        </w:rPr>
        <w:t>)</w:t>
      </w:r>
      <w:r>
        <w:rPr>
          <w:rtl w:val="true"/>
        </w:rPr>
        <w:t>وجوب غسل ظاهر البدن من النجاسة دون الباطن</w:t>
      </w:r>
      <w:bookmarkEnd w:id="96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ظاهر البدن من النجاسة دون الباطن </w:t>
      </w:r>
      <w:r>
        <w:rPr>
          <w:rFonts w:eastAsia="IRNazanin" w:cs="IRNazanin"/>
          <w:color w:val="111111"/>
          <w:sz w:val="28"/>
          <w:szCs w:val="28"/>
          <w:lang w:bidi="fa-IR"/>
        </w:rPr>
        <w:t>15356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أحمد، عن أحمد بن الحسن بن علي، عن عمرو بن سعيد، عن مصدّق بن صدقة، 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يسيل من انفه الدم هل عليه ان يغسله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جوف الانف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يغسل ما ظهر منه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الحسين بن على مثله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258571_2616395394"/>
      <w:bookmarkStart w:id="963" w:name="_Toc340"/>
      <w:bookmarkEnd w:id="962"/>
      <w:r>
        <w:rPr>
          <w:rtl w:val="true"/>
        </w:rPr>
        <w:t>باب</w:t>
      </w:r>
      <w:r>
        <w:rPr>
          <w:rtl w:val="true"/>
        </w:rPr>
        <w:t>(</w:t>
      </w:r>
      <w:r>
        <w:rPr/>
        <w:t>45</w:t>
      </w:r>
      <w:r>
        <w:rPr>
          <w:rtl w:val="true"/>
        </w:rPr>
        <w:t>)</w:t>
      </w:r>
      <w:r>
        <w:rPr>
          <w:rtl w:val="true"/>
        </w:rPr>
        <w:t>طهارة كلّ شيء حتى يُعلم بالنجاسة</w:t>
      </w:r>
      <w:bookmarkEnd w:id="96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كلّ شيء حتى يُعلم بالنجاسة </w:t>
      </w:r>
      <w:r>
        <w:rPr>
          <w:rFonts w:eastAsia="IRNazanin" w:cs="IRNazanin"/>
          <w:color w:val="111111"/>
          <w:sz w:val="28"/>
          <w:szCs w:val="28"/>
          <w:lang w:bidi="fa-IR"/>
        </w:rPr>
        <w:t>15357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أبي جعفر، عن أبيه، عن حفص بن غیاث،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اُبالي أبول اصابني أو ماء إذا لم أعلم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 xml:space="preserve">. </w:t>
      </w:r>
      <w:bookmarkStart w:id="964" w:name="pg16944_179458"/>
    </w:p>
    <w:p>
      <w:pPr>
        <w:pStyle w:val="BookText"/>
        <w:rPr/>
      </w:pPr>
      <w:bookmarkEnd w:id="964"/>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عن أبيه، عن محمد بن أحمد بن یحیی مثله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يزيد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الثوب يخرج من الحائك، ايصلي فيه قبل أن يقصر؟</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يعلم ريبة</w:t>
      </w:r>
      <w:r>
        <w:rPr>
          <w:rFonts w:eastAsia="Amiri" w:cs="Amiri" w:ascii="Amiri" w:hAnsi="Amiri"/>
          <w:color w:val="111111"/>
          <w:sz w:val="28"/>
          <w:szCs w:val="28"/>
          <w:rtl w:val="true"/>
          <w:lang w:bidi="ar-SA"/>
        </w:rPr>
        <w:t>.</w:t>
      </w:r>
      <w:r>
        <w:rPr>
          <w:rStyle w:val="FootnoteAnchor"/>
          <w:rtl w:val="true"/>
        </w:rPr>
        <w:footnoteReference w:id="2238"/>
      </w:r>
    </w:p>
    <w:p>
      <w:pPr>
        <w:pStyle w:val="Heading3"/>
        <w:numPr>
          <w:ilvl w:val="2"/>
          <w:numId w:val="1"/>
        </w:numPr>
        <w:rPr/>
      </w:pPr>
      <w:bookmarkStart w:id="965" w:name="__RefHeading___Toc1258573_2616395394"/>
      <w:bookmarkStart w:id="966" w:name="_Toc341"/>
      <w:bookmarkEnd w:id="965"/>
      <w:r>
        <w:rPr>
          <w:rtl w:val="true"/>
        </w:rPr>
        <w:t>باب</w:t>
      </w:r>
      <w:r>
        <w:rPr>
          <w:rtl w:val="true"/>
        </w:rPr>
        <w:t>(</w:t>
      </w:r>
      <w:r>
        <w:rPr/>
        <w:t>46</w:t>
      </w:r>
      <w:r>
        <w:rPr>
          <w:rtl w:val="true"/>
        </w:rPr>
        <w:t>)</w:t>
      </w:r>
      <w:r>
        <w:rPr>
          <w:rtl w:val="true"/>
        </w:rPr>
        <w:t>الحكم بالطهارة عند الشك في تقدُّم النجاسة على الاستعمال</w:t>
      </w:r>
      <w:bookmarkEnd w:id="96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بالطهارة عند الشك في تقدُّم النجاسة على الاستعمال </w:t>
      </w:r>
      <w:r>
        <w:rPr>
          <w:rFonts w:eastAsia="IRNazanin" w:cs="IRNazanin"/>
          <w:color w:val="111111"/>
          <w:sz w:val="28"/>
          <w:szCs w:val="28"/>
          <w:lang w:bidi="fa-IR"/>
        </w:rPr>
        <w:t>15359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بن موسی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يجد في إنائه فارة وقد توضأ من ذلك الاناء مراراً وغسل منه ثيابه واغتسل منه</w:t>
      </w:r>
      <w:r>
        <w:rPr>
          <w:rStyle w:val="FootnoteAnchor"/>
          <w:rtl w:val="true"/>
        </w:rPr>
        <w:footnoteReference w:id="2239"/>
      </w:r>
      <w:r>
        <w:rPr>
          <w:rFonts w:ascii="Amiri" w:hAnsi="Amiri" w:eastAsia="Amiri" w:cs="Amiri"/>
          <w:color w:val="111111"/>
          <w:sz w:val="28"/>
          <w:sz w:val="28"/>
          <w:szCs w:val="28"/>
          <w:rtl w:val="true"/>
          <w:lang w:bidi="ar-SA"/>
        </w:rPr>
        <w:t>وقد كانت الفارة منسلخة؟</w:t>
      </w:r>
      <w:r>
        <w:rPr>
          <w:rStyle w:val="FootnoteAnchor"/>
          <w:rtl w:val="true"/>
        </w:rPr>
        <w:footnoteReference w:id="224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رآها في الاناء قبل أن يغتسل أو يتوضأ أو يغسل ثيابه ثم فعل ذلك بعدما رآها في الاناء فعليه أن يغسل ثيابه ويغسل كل ما أصابه ذلك الماء ويعيد الوضوء والصلاة، وإن كان انما رآها بعد ما فرغ من ذلك وفعله فلایمس من الماء شيئاً وليس عليه شيء لانه لايعلم </w:t>
      </w:r>
      <w:bookmarkStart w:id="967" w:name="pg16944_179459"/>
    </w:p>
    <w:p>
      <w:pPr>
        <w:pStyle w:val="BookText"/>
        <w:rPr/>
      </w:pPr>
      <w:bookmarkEnd w:id="967"/>
      <w:r>
        <w:rPr>
          <w:rFonts w:ascii="Amiri" w:hAnsi="Amiri" w:eastAsia="Amiri" w:cs="Amiri"/>
          <w:color w:val="111111"/>
          <w:sz w:val="28"/>
          <w:sz w:val="28"/>
          <w:szCs w:val="28"/>
          <w:rtl w:val="true"/>
          <w:lang w:bidi="ar-SA"/>
        </w:rPr>
        <w:t xml:space="preserve">متى سقطت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يكون إنما سقطت فيه تلك الساعة التي رآها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الذي يجد في إنائه 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258575_2616395394"/>
      <w:bookmarkStart w:id="969" w:name="_Toc342"/>
      <w:bookmarkEnd w:id="968"/>
      <w:r>
        <w:rPr>
          <w:rtl w:val="true"/>
        </w:rPr>
        <w:t>باب</w:t>
      </w:r>
      <w:r>
        <w:rPr>
          <w:rtl w:val="true"/>
        </w:rPr>
        <w:t>(</w:t>
      </w:r>
      <w:r>
        <w:rPr/>
        <w:t>47</w:t>
      </w:r>
      <w:r>
        <w:rPr>
          <w:rtl w:val="true"/>
        </w:rPr>
        <w:t>)</w:t>
      </w:r>
      <w:r>
        <w:rPr>
          <w:rtl w:val="true"/>
        </w:rPr>
        <w:t>عدم وجوب إعلام الغير بالنجاسة</w:t>
      </w:r>
      <w:bookmarkEnd w:id="96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إعلام الغير بالنجاسة </w:t>
      </w:r>
      <w:r>
        <w:rPr>
          <w:rFonts w:eastAsia="Amiri" w:cs="Amiri" w:ascii="Amiri" w:hAnsi="Amiri"/>
          <w:color w:val="111111"/>
          <w:sz w:val="28"/>
          <w:szCs w:val="28"/>
          <w:lang w:bidi="ar-SA"/>
        </w:rPr>
        <w:t>15360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يرى في ثوب أخيه دماً وهو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لايؤذنه</w:t>
      </w:r>
      <w:r>
        <w:rPr>
          <w:rStyle w:val="FootnoteAnchor"/>
          <w:rtl w:val="true"/>
        </w:rPr>
        <w:footnoteReference w:id="2243"/>
      </w:r>
      <w:r>
        <w:rPr>
          <w:rFonts w:ascii="Amiri" w:hAnsi="Amiri" w:eastAsia="Amiri" w:cs="Amiri"/>
          <w:color w:val="111111"/>
          <w:sz w:val="28"/>
          <w:sz w:val="28"/>
          <w:szCs w:val="28"/>
          <w:rtl w:val="true"/>
          <w:lang w:bidi="ar-SA"/>
        </w:rPr>
        <w:t>حتى ينصرف</w:t>
      </w:r>
      <w:r>
        <w:rPr>
          <w:rFonts w:eastAsia="Amiri" w:cs="Amiri" w:ascii="Amiri" w:hAnsi="Amiri"/>
          <w:color w:val="111111"/>
          <w:sz w:val="28"/>
          <w:szCs w:val="28"/>
          <w:rtl w:val="true"/>
          <w:lang w:bidi="ar-SA"/>
        </w:rPr>
        <w:t>.</w:t>
      </w:r>
      <w:r>
        <w:rPr>
          <w:rStyle w:val="FootnoteAnchor"/>
          <w:rtl w:val="true"/>
        </w:rPr>
        <w:footnoteReference w:id="224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مثله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صفوان،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في ثوب رجل أياماً ثم ان صاحب الثوب أخبره انّه لا يصلّي فيه؟ </w:t>
      </w:r>
      <w:bookmarkStart w:id="970" w:name="pg16944_179460"/>
    </w:p>
    <w:p>
      <w:pPr>
        <w:pStyle w:val="BookText"/>
        <w:rPr/>
      </w:pPr>
      <w:bookmarkEnd w:id="9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لايعيد شيئاً من صلاته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صفوان مثله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الوليد، عن عبدالله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أعار رجلاً ثوباً فصلّی فيه وهو لا يصلّي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انّ الاعلام كان قبل الصلاة، فعلى هذا يجب عليه اعادة الصلاة</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258577_2616395394"/>
      <w:bookmarkStart w:id="972" w:name="_Toc343"/>
      <w:bookmarkEnd w:id="971"/>
      <w:r>
        <w:rPr>
          <w:rtl w:val="true"/>
        </w:rPr>
        <w:t>باب</w:t>
      </w:r>
      <w:r>
        <w:rPr>
          <w:rtl w:val="true"/>
        </w:rPr>
        <w:t>(</w:t>
      </w:r>
      <w:r>
        <w:rPr/>
        <w:t>48</w:t>
      </w:r>
      <w:r>
        <w:rPr>
          <w:rtl w:val="true"/>
        </w:rPr>
        <w:t>)</w:t>
      </w:r>
      <w:r>
        <w:rPr>
          <w:rtl w:val="true"/>
        </w:rPr>
        <w:t>حکم مسّ الثعلب والارنب والسباع</w:t>
      </w:r>
      <w:bookmarkEnd w:id="97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 الثعلب والارنب والسباع </w:t>
      </w:r>
      <w:r>
        <w:rPr>
          <w:rFonts w:eastAsia="IRNazanin" w:cs="IRNazanin"/>
          <w:color w:val="111111"/>
          <w:sz w:val="28"/>
          <w:szCs w:val="28"/>
          <w:lang w:bidi="fa-IR"/>
        </w:rPr>
        <w:t>15363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هل يحل</w:t>
      </w:r>
      <w:r>
        <w:rPr>
          <w:rStyle w:val="FootnoteAnchor"/>
          <w:rtl w:val="true"/>
        </w:rPr>
        <w:footnoteReference w:id="2249"/>
      </w:r>
      <w:r>
        <w:rPr>
          <w:rFonts w:ascii="Amiri" w:hAnsi="Amiri" w:eastAsia="Amiri" w:cs="Amiri"/>
          <w:color w:val="111111"/>
          <w:sz w:val="28"/>
          <w:sz w:val="28"/>
          <w:szCs w:val="28"/>
          <w:rtl w:val="true"/>
          <w:lang w:bidi="ar-SA"/>
        </w:rPr>
        <w:t xml:space="preserve">أن يمس الثعلب والارنب أو شيئاً من السباع حياً أو ميتاً؟ </w:t>
      </w:r>
      <w:bookmarkStart w:id="973" w:name="pg16944_179461"/>
    </w:p>
    <w:p>
      <w:pPr>
        <w:pStyle w:val="BookText"/>
        <w:rPr/>
      </w:pPr>
      <w:bookmarkEnd w:id="97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لايضره ولكن يغسل يده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جعفر محمد بن علي، عن محمد بن الحسن، عن أحمد بن ادریس، عن محمد بن أحمد بن يحيى، عن محمد بن عيسى، عن يونس بن عبدالرحمن مثله</w:t>
      </w:r>
      <w:r>
        <w:rPr>
          <w:rFonts w:eastAsia="IRNazanin" w:cs="IRNazanin"/>
          <w:color w:val="111111"/>
          <w:sz w:val="28"/>
          <w:szCs w:val="28"/>
          <w:rtl w:val="true"/>
          <w:lang w:bidi="fa-IR"/>
        </w:rPr>
        <w:t>.</w:t>
      </w:r>
      <w:r>
        <w:rPr>
          <w:rStyle w:val="FootnoteAnchor"/>
          <w:rtl w:val="true"/>
        </w:rPr>
        <w:footnoteReference w:id="225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القول بوجوب غسل اليد بمس الثعلب والارنب أو السباع ما دامت حية تمسكاً بهذا الحديث للارسال في سنده ، ولكن يجب غسل اليد اذا مسَّها حال كونها ميّتة و كانت اليد رطبة</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258579_2616395394"/>
      <w:bookmarkStart w:id="975" w:name="_Toc344"/>
      <w:bookmarkEnd w:id="974"/>
      <w:r>
        <w:rPr>
          <w:rtl w:val="true"/>
        </w:rPr>
        <w:t>باب</w:t>
      </w:r>
      <w:r>
        <w:rPr>
          <w:rtl w:val="true"/>
        </w:rPr>
        <w:t>(</w:t>
      </w:r>
      <w:r>
        <w:rPr/>
        <w:t>49</w:t>
      </w:r>
      <w:r>
        <w:rPr>
          <w:rtl w:val="true"/>
        </w:rPr>
        <w:t>)</w:t>
      </w:r>
      <w:r>
        <w:rPr>
          <w:rtl w:val="true"/>
        </w:rPr>
        <w:t>طهارة المذي</w:t>
      </w:r>
      <w:bookmarkEnd w:id="97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المذي </w:t>
      </w:r>
      <w:r>
        <w:rPr>
          <w:rFonts w:eastAsia="Amiri" w:cs="Amiri" w:ascii="Amiri" w:hAnsi="Amiri"/>
          <w:color w:val="111111"/>
          <w:sz w:val="28"/>
          <w:szCs w:val="28"/>
          <w:lang w:bidi="ar-SA"/>
        </w:rPr>
        <w:t>15364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خالد، عن الحسين بن سعيد، عن القاسم بن محمد،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Pr>
        <w:footnoteReference w:id="2252"/>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عن الحسين بن أبي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فلما رددنا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تنضحه</w:t>
      </w:r>
      <w:r>
        <w:rPr>
          <w:rStyle w:val="FootnoteAnchor"/>
          <w:rtl w:val="true"/>
        </w:rPr>
        <w:footnoteReference w:id="2253"/>
      </w:r>
      <w:r>
        <w:rPr>
          <w:rFonts w:ascii="IRNazanin" w:hAnsi="IRNazanin" w:eastAsia="IRNazanin"/>
          <w:color w:val="111111"/>
          <w:sz w:val="28"/>
          <w:sz w:val="28"/>
          <w:szCs w:val="28"/>
          <w:rtl w:val="true"/>
          <w:lang w:bidi="fa-IR"/>
        </w:rPr>
        <w:t xml:space="preserve">بالماء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عن علي بن الحكم مثله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الحسن، عن أبيه، عن سعد بن عبدالله، عن أحمد بن محمد بن عيسى، عن الحسن بن علي بن فضال، عن عبدالله بن بكير،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عندي إلا كالنخامة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 عن ابن بکیر،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والنخامة الاّ سواء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عن أحمد بن محمد مثله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bookmarkStart w:id="976" w:name="pg16944_179463"/>
    </w:p>
    <w:p>
      <w:pPr>
        <w:pStyle w:val="BookText"/>
        <w:rPr/>
      </w:pPr>
      <w:bookmarkEnd w:id="976"/>
      <w:r>
        <w:rPr>
          <w:rFonts w:eastAsia="Amiri" w:cs="Amiri" w:ascii="Amiri" w:hAnsi="Amiri"/>
          <w:color w:val="111111"/>
          <w:sz w:val="28"/>
          <w:szCs w:val="28"/>
          <w:lang w:bidi="ar-SA"/>
        </w:rPr>
        <w:t>15368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مكانه فاغسله، وان خفي مكانه عليك فاغسل الثوب كلّه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عن الحسين بن أبي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يصيب الثوب فیلترزق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ولايتوضأ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الخبران محمولان على ضرب من الاستحباب دون الوجوب</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258581_2616395394"/>
      <w:bookmarkStart w:id="978" w:name="_Toc345"/>
      <w:bookmarkEnd w:id="977"/>
      <w:r>
        <w:rPr>
          <w:rtl w:val="true"/>
        </w:rPr>
        <w:t>باب</w:t>
      </w:r>
      <w:r>
        <w:rPr>
          <w:rtl w:val="true"/>
        </w:rPr>
        <w:t>(</w:t>
      </w:r>
      <w:r>
        <w:rPr/>
        <w:t>50</w:t>
      </w:r>
      <w:r>
        <w:rPr>
          <w:rtl w:val="true"/>
        </w:rPr>
        <w:t>)</w:t>
      </w:r>
      <w:r>
        <w:rPr>
          <w:rtl w:val="true"/>
        </w:rPr>
        <w:t>طهارة البزاق</w:t>
      </w:r>
      <w:bookmarkEnd w:id="97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البزاق </w:t>
      </w:r>
      <w:r>
        <w:rPr>
          <w:rFonts w:eastAsia="IRNazanin" w:cs="IRNazanin"/>
          <w:color w:val="111111"/>
          <w:sz w:val="28"/>
          <w:szCs w:val="28"/>
          <w:lang w:bidi="fa-IR"/>
        </w:rPr>
        <w:t>15370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البزاق يصيب الثوب؟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Style w:val="FootnoteAnchor"/>
          <w:rtl w:val="true"/>
        </w:rPr>
        <w:footnoteReference w:id="2261"/>
      </w:r>
    </w:p>
    <w:p>
      <w:pPr>
        <w:pStyle w:val="BookText"/>
        <w:rPr/>
      </w:pPr>
      <w:r>
        <w:rPr>
          <w:rFonts w:ascii="IRNazanin" w:hAnsi="IRNazanin" w:eastAsia="IRNazanin"/>
          <w:color w:val="111111"/>
          <w:sz w:val="28"/>
          <w:sz w:val="28"/>
          <w:szCs w:val="28"/>
          <w:rtl w:val="true"/>
          <w:lang w:bidi="fa-IR"/>
        </w:rPr>
        <w:t xml:space="preserve">والبُزاق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الفم إذا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16944_179464"/>
    </w:p>
    <w:p>
      <w:pPr>
        <w:pStyle w:val="Heading3"/>
        <w:numPr>
          <w:ilvl w:val="2"/>
          <w:numId w:val="1"/>
        </w:numPr>
        <w:rPr/>
      </w:pPr>
      <w:bookmarkStart w:id="980" w:name="__RefHeading___Toc1258583_2616395394"/>
      <w:bookmarkStart w:id="981" w:name="_Toc346"/>
      <w:bookmarkEnd w:id="979"/>
      <w:bookmarkEnd w:id="980"/>
      <w:r>
        <w:rPr>
          <w:rtl w:val="true"/>
        </w:rPr>
        <w:t>باب</w:t>
      </w:r>
      <w:r>
        <w:rPr>
          <w:rtl w:val="true"/>
        </w:rPr>
        <w:t>(</w:t>
      </w:r>
      <w:r>
        <w:rPr/>
        <w:t>51</w:t>
      </w:r>
      <w:r>
        <w:rPr>
          <w:rtl w:val="true"/>
        </w:rPr>
        <w:t>)</w:t>
      </w:r>
      <w:r>
        <w:rPr>
          <w:rtl w:val="true"/>
        </w:rPr>
        <w:t>طهارة عرَقَ الجُنُب</w:t>
      </w:r>
      <w:bookmarkEnd w:id="98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عرَقَ الجُنُب </w:t>
      </w:r>
      <w:r>
        <w:rPr>
          <w:rFonts w:eastAsia="IRNazanin" w:cs="IRNazanin"/>
          <w:color w:val="111111"/>
          <w:sz w:val="28"/>
          <w:szCs w:val="28"/>
          <w:lang w:bidi="fa-IR"/>
        </w:rPr>
        <w:t>15371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w:t>
      </w:r>
      <w:r>
        <w:rPr>
          <w:rStyle w:val="FootnoteAnchor"/>
          <w:rtl w:val="true"/>
        </w:rPr>
        <w:footnoteReference w:id="2262"/>
      </w:r>
      <w:r>
        <w:rPr>
          <w:rFonts w:ascii="Amiri" w:hAnsi="Amiri" w:eastAsia="Amiri" w:cs="Amiri"/>
          <w:color w:val="111111"/>
          <w:sz w:val="28"/>
          <w:sz w:val="28"/>
          <w:szCs w:val="28"/>
          <w:rtl w:val="true"/>
          <w:lang w:bidi="ar-SA"/>
        </w:rPr>
        <w:t xml:space="preserve">، عن ابن اذينة ،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يعرق في ثوبه أو يغتسل فيعانق امرأته ويضاجعها وهي حائض أو جنب فيصيب جسده من عرقها؟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ليس بشيء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علي بن ابراهيم مثله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يجنب فيه الرجل ويعرق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أحب أن أنام فيه ، وان كان الشتاء فلابأس ما لم يعرق فيه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حاضر به عن رجل اجنب في ثوبه فيعرق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يعرق حتى لو شاء أن يعصره عصره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الرجل وقال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أبيتم فشيء من ماء ينضحه به</w:t>
      </w:r>
      <w:r>
        <w:rPr>
          <w:rStyle w:val="FootnoteAnchor"/>
          <w:rtl w:val="true"/>
        </w:rPr>
        <w:footnoteReference w:id="2269"/>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يجنب الثوب الرجل ولا يجنب الرجل الثوب</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يحيي مثله</w:t>
      </w:r>
      <w:r>
        <w:rPr>
          <w:rFonts w:eastAsia="Amiri" w:cs="Amiri" w:ascii="Amiri" w:hAnsi="Amiri"/>
          <w:color w:val="111111"/>
          <w:sz w:val="28"/>
          <w:szCs w:val="28"/>
          <w:rtl w:val="true"/>
          <w:lang w:bidi="ar-SA"/>
        </w:rPr>
        <w:t>.</w:t>
      </w:r>
      <w:r>
        <w:rPr>
          <w:rStyle w:val="FootnoteAnchor"/>
        </w:rPr>
        <w:footnoteReference w:id="2273"/>
      </w:r>
      <w:r>
        <w:rPr>
          <w:rFonts w:eastAsia="Amiri" w:cs="Amiri" w:ascii="Amiri" w:hAnsi="Amiri"/>
          <w:color w:val="111111"/>
          <w:sz w:val="28"/>
          <w:szCs w:val="28"/>
          <w:lang w:bidi="ar-SA"/>
        </w:rPr>
        <w:t>15375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سعيد، عن حمّاد، عن شعيب،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القميص يعرق فيه الرجل وهو جنب حتى يبتل القميص؟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وان احبَّ ان يرشّه بالماء فليفعل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بكير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الثوب وفيه الجنابة فيعرق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الثوب لا يجنب الرجل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عن عبدالله بن بكير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ثوباً وفيه 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يغتسل من الجنابة ثم يستدفي بامرأته وإنّها لجنب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اُسامة،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يجنب وعليه قميصه، تصيبه السماء فُيبلّ قميصه وهو جنب </w:t>
      </w:r>
      <w:bookmarkStart w:id="982" w:name="pg16944_179467"/>
    </w:p>
    <w:p>
      <w:pPr>
        <w:pStyle w:val="BookText"/>
        <w:rPr/>
      </w:pPr>
      <w:bookmarkEnd w:id="982"/>
      <w:r>
        <w:rPr>
          <w:rFonts w:ascii="Amiri" w:hAnsi="Amiri" w:eastAsia="Amiri" w:cs="Amiri"/>
          <w:color w:val="111111"/>
          <w:sz w:val="28"/>
          <w:sz w:val="28"/>
          <w:szCs w:val="28"/>
          <w:rtl w:val="true"/>
          <w:lang w:bidi="ar-SA"/>
        </w:rPr>
        <w:t xml:space="preserve">أيغسل قميصه؟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258585_2616395394"/>
      <w:bookmarkStart w:id="984" w:name="_Toc347"/>
      <w:bookmarkEnd w:id="983"/>
      <w:r>
        <w:rPr>
          <w:rtl w:val="true"/>
        </w:rPr>
        <w:t>باب</w:t>
      </w:r>
      <w:r>
        <w:rPr>
          <w:rtl w:val="true"/>
        </w:rPr>
        <w:t>(</w:t>
      </w:r>
      <w:r>
        <w:rPr/>
        <w:t>52</w:t>
      </w:r>
      <w:r>
        <w:rPr>
          <w:rtl w:val="true"/>
        </w:rPr>
        <w:t>)</w:t>
      </w:r>
      <w:r>
        <w:rPr>
          <w:rtl w:val="true"/>
        </w:rPr>
        <w:t>حكم عرق الجُنُب من الحرام</w:t>
      </w:r>
      <w:bookmarkEnd w:id="98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عرق الجُنُب من الحرام </w:t>
      </w:r>
      <w:r>
        <w:rPr>
          <w:rFonts w:eastAsia="IRNazanin" w:cs="IRNazanin"/>
          <w:color w:val="111111"/>
          <w:sz w:val="28"/>
          <w:szCs w:val="28"/>
          <w:lang w:bidi="fa-IR"/>
        </w:rPr>
        <w:t>15379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زيد الشحّام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يكون فيه الجنابة وتصيبني السماء حتى يبتلّ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واذا نام الرجل على فراش قد اصابه منیّ فعرق فيه فلابأس به ، ومتی عرق في ثوبه وهو جنب فليتنشف فيه اذا اغتسل، وان كانت الجنابة من حلال فحلال الصلاة فيه ، وان كانت من حرام فحرام الصلاة فيه، واذا عرقت الحائض في ثوب فلابأس بالصلاة فيه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المشهور بين الفقهاء المتأخرين عدم نجاسة عرق الجُنُب من الحرام لكن لاتصح الصلاة فيه، نعم هناك جماعة من الفقهاء قالوا بنجاسته، والتفصيل موكول الى محله</w:t>
      </w:r>
      <w:r>
        <w:rPr>
          <w:rFonts w:eastAsia="Amiri" w:cs="Amiri" w:ascii="Amiri" w:hAnsi="Amiri"/>
          <w:color w:val="111111"/>
          <w:sz w:val="28"/>
          <w:szCs w:val="28"/>
          <w:rtl w:val="true"/>
          <w:lang w:bidi="ar-SA"/>
        </w:rPr>
        <w:t xml:space="preserve">. </w:t>
      </w:r>
      <w:bookmarkStart w:id="985" w:name="pg16944_179468"/>
    </w:p>
    <w:p>
      <w:pPr>
        <w:pStyle w:val="Heading3"/>
        <w:numPr>
          <w:ilvl w:val="2"/>
          <w:numId w:val="1"/>
        </w:numPr>
        <w:rPr/>
      </w:pPr>
      <w:bookmarkStart w:id="986" w:name="__RefHeading___Toc1258587_2616395394"/>
      <w:bookmarkStart w:id="987" w:name="_Toc348"/>
      <w:bookmarkEnd w:id="985"/>
      <w:bookmarkEnd w:id="986"/>
      <w:r>
        <w:rPr>
          <w:rtl w:val="true"/>
        </w:rPr>
        <w:t>باب</w:t>
      </w:r>
      <w:r>
        <w:rPr>
          <w:rtl w:val="true"/>
        </w:rPr>
        <w:t>(</w:t>
      </w:r>
      <w:r>
        <w:rPr/>
        <w:t>53</w:t>
      </w:r>
      <w:r>
        <w:rPr>
          <w:rtl w:val="true"/>
        </w:rPr>
        <w:t>)</w:t>
      </w:r>
      <w:r>
        <w:rPr>
          <w:rtl w:val="true"/>
        </w:rPr>
        <w:t>طهارة عرَقَ الحائض</w:t>
      </w:r>
      <w:bookmarkEnd w:id="98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عرَقَ الحائض </w:t>
      </w:r>
      <w:r>
        <w:rPr>
          <w:rFonts w:eastAsia="IRNazanin" w:cs="IRNazanin"/>
          <w:color w:val="111111"/>
          <w:sz w:val="28"/>
          <w:szCs w:val="28"/>
          <w:lang w:bidi="fa-IR"/>
        </w:rPr>
        <w:t>15380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أبيه، عن سعد بن عبدالله، عن أحمد بن محمد، عن العباس بن معروف، عن علي بن مهزیار، عن حمّاد بن عیسی وفضالة بن ایوب،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تعرق في ثيابها أتصلّي فيها قبل أن تغسلها؟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لابأس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عقبة بن محرز،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تصلّي في ثوبها ما لم يصبه دم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 الحائض يجوز لها أن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الذي كانت تلبسه حال الحيض اذا لم يتلوَّث بالدم أو النجس</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الحائض تعرق في ثوبها؟ فقال</w:t>
      </w:r>
      <w:r>
        <w:rPr>
          <w:rStyle w:val="FootnoteAnchor"/>
          <w:rtl w:val="true"/>
        </w:rPr>
        <w:footnoteReference w:id="2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دون الدرع إزار فانما يصيب العرق ما دون الازار؟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لاتغسله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يعني به إذا أصابه قذر مع العرق ألا ترى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مادون الازار لاتغسله فنبّه انه اذا عرقت في موضع الإزار فالغالب من احوالهنّ أن تكون هناك نجاسة فلأجل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الحسن بن علي بن فضّال، عن عمرو بن سعید المدايني، عن مصدّق بن صدقة، عن عمّار بن موسى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تعرق في ثوب تلبسه؟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شيء، إلاّ أن يصيب شيء من مائها أو غير ذلك من القذر فتغسل</w:t>
      </w:r>
      <w:r>
        <w:rPr>
          <w:rStyle w:val="FootnoteAnchor"/>
          <w:rtl w:val="true"/>
        </w:rPr>
        <w:footnoteReference w:id="2284"/>
      </w:r>
      <w:r>
        <w:rPr>
          <w:rFonts w:ascii="Amiri" w:hAnsi="Amiri" w:eastAsia="Amiri" w:cs="Amiri"/>
          <w:color w:val="111111"/>
          <w:sz w:val="28"/>
          <w:sz w:val="28"/>
          <w:szCs w:val="28"/>
          <w:rtl w:val="true"/>
          <w:lang w:bidi="ar-SA"/>
        </w:rPr>
        <w:t>ذلك الموضع الذي أصابه بعينه</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عن أحمد بن الحسن مثله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هشام بن سالم، عن سورة بن كليب قال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أتغسل ثيابها التي </w:t>
      </w:r>
    </w:p>
    <w:p>
      <w:pPr>
        <w:pStyle w:val="BookText"/>
        <w:rPr/>
      </w:pPr>
      <w:r>
        <w:rPr>
          <w:rFonts w:ascii="Amiri" w:hAnsi="Amiri" w:eastAsia="Amiri" w:cs="Amiri"/>
          <w:color w:val="111111"/>
          <w:sz w:val="28"/>
          <w:sz w:val="28"/>
          <w:szCs w:val="28"/>
          <w:rtl w:val="true"/>
          <w:lang w:bidi="ar-SA"/>
        </w:rPr>
        <w:t xml:space="preserve">لبستها في طمثها؟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ما أصاب ثيابها من الدم وتدع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العرق ليس من الحيض </w:t>
      </w:r>
      <w:r>
        <w:rPr>
          <w:rStyle w:val="FootnoteAnchor"/>
          <w:rtl w:val="true"/>
        </w:rPr>
        <w:footnoteReference w:id="2287"/>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الحسن بن فضّال، عن محمد بن علي، عن الحسن بن محبوب مثله</w:t>
      </w:r>
      <w:r>
        <w:rPr>
          <w:rFonts w:eastAsia="IRNazanin" w:cs="IRNazanin"/>
          <w:color w:val="111111"/>
          <w:sz w:val="28"/>
          <w:szCs w:val="28"/>
          <w:rtl w:val="true"/>
          <w:lang w:bidi="fa-IR"/>
        </w:rPr>
        <w:t>.</w:t>
      </w:r>
      <w:r>
        <w:rPr>
          <w:rStyle w:val="FootnoteAnchor"/>
        </w:rPr>
        <w:footnoteReference w:id="2289"/>
      </w:r>
      <w:r>
        <w:rPr>
          <w:rFonts w:eastAsia="Amiri" w:cs="Amiri" w:ascii="Amiri" w:hAnsi="Amiri"/>
          <w:color w:val="111111"/>
          <w:sz w:val="28"/>
          <w:szCs w:val="28"/>
          <w:lang w:bidi="ar-SA"/>
        </w:rPr>
        <w:t>15385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بعرق الحائض والجُنُب</w:t>
      </w:r>
      <w:r>
        <w:rPr>
          <w:rStyle w:val="FootnoteAnchor"/>
        </w:rPr>
        <w:footnoteReference w:id="2290"/>
      </w:r>
      <w:r>
        <w:rPr>
          <w:rFonts w:eastAsia="IRNazanin" w:cs="IRNazanin"/>
          <w:color w:val="111111"/>
          <w:sz w:val="28"/>
          <w:szCs w:val="28"/>
          <w:lang w:bidi="fa-IR"/>
        </w:rPr>
        <w:t>15386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الحسن، عن محمد بن عبدالحميد، عن أبي جميلة المفضّل بن صالح الاسدي النخّاس </w:t>
      </w:r>
      <w:r>
        <w:rPr>
          <w:rStyle w:val="FootnoteAnchor"/>
          <w:rtl w:val="true"/>
        </w:rPr>
        <w:footnoteReference w:id="2291"/>
      </w:r>
      <w:r>
        <w:rPr>
          <w:rFonts w:ascii="Amiri" w:hAnsi="Amiri" w:eastAsia="Amiri" w:cs="Amiri"/>
          <w:color w:val="111111"/>
          <w:sz w:val="28"/>
          <w:sz w:val="28"/>
          <w:szCs w:val="28"/>
          <w:rtl w:val="true"/>
          <w:lang w:bidi="ar-SA"/>
        </w:rPr>
        <w:t xml:space="preserve">،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 المرأة الطامث ثوباً فكان عليها حتى تطهر فلاتصلّي فيه حتى تغسله، فان كان يكون عليها ثوبان صلّت في الاعلى منهما، وان لم يكن لها غير ثوب فلتغسله حين تطمث ثم تلبسه فاذا طهرت صلّت فيه وان لم تغسله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يحمل على ما اذا اصاب </w:t>
      </w:r>
    </w:p>
    <w:p>
      <w:pPr>
        <w:pStyle w:val="BookText"/>
        <w:rPr/>
      </w:pPr>
      <w:r>
        <w:rPr>
          <w:rFonts w:ascii="Amiri" w:hAnsi="Amiri" w:eastAsia="Amiri" w:cs="Amiri"/>
          <w:color w:val="111111"/>
          <w:sz w:val="28"/>
          <w:sz w:val="28"/>
          <w:szCs w:val="28"/>
          <w:rtl w:val="true"/>
          <w:lang w:bidi="ar-SA"/>
        </w:rPr>
        <w:t xml:space="preserve">الثوب شيء من القذر أو يحمل على ضرب من 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ينجّسهنّ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والجسد، والماء، والثوب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نجاسة الجسد؟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عانق امرأته وهي حایض حتى يصيب جسدهُ من عَرَقها لم نأمره أن يغتسل، ولو استدفأ بامرأته بعد الغسل وهي بالجنابة لم تغتسل لم نأمره أن يعيد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الجاري یمرُّ بالجيف والعذرة والدم، يُتوضأ منه ويشرب منه ليس ينجّسهُ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فالارض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أصابها قذر ثم أتت عليها الشمس فقد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فالثوب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امرأة حايضاً لبست ثوباً لم نأمرها أن تغسل ثوبها، الاّ موضع الذي أصابه الدم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جامع في ثوبه ثم عرق فيه منه حتى يتعصر</w:t>
      </w:r>
      <w:r>
        <w:rPr>
          <w:rStyle w:val="FootnoteAnchor"/>
          <w:rtl w:val="true"/>
        </w:rPr>
        <w:footnoteReference w:id="2293"/>
      </w:r>
      <w:r>
        <w:rPr>
          <w:rFonts w:ascii="Amiri" w:hAnsi="Amiri" w:eastAsia="Amiri" w:cs="Amiri"/>
          <w:color w:val="111111"/>
          <w:sz w:val="28"/>
          <w:sz w:val="28"/>
          <w:szCs w:val="28"/>
          <w:rtl w:val="true"/>
          <w:lang w:bidi="ar-SA"/>
        </w:rPr>
        <w:t>لأمرناه بالصلاة فيه، ولم تأمره بغسل ثوبه، لأن الثوب لا ينجسه شيء</w:t>
      </w:r>
      <w:r>
        <w:rPr>
          <w:rFonts w:eastAsia="Amiri" w:cs="Amiri" w:ascii="Amiri" w:hAnsi="Amiri"/>
          <w:color w:val="111111"/>
          <w:sz w:val="28"/>
          <w:szCs w:val="28"/>
          <w:rtl w:val="true"/>
          <w:lang w:bidi="ar-SA"/>
        </w:rPr>
        <w:t>.</w:t>
      </w:r>
      <w:r>
        <w:rPr>
          <w:rStyle w:val="FootnoteAnchor"/>
          <w:rtl w:val="true"/>
        </w:rPr>
        <w:footnoteReference w:id="2294"/>
      </w:r>
      <w:bookmarkStart w:id="988" w:name="pg16944_179472"/>
    </w:p>
    <w:p>
      <w:pPr>
        <w:pStyle w:val="Heading3"/>
        <w:numPr>
          <w:ilvl w:val="2"/>
          <w:numId w:val="1"/>
        </w:numPr>
        <w:rPr/>
      </w:pPr>
      <w:bookmarkStart w:id="989" w:name="__RefHeading___Toc1258589_2616395394"/>
      <w:bookmarkStart w:id="990" w:name="_Toc349"/>
      <w:bookmarkEnd w:id="988"/>
      <w:bookmarkEnd w:id="989"/>
      <w:r>
        <w:rPr>
          <w:rtl w:val="true"/>
        </w:rPr>
        <w:t>باب</w:t>
      </w:r>
      <w:r>
        <w:rPr>
          <w:rtl w:val="true"/>
        </w:rPr>
        <w:t>(</w:t>
      </w:r>
      <w:r>
        <w:rPr/>
        <w:t>54</w:t>
      </w:r>
      <w:r>
        <w:rPr>
          <w:rtl w:val="true"/>
        </w:rPr>
        <w:t>)</w:t>
      </w:r>
      <w:r>
        <w:rPr>
          <w:rtl w:val="true"/>
        </w:rPr>
        <w:t>تطهير الشمس للأرض</w:t>
      </w:r>
      <w:bookmarkEnd w:id="99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الشمس للأرض </w:t>
      </w:r>
      <w:r>
        <w:rPr>
          <w:rFonts w:eastAsia="IRNazanin" w:cs="IRNazanin"/>
          <w:color w:val="111111"/>
          <w:sz w:val="28"/>
          <w:szCs w:val="28"/>
          <w:lang w:bidi="fa-IR"/>
        </w:rPr>
        <w:t>15388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عن محمد بن أحمد بن يحيى، عن أحمد بن الحسن بن علي بن فضّال، عن عمرو بن سعيد المدائني،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الشمس هل تطهّر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الموضع قذراً من البول أو غير ذلك فأصابته الشمس ثم يبس الموضع فالصلاة على الموضع جائزة، وإن أصابته الشمس ولم پیس الموضع القذر وكان رطباً فلاتجوز</w:t>
      </w:r>
      <w:r>
        <w:rPr>
          <w:rStyle w:val="FootnoteAnchor"/>
          <w:rtl w:val="true"/>
        </w:rPr>
        <w:footnoteReference w:id="2295"/>
      </w:r>
      <w:r>
        <w:rPr>
          <w:rFonts w:ascii="IRNazanin" w:hAnsi="IRNazanin" w:eastAsia="IRNazanin"/>
          <w:color w:val="111111"/>
          <w:sz w:val="28"/>
          <w:sz w:val="28"/>
          <w:szCs w:val="28"/>
          <w:rtl w:val="true"/>
          <w:lang w:bidi="fa-IR"/>
        </w:rPr>
        <w:t>الصلاة عليه حتی پیبس، وان كانت</w:t>
      </w:r>
      <w:r>
        <w:rPr>
          <w:rStyle w:val="FootnoteAnchor"/>
          <w:rtl w:val="true"/>
        </w:rPr>
        <w:footnoteReference w:id="2296"/>
      </w:r>
      <w:r>
        <w:rPr>
          <w:rFonts w:ascii="Amiri" w:hAnsi="Amiri" w:eastAsia="Amiri" w:cs="Amiri"/>
          <w:color w:val="111111"/>
          <w:sz w:val="28"/>
          <w:sz w:val="28"/>
          <w:szCs w:val="28"/>
          <w:rtl w:val="true"/>
          <w:lang w:bidi="ar-SA"/>
        </w:rPr>
        <w:t xml:space="preserve">رجلك رطبة أو جبهتك رطبة أو غير ذلك منك ما يصيب ذلك الموضع القذر فلاتصل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القذر</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وان كان غير الشمس</w:t>
      </w:r>
      <w:r>
        <w:rPr>
          <w:rStyle w:val="FootnoteAnchor"/>
          <w:rtl w:val="true"/>
        </w:rPr>
        <w:footnoteReference w:id="2298"/>
      </w:r>
      <w:r>
        <w:rPr>
          <w:rFonts w:ascii="Amiri" w:hAnsi="Amiri" w:eastAsia="Amiri" w:cs="Amiri"/>
          <w:color w:val="111111"/>
          <w:sz w:val="28"/>
          <w:sz w:val="28"/>
          <w:szCs w:val="28"/>
          <w:rtl w:val="true"/>
          <w:lang w:bidi="ar-SA"/>
        </w:rPr>
        <w:t>اصابه حتى يبس</w:t>
      </w:r>
      <w:r>
        <w:rPr>
          <w:rStyle w:val="FootnoteAnchor"/>
          <w:rtl w:val="true"/>
        </w:rPr>
        <w:footnoteReference w:id="2299"/>
      </w:r>
      <w:r>
        <w:rPr>
          <w:rFonts w:ascii="Amiri" w:hAnsi="Amiri" w:eastAsia="Amiri" w:cs="Amiri"/>
          <w:color w:val="111111"/>
          <w:sz w:val="28"/>
          <w:sz w:val="28"/>
          <w:szCs w:val="28"/>
          <w:rtl w:val="true"/>
          <w:lang w:bidi="ar-SA"/>
        </w:rPr>
        <w:t xml:space="preserve">فانه لا يجوز ذلك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w:t>
      </w:r>
    </w:p>
    <w:p>
      <w:pPr>
        <w:pStyle w:val="BookText"/>
        <w:rPr/>
      </w:pPr>
      <w:r>
        <w:rPr>
          <w:rFonts w:ascii="IRNazanin" w:hAnsi="IRNazanin" w:eastAsia="IRNazanin"/>
          <w:color w:val="111111"/>
          <w:sz w:val="28"/>
          <w:sz w:val="28"/>
          <w:szCs w:val="28"/>
          <w:rtl w:val="true"/>
          <w:lang w:bidi="fa-IR"/>
        </w:rPr>
        <w:t xml:space="preserve">ابن يحيى، عن أبيه، عن محمد بن أحمد بن يحيی مثله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البقعة</w:t>
      </w:r>
      <w:r>
        <w:rPr>
          <w:rStyle w:val="FootnoteAnchor"/>
          <w:rtl w:val="true"/>
        </w:rPr>
        <w:footnoteReference w:id="2302"/>
      </w:r>
      <w:r>
        <w:rPr>
          <w:rFonts w:ascii="Amiri" w:hAnsi="Amiri" w:eastAsia="Amiri" w:cs="Amiri"/>
          <w:color w:val="111111"/>
          <w:sz w:val="28"/>
          <w:sz w:val="28"/>
          <w:szCs w:val="28"/>
          <w:rtl w:val="true"/>
          <w:lang w:bidi="ar-SA"/>
        </w:rPr>
        <w:t xml:space="preserve">يصيبها البول والقذر؟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طهور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يصلّي في ذلك الموضع اذا أتت عليه الشمس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زبلت بالعذرة</w:t>
      </w:r>
      <w:r>
        <w:rPr>
          <w:rStyle w:val="FootnoteAnchor"/>
          <w:rtl w:val="true"/>
        </w:rPr>
        <w:footnoteReference w:id="2304"/>
      </w:r>
      <w:r>
        <w:rPr>
          <w:rFonts w:ascii="Amiri" w:hAnsi="Amiri" w:eastAsia="Amiri" w:cs="Amiri"/>
          <w:color w:val="111111"/>
          <w:sz w:val="28"/>
          <w:sz w:val="28"/>
          <w:szCs w:val="28"/>
          <w:rtl w:val="true"/>
          <w:lang w:bidi="ar-SA"/>
        </w:rPr>
        <w:t xml:space="preserve">هل يُصلى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طلعت عليها الشمس أو مرّ عليها بماء فلا بأس بالصلاة عليها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يبست الأرض طهرت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أنّه إذا كان يبس الارض المتنجسة بواسطة إشراق الشمس عليها طهُرت، أمّا اذا كان يبسها مستنداً إلى عوامل أخرى غير الشمس فانّها لاتطهر بذلك، نعم لو انضمت الرياح الى حرارة الشمس وكان اليبس مستنداً اليهما طهرت</w:t>
      </w:r>
      <w:r>
        <w:rPr>
          <w:rFonts w:eastAsia="Amiri" w:cs="Amiri" w:ascii="Amiri" w:hAnsi="Amiri"/>
          <w:color w:val="111111"/>
          <w:sz w:val="28"/>
          <w:szCs w:val="28"/>
          <w:rtl w:val="true"/>
          <w:lang w:bidi="ar-SA"/>
        </w:rPr>
        <w:t xml:space="preserve">. </w:t>
      </w:r>
      <w:bookmarkStart w:id="991" w:name="pg16944_179474"/>
    </w:p>
    <w:p>
      <w:pPr>
        <w:pStyle w:val="Heading3"/>
        <w:numPr>
          <w:ilvl w:val="2"/>
          <w:numId w:val="1"/>
        </w:numPr>
        <w:rPr/>
      </w:pPr>
      <w:bookmarkStart w:id="992" w:name="__RefHeading___Toc1258591_2616395394"/>
      <w:bookmarkStart w:id="993" w:name="_Toc350"/>
      <w:bookmarkEnd w:id="991"/>
      <w:bookmarkEnd w:id="992"/>
      <w:r>
        <w:rPr>
          <w:rtl w:val="true"/>
        </w:rPr>
        <w:t>باب</w:t>
      </w:r>
      <w:r>
        <w:rPr>
          <w:rtl w:val="true"/>
        </w:rPr>
        <w:t>(</w:t>
      </w:r>
      <w:r>
        <w:rPr/>
        <w:t>55</w:t>
      </w:r>
      <w:r>
        <w:rPr>
          <w:rtl w:val="true"/>
        </w:rPr>
        <w:t>)</w:t>
      </w:r>
      <w:r>
        <w:rPr>
          <w:rtl w:val="true"/>
        </w:rPr>
        <w:t>تطهير الأرض الباطن القَدَم</w:t>
      </w:r>
      <w:bookmarkEnd w:id="99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الأرض الباطن القَدَم </w:t>
      </w:r>
      <w:r>
        <w:rPr>
          <w:rFonts w:eastAsia="Amiri" w:cs="Amiri" w:ascii="Amiri" w:hAnsi="Amiri"/>
          <w:color w:val="111111"/>
          <w:sz w:val="28"/>
          <w:szCs w:val="28"/>
          <w:lang w:bidi="ar-SA"/>
        </w:rPr>
        <w:t>15392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جميل بن صالح، عن الأحول،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يطا على الموضع الّذي ليس بنظيف ثمّ يطأ بعده مكاناً نظيفاً؟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إذا كان خمسة عشر ذراعاً أو نحو ذلك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جميل بن درّاج، عن المعلّى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الخنزير يخرج من الماء فيمرُّ على الطريق فيسيل منه الماء، أمرّ عليه حافياً؟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وراءه شيء جافّ؟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فلابأس، إنّ الأرض تطهّر بعضها بعضاً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الفضيل</w:t>
      </w:r>
      <w:r>
        <w:rPr>
          <w:rStyle w:val="FootnoteAnchor"/>
          <w:rtl w:val="true"/>
        </w:rPr>
        <w:footnoteReference w:id="2309"/>
      </w:r>
      <w:r>
        <w:rPr>
          <w:rFonts w:ascii="Amiri" w:hAnsi="Amiri" w:eastAsia="Amiri" w:cs="Amiri"/>
          <w:color w:val="111111"/>
          <w:sz w:val="28"/>
          <w:sz w:val="28"/>
          <w:szCs w:val="28"/>
          <w:rtl w:val="true"/>
          <w:lang w:bidi="ar-SA"/>
        </w:rPr>
        <w:t xml:space="preserve">،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طريقي إلى المسجد في زقاق يبال </w:t>
      </w:r>
    </w:p>
    <w:p>
      <w:pPr>
        <w:pStyle w:val="BookText"/>
        <w:rPr/>
      </w:pPr>
      <w:r>
        <w:rPr>
          <w:rFonts w:ascii="IRNazanin" w:hAnsi="IRNazanin" w:eastAsia="IRNazanin"/>
          <w:color w:val="111111"/>
          <w:sz w:val="28"/>
          <w:sz w:val="28"/>
          <w:szCs w:val="28"/>
          <w:rtl w:val="true"/>
          <w:lang w:bidi="fa-IR"/>
        </w:rPr>
        <w:t xml:space="preserve">فيه، فربما مررت فيه وليس عليّ حذاء فيلصق برجلي من نداوته؟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تمشي بعد ذلك في أرض يابسة؟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فلابأس إنّ الأرض تطهّر بعضها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فأطأ على الروث الرطب؟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أنا والله ربما وطئت عليه ثمّ اُصلّي ولا أغسله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عن إسحاق بن عمّار،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مكان بيننا وبين المسجد زقاق قذر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 وبين المسجد زقاقاً 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 المسجد زقاقاً قذراً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الأرض تطهّر بعضها بعضاً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والسرقين الرّطب أطأ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لايضرُّك مثله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bookmarkStart w:id="994" w:name="pg16944_179476"/>
    </w:p>
    <w:p>
      <w:pPr>
        <w:pStyle w:val="Heading3"/>
        <w:numPr>
          <w:ilvl w:val="2"/>
          <w:numId w:val="1"/>
        </w:numPr>
        <w:rPr/>
      </w:pPr>
      <w:bookmarkStart w:id="995" w:name="__RefHeading___Toc1258593_2616395394"/>
      <w:bookmarkStart w:id="996" w:name="_Toc351"/>
      <w:bookmarkEnd w:id="994"/>
      <w:bookmarkEnd w:id="995"/>
      <w:r>
        <w:rPr>
          <w:rtl w:val="true"/>
        </w:rPr>
        <w:t>باب</w:t>
      </w:r>
      <w:r>
        <w:rPr>
          <w:rtl w:val="true"/>
        </w:rPr>
        <w:t>(</w:t>
      </w:r>
      <w:r>
        <w:rPr/>
        <w:t>59</w:t>
      </w:r>
      <w:r>
        <w:rPr>
          <w:rtl w:val="true"/>
        </w:rPr>
        <w:t>)</w:t>
      </w:r>
      <w:r>
        <w:rPr>
          <w:rtl w:val="true"/>
        </w:rPr>
        <w:t>تطهير الأرض لباطن الخُفّ</w:t>
      </w:r>
      <w:bookmarkEnd w:id="99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الأرض لباطن الخُفّ </w:t>
      </w:r>
      <w:r>
        <w:rPr>
          <w:rFonts w:eastAsia="IRNazanin" w:cs="IRNazanin"/>
          <w:color w:val="111111"/>
          <w:sz w:val="28"/>
          <w:szCs w:val="28"/>
          <w:lang w:bidi="fa-IR"/>
        </w:rPr>
        <w:t>15396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أبيه، عن سعد بن عبدالله، عن أبي جعفر أحمد بن محمد، عن الحسين بن سعيد، عن فضالة بن أيوب وصفوان بن يحيى، عن عبدالله بن بکیر، عن حفص بن أبي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وطئت عذرة بخُفّي ومسحته حتى لم أر فيه شيئاً ما تقول في الصلاة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258595_2616395394"/>
      <w:bookmarkStart w:id="998" w:name="_Toc352"/>
      <w:bookmarkEnd w:id="997"/>
      <w:r>
        <w:rPr>
          <w:rtl w:val="true"/>
        </w:rPr>
        <w:t>باب</w:t>
      </w:r>
      <w:r>
        <w:rPr>
          <w:rtl w:val="true"/>
        </w:rPr>
        <w:t>(</w:t>
      </w:r>
      <w:r>
        <w:rPr/>
        <w:t>57</w:t>
      </w:r>
      <w:r>
        <w:rPr>
          <w:rtl w:val="true"/>
        </w:rPr>
        <w:t>)</w:t>
      </w:r>
      <w:r>
        <w:rPr>
          <w:rtl w:val="true"/>
        </w:rPr>
        <w:t>طهارة القيء</w:t>
      </w:r>
      <w:bookmarkEnd w:id="99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القيء </w:t>
      </w:r>
      <w:r>
        <w:rPr>
          <w:rFonts w:eastAsia="Amiri" w:cs="Amiri" w:ascii="Amiri" w:hAnsi="Amiri"/>
          <w:color w:val="111111"/>
          <w:sz w:val="28"/>
          <w:szCs w:val="28"/>
          <w:lang w:bidi="ar-SA"/>
        </w:rPr>
        <w:t>15397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أحمد بن الحسن بن عليّ، عن عمرو بن سعيد، عن مصدّق بن صدقة ،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يتقيّا في ثوبه يجوز أن يصلّي فيه ولا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bookmarkStart w:id="999" w:name="pg16944_179477"/>
    </w:p>
    <w:p>
      <w:pPr>
        <w:pStyle w:val="BookText"/>
        <w:rPr/>
      </w:pPr>
      <w:bookmarkEnd w:id="999"/>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الحسن مثله</w:t>
      </w:r>
      <w:r>
        <w:rPr>
          <w:rFonts w:eastAsia="Amiri" w:cs="Amiri" w:ascii="Amiri" w:hAnsi="Amiri"/>
          <w:color w:val="111111"/>
          <w:sz w:val="28"/>
          <w:szCs w:val="28"/>
          <w:rtl w:val="true"/>
          <w:lang w:bidi="ar-SA"/>
        </w:rPr>
        <w:t>.</w:t>
      </w:r>
      <w:r>
        <w:rPr>
          <w:rStyle w:val="FootnoteAnchor"/>
        </w:rPr>
        <w:footnoteReference w:id="2314"/>
      </w:r>
      <w:r>
        <w:rPr>
          <w:rFonts w:eastAsia="IRNazanin" w:cs="IRNazanin"/>
          <w:color w:val="111111"/>
          <w:sz w:val="28"/>
          <w:szCs w:val="28"/>
          <w:lang w:bidi="fa-IR"/>
        </w:rPr>
        <w:t>15398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علي بن خالد، عن أحمد بن الحسن بن علي، عن عمرو بن سعید المدائني، عن مصدّق بن صدقة، 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القيء يصيب الثوب فلايغسل؟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2316"/>
      </w:r>
    </w:p>
    <w:p>
      <w:pPr>
        <w:pStyle w:val="Heading3"/>
        <w:numPr>
          <w:ilvl w:val="2"/>
          <w:numId w:val="1"/>
        </w:numPr>
        <w:rPr/>
      </w:pPr>
      <w:bookmarkStart w:id="1000" w:name="__RefHeading___Toc1258597_2616395394"/>
      <w:bookmarkStart w:id="1001" w:name="_Toc353"/>
      <w:bookmarkEnd w:id="1000"/>
      <w:r>
        <w:rPr>
          <w:rtl w:val="true"/>
        </w:rPr>
        <w:t>باب</w:t>
      </w:r>
      <w:r>
        <w:rPr>
          <w:rtl w:val="true"/>
        </w:rPr>
        <w:t>(</w:t>
      </w:r>
      <w:r>
        <w:rPr/>
        <w:t>58</w:t>
      </w:r>
      <w:r>
        <w:rPr>
          <w:rtl w:val="true"/>
        </w:rPr>
        <w:t>)</w:t>
      </w:r>
      <w:r>
        <w:rPr>
          <w:rtl w:val="true"/>
        </w:rPr>
        <w:t>طهارة المداد</w:t>
      </w:r>
      <w:bookmarkEnd w:id="100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المداد </w:t>
      </w:r>
      <w:r>
        <w:rPr>
          <w:rFonts w:eastAsia="Amiri" w:cs="Amiri" w:ascii="Amiri" w:hAnsi="Amiri"/>
          <w:color w:val="111111"/>
          <w:sz w:val="28"/>
          <w:szCs w:val="28"/>
          <w:lang w:bidi="ar-SA"/>
        </w:rPr>
        <w:t>15399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المداد</w:t>
      </w:r>
      <w:r>
        <w:rPr>
          <w:rStyle w:val="FootnoteAnchor"/>
          <w:rtl w:val="true"/>
        </w:rPr>
        <w:footnoteReference w:id="2317"/>
      </w:r>
      <w:r>
        <w:rPr>
          <w:rFonts w:ascii="Amiri" w:hAnsi="Amiri" w:eastAsia="Amiri" w:cs="Amiri"/>
          <w:color w:val="111111"/>
          <w:sz w:val="28"/>
          <w:sz w:val="28"/>
          <w:szCs w:val="28"/>
          <w:rtl w:val="true"/>
          <w:lang w:bidi="ar-SA"/>
        </w:rPr>
        <w:t xml:space="preserve">يصيب الثوب فلا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سعد، عن محمد بن الحسين مثل ذلك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bookmarkStart w:id="1002" w:name="pg16944_179478"/>
    </w:p>
    <w:p>
      <w:pPr>
        <w:pStyle w:val="BookText"/>
        <w:rPr/>
      </w:pPr>
      <w:bookmarkEnd w:id="1002"/>
      <w:r>
        <w:rPr>
          <w:rFonts w:ascii="Amiri" w:hAnsi="Amiri" w:eastAsia="Amiri" w:cs="Amiri"/>
          <w:color w:val="111111"/>
          <w:sz w:val="28"/>
          <w:sz w:val="28"/>
          <w:szCs w:val="28"/>
          <w:rtl w:val="true"/>
          <w:lang w:bidi="ar-SA"/>
        </w:rPr>
        <w:t>بالسمن والزيت إذا أصابا الثوب أن يصلّي فيه</w:t>
      </w:r>
      <w:r>
        <w:rPr>
          <w:rFonts w:eastAsia="Amiri" w:cs="Amiri" w:ascii="Amiri" w:hAnsi="Amiri"/>
          <w:color w:val="111111"/>
          <w:sz w:val="28"/>
          <w:szCs w:val="28"/>
          <w:rtl w:val="true"/>
          <w:lang w:bidi="ar-SA"/>
        </w:rPr>
        <w:t>.</w:t>
      </w:r>
      <w:r>
        <w:rPr>
          <w:rStyle w:val="FootnoteAnchor"/>
          <w:rtl w:val="true"/>
        </w:rPr>
        <w:footnoteReference w:id="2318"/>
      </w:r>
    </w:p>
    <w:p>
      <w:pPr>
        <w:pStyle w:val="Heading3"/>
        <w:numPr>
          <w:ilvl w:val="2"/>
          <w:numId w:val="1"/>
        </w:numPr>
        <w:rPr/>
      </w:pPr>
      <w:bookmarkStart w:id="1003" w:name="__RefHeading___Toc1258599_2616395394"/>
      <w:bookmarkStart w:id="1004" w:name="_Toc354"/>
      <w:bookmarkEnd w:id="1003"/>
      <w:r>
        <w:rPr>
          <w:rtl w:val="true"/>
        </w:rPr>
        <w:t>باب</w:t>
      </w:r>
      <w:r>
        <w:rPr>
          <w:rtl w:val="true"/>
        </w:rPr>
        <w:t>(</w:t>
      </w:r>
      <w:r>
        <w:rPr/>
        <w:t>59</w:t>
      </w:r>
      <w:r>
        <w:rPr>
          <w:rtl w:val="true"/>
        </w:rPr>
        <w:t>)</w:t>
      </w:r>
      <w:r>
        <w:rPr>
          <w:rtl w:val="true"/>
        </w:rPr>
        <w:t>ما ورد في الحديد</w:t>
      </w:r>
      <w:bookmarkEnd w:id="10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الحديد </w:t>
      </w:r>
      <w:r>
        <w:rPr>
          <w:rFonts w:eastAsia="Amiri" w:cs="Amiri" w:ascii="Amiri" w:hAnsi="Amiri"/>
          <w:color w:val="111111"/>
          <w:sz w:val="28"/>
          <w:szCs w:val="28"/>
          <w:lang w:bidi="ar-SA"/>
        </w:rPr>
        <w:t>15400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الطست يكون فيه تماثيل أو الكوز أو التور يكون فيه تماثيل أو 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منه ولافيه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الرجل اذا قص أظفاره بالحديد أو أخذ من شعره أو حلق قفاه؟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عليه أن يمسحه بالماء قبل أن يصلّي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صلّى ولم يمسح من ذلك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بالماء ويعيد الصلاة لأن الحديد نجس،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الحديد لباس أهل النار والذهب لباس أهل الجنة</w:t>
      </w:r>
      <w:r>
        <w:rPr>
          <w:rFonts w:eastAsia="Amiri" w:cs="Amiri" w:ascii="Amiri" w:hAnsi="Amiri"/>
          <w:color w:val="111111"/>
          <w:sz w:val="28"/>
          <w:szCs w:val="28"/>
          <w:rtl w:val="true"/>
          <w:lang w:bidi="ar-SA"/>
        </w:rPr>
        <w:t>.</w:t>
      </w:r>
      <w:r>
        <w:rPr>
          <w:rStyle w:val="FootnoteAnchor"/>
          <w:rtl w:val="true"/>
        </w:rPr>
        <w:footnoteReference w:id="2319"/>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فان صلّى ولم يمسح من ذلك بالماء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أن يكون المسؤول الراوي لا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يكن فيه تصریح بذكر المسؤول حملناه علی ما قلناه ، لأن مسَّ الحديد ليس بشيء </w:t>
      </w:r>
    </w:p>
    <w:p>
      <w:pPr>
        <w:pStyle w:val="BookText"/>
        <w:rPr/>
      </w:pPr>
      <w:r>
        <w:rPr>
          <w:rFonts w:ascii="Amiri" w:hAnsi="Amiri" w:eastAsia="Amiri" w:cs="Amiri"/>
          <w:color w:val="111111"/>
          <w:sz w:val="28"/>
          <w:sz w:val="28"/>
          <w:szCs w:val="28"/>
          <w:rtl w:val="true"/>
          <w:lang w:bidi="ar-SA"/>
        </w:rPr>
        <w:t>يوجب اعادة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أحمد بن الحسن بن علي بن فضّال، عن عمرو بن سعيد المدايني،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إذا قصّ أظفاره بالحديد أو جزَّ من شعره أو حلق قفاه ، فان عليه أن يمسحه بالماء قبل أن يصلّي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صلّى ولم يمسح من ذلك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لان الحديد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الحديد لباس أهل النار والذهب لباس أهل الجنة</w:t>
      </w:r>
      <w:r>
        <w:rPr>
          <w:rFonts w:eastAsia="Amiri" w:cs="Amiri" w:ascii="Amiri" w:hAnsi="Amiri"/>
          <w:color w:val="111111"/>
          <w:sz w:val="28"/>
          <w:szCs w:val="28"/>
          <w:rtl w:val="true"/>
          <w:lang w:bidi="ar-SA"/>
        </w:rPr>
        <w:t>.</w:t>
      </w:r>
      <w:r>
        <w:rPr>
          <w:rStyle w:val="FootnoteAnchor"/>
          <w:rtl w:val="true"/>
        </w:rPr>
        <w:footnoteReference w:id="2320"/>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خبر شادٌ مخالف للأخبار الكثيرة، فينبغي حمله على ضرب من الاستحباب</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الصلاة في السيف؟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في الصلاة كالرداء</w:t>
      </w:r>
      <w:r>
        <w:rPr>
          <w:rFonts w:eastAsia="Amiri" w:cs="Amiri" w:ascii="Amiri" w:hAnsi="Amiri"/>
          <w:color w:val="111111"/>
          <w:sz w:val="28"/>
          <w:szCs w:val="28"/>
          <w:rtl w:val="true"/>
          <w:lang w:bidi="ar-SA"/>
        </w:rPr>
        <w:t>.</w:t>
      </w:r>
      <w:r>
        <w:rPr>
          <w:rStyle w:val="FootnoteAnchor"/>
          <w:rtl w:val="true"/>
        </w:rPr>
        <w:footnoteReference w:id="232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5" w:name="pg16944_179481"/>
      <w:bookmarkStart w:id="1006" w:name="pg16944_179481"/>
      <w:bookmarkEnd w:id="1006"/>
    </w:p>
    <w:p>
      <w:pPr>
        <w:pStyle w:val="Heading2"/>
        <w:numPr>
          <w:ilvl w:val="1"/>
          <w:numId w:val="1"/>
        </w:numPr>
        <w:rPr/>
      </w:pPr>
      <w:bookmarkStart w:id="1007" w:name="pg16944_179481"/>
      <w:bookmarkStart w:id="1008" w:name="__RefHeading___Toc1258601_2616395394"/>
      <w:bookmarkStart w:id="1009" w:name="_Toc355"/>
      <w:bookmarkEnd w:id="1007"/>
      <w:bookmarkEnd w:id="1008"/>
      <w:r>
        <w:rPr>
          <w:rtl w:val="true"/>
        </w:rPr>
        <w:t>كلمة الختام</w:t>
      </w:r>
      <w:bookmarkEnd w:id="1009"/>
    </w:p>
    <w:p>
      <w:pPr>
        <w:pStyle w:val="BookText"/>
        <w:rPr/>
      </w:pPr>
      <w:r>
        <w:rPr>
          <w:rFonts w:ascii="Amiri" w:hAnsi="Amiri" w:eastAsia="Amiri" w:cs="Amiri"/>
          <w:color w:val="111111"/>
          <w:sz w:val="28"/>
          <w:sz w:val="28"/>
          <w:szCs w:val="28"/>
          <w:rtl w:val="true"/>
          <w:lang w:bidi="ar-SA"/>
        </w:rPr>
        <w:t>كلمة الختام 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انتهى الجزء الثاني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الأحاديث الشريفة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الطهارة وفروعها المختلفة حَسَب الاسلوب الذي جرى عليه علماؤنا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والعشرين حيث يكون الحديث فيه عن الصلاة ومقدّماتها وشروطها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ونسأل الله تعالى القبول بفضله وكرمه، وآخر دعوانا أن الحمد لله ربّ العالمين وصلّى الله على محمّد وآله الطاهرین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تناثر ، وحتَّ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ووَبَرُ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بمنزلة الصوف للغنم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 الموت الذي يتقدّمه، کالرائد الذي يبعث ليرتاد منزلاً ويتقدم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 العِرقُ 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فورها من جهنّم لعلّه على المجاز أي لشدَّتها كأنّها من جهنّم، أو أنها تنبعث من الخطايا التي توجب النار، فلذا قال انها حظّ المؤمن من النار، ويحتمل أن يكون لحر جهنّم مدخل في حدوث الحمّى في الابدان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بالامنهان هنا الأمراض المختلفة التي يُبتلى بها، أو بعض الأعمال الشاقة التي يعملها طلباً للرزق الحلال، فيمتهنه الناس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الابتلاء والاختبار، محَّص اللهُ العبدَ من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يستأنفون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مستدرك الوسائل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يكون لهم بالمرصاد ويراقبهم حتى یُلحق الأذى بهم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المثوى، والمنزل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الحلبتين من الوقت لان الناقة تحلب ثم تترك سويعة يرضعها الفصيل التدر ثم تحلب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كانَّ هذا على سبيل التمثيل والمراد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الأحمق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العَیي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تأخذه في المِلعَقة أو الاصبع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وآذنه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 يخبرهم بمرضه حتى يأتوا لعيادته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لابد أن يكون بين العيادتين ثلاثة أيام فان دعت ضرورة الى كثرة العيادة فيوم ويوم لا، لاتزاد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سؤلك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امواتكم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التهذيب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يلقّنه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في حال الاحتضار والنزع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اعقد بيدك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احسب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مصباح المتهجد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وعدت فيها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وبعلي وليَاً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التوحيد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ليلة عَرفَة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المريض المشرف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 بينه وبين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الحالة تكون ساعة الموت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المتضمَّخ بالورس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المتلطَّخ به والمكثر منه، والورس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 أحمر ومنه أصفر قانٍ تتّخذ منه صبغة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موسی،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أُخرج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یدری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لعب الشيطان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النوم عند 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ينبغي التعجيل في تجهيزه ودفنه حتى يتمّ دفنه وقت القيلولة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ويخرج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مشتق من الصّواب وهو مقابل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في فعله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يُخطئ فيه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خزف له بطن كبير وعروتان و فم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فلانّ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وتنصب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النصب لئلا يخرج الدم وغيره من حلقه أو منخريه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نفضت الثوب والشجر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حرّكته لينتفض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مجموع من أخلاط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 ، ويقال لجميع خروق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عينيه ومنخريه وإسته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وقد ذكر صاحب الجواهر هذا الغُسل في عِداد الاغسال المستحبّة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وقد يقال لغير المُخطَّط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الرقاق تعمل بسابور موضع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 وهو شرعاً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و عرفاً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جزاء الشرط محذوف، أو ساقط من النساخ أي الرواة ، أي يخاط أو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والماء 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لايخالطه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 عورته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بكفيه وتغسل رأسه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لا يمازجه سدر ولا كافور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غسلات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نظيف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قراح ثلاث غسلات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لجسده كله؟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الجسيم، ورجل بادن أي سمين 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تغسل به الايدي على اثر الطعام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فابدء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تثنّي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قدمه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غسلات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جنبه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فاغسله بماء من قرنه الى قدمه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غسلات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قفاه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غسلات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اغسله من قرنه الى قدمه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سقط من التهذيب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ظهره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القراح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اذفره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ربطه ربطاً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لايخاف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المنخر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لاتُزل الأوساخ من تحت أظافيره إلا أن يكون كثيراً ويمنع من وصول الماء إلى البشرة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والظاهر صحة مافي الكافي بالترتيب المذكور، فإنّ سهل بن زیاد هو الراوي عن محمد بن سنان لا الحسن بن محبوب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اكفانه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اغمز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اوضيه بالاشنان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تأخذ سدراً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ويطرح فيه سبع ورقات صحاح من ورق السدر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بفرجه ثم توضّأ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كببت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ألقيته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فتبدا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بالماء القراح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تحسن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والكبس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والحنوط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منخريه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على، لأنَّ طرف الأنف الأعلى من مواضع السجود المستحبّة حيث ورد استحباب تعفير الأنف في السجود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خرقة فتشدّ بها سفليه تضمّ فخذيه بها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بئر 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وبئر غرس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معروفة بالمدينة وهي من عيون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وغسّلني وكفّنّي،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فاغسلني وكفّنّي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فاغسلني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بئر غرس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أن يقص للميت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يحلق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يغمز، والغمز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والكبس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الغمز بالعنف، ونزله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بعد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قيس الماصر كان من العامة المخالفين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ذمّه في بعض كتب الرجال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مقصود السائل هو العلَّة في وجوب تغسيل الميّت، مع العلم ان الغسل يجب ۔ عادةَ للحدث الأكبر كالجنابة، والميت ليس كذلك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المنحرفين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حقّقوا هدف الشيطان وكفوه مؤُنة الإغواء والإضلال، فهم يتخبّطون في الضلال، وأعمالهم باطلة وعباداتهم مرفوضة لأنها ليست كما أمر الله ورسولُه، فاغواء الشيطان لهم تحصيلٌ للحاصل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بين مكة والمدينة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 عن أبيه، عن آبائه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دفنهما بدمائهما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بن صدقة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ويحنّط ويصلّي عليه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ساحة الحرب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الشيء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يغتسلان ويتحنطان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يغتسل ويتحنط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 الرجل فهو 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صاعقة، والمصعوق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المغشِيّ عليه أو الذي يموت فجاةً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يتغيروا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يموت بمرض بطنه كالاستسقاء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يسقط عليه السقف أو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خَنَقَه الدُّخان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ذو رحم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فليغسل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ينظر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رحم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ولاتمس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كفّيها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محرم</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يمسسن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تغسيل المرأة للأجنبي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علي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امرأته فتموت،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امرأته تموت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الفقيه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ويغسّلها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محرم</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ذات قرابته،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ذو قرابة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الثياب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المرافق فيغسلها،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ويغسّلها الى المرافق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الأرض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الرجل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أن ماتت ليست بمنزلة الرجل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الناس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محارمها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النمير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نصاری وعمته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ومعها عمها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عمار بن موسی الساباطي عن رجل مات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إحتضنه وقرَّبه إليه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 مثل ما تغسل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 الميتة، كما في التهذيب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يلبسه اكفانه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المنكب والعنق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من الوضوء هنا هو غسل اليد مما أصابه من تراب القبر ويَكثر في الأحاديث إطلاق الوضوء وارادة الغَسل من 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أي لم يذكر اسم الراوي الذي بينه وبين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مسّه انسان،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مسّه الانسان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یمسّه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لذهاب الدسومة التي تكون في العظم والمراد بالعظم عظم الميتة من الحيوانات أو الميت الذي لم يُغسّل ويحتمل أن يكون السؤال باعتبار غسل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ادخله القبر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مُطهَّر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عوَّذه به تعويذاً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بالحفظ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ادرج الشيء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وضمَّنه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يغتسل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 بها وركبه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اكفنه بثلاثة أثواب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يصنع باليمن قطن أو كتان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قالوا كفنه في أربعة أثواب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فلاتفعل،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وعممنی بعد بعمامة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ازراره وادخلها في العرى، والمزرور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بالازرار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 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الكفن فريضة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 الفريضة على تأكّد الإستحباب، ويكون الخمسة بزيادة لفافتين أو القناع وخرقة الثديين أو أحدهما مع النَّمط، أو أحدهما مع خرقة الفخذ والأوّل أظهر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فما زاد فمبتدع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إلينا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محمد الكندي، والظَّاهر أنّ مافي الكافي هو الصَّحيح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ذلك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أكمام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فلايقطع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المكفف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عمل على ذيله وأكمامه وجيبه كفاف من 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الرقاق تعمل بسابور، موضع بفارس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اليمن ولاتسمّى حُلَّة حتى تكون ثوبين،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ثوبين من جنس واحد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ويُستعمل فيما بين الاسراف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ومعيار للوزن كان متداولاً في الزّمان السَّابق، وتعادل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الأوزان والمقادير للبياضي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فتشدّ على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سرير الميّت إذا كان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اليسار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وتجمير الاكفان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تبخیرها،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أجمرت الثوب وجمّرته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 بخّرته بالطيب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أمواتكم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لاتجمّر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ليزول عنه الغبار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اليد ومخرجها من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وموضع القلادة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مجموع من أخلاط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لاتّه ليس من السُنّة أن يجعل الحنوط في الفم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حسنها وجودتها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أجاد اِجادةً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بالجيّد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ثوب أسود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غيره مخطط تلبسه الاعراب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مأجوراً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أنزله فيه وأسكنه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عن شعیب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العرزمي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دعوات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قطع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قطعت التكبيرة الثانية للامام عليك دعاءك ولم يهلك لاتمامه فاکتف بما مضى واقرأ الدعاء للميت في التكبيرات الاخر، والا فضم إلى ما مضى الدعاء الأخير أيضاً، أي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هذا عبدك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ولا نعلم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فضاعف احسانه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اسائته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تفعل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والتسليم محمول على التقيّة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كبّر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القول فيهم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فرق الاسلام يعتقدون أنّه لايضرُّ مع الایمان معصية كما لا ينفع مع الكفر طاعة، 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لاعتقادهم أنَّ الله تعالی أرجا تعذيبهم عن المعاصي، أي أخّره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يقولون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 للمؤمن والأربع للمنافق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ازار أو رداء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عراة ليس معهم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يكفنونه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يكفّنونه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باللبن وبالحجر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عبدالله القمي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الحكم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يوسف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افتدري موضع قبره؟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الميت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أخرى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يصنع ذلك،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مثل ذلك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النقباء، جمع نقيب، وهو كالعريف على القوم، المقدَّم عليهم، الذي يتعرَّف اخبارهم وينقب عن أحوالهم أي يفتش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ليلة العقبة كل واحد من الجماعة الذين بايعوه بها نقيباً على قومه وجماعته ليأخذوا عليهم الاسلام ويعرَّفوهم شرائطه، وكانوا اثنی عشر نقيباً كلهم من الأنصار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لاتصلّوا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عمار الساباطي في أول الباب و موثق يونس في الباب السابق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غافر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وَسِعتَ كُلَّ شيء رَحمَةً وَعِلماً فَاغفِر لِلَّذِينَ تَابُوا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الحلّي في التذكرة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اظنه، وهذا كلام الراوي أي اظن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عدوة لله 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لانعلم منه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يوالی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اصله اشدّ نارك اللهم أذقه حرّ عذابك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یوالی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الحدیثة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الجنازة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الثنتين أو الثلاثة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 الجنازة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اصلي،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 هي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ولاتقف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يتيمم ويصلّي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طهر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زرارة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اجراً يتقدَّمنا حتى نرد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عليه الصلاة والحد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أحقّ الناس بالصلاة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بها من الأب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المرأة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عبيد الله القمي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الحديث الآتي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اتصلّي النساء على الجنازة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يموت بمرض بطنه كالاستسقاء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ورك الرجل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تقدم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موتی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كانوا موتی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رأس المرأة الاولى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سهل بن زیاد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بنصفين، وسَّطه توسیطاً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نصفين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 مافي الكافي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على ذلك العضو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فيكتسب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 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دائق، وجزء من أجزاء الدينار، وأما القيراط الذي جاء في الحديث فقد جاء تفسيره فيه أنه مثل جبل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مقرّب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تربيع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بجوانبها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الجانب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يتبخر به من عود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أبي طالب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ستر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يعلو</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ارفقوا به، وفي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الاغماء معناه فقدان الوعي وقد ثبت في أصول الدين أن المعصوم لايُغمى عليه، وأن الاغماء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شدّة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والتفصيل موكول الى محلّه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عرق الارض ونداوتها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مستدرك الوسائل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والمراد باللَّحد أنه اذا انتهى الى ارض القبر حفر في جانبه مكاناً يوضع فيه الميت، والشّقّ أن يحفر في قعره شبه النهر، يوضع فيه الميت ثم يسقّف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المحاسن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القرية والريف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انهكه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عقوبته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مصارعها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الى أبي الحسن، وهو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من أصحاب الإمام الصادق والامام الكاظم والامام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دلّت الأحاديث على جلالة قدره و وثاقته، وكان يسكن في العراق ثم سافر إلى الحجاز فمات في المدينة المنوَّرة ودفن في البقيع، وقد روي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الى ما خَتَم الله به ليونس، قَبضَه مجاوراً 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للتفصيل راجع كُتب الرجال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کالشهيد الأول في الذكري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لايبقى أحد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غربها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لاتطرحه في القبر وتفجأه به وتعجّل عليه بذلك ولكن اصبر عليه هنيئة ليأخذ اهبّته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عُدّته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تأهَّب للشيء استعدّ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واخراجه 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الميت اذا كان رجلاً يُنزَل إلى القبر برأسه، والمرأة تُنزَل عَرضاً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فليجتهد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ولاخفين ولارداء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بنبيّه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القبر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الناس به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الشيطان الرجيم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ويلصقه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وليتشهد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ويتشهّد ويذكر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يعلم من تلقينه الشهادتين والاقرار بالائمة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ينتهي الى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تسوق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جنبه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بحار الأنوار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بحار الأنوار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بحار الأنوار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وضعته في لحده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عبدك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تغنيه بها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الأعقلية لان يكون عالماً بتلك الاحكام، وعارفاً بالعقائد التي يلقّنه ومتمكناً من ايقاع تلك الأمور على وجه لايطلع عليه المخالفون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وليكشف عن خدَّه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الأفضاء الى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اليه بالملامسة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وافهم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 فمك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من 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باعدهما وافسح في قبره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هستدرك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نصنع؟ قال،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نصنع؟ فقال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فيضع فاه على رأسه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فارقناك عليه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والبعث حق،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والبعث حق وان الساعة آتية لاريب فيها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قال ذلك قال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برفيع صوته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والصحيح ما في التهذيب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فلايخرج منه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الرجُل ممّا يلي الرِجلين، والظاهر أنّه الصحيح</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من كان يراها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المحارم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بنبيك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وعد الله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وَعَدَنا اللهُ وَرَسُولهُ وَصَدَقَ اللهُ وَرَسُولُهُ وَمَا زَادَهُم إلا إيمَاناً وَتَسلِيماً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ثلاث غرف بيديه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الأرحام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الطبعة الحديثة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سقط من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يقعد عليه أو يتكيء عليه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خبث وقبح من المكاسب فلزم عنه العار کالرشوة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من الطين ويبني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إذا 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الحصى،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حصبت المسجد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بالحصباء فهو مُحصَّب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ويربع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نزل مربّعاً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الاستبصار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يوضع معه شيء ثقيل ويُرمي به في البحر حتى يغمره الماء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ويحنّط في ثوب،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ويحنّط في ثوب ويصلّي عليه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وحنّط وصلّي عليه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ويرمي في البحر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الطبعة الحديثة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وهو في السفينة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 الشيء 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ومنه الخابية وهي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سَیر أو خيط يُشَدُّ به فم السَّقاء أو الوعاء، واوكی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تعطّل وتجعل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ينصرفون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كراهة المقام عند القبر بعد الدفن إلاّ بقدر التعزية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لك منه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بلغه شدة جزعه بعد ذلك عاد إليه،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فبلغه جزعه بعد ذلك فعاد إليه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أفمالك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قاربَ الاحتلام ولم يحتلم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 والخفّة وركوب الشرّ وغشيان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أسفي عليه أنه مات في مَطلع شبابه، وعلى المعنى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أسفي عليه بسبب ارتكابه المحرّمات وما سوف يتعرض اليه من العقاب الالهي، فذكر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الأمور التي يُرجي بسببها العفو الالهي والمغفرة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ينقص</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الكلام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وزيّنه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عليه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يجده الانسان لولده وحميمه من الحرقة وشدّة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الفقيه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 عليهم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النَتن بعد خروج الرُّوح، والسلوة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 والصبر ونسيان المصيبة، وانقطاع النسل لعدم اشتغالهم بالتزويج ومقاربة النساء لما يلحقهم من الحزن بعدها وحذراً من وقوع مثل ذلك قبلها، والحبَّة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والشعير وأمثالهما، والدابَّة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الدودة التي تقع فيها فتضيّعها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الحديث ليست في نسخة مستدرك الوسائل ولعلها زائدة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يموت في حياة أبيه أو يُقتل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أحمد بن محمد، عن الحسين بن سعيد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 في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لابس السلاح التام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وما اثبتناه من نسخة 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الامر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اقلقه وحزنه ، واهتمَّ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المرض قد أخذ منه كل مأخذ، وان حاله علیه ما كان عليه من شدّة المرض الذي يخاف عليه من الموت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وأشرق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للحزن في وجهه أثراً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منك</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نرى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يخطفه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ظننّا أن الحزن يأخذ منك كلَّ ماخذ بحيث لانستطيع أن ندخل عليك ونسألك عمّا نحتاج اليه من المسائل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امروا اهاليكم بالقول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بأن لايقولوا فيما يعدونه من مدایح الميت كذباً، أو المراد الدعاء والاستغفار وترك المدایح مطلقاً الا فيما يتعلق به غرض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 النائحة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أعانتها على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والافحاش في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من الهُجر هنا أن لاتشكوا من الله ولا تنقموا عليه لنزول هذه المصيبة بكم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دفان لم تَدعي بمثكل مما قلتِ، وما أثبتناه من مستدرك الوسائل ومعناه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كأنّ روح الانسان تساق لتخرج من بدنه، وساق المريض سَوقاً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نزع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سمعتك</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مستدرك الوسائل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والغبطة، وما أثبتناه من مستدرك الوسائل هو الصحيح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 زکریا واحتجب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مستدرك الوسائل هو الصحيح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يتحمل البلاء بل ينفجر عند نزول البلاء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صفاة وهي الصخرة والحجر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غربة من الأرض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أبوابها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هنا انه زاد بعمله هذا على وجع مصیبته وجعاً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أحبطها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أبطلها ولم يؤجر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الخلاء هي</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أسلم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إلى الماء يتقدم الواردة فيهيء لهم الارسان والدلاء ويملا الحیاض ويستقي لهم، وفي الدعاء للطفل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اجعله لنا فَرَطاً، أي أجراً يتقدّمنا حتى نَردَ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واهرورق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يدعو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ما يدعو لهما والحاصل أنه ينبغي أن يدعو لهما ولنفسه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فيسمعون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قبور المؤمنين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ولكن 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 عن يعقوب بن يزيد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الجمعة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ولم يأكل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النهار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يُستقى عليه ثم استُعمل في كل بعير وان لم يحمل الماء، والجمع تواضح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الصحيح ما في التهذيب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اوّل الليل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الفقيه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ليلة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والبحار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في ليلة ثلاث وعشرين فانه يرجى أن تكون ليلة القدر ، والله العالم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معناه العامل والاجير قاله بعض مشايخنا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الطبعة الحديثة ، 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عنبسة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جدير وخلیق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كتاب الصلاة من هذه الموسوعة عن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فاستيقظ الرجل فکسل أن يصلي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ترد بمعنى تحقيق الشيء، وقيل بمعنى وجَبَ وحُقَّ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لله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كأنني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في ارتفاع، وجمعها محزُون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مقابل الأرض المنبسطة السهلة والتي لا ارتفاع فيها ولا إنخفاض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ويأكلك</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عرَّضها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تجد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تغترف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ذات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المسجد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الاستبصار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جواهر الكلام باب أحكام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الأخيرة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الطهارة، أحكام التيمُّم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وتوبن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تهلكه وتضيّعه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به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فيخاف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والوقوع في أمر شاق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وأصابته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بالجُدَريّ وهي بثور حمر بيض الرؤس تنتشر في جميع البدن أو في اكثره تتنفَّط وتتقيَّح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في الكلام، والمراد به هنا الجهل، ولمّا كان الجهل أحد أسباب العيّ عبَّر عنه به، والمعنى ان الذي عيّ فيما يُسال عنه ولم يدر بماذا يجيب فدواؤه السؤال ممن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يؤمّمان ولايغسّلان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أثبتناه من بعض النسخ</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الصلد الضخم لايُنبِت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لبد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الغابة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على ظهر الفرس تحت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يلقى تحت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والأكاف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المراكب، شبه الرحال والاقتاب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اكفافه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فوق الشعار، 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وأمسح،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بموضع القطع هنا موضعه على مذهب العامة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التمرّغ في التراب والمراد انه ماس التراب بجميع بدنه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يقعد عليه، والبلاس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نسيج من الشعر یتخذ بساطاً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سند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سند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بدل محمد بن يحيي، والصحيح ما أثبتناه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وليصلّ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لاتطلب لایميناً وشمالاً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فتوضّأ به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تیمّم ثم صلّی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فلايجد الماء فيتيمّم ويصلّي ثم يأتي على الماء</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واصاب الماء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لايعيدها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فيتيمم ويقوم،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فتيمم ويقوم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الصحيح ما في التهذيب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ينقضهما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طهر وتيمم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بماء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ويخاف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به البرد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فتيمم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معه الاّ ماء قليل يخاف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يهرق</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عليه مسح نصف اعضاء الوضوء تخفیفاً، والأمر بالوضوء مع احتياجه الى الماء ينافي التخفيف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المسئول هو أَحد الامامين الباقر أو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994</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لاتفتك</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الحديث سقطاً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أيتوضّأ بعضهم ويُصلّي بهم، كما في رواية الكافي والفقيه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الاجانة التي تغسل فيها الثياب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الضمير يرجع الى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هنا غسالة النجس سواء كان بولاً أو غيره فينبغي الاجتناب عنه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فاغسله بالماء</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والاستبصار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 وشَرَع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بوله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فلاتصلح، وفي الكافي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استیقن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كتاب كتبه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والرجل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 كله فان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التهذيب والاستبصار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ثوب أصابه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جميلة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ليس اريد اصلي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أريد أن اُصلي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واغسل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تشتهي تغسله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من الحِبّ لايقعد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لايستقر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يحفر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 يؤتدم به يقال له المرّيّ ويقال هو الرديء منه وخصّه بعضهم بالمخلَّلات التي تستعمل لتشهّي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فبصق على ثوبي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ينسب إليها الدروع والكلاب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ثوبك كلب</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نسج من الصوف والحرير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والخرز هو كالخياطة في الثاب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تذهب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أيتوضأ</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اللحوم الجلالة وان أصابك</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41999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الذي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المغيرة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تذکی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وينتفع به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يستخرج من بطن الجدي قبل أن يطعم غير اللبن، أصفر فيعصر في صوفة مبتلّة في اللبن فيغلظ كالجبن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أولاد المعز قبل استكمالها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عنده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تصلح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جواز القطع لاجواز الانتفاع به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وهو الطين الأحمر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سائلة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دم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يخرج دمه بقوة ودفع عند قطع عرقه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نفس له كالذباب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دم دافق حين ذبحه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الصرصر، حيوان فيه شبةٌ من الجراد قفّاز يصيح صياحاً رقيقاً واكثر صياحه في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الزيت فتستصبح به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ثرد الخبز ثرداً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 ثم بلَّه بمرق فهو ثرید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الفأرة والكلب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سهو النساخ</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اصيب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فأمسح</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هذا الخبر انه لم يتيقن إصابة البول جميع اجزاء اليد ولا وصول جميع اجزاء اليد الى الوجه أو الجسد أو الثوب ولا شمول العرق كل اليد فلابخرج شيء من الثلاثة عما كان عليه من الطهارة باحتمال ملاقاة البول فان اليقين لا ينقض بالشك أبداً وانما ينقض بيقين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الفرع الرابع</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انتقال النجاسة الى شيء آخر ما دام يابساً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لاتتوضأ</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اغسلها، ينبغي حمل الغَسل هنا على الاستحباب جمعاً بين هذا الحديث والأحاديث التي تفيد طهارة أبوال الدواب والبغال والحمير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وقدّامنا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عليكم بأس</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الرجل الطعام والشراب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كرهه فلم يأكله أو لم يشربه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أصابك</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فأرواثهما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الشاة وكل ما كان يؤكل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فيصيبني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والخُشَّاف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فليغسله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أجده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المعروف،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شفقة ورحمة، ويُسمَى زوار الهند، ويُعرف الآن بعصفور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آکلته مؤاكلة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أكلت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الأكل معه في إناء واحد أو قصعة واحدة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التوضي هنا هو غسل اليدين، أي يغسل اليهودي والنصراني والمجوسي يديه قبل أن يأكل مع المسلم من طعامه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ينصب العداوة لآل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 فيه قبل أن يغسله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واليهود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الحر العاملي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الرقاق تعمل بسابور وهو موضع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يشربن الخمر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يكن عليك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لانك كنت تبالغ فلايبقى أثره أو انك اذا عملتَ ذلك بنفسك كنتَ قد بذلت جهدك فلم يضرَّك اذا رأيت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الميت</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يغسّل الميت</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معه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سقط من الاستبصار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يقدر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ثوب ولايحل له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ويصلي ويؤمي</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نكتة جنابة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جنابة أو دم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 والاستبصار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الاستبصار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قد مضى ما مضى ويُطهَّر لما يستقبل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فينجسه</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السراويل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ملابس الرأس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الحفاظ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كيس يأخذها صاحب السلس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لايتم فيه الصلاة</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فلايستطيع</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 بين الفقهاء أن دم القروح والجروح يُعفى عنه في الصلاة حتى يبرء وبعده يكون التطهير واجباً وأما هذا الحديث فينبغي حمله على الاستحباب كما قاله جماعة من الفقهاء</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حوَّره ودقَّه، وحار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و بیَّضه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واغتسل منه او غسل ثيابه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سلخ الشاة سلخاً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 جلدها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لايؤذيه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آذنه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ينضحه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الماء الرقيق الخارج عند الملاعبة والتقبيل والنظر بلا دفع وفتور،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 ما يخرج قبل المني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عن ابن أبي عمير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أری به بأساً، قال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لعصره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فقطب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فانضحه به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فيغسل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ينعصر</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فلايجوز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عين الشمس، وهو تصحيف</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ييبس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به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سُمّي بذلك لامداده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مددت به السراج من زيت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33630</Words>
  <Characters>139984</Characters>
  <CharactersWithSpaces>172920</CharactersWithSpaces>
  <Paragraphs>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2026-08-24T07:31:40Z</dcterms:created>
  <dc:creator>ghaemiyeh.com</dc:creator>
  <dc:description/>
  <dc:language>en-US</dc:language>
  <cp:lastModifiedBy/>
  <dcterms:modified xsi:type="dcterms:W3CDTF">2026-08-24T11:02:19Z</dcterms:modified>
  <cp:revision>1</cp:revision>
  <dc:subject/>
  <dc:title>موسوعه الامام الصادق علیه السلام جلد 22</dc:title>
</cp:coreProperties>
</file>

<file path=docProps/custom.xml><?xml version="1.0" encoding="utf-8"?>
<Properties xmlns="http://schemas.openxmlformats.org/officeDocument/2006/custom-properties" xmlns:vt="http://schemas.openxmlformats.org/officeDocument/2006/docPropsVTypes"/>
</file>