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6826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66828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66830_2322387425">
            <w:r>
              <w:rPr>
                <w:webHidden/>
                <w:rStyle w:val="IndexLink"/>
                <w:rtl w:val="true"/>
              </w:rPr>
              <w:t>حکم سؤر بعض الحیوانات</w:t>
            </w:r>
            <w:r>
              <w:rPr>
                <w:rStyle w:val="IndexLink"/>
                <w:rtl w:val="true"/>
              </w:rPr>
              <w:tab/>
            </w:r>
            <w:r>
              <w:rPr>
                <w:rStyle w:val="IndexLink"/>
              </w:rPr>
              <w:t>10</w:t>
            </w:r>
          </w:hyperlink>
        </w:p>
        <w:p>
          <w:pPr>
            <w:pStyle w:val="Contents3"/>
            <w:tabs>
              <w:tab w:val="clear" w:pos="8459"/>
              <w:tab w:val="right" w:pos="9026" w:leader="dot"/>
            </w:tabs>
            <w:rPr/>
          </w:pPr>
          <w:hyperlink w:anchor="__RefHeading___Toc2466832_232238742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466834_2322387425">
            <w:r>
              <w:rPr>
                <w:webHidden/>
                <w:rStyle w:val="IndexLink"/>
                <w:rtl w:val="true"/>
              </w:rPr>
              <w:t>فی سؤر البغال و الحمیر</w:t>
            </w:r>
            <w:r>
              <w:rPr>
                <w:rStyle w:val="IndexLink"/>
                <w:rtl w:val="true"/>
              </w:rPr>
              <w:tab/>
            </w:r>
            <w:r>
              <w:rPr>
                <w:rStyle w:val="IndexLink"/>
              </w:rPr>
              <w:t>10</w:t>
            </w:r>
          </w:hyperlink>
        </w:p>
        <w:p>
          <w:pPr>
            <w:pStyle w:val="Contents3"/>
            <w:tabs>
              <w:tab w:val="clear" w:pos="8459"/>
              <w:tab w:val="right" w:pos="9026" w:leader="dot"/>
            </w:tabs>
            <w:rPr/>
          </w:pPr>
          <w:hyperlink w:anchor="__RefHeading___Toc2466836_2322387425">
            <w:r>
              <w:rPr>
                <w:webHidden/>
                <w:rStyle w:val="IndexLink"/>
                <w:rtl w:val="true"/>
              </w:rPr>
              <w:t>فی سؤر الفأرة</w:t>
            </w:r>
            <w:r>
              <w:rPr>
                <w:rStyle w:val="IndexLink"/>
                <w:rtl w:val="true"/>
              </w:rPr>
              <w:tab/>
            </w:r>
            <w:r>
              <w:rPr>
                <w:rStyle w:val="IndexLink"/>
              </w:rPr>
              <w:t>13</w:t>
            </w:r>
          </w:hyperlink>
        </w:p>
        <w:p>
          <w:pPr>
            <w:pStyle w:val="Contents3"/>
            <w:tabs>
              <w:tab w:val="clear" w:pos="8459"/>
              <w:tab w:val="right" w:pos="9026" w:leader="dot"/>
            </w:tabs>
            <w:rPr/>
          </w:pPr>
          <w:hyperlink w:anchor="__RefHeading___Toc2466838_2322387425">
            <w:r>
              <w:rPr>
                <w:webHidden/>
                <w:rStyle w:val="IndexLink"/>
                <w:rtl w:val="true"/>
              </w:rPr>
              <w:t>فی سؤر الحیّة</w:t>
            </w:r>
            <w:r>
              <w:rPr>
                <w:rStyle w:val="IndexLink"/>
                <w:rtl w:val="true"/>
              </w:rPr>
              <w:tab/>
            </w:r>
            <w:r>
              <w:rPr>
                <w:rStyle w:val="IndexLink"/>
              </w:rPr>
              <w:t>16</w:t>
            </w:r>
          </w:hyperlink>
        </w:p>
        <w:p>
          <w:pPr>
            <w:pStyle w:val="Contents3"/>
            <w:tabs>
              <w:tab w:val="clear" w:pos="8459"/>
              <w:tab w:val="right" w:pos="9026" w:leader="dot"/>
            </w:tabs>
            <w:rPr/>
          </w:pPr>
          <w:hyperlink w:anchor="__RefHeading___Toc2466840_2322387425">
            <w:r>
              <w:rPr>
                <w:webHidden/>
                <w:rStyle w:val="IndexLink"/>
                <w:rtl w:val="true"/>
              </w:rPr>
              <w:t>فی ماءٍ مات فیه الوزغ و العقرب</w:t>
            </w:r>
            <w:r>
              <w:rPr>
                <w:rStyle w:val="IndexLink"/>
                <w:rtl w:val="true"/>
              </w:rPr>
              <w:tab/>
            </w:r>
            <w:r>
              <w:rPr>
                <w:rStyle w:val="IndexLink"/>
              </w:rPr>
              <w:t>20</w:t>
            </w:r>
          </w:hyperlink>
        </w:p>
        <w:p>
          <w:pPr>
            <w:pStyle w:val="Contents3"/>
            <w:tabs>
              <w:tab w:val="clear" w:pos="8459"/>
              <w:tab w:val="right" w:pos="9026" w:leader="dot"/>
            </w:tabs>
            <w:rPr/>
          </w:pPr>
          <w:hyperlink w:anchor="__RefHeading___Toc2466842_2322387425">
            <w:r>
              <w:rPr>
                <w:webHidden/>
                <w:rStyle w:val="IndexLink"/>
                <w:rtl w:val="true"/>
              </w:rPr>
              <w:t>فی ماءٍ لاقی ما لا یدرک بالطرف من الدم</w:t>
            </w:r>
            <w:r>
              <w:rPr>
                <w:rStyle w:val="IndexLink"/>
                <w:rtl w:val="true"/>
              </w:rPr>
              <w:tab/>
            </w:r>
            <w:r>
              <w:rPr>
                <w:rStyle w:val="IndexLink"/>
              </w:rPr>
              <w:t>23</w:t>
            </w:r>
          </w:hyperlink>
        </w:p>
        <w:p>
          <w:pPr>
            <w:pStyle w:val="Contents2"/>
            <w:tabs>
              <w:tab w:val="clear" w:pos="8743"/>
              <w:tab w:val="right" w:pos="9026" w:leader="dot"/>
            </w:tabs>
            <w:rPr/>
          </w:pPr>
          <w:hyperlink w:anchor="__RefHeading___Toc2466844_2322387425">
            <w:r>
              <w:rPr>
                <w:webHidden/>
                <w:rStyle w:val="IndexLink"/>
                <w:rtl w:val="true"/>
              </w:rPr>
              <w:t>الرکن الثانی فی الطهارة المائیّة</w:t>
            </w:r>
            <w:r>
              <w:rPr>
                <w:rStyle w:val="IndexLink"/>
                <w:rtl w:val="true"/>
              </w:rPr>
              <w:tab/>
            </w:r>
            <w:r>
              <w:rPr>
                <w:rStyle w:val="IndexLink"/>
              </w:rPr>
              <w:t>24</w:t>
            </w:r>
          </w:hyperlink>
        </w:p>
        <w:p>
          <w:pPr>
            <w:pStyle w:val="Contents3"/>
            <w:tabs>
              <w:tab w:val="clear" w:pos="8459"/>
              <w:tab w:val="right" w:pos="9026" w:leader="dot"/>
            </w:tabs>
            <w:rPr/>
          </w:pPr>
          <w:hyperlink w:anchor="__RefHeading___Toc2466846_2322387425">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466848_2322387425">
            <w:r>
              <w:rPr>
                <w:webHidden/>
                <w:rStyle w:val="IndexLink"/>
                <w:rtl w:val="true"/>
              </w:rPr>
              <w:t>فی معنی الحدث لغةً و عرفاً</w:t>
            </w:r>
            <w:r>
              <w:rPr>
                <w:rStyle w:val="IndexLink"/>
                <w:rtl w:val="true"/>
              </w:rPr>
              <w:tab/>
            </w:r>
            <w:r>
              <w:rPr>
                <w:rStyle w:val="IndexLink"/>
              </w:rPr>
              <w:t>24</w:t>
            </w:r>
          </w:hyperlink>
        </w:p>
        <w:p>
          <w:pPr>
            <w:pStyle w:val="Contents3"/>
            <w:tabs>
              <w:tab w:val="clear" w:pos="8459"/>
              <w:tab w:val="right" w:pos="9026" w:leader="dot"/>
            </w:tabs>
            <w:rPr/>
          </w:pPr>
          <w:hyperlink w:anchor="__RefHeading___Toc2466850_2322387425">
            <w:r>
              <w:rPr>
                <w:webHidden/>
                <w:rStyle w:val="IndexLink"/>
                <w:rtl w:val="true"/>
              </w:rPr>
              <w:t>ما یطلق علیه الحدث فی لسان الفقهاء</w:t>
            </w:r>
            <w:r>
              <w:rPr>
                <w:rStyle w:val="IndexLink"/>
                <w:rtl w:val="true"/>
              </w:rPr>
              <w:tab/>
            </w:r>
            <w:r>
              <w:rPr>
                <w:rStyle w:val="IndexLink"/>
              </w:rPr>
              <w:t>26</w:t>
            </w:r>
          </w:hyperlink>
        </w:p>
        <w:p>
          <w:pPr>
            <w:pStyle w:val="Contents3"/>
            <w:tabs>
              <w:tab w:val="clear" w:pos="8459"/>
              <w:tab w:val="right" w:pos="9026" w:leader="dot"/>
            </w:tabs>
            <w:rPr/>
          </w:pPr>
          <w:hyperlink w:anchor="__RefHeading___Toc2466852_2322387425">
            <w:r>
              <w:rPr>
                <w:webHidden/>
                <w:rStyle w:val="IndexLink"/>
                <w:rtl w:val="true"/>
              </w:rPr>
              <w:t xml:space="preserve">الأحداث الموجبة للوضوء </w:t>
            </w:r>
            <w:r>
              <w:rPr>
                <w:rStyle w:val="IndexLink"/>
                <w:rtl w:val="true"/>
              </w:rPr>
              <w:t xml:space="preserve">/ </w:t>
            </w:r>
            <w:r>
              <w:rPr>
                <w:rStyle w:val="IndexLink"/>
                <w:rtl w:val="true"/>
              </w:rPr>
              <w:t>البول و الغائط</w:t>
            </w:r>
            <w:r>
              <w:rPr>
                <w:rStyle w:val="IndexLink"/>
                <w:rtl w:val="true"/>
              </w:rPr>
              <w:tab/>
            </w:r>
            <w:r>
              <w:rPr>
                <w:rStyle w:val="IndexLink"/>
              </w:rPr>
              <w:t>30</w:t>
            </w:r>
          </w:hyperlink>
        </w:p>
        <w:p>
          <w:pPr>
            <w:pStyle w:val="Contents3"/>
            <w:tabs>
              <w:tab w:val="clear" w:pos="8459"/>
              <w:tab w:val="right" w:pos="9026" w:leader="dot"/>
            </w:tabs>
            <w:rPr/>
          </w:pPr>
          <w:hyperlink w:anchor="__RefHeading___Toc2466854_2322387425">
            <w:r>
              <w:rPr>
                <w:webHidden/>
                <w:rStyle w:val="IndexLink"/>
                <w:rtl w:val="true"/>
              </w:rPr>
              <w:t xml:space="preserve">الأحداث الموجبة للوضوء </w:t>
            </w:r>
            <w:r>
              <w:rPr>
                <w:rStyle w:val="IndexLink"/>
                <w:rtl w:val="true"/>
              </w:rPr>
              <w:t xml:space="preserve">/ </w:t>
            </w:r>
            <w:r>
              <w:rPr>
                <w:rStyle w:val="IndexLink"/>
                <w:rtl w:val="true"/>
              </w:rPr>
              <w:t>الریح</w:t>
            </w:r>
            <w:r>
              <w:rPr>
                <w:rStyle w:val="IndexLink"/>
                <w:rtl w:val="true"/>
              </w:rPr>
              <w:tab/>
            </w:r>
            <w:r>
              <w:rPr>
                <w:rStyle w:val="IndexLink"/>
              </w:rPr>
              <w:t>42</w:t>
            </w:r>
          </w:hyperlink>
        </w:p>
        <w:p>
          <w:pPr>
            <w:pStyle w:val="Contents3"/>
            <w:tabs>
              <w:tab w:val="clear" w:pos="8459"/>
              <w:tab w:val="right" w:pos="9026" w:leader="dot"/>
            </w:tabs>
            <w:rPr/>
          </w:pPr>
          <w:hyperlink w:anchor="__RefHeading___Toc2466856_2322387425">
            <w:r>
              <w:rPr>
                <w:webHidden/>
                <w:rStyle w:val="IndexLink"/>
                <w:rtl w:val="true"/>
              </w:rPr>
              <w:t>الأحداث الموجبة للوضوء</w:t>
            </w:r>
            <w:r>
              <w:rPr>
                <w:rStyle w:val="IndexLink"/>
                <w:rtl w:val="true"/>
              </w:rPr>
              <w:tab/>
            </w:r>
            <w:r>
              <w:rPr>
                <w:rStyle w:val="IndexLink"/>
              </w:rPr>
              <w:t>47</w:t>
            </w:r>
          </w:hyperlink>
        </w:p>
        <w:p>
          <w:pPr>
            <w:pStyle w:val="Contents3"/>
            <w:tabs>
              <w:tab w:val="clear" w:pos="8459"/>
              <w:tab w:val="right" w:pos="9026" w:leader="dot"/>
            </w:tabs>
            <w:rPr/>
          </w:pPr>
          <w:hyperlink w:anchor="__RefHeading___Toc2466858_2322387425">
            <w:r>
              <w:rPr>
                <w:webHidden/>
                <w:rStyle w:val="IndexLink"/>
                <w:rtl w:val="true"/>
              </w:rPr>
              <w:t xml:space="preserve">الأحداث الموجبة للوضوء </w:t>
            </w:r>
            <w:r>
              <w:rPr>
                <w:rStyle w:val="IndexLink"/>
                <w:rtl w:val="true"/>
              </w:rPr>
              <w:t xml:space="preserve">/ </w:t>
            </w:r>
            <w:r>
              <w:rPr>
                <w:rStyle w:val="IndexLink"/>
                <w:rtl w:val="true"/>
              </w:rPr>
              <w:t>کلّ ما أزال العقل</w:t>
            </w:r>
            <w:r>
              <w:rPr>
                <w:rStyle w:val="IndexLink"/>
                <w:rtl w:val="true"/>
              </w:rPr>
              <w:tab/>
            </w:r>
            <w:r>
              <w:rPr>
                <w:rStyle w:val="IndexLink"/>
              </w:rPr>
              <w:t>56</w:t>
            </w:r>
          </w:hyperlink>
        </w:p>
        <w:p>
          <w:pPr>
            <w:pStyle w:val="Contents3"/>
            <w:tabs>
              <w:tab w:val="clear" w:pos="8459"/>
              <w:tab w:val="right" w:pos="9026" w:leader="dot"/>
            </w:tabs>
            <w:rPr/>
          </w:pPr>
          <w:hyperlink w:anchor="__RefHeading___Toc2466860_2322387425">
            <w:r>
              <w:rPr>
                <w:webHidden/>
                <w:rStyle w:val="IndexLink"/>
                <w:rtl w:val="true"/>
              </w:rPr>
              <w:t xml:space="preserve">الأحداث الموجبة للوضوء </w:t>
            </w:r>
            <w:r>
              <w:rPr>
                <w:rStyle w:val="IndexLink"/>
                <w:rtl w:val="true"/>
              </w:rPr>
              <w:t xml:space="preserve">/ </w:t>
            </w:r>
            <w:r>
              <w:rPr>
                <w:rStyle w:val="IndexLink"/>
                <w:rtl w:val="true"/>
              </w:rPr>
              <w:t>الاستحاضة القلیلة</w:t>
            </w:r>
            <w:r>
              <w:rPr>
                <w:rStyle w:val="IndexLink"/>
                <w:rtl w:val="true"/>
              </w:rPr>
              <w:tab/>
            </w:r>
            <w:r>
              <w:rPr>
                <w:rStyle w:val="IndexLink"/>
              </w:rPr>
              <w:t>60</w:t>
            </w:r>
          </w:hyperlink>
        </w:p>
        <w:p>
          <w:pPr>
            <w:pStyle w:val="Contents3"/>
            <w:tabs>
              <w:tab w:val="clear" w:pos="8459"/>
              <w:tab w:val="right" w:pos="9026" w:leader="dot"/>
            </w:tabs>
            <w:rPr/>
          </w:pPr>
          <w:hyperlink w:anchor="__RefHeading___Toc2466862_2322387425">
            <w:r>
              <w:rPr>
                <w:webHidden/>
                <w:rStyle w:val="IndexLink"/>
                <w:rtl w:val="true"/>
              </w:rPr>
              <w:t>عدم نقض الطهارة بالمذی</w:t>
            </w:r>
            <w:r>
              <w:rPr>
                <w:rStyle w:val="IndexLink"/>
                <w:rtl w:val="true"/>
              </w:rPr>
              <w:tab/>
            </w:r>
            <w:r>
              <w:rPr>
                <w:rStyle w:val="IndexLink"/>
              </w:rPr>
              <w:t>62</w:t>
            </w:r>
          </w:hyperlink>
        </w:p>
        <w:p>
          <w:pPr>
            <w:pStyle w:val="Contents3"/>
            <w:tabs>
              <w:tab w:val="clear" w:pos="8459"/>
              <w:tab w:val="right" w:pos="9026" w:leader="dot"/>
            </w:tabs>
            <w:rPr/>
          </w:pPr>
          <w:hyperlink w:anchor="__RefHeading___Toc2466864_2322387425">
            <w:r>
              <w:rPr>
                <w:webHidden/>
                <w:rStyle w:val="IndexLink"/>
                <w:rtl w:val="true"/>
              </w:rPr>
              <w:t>عدم نقض الطهارة بخروج الدم عدا الدماء الثلاثة</w:t>
            </w:r>
            <w:r>
              <w:rPr>
                <w:rStyle w:val="IndexLink"/>
                <w:rtl w:val="true"/>
              </w:rPr>
              <w:tab/>
            </w:r>
            <w:r>
              <w:rPr>
                <w:rStyle w:val="IndexLink"/>
              </w:rPr>
              <w:t>70</w:t>
            </w:r>
          </w:hyperlink>
        </w:p>
        <w:p>
          <w:pPr>
            <w:pStyle w:val="Contents3"/>
            <w:tabs>
              <w:tab w:val="clear" w:pos="8459"/>
              <w:tab w:val="right" w:pos="9026" w:leader="dot"/>
            </w:tabs>
            <w:rPr/>
          </w:pPr>
          <w:hyperlink w:anchor="__RefHeading___Toc2466866_2322387425">
            <w:r>
              <w:rPr>
                <w:webHidden/>
                <w:rStyle w:val="IndexLink"/>
                <w:rtl w:val="true"/>
              </w:rPr>
              <w:t>عدم نقض الطهارة بالقیئ و</w:t>
            </w:r>
            <w:r>
              <w:rPr>
                <w:rStyle w:val="IndexLink"/>
                <w:rtl w:val="true"/>
              </w:rPr>
              <w:t>...</w:t>
              <w:tab/>
            </w:r>
            <w:r>
              <w:rPr>
                <w:rStyle w:val="IndexLink"/>
              </w:rPr>
              <w:t>73</w:t>
            </w:r>
          </w:hyperlink>
        </w:p>
        <w:p>
          <w:pPr>
            <w:pStyle w:val="Contents3"/>
            <w:tabs>
              <w:tab w:val="clear" w:pos="8459"/>
              <w:tab w:val="right" w:pos="9026" w:leader="dot"/>
            </w:tabs>
            <w:rPr/>
          </w:pPr>
          <w:hyperlink w:anchor="__RefHeading___Toc2466868_2322387425">
            <w:r>
              <w:rPr>
                <w:webHidden/>
                <w:rStyle w:val="IndexLink"/>
                <w:rtl w:val="true"/>
              </w:rPr>
              <w:t>عدم نقض الطهارة بمسّ ذکرٍ و</w:t>
            </w:r>
            <w:r>
              <w:rPr>
                <w:rStyle w:val="IndexLink"/>
                <w:rtl w:val="true"/>
              </w:rPr>
              <w:t>...</w:t>
              <w:tab/>
            </w:r>
            <w:r>
              <w:rPr>
                <w:rStyle w:val="IndexLink"/>
              </w:rPr>
              <w:t>76</w:t>
            </w:r>
          </w:hyperlink>
        </w:p>
        <w:p>
          <w:pPr>
            <w:pStyle w:val="Contents3"/>
            <w:tabs>
              <w:tab w:val="clear" w:pos="8459"/>
              <w:tab w:val="right" w:pos="9026" w:leader="dot"/>
            </w:tabs>
            <w:rPr/>
          </w:pPr>
          <w:hyperlink w:anchor="__RefHeading___Toc2466870_2322387425">
            <w:r>
              <w:rPr>
                <w:webHidden/>
                <w:rStyle w:val="IndexLink"/>
                <w:rtl w:val="true"/>
              </w:rPr>
              <w:t>فی نقض الوضوء بالردّة</w:t>
            </w:r>
            <w:r>
              <w:rPr>
                <w:rStyle w:val="IndexLink"/>
                <w:rtl w:val="true"/>
              </w:rPr>
              <w:tab/>
            </w:r>
            <w:r>
              <w:rPr>
                <w:rStyle w:val="IndexLink"/>
              </w:rPr>
              <w:t>78</w:t>
            </w:r>
          </w:hyperlink>
        </w:p>
        <w:p>
          <w:pPr>
            <w:pStyle w:val="Contents2"/>
            <w:tabs>
              <w:tab w:val="clear" w:pos="8743"/>
              <w:tab w:val="right" w:pos="9026" w:leader="dot"/>
            </w:tabs>
            <w:rPr/>
          </w:pPr>
          <w:hyperlink w:anchor="__RefHeading___Toc2466872_2322387425">
            <w:r>
              <w:rPr>
                <w:webHidden/>
                <w:rStyle w:val="IndexLink"/>
                <w:rtl w:val="true"/>
              </w:rPr>
              <w:t>فی أحکام الخلوة</w:t>
            </w:r>
            <w:r>
              <w:rPr>
                <w:rStyle w:val="IndexLink"/>
                <w:rtl w:val="true"/>
              </w:rPr>
              <w:tab/>
            </w:r>
            <w:r>
              <w:rPr>
                <w:rStyle w:val="IndexLink"/>
              </w:rPr>
              <w:t>80</w:t>
            </w:r>
          </w:hyperlink>
        </w:p>
        <w:p>
          <w:pPr>
            <w:pStyle w:val="Contents3"/>
            <w:tabs>
              <w:tab w:val="clear" w:pos="8459"/>
              <w:tab w:val="right" w:pos="9026" w:leader="dot"/>
            </w:tabs>
            <w:rPr/>
          </w:pPr>
          <w:hyperlink w:anchor="__RefHeading___Toc2466874_2322387425">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2466876_2322387425">
            <w:r>
              <w:rPr>
                <w:webHidden/>
                <w:rStyle w:val="IndexLink"/>
                <w:rtl w:val="true"/>
              </w:rPr>
              <w:t xml:space="preserve">فی أحکام الخلوة </w:t>
            </w:r>
            <w:r>
              <w:rPr>
                <w:rStyle w:val="IndexLink"/>
                <w:rtl w:val="true"/>
              </w:rPr>
              <w:t xml:space="preserve">/ </w:t>
            </w:r>
            <w:r>
              <w:rPr>
                <w:rStyle w:val="IndexLink"/>
                <w:rtl w:val="true"/>
              </w:rPr>
              <w:t>وجوب ستر العورة</w:t>
            </w:r>
            <w:r>
              <w:rPr>
                <w:rStyle w:val="IndexLink"/>
                <w:rtl w:val="true"/>
              </w:rPr>
              <w:tab/>
            </w:r>
            <w:r>
              <w:rPr>
                <w:rStyle w:val="IndexLink"/>
              </w:rPr>
              <w:t>80</w:t>
            </w:r>
          </w:hyperlink>
        </w:p>
        <w:p>
          <w:pPr>
            <w:pStyle w:val="Contents3"/>
            <w:tabs>
              <w:tab w:val="clear" w:pos="8459"/>
              <w:tab w:val="right" w:pos="9026" w:leader="dot"/>
            </w:tabs>
            <w:rPr/>
          </w:pPr>
          <w:hyperlink w:anchor="__RefHeading___Toc2466878_2322387425">
            <w:r>
              <w:rPr>
                <w:webHidden/>
                <w:rStyle w:val="IndexLink"/>
                <w:rtl w:val="true"/>
              </w:rPr>
              <w:t>فی أحکام الخلوة النظر إلی عورة غیر المسلم</w:t>
            </w:r>
            <w:r>
              <w:rPr>
                <w:rStyle w:val="IndexLink"/>
                <w:rtl w:val="true"/>
              </w:rPr>
              <w:tab/>
            </w:r>
            <w:r>
              <w:rPr>
                <w:rStyle w:val="IndexLink"/>
              </w:rPr>
              <w:t>87</w:t>
            </w:r>
          </w:hyperlink>
        </w:p>
        <w:p>
          <w:pPr>
            <w:pStyle w:val="Contents3"/>
            <w:tabs>
              <w:tab w:val="clear" w:pos="8459"/>
              <w:tab w:val="right" w:pos="9026" w:leader="dot"/>
            </w:tabs>
            <w:rPr/>
          </w:pPr>
          <w:hyperlink w:anchor="__RefHeading___Toc2466880_2322387425">
            <w:r>
              <w:rPr>
                <w:webHidden/>
                <w:rStyle w:val="IndexLink"/>
                <w:rtl w:val="true"/>
              </w:rPr>
              <w:t xml:space="preserve">فی أحکام الخلوة </w:t>
            </w:r>
            <w:r>
              <w:rPr>
                <w:rStyle w:val="IndexLink"/>
                <w:rtl w:val="true"/>
              </w:rPr>
              <w:t xml:space="preserve">/ </w:t>
            </w:r>
            <w:r>
              <w:rPr>
                <w:rStyle w:val="IndexLink"/>
                <w:rtl w:val="true"/>
              </w:rPr>
              <w:t>فی ستر حجم العورة</w:t>
            </w:r>
            <w:r>
              <w:rPr>
                <w:rStyle w:val="IndexLink"/>
                <w:rtl w:val="true"/>
              </w:rPr>
              <w:tab/>
            </w:r>
            <w:r>
              <w:rPr>
                <w:rStyle w:val="IndexLink"/>
              </w:rPr>
              <w:t>88</w:t>
            </w:r>
          </w:hyperlink>
        </w:p>
        <w:p>
          <w:pPr>
            <w:pStyle w:val="Contents3"/>
            <w:tabs>
              <w:tab w:val="clear" w:pos="8459"/>
              <w:tab w:val="right" w:pos="9026" w:leader="dot"/>
            </w:tabs>
            <w:rPr/>
          </w:pPr>
          <w:hyperlink w:anchor="__RefHeading___Toc2466882_2322387425">
            <w:r>
              <w:rPr>
                <w:webHidden/>
                <w:rStyle w:val="IndexLink"/>
                <w:rtl w:val="true"/>
              </w:rPr>
              <w:t xml:space="preserve">فی أحکام الخلوة </w:t>
            </w:r>
            <w:r>
              <w:rPr>
                <w:rStyle w:val="IndexLink"/>
                <w:rtl w:val="true"/>
              </w:rPr>
              <w:t xml:space="preserve">/ </w:t>
            </w:r>
            <w:r>
              <w:rPr>
                <w:rStyle w:val="IndexLink"/>
                <w:rtl w:val="true"/>
              </w:rPr>
              <w:t>ستر العورة عن الناظر المحترم</w:t>
            </w:r>
            <w:r>
              <w:rPr>
                <w:rStyle w:val="IndexLink"/>
                <w:rtl w:val="true"/>
              </w:rPr>
              <w:tab/>
            </w:r>
            <w:r>
              <w:rPr>
                <w:rStyle w:val="IndexLink"/>
              </w:rPr>
              <w:t>90</w:t>
            </w:r>
          </w:hyperlink>
        </w:p>
        <w:p>
          <w:pPr>
            <w:pStyle w:val="Contents3"/>
            <w:tabs>
              <w:tab w:val="clear" w:pos="8459"/>
              <w:tab w:val="right" w:pos="9026" w:leader="dot"/>
            </w:tabs>
            <w:rPr/>
          </w:pPr>
          <w:hyperlink w:anchor="__RefHeading___Toc2466884_2322387425">
            <w:r>
              <w:rPr>
                <w:webHidden/>
                <w:rStyle w:val="IndexLink"/>
                <w:rtl w:val="true"/>
              </w:rPr>
              <w:t xml:space="preserve">فی أحکام الخلوة </w:t>
            </w:r>
            <w:r>
              <w:rPr>
                <w:rStyle w:val="IndexLink"/>
                <w:rtl w:val="true"/>
              </w:rPr>
              <w:t xml:space="preserve">/ </w:t>
            </w:r>
            <w:r>
              <w:rPr>
                <w:rStyle w:val="IndexLink"/>
                <w:rtl w:val="true"/>
              </w:rPr>
              <w:t>فی المراد من العورة هنا</w:t>
            </w:r>
            <w:r>
              <w:rPr>
                <w:rStyle w:val="IndexLink"/>
                <w:rtl w:val="true"/>
              </w:rPr>
              <w:tab/>
            </w:r>
            <w:r>
              <w:rPr>
                <w:rStyle w:val="IndexLink"/>
              </w:rPr>
              <w:t>92</w:t>
            </w:r>
          </w:hyperlink>
        </w:p>
        <w:p>
          <w:pPr>
            <w:pStyle w:val="Contents3"/>
            <w:tabs>
              <w:tab w:val="clear" w:pos="8459"/>
              <w:tab w:val="right" w:pos="9026" w:leader="dot"/>
            </w:tabs>
            <w:rPr/>
          </w:pPr>
          <w:hyperlink w:anchor="__RefHeading___Toc2466886_2322387425">
            <w:r>
              <w:rPr>
                <w:webHidden/>
                <w:rStyle w:val="IndexLink"/>
                <w:rtl w:val="true"/>
              </w:rPr>
              <w:t xml:space="preserve">فی أحکام الخلوة </w:t>
            </w:r>
            <w:r>
              <w:rPr>
                <w:rStyle w:val="IndexLink"/>
                <w:rtl w:val="true"/>
              </w:rPr>
              <w:t xml:space="preserve">/ </w:t>
            </w:r>
            <w:r>
              <w:rPr>
                <w:rStyle w:val="IndexLink"/>
                <w:rtl w:val="true"/>
              </w:rPr>
              <w:t>استحباب ستر البدن</w:t>
            </w:r>
            <w:r>
              <w:rPr>
                <w:rStyle w:val="IndexLink"/>
                <w:rtl w:val="true"/>
              </w:rPr>
              <w:tab/>
            </w:r>
            <w:r>
              <w:rPr>
                <w:rStyle w:val="IndexLink"/>
              </w:rPr>
              <w:t>93</w:t>
            </w:r>
          </w:hyperlink>
        </w:p>
        <w:p>
          <w:pPr>
            <w:pStyle w:val="Contents3"/>
            <w:tabs>
              <w:tab w:val="clear" w:pos="8459"/>
              <w:tab w:val="right" w:pos="9026" w:leader="dot"/>
            </w:tabs>
            <w:rPr/>
          </w:pPr>
          <w:hyperlink w:anchor="__RefHeading___Toc2466888_2322387425">
            <w:r>
              <w:rPr>
                <w:webHidden/>
                <w:rStyle w:val="IndexLink"/>
                <w:rtl w:val="true"/>
              </w:rPr>
              <w:t xml:space="preserve">فی أحکام الخلوة </w:t>
            </w:r>
            <w:r>
              <w:rPr>
                <w:rStyle w:val="IndexLink"/>
                <w:rtl w:val="true"/>
              </w:rPr>
              <w:t xml:space="preserve">/ </w:t>
            </w:r>
            <w:r>
              <w:rPr>
                <w:rStyle w:val="IndexLink"/>
                <w:rtl w:val="true"/>
              </w:rPr>
              <w:t>حکم النظر لو رأی عورة مکشوفة</w:t>
            </w:r>
            <w:r>
              <w:rPr>
                <w:rStyle w:val="IndexLink"/>
                <w:rtl w:val="true"/>
              </w:rPr>
              <w:tab/>
            </w:r>
            <w:r>
              <w:rPr>
                <w:rStyle w:val="IndexLink"/>
              </w:rPr>
              <w:t>96</w:t>
            </w:r>
          </w:hyperlink>
        </w:p>
        <w:p>
          <w:pPr>
            <w:pStyle w:val="Contents3"/>
            <w:tabs>
              <w:tab w:val="clear" w:pos="8459"/>
              <w:tab w:val="right" w:pos="9026" w:leader="dot"/>
            </w:tabs>
            <w:rPr/>
          </w:pPr>
          <w:hyperlink w:anchor="__RefHeading___Toc2466890_2322387425">
            <w:r>
              <w:rPr>
                <w:webHidden/>
                <w:rStyle w:val="IndexLink"/>
                <w:rtl w:val="true"/>
              </w:rPr>
              <w:t xml:space="preserve">فی أحکام الخلوة </w:t>
            </w:r>
            <w:r>
              <w:rPr>
                <w:rStyle w:val="IndexLink"/>
                <w:rtl w:val="true"/>
              </w:rPr>
              <w:t xml:space="preserve">/ </w:t>
            </w:r>
            <w:r>
              <w:rPr>
                <w:rStyle w:val="IndexLink"/>
                <w:rtl w:val="true"/>
              </w:rPr>
              <w:t>النظر إلی عورة الخنثی</w:t>
            </w:r>
            <w:r>
              <w:rPr>
                <w:rStyle w:val="IndexLink"/>
                <w:rtl w:val="true"/>
              </w:rPr>
              <w:tab/>
            </w:r>
            <w:r>
              <w:rPr>
                <w:rStyle w:val="IndexLink"/>
              </w:rPr>
              <w:t>98</w:t>
            </w:r>
          </w:hyperlink>
        </w:p>
        <w:p>
          <w:pPr>
            <w:pStyle w:val="Contents3"/>
            <w:tabs>
              <w:tab w:val="clear" w:pos="8459"/>
              <w:tab w:val="right" w:pos="9026" w:leader="dot"/>
            </w:tabs>
            <w:rPr/>
          </w:pPr>
          <w:hyperlink w:anchor="__RefHeading___Toc2466892_2322387425">
            <w:r>
              <w:rPr>
                <w:webHidden/>
                <w:rStyle w:val="IndexLink"/>
                <w:rtl w:val="true"/>
              </w:rPr>
              <w:t>فی أحکام الخلوة لو اضطر إلی النظر إلی العورة</w:t>
            </w:r>
            <w:r>
              <w:rPr>
                <w:rStyle w:val="IndexLink"/>
                <w:rtl w:val="true"/>
              </w:rPr>
              <w:tab/>
            </w:r>
            <w:r>
              <w:rPr>
                <w:rStyle w:val="IndexLink"/>
              </w:rPr>
              <w:t>101</w:t>
            </w:r>
          </w:hyperlink>
        </w:p>
        <w:p>
          <w:pPr>
            <w:pStyle w:val="Contents3"/>
            <w:tabs>
              <w:tab w:val="clear" w:pos="8459"/>
              <w:tab w:val="right" w:pos="9026" w:leader="dot"/>
            </w:tabs>
            <w:rPr/>
          </w:pPr>
          <w:hyperlink w:anchor="__RefHeading___Toc2466894_2322387425">
            <w:r>
              <w:rPr>
                <w:webHidden/>
                <w:rStyle w:val="IndexLink"/>
                <w:rtl w:val="true"/>
              </w:rPr>
              <w:t xml:space="preserve">فی أحکام الخلوة </w:t>
            </w:r>
            <w:r>
              <w:rPr>
                <w:rStyle w:val="IndexLink"/>
                <w:rtl w:val="true"/>
              </w:rPr>
              <w:t xml:space="preserve">/ </w:t>
            </w:r>
            <w:r>
              <w:rPr>
                <w:rStyle w:val="IndexLink"/>
                <w:rtl w:val="true"/>
              </w:rPr>
              <w:t>استقبال القبلة و استدبارها</w:t>
            </w:r>
            <w:r>
              <w:rPr>
                <w:rStyle w:val="IndexLink"/>
                <w:rtl w:val="true"/>
              </w:rPr>
              <w:tab/>
            </w:r>
            <w:r>
              <w:rPr>
                <w:rStyle w:val="IndexLink"/>
              </w:rPr>
              <w:t>102</w:t>
            </w:r>
          </w:hyperlink>
        </w:p>
        <w:p>
          <w:pPr>
            <w:pStyle w:val="Contents3"/>
            <w:tabs>
              <w:tab w:val="clear" w:pos="8459"/>
              <w:tab w:val="right" w:pos="9026" w:leader="dot"/>
            </w:tabs>
            <w:rPr/>
          </w:pPr>
          <w:hyperlink w:anchor="__RefHeading___Toc2466896_2322387425">
            <w:r>
              <w:rPr>
                <w:webHidden/>
                <w:rStyle w:val="IndexLink"/>
                <w:rtl w:val="true"/>
              </w:rPr>
              <w:t xml:space="preserve">فی أحکام الخلوة </w:t>
            </w:r>
            <w:r>
              <w:rPr>
                <w:rStyle w:val="IndexLink"/>
                <w:rtl w:val="true"/>
              </w:rPr>
              <w:t xml:space="preserve">/ </w:t>
            </w:r>
            <w:r>
              <w:rPr>
                <w:rStyle w:val="IndexLink"/>
                <w:rtl w:val="true"/>
              </w:rPr>
              <w:t>إقعاد الطفل مستقبلاً أو مستدبراً</w:t>
            </w:r>
            <w:r>
              <w:rPr>
                <w:rStyle w:val="IndexLink"/>
                <w:rtl w:val="true"/>
              </w:rPr>
              <w:tab/>
            </w:r>
            <w:r>
              <w:rPr>
                <w:rStyle w:val="IndexLink"/>
              </w:rPr>
              <w:t>116</w:t>
            </w:r>
          </w:hyperlink>
        </w:p>
        <w:p>
          <w:pPr>
            <w:pStyle w:val="Contents3"/>
            <w:tabs>
              <w:tab w:val="clear" w:pos="8459"/>
              <w:tab w:val="right" w:pos="9026" w:leader="dot"/>
            </w:tabs>
            <w:rPr/>
          </w:pPr>
          <w:hyperlink w:anchor="__RefHeading___Toc2466898_2322387425">
            <w:r>
              <w:rPr>
                <w:webHidden/>
                <w:rStyle w:val="IndexLink"/>
                <w:rtl w:val="true"/>
              </w:rPr>
              <w:t xml:space="preserve">فی أحکام الخلوة </w:t>
            </w:r>
            <w:r>
              <w:rPr>
                <w:rStyle w:val="IndexLink"/>
                <w:rtl w:val="true"/>
              </w:rPr>
              <w:t xml:space="preserve">/ </w:t>
            </w:r>
            <w:r>
              <w:rPr>
                <w:rStyle w:val="IndexLink"/>
                <w:rtl w:val="true"/>
              </w:rPr>
              <w:t>ردع الغیر عن الاستقبال و الاستدبار</w:t>
            </w:r>
            <w:r>
              <w:rPr>
                <w:rStyle w:val="IndexLink"/>
                <w:rtl w:val="true"/>
              </w:rPr>
              <w:tab/>
            </w:r>
            <w:r>
              <w:rPr>
                <w:rStyle w:val="IndexLink"/>
              </w:rPr>
              <w:t>118</w:t>
            </w:r>
          </w:hyperlink>
        </w:p>
        <w:p>
          <w:pPr>
            <w:pStyle w:val="Contents2"/>
            <w:tabs>
              <w:tab w:val="clear" w:pos="8743"/>
              <w:tab w:val="right" w:pos="9026" w:leader="dot"/>
            </w:tabs>
            <w:rPr/>
          </w:pPr>
          <w:hyperlink w:anchor="__RefHeading___Toc2466900_2322387425">
            <w:r>
              <w:rPr>
                <w:webHidden/>
                <w:rStyle w:val="IndexLink"/>
                <w:rtl w:val="true"/>
              </w:rPr>
              <w:t>فی حکم الاستنجاء للوضوء</w:t>
            </w:r>
            <w:r>
              <w:rPr>
                <w:rStyle w:val="IndexLink"/>
                <w:rtl w:val="true"/>
              </w:rPr>
              <w:tab/>
            </w:r>
            <w:r>
              <w:rPr>
                <w:rStyle w:val="IndexLink"/>
              </w:rPr>
              <w:t>122</w:t>
            </w:r>
          </w:hyperlink>
        </w:p>
        <w:p>
          <w:pPr>
            <w:pStyle w:val="Contents3"/>
            <w:tabs>
              <w:tab w:val="clear" w:pos="8459"/>
              <w:tab w:val="right" w:pos="9026" w:leader="dot"/>
            </w:tabs>
            <w:rPr/>
          </w:pPr>
          <w:hyperlink w:anchor="__RefHeading___Toc2466902_2322387425">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466904_2322387425">
            <w:r>
              <w:rPr>
                <w:webHidden/>
                <w:rStyle w:val="IndexLink"/>
                <w:rtl w:val="true"/>
              </w:rPr>
              <w:t xml:space="preserve">فی حکم الاستنجاء </w:t>
            </w:r>
            <w:r>
              <w:rPr>
                <w:rStyle w:val="IndexLink"/>
                <w:rtl w:val="true"/>
              </w:rPr>
              <w:t xml:space="preserve">/ </w:t>
            </w:r>
            <w:r>
              <w:rPr>
                <w:rStyle w:val="IndexLink"/>
                <w:rtl w:val="true"/>
              </w:rPr>
              <w:t>لا یجزی من البول إلاّ الماء</w:t>
            </w:r>
            <w:r>
              <w:rPr>
                <w:rStyle w:val="IndexLink"/>
                <w:rtl w:val="true"/>
              </w:rPr>
              <w:tab/>
            </w:r>
            <w:r>
              <w:rPr>
                <w:rStyle w:val="IndexLink"/>
              </w:rPr>
              <w:t>124</w:t>
            </w:r>
          </w:hyperlink>
        </w:p>
        <w:p>
          <w:pPr>
            <w:pStyle w:val="Contents3"/>
            <w:tabs>
              <w:tab w:val="clear" w:pos="8459"/>
              <w:tab w:val="right" w:pos="9026" w:leader="dot"/>
            </w:tabs>
            <w:rPr/>
          </w:pPr>
          <w:hyperlink w:anchor="__RefHeading___Toc2466906_2322387425">
            <w:r>
              <w:rPr>
                <w:webHidden/>
                <w:rStyle w:val="IndexLink"/>
                <w:rtl w:val="true"/>
              </w:rPr>
              <w:t>فی حکم الاستنجاء للعاجز عن التطهیر</w:t>
            </w:r>
            <w:r>
              <w:rPr>
                <w:rStyle w:val="IndexLink"/>
                <w:rtl w:val="true"/>
              </w:rPr>
              <w:tab/>
            </w:r>
            <w:r>
              <w:rPr>
                <w:rStyle w:val="IndexLink"/>
              </w:rPr>
              <w:t>127</w:t>
            </w:r>
          </w:hyperlink>
        </w:p>
        <w:p>
          <w:pPr>
            <w:pStyle w:val="Contents3"/>
            <w:tabs>
              <w:tab w:val="clear" w:pos="8459"/>
              <w:tab w:val="right" w:pos="9026" w:leader="dot"/>
            </w:tabs>
            <w:rPr/>
          </w:pPr>
          <w:hyperlink w:anchor="__RefHeading___Toc2466908_2322387425">
            <w:r>
              <w:rPr>
                <w:webHidden/>
                <w:rStyle w:val="IndexLink"/>
                <w:rtl w:val="true"/>
              </w:rPr>
              <w:t>أقلّ ما یجزی فی غسل مخرج البول</w:t>
            </w:r>
            <w:r>
              <w:rPr>
                <w:rStyle w:val="IndexLink"/>
                <w:rtl w:val="true"/>
              </w:rPr>
              <w:tab/>
            </w:r>
            <w:r>
              <w:rPr>
                <w:rStyle w:val="IndexLink"/>
              </w:rPr>
              <w:t>135</w:t>
            </w:r>
          </w:hyperlink>
        </w:p>
        <w:p>
          <w:pPr>
            <w:pStyle w:val="Contents3"/>
            <w:tabs>
              <w:tab w:val="clear" w:pos="8459"/>
              <w:tab w:val="right" w:pos="9026" w:leader="dot"/>
            </w:tabs>
            <w:rPr/>
          </w:pPr>
          <w:hyperlink w:anchor="__RefHeading___Toc2466910_2322387425">
            <w:r>
              <w:rPr>
                <w:webHidden/>
                <w:rStyle w:val="IndexLink"/>
                <w:rtl w:val="true"/>
              </w:rPr>
              <w:t>ما یعتبر فی غسل مخرج الغائط</w:t>
            </w:r>
            <w:r>
              <w:rPr>
                <w:rStyle w:val="IndexLink"/>
                <w:rtl w:val="true"/>
              </w:rPr>
              <w:tab/>
            </w:r>
            <w:r>
              <w:rPr>
                <w:rStyle w:val="IndexLink"/>
              </w:rPr>
              <w:t>142</w:t>
            </w:r>
          </w:hyperlink>
        </w:p>
        <w:p>
          <w:pPr>
            <w:pStyle w:val="Contents3"/>
            <w:tabs>
              <w:tab w:val="clear" w:pos="8459"/>
              <w:tab w:val="right" w:pos="9026" w:leader="dot"/>
            </w:tabs>
            <w:rPr/>
          </w:pPr>
          <w:hyperlink w:anchor="__RefHeading___Toc2466912_2322387425">
            <w:r>
              <w:rPr>
                <w:webHidden/>
                <w:rStyle w:val="IndexLink"/>
                <w:rtl w:val="true"/>
              </w:rPr>
              <w:t>فی حکم الاستنجاء إذا تعدّی النجاسة</w:t>
            </w:r>
            <w:r>
              <w:rPr>
                <w:rStyle w:val="IndexLink"/>
                <w:rtl w:val="true"/>
              </w:rPr>
              <w:tab/>
            </w:r>
            <w:r>
              <w:rPr>
                <w:rStyle w:val="IndexLink"/>
              </w:rPr>
              <w:t>148</w:t>
            </w:r>
          </w:hyperlink>
        </w:p>
        <w:p>
          <w:pPr>
            <w:pStyle w:val="Contents3"/>
            <w:tabs>
              <w:tab w:val="clear" w:pos="8459"/>
              <w:tab w:val="right" w:pos="9026" w:leader="dot"/>
            </w:tabs>
            <w:rPr/>
          </w:pPr>
          <w:hyperlink w:anchor="__RefHeading___Toc2466914_2322387425">
            <w:r>
              <w:rPr>
                <w:webHidden/>
                <w:rStyle w:val="IndexLink"/>
                <w:rtl w:val="true"/>
              </w:rPr>
              <w:t>فی حکم الاستنجاء إذا لم یتعدّ النجاسة</w:t>
            </w:r>
            <w:r>
              <w:rPr>
                <w:rStyle w:val="IndexLink"/>
                <w:rtl w:val="true"/>
              </w:rPr>
              <w:tab/>
            </w:r>
            <w:r>
              <w:rPr>
                <w:rStyle w:val="IndexLink"/>
              </w:rPr>
              <w:t>153</w:t>
            </w:r>
          </w:hyperlink>
        </w:p>
        <w:p>
          <w:pPr>
            <w:pStyle w:val="Contents3"/>
            <w:tabs>
              <w:tab w:val="clear" w:pos="8459"/>
              <w:tab w:val="right" w:pos="9026" w:leader="dot"/>
            </w:tabs>
            <w:rPr/>
          </w:pPr>
          <w:hyperlink w:anchor="__RefHeading___Toc2466916_2322387425">
            <w:r>
              <w:rPr>
                <w:webHidden/>
                <w:rStyle w:val="IndexLink"/>
                <w:rtl w:val="true"/>
              </w:rPr>
              <w:t>فی حکم الاستنجاء لو کان الغائط مصاحباً لنجاسة اُخری</w:t>
            </w:r>
            <w:r>
              <w:rPr>
                <w:rStyle w:val="IndexLink"/>
                <w:rtl w:val="true"/>
              </w:rPr>
              <w:tab/>
            </w:r>
            <w:r>
              <w:rPr>
                <w:rStyle w:val="IndexLink"/>
              </w:rPr>
              <w:t>157</w:t>
            </w:r>
          </w:hyperlink>
        </w:p>
        <w:p>
          <w:pPr>
            <w:pStyle w:val="Contents3"/>
            <w:tabs>
              <w:tab w:val="clear" w:pos="8459"/>
              <w:tab w:val="right" w:pos="9026" w:leader="dot"/>
            </w:tabs>
            <w:rPr/>
          </w:pPr>
          <w:hyperlink w:anchor="__RefHeading___Toc2466918_2322387425">
            <w:r>
              <w:rPr>
                <w:webHidden/>
                <w:rStyle w:val="IndexLink"/>
                <w:rtl w:val="true"/>
              </w:rPr>
              <w:t>فی حکم الاستنجاء فی نجاسة اُخری مع الغائط</w:t>
            </w:r>
            <w:r>
              <w:rPr>
                <w:rStyle w:val="IndexLink"/>
                <w:rtl w:val="true"/>
              </w:rPr>
              <w:tab/>
            </w:r>
            <w:r>
              <w:rPr>
                <w:rStyle w:val="IndexLink"/>
              </w:rPr>
              <w:t>159</w:t>
            </w:r>
          </w:hyperlink>
        </w:p>
        <w:p>
          <w:pPr>
            <w:pStyle w:val="Contents3"/>
            <w:tabs>
              <w:tab w:val="clear" w:pos="8459"/>
              <w:tab w:val="right" w:pos="9026" w:leader="dot"/>
            </w:tabs>
            <w:rPr/>
          </w:pPr>
          <w:hyperlink w:anchor="__RefHeading___Toc2466920_2322387425">
            <w:r>
              <w:rPr>
                <w:webHidden/>
                <w:rStyle w:val="IndexLink"/>
                <w:rtl w:val="true"/>
              </w:rPr>
              <w:t>فی حکم الاستنجاء بالأحجار</w:t>
            </w:r>
            <w:r>
              <w:rPr>
                <w:rStyle w:val="IndexLink"/>
                <w:rtl w:val="true"/>
              </w:rPr>
              <w:tab/>
            </w:r>
            <w:r>
              <w:rPr>
                <w:rStyle w:val="IndexLink"/>
              </w:rPr>
              <w:t>161</w:t>
            </w:r>
          </w:hyperlink>
        </w:p>
        <w:p>
          <w:pPr>
            <w:pStyle w:val="Contents3"/>
            <w:tabs>
              <w:tab w:val="clear" w:pos="8459"/>
              <w:tab w:val="right" w:pos="9026" w:leader="dot"/>
            </w:tabs>
            <w:rPr/>
          </w:pPr>
          <w:hyperlink w:anchor="__RefHeading___Toc2466922_2322387425">
            <w:r>
              <w:rPr>
                <w:webHidden/>
                <w:rStyle w:val="IndexLink"/>
                <w:rtl w:val="true"/>
              </w:rPr>
              <w:t>فی ما لا یستعمل فی الاستنجاء</w:t>
            </w:r>
            <w:r>
              <w:rPr>
                <w:rStyle w:val="IndexLink"/>
                <w:rtl w:val="true"/>
              </w:rPr>
              <w:tab/>
            </w:r>
            <w:r>
              <w:rPr>
                <w:rStyle w:val="IndexLink"/>
              </w:rPr>
              <w:t>174</w:t>
            </w:r>
          </w:hyperlink>
        </w:p>
        <w:p>
          <w:pPr>
            <w:pStyle w:val="Contents2"/>
            <w:tabs>
              <w:tab w:val="clear" w:pos="8743"/>
              <w:tab w:val="right" w:pos="9026" w:leader="dot"/>
            </w:tabs>
            <w:rPr/>
          </w:pPr>
          <w:hyperlink w:anchor="__RefHeading___Toc2466924_2322387425">
            <w:r>
              <w:rPr>
                <w:webHidden/>
                <w:rStyle w:val="IndexLink"/>
                <w:rtl w:val="true"/>
              </w:rPr>
              <w:t>«</w:t>
            </w:r>
            <w:r>
              <w:rPr>
                <w:rStyle w:val="IndexLink"/>
                <w:rtl w:val="true"/>
              </w:rPr>
              <w:t>فی آداب الخلوة وسننها</w:t>
            </w:r>
            <w:r>
              <w:rPr>
                <w:rStyle w:val="IndexLink"/>
                <w:rtl w:val="true"/>
              </w:rPr>
              <w:t>»</w:t>
              <w:tab/>
            </w:r>
            <w:r>
              <w:rPr>
                <w:rStyle w:val="IndexLink"/>
              </w:rPr>
              <w:t>187</w:t>
            </w:r>
          </w:hyperlink>
        </w:p>
        <w:p>
          <w:pPr>
            <w:pStyle w:val="Contents3"/>
            <w:tabs>
              <w:tab w:val="clear" w:pos="8459"/>
              <w:tab w:val="right" w:pos="9026" w:leader="dot"/>
            </w:tabs>
            <w:rPr/>
          </w:pPr>
          <w:hyperlink w:anchor="__RefHeading___Toc2466926_2322387425">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2466928_2322387425">
            <w:r>
              <w:rPr>
                <w:webHidden/>
                <w:rStyle w:val="IndexLink"/>
                <w:rtl w:val="true"/>
              </w:rPr>
              <w:t xml:space="preserve">فی آداب الخلوة و سننها </w:t>
            </w:r>
            <w:r>
              <w:rPr>
                <w:rStyle w:val="IndexLink"/>
                <w:rtl w:val="true"/>
              </w:rPr>
              <w:t xml:space="preserve">/ </w:t>
            </w:r>
            <w:r>
              <w:rPr>
                <w:rStyle w:val="IndexLink"/>
                <w:rtl w:val="true"/>
              </w:rPr>
              <w:t>تغطیة الرأس</w:t>
            </w:r>
            <w:r>
              <w:rPr>
                <w:rStyle w:val="IndexLink"/>
                <w:rtl w:val="true"/>
              </w:rPr>
              <w:tab/>
            </w:r>
            <w:r>
              <w:rPr>
                <w:rStyle w:val="IndexLink"/>
              </w:rPr>
              <w:t>187</w:t>
            </w:r>
          </w:hyperlink>
        </w:p>
        <w:p>
          <w:pPr>
            <w:pStyle w:val="Contents3"/>
            <w:tabs>
              <w:tab w:val="clear" w:pos="8459"/>
              <w:tab w:val="right" w:pos="9026" w:leader="dot"/>
            </w:tabs>
            <w:rPr/>
          </w:pPr>
          <w:hyperlink w:anchor="__RefHeading___Toc2466930_2322387425">
            <w:r>
              <w:rPr>
                <w:webHidden/>
                <w:rStyle w:val="IndexLink"/>
                <w:rtl w:val="true"/>
              </w:rPr>
              <w:t xml:space="preserve">فی آداب الخلوة و سننها </w:t>
            </w:r>
            <w:r>
              <w:rPr>
                <w:rStyle w:val="IndexLink"/>
                <w:rtl w:val="true"/>
              </w:rPr>
              <w:t xml:space="preserve">/ </w:t>
            </w:r>
            <w:r>
              <w:rPr>
                <w:rStyle w:val="IndexLink"/>
                <w:rtl w:val="true"/>
              </w:rPr>
              <w:t>التسمیة</w:t>
            </w:r>
            <w:r>
              <w:rPr>
                <w:rStyle w:val="IndexLink"/>
                <w:rtl w:val="true"/>
              </w:rPr>
              <w:tab/>
            </w:r>
            <w:r>
              <w:rPr>
                <w:rStyle w:val="IndexLink"/>
              </w:rPr>
              <w:t>191</w:t>
            </w:r>
          </w:hyperlink>
        </w:p>
        <w:p>
          <w:pPr>
            <w:pStyle w:val="Contents2"/>
            <w:tabs>
              <w:tab w:val="clear" w:pos="8743"/>
              <w:tab w:val="right" w:pos="9026" w:leader="dot"/>
            </w:tabs>
            <w:rPr/>
          </w:pPr>
          <w:hyperlink w:anchor="__RefHeading___Toc2466932_2322387425">
            <w:r>
              <w:rPr>
                <w:webHidden/>
                <w:rStyle w:val="IndexLink"/>
                <w:rtl w:val="true"/>
              </w:rPr>
              <w:t>«</w:t>
            </w:r>
            <w:r>
              <w:rPr>
                <w:rStyle w:val="IndexLink"/>
                <w:rtl w:val="true"/>
              </w:rPr>
              <w:t>مکروهات التخلّی</w:t>
            </w:r>
            <w:r>
              <w:rPr>
                <w:rStyle w:val="IndexLink"/>
                <w:rtl w:val="true"/>
              </w:rPr>
              <w:t>»</w:t>
              <w:tab/>
            </w:r>
            <w:r>
              <w:rPr>
                <w:rStyle w:val="IndexLink"/>
              </w:rPr>
              <w:t>195</w:t>
            </w:r>
          </w:hyperlink>
        </w:p>
        <w:p>
          <w:pPr>
            <w:pStyle w:val="Contents3"/>
            <w:tabs>
              <w:tab w:val="clear" w:pos="8459"/>
              <w:tab w:val="right" w:pos="9026" w:leader="dot"/>
            </w:tabs>
            <w:rPr/>
          </w:pPr>
          <w:hyperlink w:anchor="__RefHeading___Toc2466934_2322387425">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2466936_2322387425">
            <w:r>
              <w:rPr>
                <w:webHidden/>
                <w:rStyle w:val="IndexLink"/>
                <w:rtl w:val="true"/>
              </w:rPr>
              <w:t>فی مکروهات التخلّی</w:t>
            </w:r>
            <w:r>
              <w:rPr>
                <w:rStyle w:val="IndexLink"/>
                <w:rtl w:val="true"/>
              </w:rPr>
              <w:tab/>
            </w:r>
            <w:r>
              <w:rPr>
                <w:rStyle w:val="IndexLink"/>
              </w:rPr>
              <w:t>195</w:t>
            </w:r>
          </w:hyperlink>
        </w:p>
        <w:p>
          <w:pPr>
            <w:pStyle w:val="Contents2"/>
            <w:tabs>
              <w:tab w:val="clear" w:pos="8743"/>
              <w:tab w:val="right" w:pos="9026" w:leader="dot"/>
            </w:tabs>
            <w:rPr/>
          </w:pPr>
          <w:hyperlink w:anchor="__RefHeading___Toc2466938_2322387425">
            <w:r>
              <w:rPr>
                <w:webHidden/>
                <w:rStyle w:val="IndexLink"/>
                <w:rtl w:val="true"/>
              </w:rPr>
              <w:t>بحث الوضوء</w:t>
            </w:r>
            <w:r>
              <w:rPr>
                <w:rStyle w:val="IndexLink"/>
                <w:rtl w:val="true"/>
              </w:rPr>
              <w:tab/>
            </w:r>
            <w:r>
              <w:rPr>
                <w:rStyle w:val="IndexLink"/>
              </w:rPr>
              <w:t>220</w:t>
            </w:r>
          </w:hyperlink>
        </w:p>
        <w:p>
          <w:pPr>
            <w:pStyle w:val="Contents3"/>
            <w:tabs>
              <w:tab w:val="clear" w:pos="8459"/>
              <w:tab w:val="right" w:pos="9026" w:leader="dot"/>
            </w:tabs>
            <w:rPr/>
          </w:pPr>
          <w:hyperlink w:anchor="__RefHeading___Toc2466940_2322387425">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2466942_2322387425">
            <w:r>
              <w:rPr>
                <w:webHidden/>
                <w:rStyle w:val="IndexLink"/>
                <w:rtl w:val="true"/>
              </w:rPr>
              <w:t xml:space="preserve">فی فروض الوضوء </w:t>
            </w:r>
            <w:r>
              <w:rPr>
                <w:rStyle w:val="IndexLink"/>
                <w:rtl w:val="true"/>
              </w:rPr>
              <w:t xml:space="preserve">/ </w:t>
            </w:r>
            <w:r>
              <w:rPr>
                <w:rStyle w:val="IndexLink"/>
                <w:rtl w:val="true"/>
              </w:rPr>
              <w:t>النیّة</w:t>
            </w:r>
            <w:r>
              <w:rPr>
                <w:rStyle w:val="IndexLink"/>
                <w:rtl w:val="true"/>
              </w:rPr>
              <w:tab/>
            </w:r>
            <w:r>
              <w:rPr>
                <w:rStyle w:val="IndexLink"/>
              </w:rPr>
              <w:t>220</w:t>
            </w:r>
          </w:hyperlink>
        </w:p>
        <w:p>
          <w:pPr>
            <w:pStyle w:val="Contents3"/>
            <w:tabs>
              <w:tab w:val="clear" w:pos="8459"/>
              <w:tab w:val="right" w:pos="9026" w:leader="dot"/>
            </w:tabs>
            <w:rPr/>
          </w:pPr>
          <w:hyperlink w:anchor="__RefHeading___Toc2466944_2322387425">
            <w:r>
              <w:rPr>
                <w:webHidden/>
                <w:rStyle w:val="IndexLink"/>
                <w:rtl w:val="true"/>
              </w:rPr>
              <w:t>فی کیفیّة النیّة فی الوضوء</w:t>
            </w:r>
            <w:r>
              <w:rPr>
                <w:rStyle w:val="IndexLink"/>
                <w:rtl w:val="true"/>
              </w:rPr>
              <w:tab/>
            </w:r>
            <w:r>
              <w:rPr>
                <w:rStyle w:val="IndexLink"/>
              </w:rPr>
              <w:t>236</w:t>
            </w:r>
          </w:hyperlink>
        </w:p>
        <w:p>
          <w:pPr>
            <w:pStyle w:val="Contents3"/>
            <w:tabs>
              <w:tab w:val="clear" w:pos="8459"/>
              <w:tab w:val="right" w:pos="9026" w:leader="dot"/>
            </w:tabs>
            <w:rPr/>
          </w:pPr>
          <w:hyperlink w:anchor="__RefHeading___Toc2466946_2322387425">
            <w:r>
              <w:rPr>
                <w:webHidden/>
                <w:rStyle w:val="IndexLink"/>
                <w:rtl w:val="true"/>
              </w:rPr>
              <w:t xml:space="preserve">فی الوضوء </w:t>
            </w:r>
            <w:r>
              <w:rPr>
                <w:rStyle w:val="IndexLink"/>
                <w:rtl w:val="true"/>
              </w:rPr>
              <w:t xml:space="preserve">/ </w:t>
            </w:r>
            <w:r>
              <w:rPr>
                <w:rStyle w:val="IndexLink"/>
                <w:rtl w:val="true"/>
              </w:rPr>
              <w:t>نیّة رفع الحدث أو الاستباحة</w:t>
            </w:r>
            <w:r>
              <w:rPr>
                <w:rStyle w:val="IndexLink"/>
                <w:rtl w:val="true"/>
              </w:rPr>
              <w:tab/>
            </w:r>
            <w:r>
              <w:rPr>
                <w:rStyle w:val="IndexLink"/>
              </w:rPr>
              <w:t>250</w:t>
            </w:r>
          </w:hyperlink>
        </w:p>
        <w:p>
          <w:pPr>
            <w:pStyle w:val="Contents3"/>
            <w:tabs>
              <w:tab w:val="clear" w:pos="8459"/>
              <w:tab w:val="right" w:pos="9026" w:leader="dot"/>
            </w:tabs>
            <w:rPr/>
          </w:pPr>
          <w:hyperlink w:anchor="__RefHeading___Toc2466948_2322387425">
            <w:r>
              <w:rPr>
                <w:webHidden/>
                <w:rStyle w:val="IndexLink"/>
                <w:rtl w:val="true"/>
              </w:rPr>
              <w:t xml:space="preserve">فی الوضوء </w:t>
            </w:r>
            <w:r>
              <w:rPr>
                <w:rStyle w:val="IndexLink"/>
                <w:rtl w:val="true"/>
              </w:rPr>
              <w:t xml:space="preserve">/ </w:t>
            </w:r>
            <w:r>
              <w:rPr>
                <w:rStyle w:val="IndexLink"/>
                <w:rtl w:val="true"/>
              </w:rPr>
              <w:t>تنبیهات حول النیّة</w:t>
            </w:r>
            <w:r>
              <w:rPr>
                <w:rStyle w:val="IndexLink"/>
                <w:rtl w:val="true"/>
              </w:rPr>
              <w:tab/>
            </w:r>
            <w:r>
              <w:rPr>
                <w:rStyle w:val="IndexLink"/>
              </w:rPr>
              <w:t>254</w:t>
            </w:r>
          </w:hyperlink>
        </w:p>
        <w:p>
          <w:pPr>
            <w:pStyle w:val="Contents3"/>
            <w:tabs>
              <w:tab w:val="clear" w:pos="8459"/>
              <w:tab w:val="right" w:pos="9026" w:leader="dot"/>
            </w:tabs>
            <w:rPr/>
          </w:pPr>
          <w:hyperlink w:anchor="__RefHeading___Toc2466950_2322387425">
            <w:r>
              <w:rPr>
                <w:webHidden/>
                <w:rStyle w:val="IndexLink"/>
                <w:rtl w:val="true"/>
              </w:rPr>
              <w:t xml:space="preserve">فی الوضوء </w:t>
            </w:r>
            <w:r>
              <w:rPr>
                <w:rStyle w:val="IndexLink"/>
                <w:rtl w:val="true"/>
              </w:rPr>
              <w:t xml:space="preserve">/ </w:t>
            </w:r>
            <w:r>
              <w:rPr>
                <w:rStyle w:val="IndexLink"/>
                <w:rtl w:val="true"/>
              </w:rPr>
              <w:t>عدم اعتبار النیّة فی رفع الخبث</w:t>
            </w:r>
            <w:r>
              <w:rPr>
                <w:rStyle w:val="IndexLink"/>
                <w:rtl w:val="true"/>
              </w:rPr>
              <w:tab/>
            </w:r>
            <w:r>
              <w:rPr>
                <w:rStyle w:val="IndexLink"/>
              </w:rPr>
              <w:t>276</w:t>
            </w:r>
          </w:hyperlink>
        </w:p>
        <w:p>
          <w:pPr>
            <w:pStyle w:val="Contents3"/>
            <w:tabs>
              <w:tab w:val="clear" w:pos="8459"/>
              <w:tab w:val="right" w:pos="9026" w:leader="dot"/>
            </w:tabs>
            <w:rPr/>
          </w:pPr>
          <w:hyperlink w:anchor="__RefHeading___Toc2466952_2322387425">
            <w:r>
              <w:rPr>
                <w:webHidden/>
                <w:rStyle w:val="IndexLink"/>
                <w:rtl w:val="true"/>
              </w:rPr>
              <w:t xml:space="preserve">فی الوضوء </w:t>
            </w:r>
            <w:r>
              <w:rPr>
                <w:rStyle w:val="IndexLink"/>
                <w:rtl w:val="true"/>
              </w:rPr>
              <w:t xml:space="preserve">/ </w:t>
            </w:r>
            <w:r>
              <w:rPr>
                <w:rStyle w:val="IndexLink"/>
                <w:rtl w:val="true"/>
              </w:rPr>
              <w:t>حکم الضمائم الراجحة فی النیّة</w:t>
            </w:r>
            <w:r>
              <w:rPr>
                <w:rStyle w:val="IndexLink"/>
                <w:rtl w:val="true"/>
              </w:rPr>
              <w:tab/>
            </w:r>
            <w:r>
              <w:rPr>
                <w:rStyle w:val="IndexLink"/>
              </w:rPr>
              <w:t>281</w:t>
            </w:r>
          </w:hyperlink>
        </w:p>
        <w:p>
          <w:pPr>
            <w:pStyle w:val="Contents3"/>
            <w:tabs>
              <w:tab w:val="clear" w:pos="8459"/>
              <w:tab w:val="right" w:pos="9026" w:leader="dot"/>
            </w:tabs>
            <w:rPr/>
          </w:pPr>
          <w:hyperlink w:anchor="__RefHeading___Toc2466954_2322387425">
            <w:r>
              <w:rPr>
                <w:webHidden/>
                <w:rStyle w:val="IndexLink"/>
                <w:rtl w:val="true"/>
              </w:rPr>
              <w:t xml:space="preserve">فی الوضوء </w:t>
            </w:r>
            <w:r>
              <w:rPr>
                <w:rStyle w:val="IndexLink"/>
                <w:rtl w:val="true"/>
              </w:rPr>
              <w:t xml:space="preserve">/ </w:t>
            </w:r>
            <w:r>
              <w:rPr>
                <w:rStyle w:val="IndexLink"/>
                <w:rtl w:val="true"/>
              </w:rPr>
              <w:t>اعتبار الخلوص فی النیّة</w:t>
            </w:r>
            <w:r>
              <w:rPr>
                <w:rStyle w:val="IndexLink"/>
                <w:rtl w:val="true"/>
              </w:rPr>
              <w:tab/>
            </w:r>
            <w:r>
              <w:rPr>
                <w:rStyle w:val="IndexLink"/>
              </w:rPr>
              <w:t>282</w:t>
            </w:r>
          </w:hyperlink>
        </w:p>
        <w:p>
          <w:pPr>
            <w:pStyle w:val="Contents3"/>
            <w:tabs>
              <w:tab w:val="clear" w:pos="8459"/>
              <w:tab w:val="right" w:pos="9026" w:leader="dot"/>
            </w:tabs>
            <w:rPr/>
          </w:pPr>
          <w:hyperlink w:anchor="__RefHeading___Toc2466956_2322387425">
            <w:r>
              <w:rPr>
                <w:webHidden/>
                <w:rStyle w:val="IndexLink"/>
                <w:rtl w:val="true"/>
              </w:rPr>
              <w:t xml:space="preserve">فی الوضوء </w:t>
            </w:r>
            <w:r>
              <w:rPr>
                <w:rStyle w:val="IndexLink"/>
                <w:rtl w:val="true"/>
              </w:rPr>
              <w:t xml:space="preserve">/ </w:t>
            </w:r>
            <w:r>
              <w:rPr>
                <w:rStyle w:val="IndexLink"/>
                <w:rtl w:val="true"/>
              </w:rPr>
              <w:t>حکم العجب فی العبادة</w:t>
            </w:r>
            <w:r>
              <w:rPr>
                <w:rStyle w:val="IndexLink"/>
                <w:rtl w:val="true"/>
              </w:rPr>
              <w:tab/>
            </w:r>
            <w:r>
              <w:rPr>
                <w:rStyle w:val="IndexLink"/>
              </w:rPr>
              <w:t>303</w:t>
            </w:r>
          </w:hyperlink>
        </w:p>
        <w:p>
          <w:pPr>
            <w:pStyle w:val="Contents3"/>
            <w:tabs>
              <w:tab w:val="clear" w:pos="8459"/>
              <w:tab w:val="right" w:pos="9026" w:leader="dot"/>
            </w:tabs>
            <w:rPr/>
          </w:pPr>
          <w:hyperlink w:anchor="__RefHeading___Toc2466958_2322387425">
            <w:r>
              <w:rPr>
                <w:webHidden/>
                <w:rStyle w:val="IndexLink"/>
                <w:rtl w:val="true"/>
              </w:rPr>
              <w:t xml:space="preserve">فی الوضوء </w:t>
            </w:r>
            <w:r>
              <w:rPr>
                <w:rStyle w:val="IndexLink"/>
                <w:rtl w:val="true"/>
              </w:rPr>
              <w:t xml:space="preserve">/ </w:t>
            </w:r>
            <w:r>
              <w:rPr>
                <w:rStyle w:val="IndexLink"/>
                <w:rtl w:val="true"/>
              </w:rPr>
              <w:t>وقت النیّة</w:t>
            </w:r>
            <w:r>
              <w:rPr>
                <w:rStyle w:val="IndexLink"/>
                <w:rtl w:val="true"/>
              </w:rPr>
              <w:tab/>
            </w:r>
            <w:r>
              <w:rPr>
                <w:rStyle w:val="IndexLink"/>
              </w:rPr>
              <w:t>311</w:t>
            </w:r>
          </w:hyperlink>
        </w:p>
        <w:p>
          <w:pPr>
            <w:pStyle w:val="Contents3"/>
            <w:tabs>
              <w:tab w:val="clear" w:pos="8459"/>
              <w:tab w:val="right" w:pos="9026" w:leader="dot"/>
            </w:tabs>
            <w:rPr/>
          </w:pPr>
          <w:hyperlink w:anchor="__RefHeading___Toc2466960_2322387425">
            <w:r>
              <w:rPr>
                <w:webHidden/>
                <w:rStyle w:val="IndexLink"/>
                <w:rtl w:val="true"/>
              </w:rPr>
              <w:t xml:space="preserve">فی الوضوء </w:t>
            </w:r>
            <w:r>
              <w:rPr>
                <w:rStyle w:val="IndexLink"/>
                <w:rtl w:val="true"/>
              </w:rPr>
              <w:t xml:space="preserve">/ </w:t>
            </w:r>
            <w:r>
              <w:rPr>
                <w:rStyle w:val="IndexLink"/>
                <w:rtl w:val="true"/>
              </w:rPr>
              <w:t>وضوء واحد لأسباب مختلفة</w:t>
            </w:r>
            <w:r>
              <w:rPr>
                <w:rStyle w:val="IndexLink"/>
                <w:rtl w:val="true"/>
              </w:rPr>
              <w:tab/>
            </w:r>
            <w:r>
              <w:rPr>
                <w:rStyle w:val="IndexLink"/>
              </w:rPr>
              <w:t>321</w:t>
            </w:r>
          </w:hyperlink>
        </w:p>
        <w:p>
          <w:pPr>
            <w:pStyle w:val="Contents3"/>
            <w:tabs>
              <w:tab w:val="clear" w:pos="8459"/>
              <w:tab w:val="right" w:pos="9026" w:leader="dot"/>
            </w:tabs>
            <w:rPr/>
          </w:pPr>
          <w:hyperlink w:anchor="__RefHeading___Toc2466962_2322387425">
            <w:r>
              <w:rPr>
                <w:webHidden/>
                <w:rStyle w:val="IndexLink"/>
                <w:rtl w:val="true"/>
              </w:rPr>
              <w:t xml:space="preserve">فی الوضوء </w:t>
            </w:r>
            <w:r>
              <w:rPr>
                <w:rStyle w:val="IndexLink"/>
                <w:rtl w:val="true"/>
              </w:rPr>
              <w:t xml:space="preserve">/ </w:t>
            </w:r>
            <w:r>
              <w:rPr>
                <w:rStyle w:val="IndexLink"/>
                <w:rtl w:val="true"/>
              </w:rPr>
              <w:t>غسل واحد لأسباب مختلفة</w:t>
            </w:r>
            <w:r>
              <w:rPr>
                <w:rStyle w:val="IndexLink"/>
                <w:rtl w:val="true"/>
              </w:rPr>
              <w:tab/>
            </w:r>
            <w:r>
              <w:rPr>
                <w:rStyle w:val="IndexLink"/>
              </w:rPr>
              <w:t>329</w:t>
            </w:r>
          </w:hyperlink>
        </w:p>
        <w:p>
          <w:pPr>
            <w:pStyle w:val="Contents3"/>
            <w:tabs>
              <w:tab w:val="clear" w:pos="8459"/>
              <w:tab w:val="right" w:pos="9026" w:leader="dot"/>
            </w:tabs>
            <w:rPr/>
          </w:pPr>
          <w:hyperlink w:anchor="__RefHeading___Toc2466964_2322387425">
            <w:r>
              <w:rPr>
                <w:webHidden/>
                <w:rStyle w:val="IndexLink"/>
                <w:rtl w:val="true"/>
              </w:rPr>
              <w:t>فی غسل الوجه فی الوضوء</w:t>
            </w:r>
            <w:r>
              <w:rPr>
                <w:rStyle w:val="IndexLink"/>
                <w:rtl w:val="true"/>
              </w:rPr>
              <w:tab/>
            </w:r>
            <w:r>
              <w:rPr>
                <w:rStyle w:val="IndexLink"/>
              </w:rPr>
              <w:t>344</w:t>
            </w:r>
          </w:hyperlink>
        </w:p>
        <w:p>
          <w:pPr>
            <w:pStyle w:val="Contents3"/>
            <w:tabs>
              <w:tab w:val="clear" w:pos="8459"/>
              <w:tab w:val="right" w:pos="9026" w:leader="dot"/>
            </w:tabs>
            <w:rPr/>
          </w:pPr>
          <w:hyperlink w:anchor="__RefHeading___Toc2466966_2322387425">
            <w:r>
              <w:rPr>
                <w:webHidden/>
                <w:rStyle w:val="IndexLink"/>
                <w:rtl w:val="true"/>
              </w:rPr>
              <w:t xml:space="preserve">فی الوضوء </w:t>
            </w:r>
            <w:r>
              <w:rPr>
                <w:rStyle w:val="IndexLink"/>
                <w:rtl w:val="true"/>
              </w:rPr>
              <w:t xml:space="preserve">/ </w:t>
            </w:r>
            <w:r>
              <w:rPr>
                <w:rStyle w:val="IndexLink"/>
                <w:rtl w:val="true"/>
              </w:rPr>
              <w:t>وجوب الابتداء بأعلی الوجه</w:t>
            </w:r>
            <w:r>
              <w:rPr>
                <w:rStyle w:val="IndexLink"/>
                <w:rtl w:val="true"/>
              </w:rPr>
              <w:tab/>
            </w:r>
            <w:r>
              <w:rPr>
                <w:rStyle w:val="IndexLink"/>
              </w:rPr>
              <w:t>356</w:t>
            </w:r>
          </w:hyperlink>
        </w:p>
        <w:p>
          <w:pPr>
            <w:pStyle w:val="Contents3"/>
            <w:tabs>
              <w:tab w:val="clear" w:pos="8459"/>
              <w:tab w:val="right" w:pos="9026" w:leader="dot"/>
            </w:tabs>
            <w:rPr/>
          </w:pPr>
          <w:hyperlink w:anchor="__RefHeading___Toc2466968_2322387425">
            <w:r>
              <w:rPr>
                <w:webHidden/>
                <w:rStyle w:val="IndexLink"/>
                <w:rtl w:val="true"/>
              </w:rPr>
              <w:t xml:space="preserve">فی الوضوء </w:t>
            </w:r>
            <w:r>
              <w:rPr>
                <w:rStyle w:val="IndexLink"/>
                <w:rtl w:val="true"/>
              </w:rPr>
              <w:t xml:space="preserve">/ </w:t>
            </w:r>
            <w:r>
              <w:rPr>
                <w:rStyle w:val="IndexLink"/>
                <w:rtl w:val="true"/>
              </w:rPr>
              <w:t>الابتداء بأعلی الوجه فالأعلی</w:t>
            </w:r>
            <w:r>
              <w:rPr>
                <w:rStyle w:val="IndexLink"/>
                <w:rtl w:val="true"/>
              </w:rPr>
              <w:tab/>
            </w:r>
            <w:r>
              <w:rPr>
                <w:rStyle w:val="IndexLink"/>
              </w:rPr>
              <w:t>360</w:t>
            </w:r>
          </w:hyperlink>
        </w:p>
        <w:p>
          <w:pPr>
            <w:pStyle w:val="Contents3"/>
            <w:tabs>
              <w:tab w:val="clear" w:pos="8459"/>
              <w:tab w:val="right" w:pos="9026" w:leader="dot"/>
            </w:tabs>
            <w:rPr/>
          </w:pPr>
          <w:hyperlink w:anchor="__RefHeading___Toc2466970_2322387425">
            <w:r>
              <w:rPr>
                <w:webHidden/>
                <w:rStyle w:val="IndexLink"/>
                <w:rtl w:val="true"/>
              </w:rPr>
              <w:t xml:space="preserve">فی الوضوء </w:t>
            </w:r>
            <w:r>
              <w:rPr>
                <w:rStyle w:val="IndexLink"/>
                <w:rtl w:val="true"/>
              </w:rPr>
              <w:t xml:space="preserve">/ </w:t>
            </w:r>
            <w:r>
              <w:rPr>
                <w:rStyle w:val="IndexLink"/>
                <w:rtl w:val="true"/>
              </w:rPr>
              <w:t>حکم غسل المسترسل من اللحیة</w:t>
            </w:r>
            <w:r>
              <w:rPr>
                <w:rStyle w:val="IndexLink"/>
                <w:rtl w:val="true"/>
              </w:rPr>
              <w:tab/>
            </w:r>
            <w:r>
              <w:rPr>
                <w:rStyle w:val="IndexLink"/>
              </w:rPr>
              <w:t>362</w:t>
            </w:r>
          </w:hyperlink>
        </w:p>
        <w:p>
          <w:pPr>
            <w:pStyle w:val="Contents3"/>
            <w:tabs>
              <w:tab w:val="clear" w:pos="8459"/>
              <w:tab w:val="right" w:pos="9026" w:leader="dot"/>
            </w:tabs>
            <w:rPr/>
          </w:pPr>
          <w:hyperlink w:anchor="__RefHeading___Toc2466972_2322387425">
            <w:r>
              <w:rPr>
                <w:webHidden/>
                <w:rStyle w:val="IndexLink"/>
                <w:rtl w:val="true"/>
              </w:rPr>
              <w:t xml:space="preserve">فی الوضوء </w:t>
            </w:r>
            <w:r>
              <w:rPr>
                <w:rStyle w:val="IndexLink"/>
                <w:rtl w:val="true"/>
              </w:rPr>
              <w:t xml:space="preserve">/ </w:t>
            </w:r>
            <w:r>
              <w:rPr>
                <w:rStyle w:val="IndexLink"/>
                <w:rtl w:val="true"/>
              </w:rPr>
              <w:t>حکم تخلیل المسترسل من الشعر</w:t>
            </w:r>
            <w:r>
              <w:rPr>
                <w:rStyle w:val="IndexLink"/>
                <w:rtl w:val="true"/>
              </w:rPr>
              <w:tab/>
            </w:r>
            <w:r>
              <w:rPr>
                <w:rStyle w:val="IndexLink"/>
              </w:rPr>
              <w:t>364</w:t>
            </w:r>
          </w:hyperlink>
        </w:p>
        <w:p>
          <w:pPr>
            <w:pStyle w:val="Contents3"/>
            <w:tabs>
              <w:tab w:val="clear" w:pos="8459"/>
              <w:tab w:val="right" w:pos="9026" w:leader="dot"/>
            </w:tabs>
            <w:rPr/>
          </w:pPr>
          <w:hyperlink w:anchor="__RefHeading___Toc2466974_2322387425">
            <w:r>
              <w:rPr>
                <w:webHidden/>
                <w:rStyle w:val="IndexLink"/>
                <w:rtl w:val="true"/>
              </w:rPr>
              <w:t xml:space="preserve">فی الوضوء </w:t>
            </w:r>
            <w:r>
              <w:rPr>
                <w:rStyle w:val="IndexLink"/>
                <w:rtl w:val="true"/>
              </w:rPr>
              <w:t xml:space="preserve">/ </w:t>
            </w:r>
            <w:r>
              <w:rPr>
                <w:rStyle w:val="IndexLink"/>
                <w:rtl w:val="true"/>
              </w:rPr>
              <w:t>لو نبت للمرأة لحیة</w:t>
            </w:r>
            <w:r>
              <w:rPr>
                <w:rStyle w:val="IndexLink"/>
                <w:rtl w:val="true"/>
              </w:rPr>
              <w:tab/>
            </w:r>
            <w:r>
              <w:rPr>
                <w:rStyle w:val="IndexLink"/>
              </w:rPr>
              <w:t>367</w:t>
            </w:r>
          </w:hyperlink>
        </w:p>
        <w:p>
          <w:pPr>
            <w:pStyle w:val="Contents3"/>
            <w:tabs>
              <w:tab w:val="clear" w:pos="8459"/>
              <w:tab w:val="right" w:pos="9026" w:leader="dot"/>
            </w:tabs>
            <w:rPr/>
          </w:pPr>
          <w:hyperlink w:anchor="__RefHeading___Toc2466976_2322387425">
            <w:r>
              <w:rPr>
                <w:webHidden/>
                <w:rStyle w:val="IndexLink"/>
                <w:rtl w:val="true"/>
              </w:rPr>
              <w:t>الماء المستعمل فی الوضوء غیر الرافع للحدث</w:t>
            </w:r>
            <w:r>
              <w:rPr>
                <w:rStyle w:val="IndexLink"/>
                <w:rtl w:val="true"/>
              </w:rPr>
              <w:tab/>
            </w:r>
            <w:r>
              <w:rPr>
                <w:rStyle w:val="IndexLink"/>
              </w:rPr>
              <w:t>368</w:t>
            </w:r>
          </w:hyperlink>
        </w:p>
        <w:p>
          <w:pPr>
            <w:pStyle w:val="Contents2"/>
            <w:tabs>
              <w:tab w:val="clear" w:pos="8743"/>
              <w:tab w:val="right" w:pos="9026" w:leader="dot"/>
            </w:tabs>
            <w:rPr/>
          </w:pPr>
          <w:hyperlink w:anchor="__RefHeading___Toc2466978_2322387425">
            <w:r>
              <w:rPr>
                <w:webHidden/>
                <w:rStyle w:val="IndexLink"/>
                <w:rtl w:val="true"/>
              </w:rPr>
              <w:t>الفرض الثالث</w:t>
            </w:r>
            <w:r>
              <w:rPr>
                <w:rStyle w:val="IndexLink"/>
                <w:rtl w:val="true"/>
              </w:rPr>
              <w:t xml:space="preserve">: </w:t>
            </w:r>
            <w:r>
              <w:rPr>
                <w:rStyle w:val="IndexLink"/>
                <w:rtl w:val="true"/>
              </w:rPr>
              <w:t>غَسل الیدین</w:t>
            </w:r>
            <w:r>
              <w:rPr>
                <w:rStyle w:val="IndexLink"/>
                <w:rtl w:val="true"/>
              </w:rPr>
              <w:tab/>
            </w:r>
            <w:r>
              <w:rPr>
                <w:rStyle w:val="IndexLink"/>
              </w:rPr>
              <w:t>369</w:t>
            </w:r>
          </w:hyperlink>
        </w:p>
        <w:p>
          <w:pPr>
            <w:pStyle w:val="Contents3"/>
            <w:tabs>
              <w:tab w:val="clear" w:pos="8459"/>
              <w:tab w:val="right" w:pos="9026" w:leader="dot"/>
            </w:tabs>
            <w:rPr/>
          </w:pPr>
          <w:hyperlink w:anchor="__RefHeading___Toc2466980_2322387425">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2466982_2322387425">
            <w:r>
              <w:rPr>
                <w:webHidden/>
                <w:rStyle w:val="IndexLink"/>
                <w:rtl w:val="true"/>
              </w:rPr>
              <w:t>غسل الیدین</w:t>
            </w:r>
            <w:r>
              <w:rPr>
                <w:rStyle w:val="IndexLink"/>
                <w:rtl w:val="true"/>
              </w:rPr>
              <w:tab/>
            </w:r>
            <w:r>
              <w:rPr>
                <w:rStyle w:val="IndexLink"/>
              </w:rPr>
              <w:t>369</w:t>
            </w:r>
          </w:hyperlink>
        </w:p>
        <w:p>
          <w:pPr>
            <w:pStyle w:val="Contents3"/>
            <w:tabs>
              <w:tab w:val="clear" w:pos="8459"/>
              <w:tab w:val="right" w:pos="9026" w:leader="dot"/>
            </w:tabs>
            <w:rPr/>
          </w:pPr>
          <w:hyperlink w:anchor="__RefHeading___Toc2466984_2322387425">
            <w:r>
              <w:rPr>
                <w:webHidden/>
                <w:rStyle w:val="IndexLink"/>
                <w:rtl w:val="true"/>
              </w:rPr>
              <w:t>وجوب غسل المرفق أصلی أم مقدّمی؟</w:t>
            </w:r>
            <w:r>
              <w:rPr>
                <w:rStyle w:val="IndexLink"/>
                <w:rtl w:val="true"/>
              </w:rPr>
              <w:tab/>
            </w:r>
            <w:r>
              <w:rPr>
                <w:rStyle w:val="IndexLink"/>
              </w:rPr>
              <w:t>369</w:t>
            </w:r>
          </w:hyperlink>
        </w:p>
        <w:p>
          <w:pPr>
            <w:pStyle w:val="Contents3"/>
            <w:tabs>
              <w:tab w:val="clear" w:pos="8459"/>
              <w:tab w:val="right" w:pos="9026" w:leader="dot"/>
            </w:tabs>
            <w:rPr/>
          </w:pPr>
          <w:hyperlink w:anchor="__RefHeading___Toc2466986_2322387425">
            <w:r>
              <w:rPr>
                <w:webHidden/>
                <w:rStyle w:val="IndexLink"/>
                <w:rtl w:val="true"/>
              </w:rPr>
              <w:t>المراد من المرفق</w:t>
            </w:r>
            <w:r>
              <w:rPr>
                <w:rStyle w:val="IndexLink"/>
                <w:rtl w:val="true"/>
              </w:rPr>
              <w:tab/>
            </w:r>
            <w:r>
              <w:rPr>
                <w:rStyle w:val="IndexLink"/>
              </w:rPr>
              <w:t>371</w:t>
            </w:r>
          </w:hyperlink>
        </w:p>
        <w:p>
          <w:pPr>
            <w:pStyle w:val="Contents3"/>
            <w:tabs>
              <w:tab w:val="clear" w:pos="8459"/>
              <w:tab w:val="right" w:pos="9026" w:leader="dot"/>
            </w:tabs>
            <w:rPr/>
          </w:pPr>
          <w:hyperlink w:anchor="__RefHeading___Toc2466988_2322387425">
            <w:r>
              <w:rPr>
                <w:webHidden/>
                <w:rStyle w:val="IndexLink"/>
                <w:rtl w:val="true"/>
              </w:rPr>
              <w:t>وجوب الابتداء بالغسل من المرفق</w:t>
            </w:r>
            <w:r>
              <w:rPr>
                <w:rStyle w:val="IndexLink"/>
                <w:rtl w:val="true"/>
              </w:rPr>
              <w:tab/>
            </w:r>
            <w:r>
              <w:rPr>
                <w:rStyle w:val="IndexLink"/>
              </w:rPr>
              <w:t>373</w:t>
            </w:r>
          </w:hyperlink>
        </w:p>
        <w:p>
          <w:pPr>
            <w:pStyle w:val="Contents3"/>
            <w:tabs>
              <w:tab w:val="clear" w:pos="8459"/>
              <w:tab w:val="right" w:pos="9026" w:leader="dot"/>
            </w:tabs>
            <w:rPr/>
          </w:pPr>
          <w:hyperlink w:anchor="__RefHeading___Toc2466990_2322387425">
            <w:r>
              <w:rPr>
                <w:webHidden/>
                <w:rStyle w:val="IndexLink"/>
                <w:rtl w:val="true"/>
              </w:rPr>
              <w:t>وجوب الابتداء بالید الیمنی فی غسل الیدین</w:t>
            </w:r>
            <w:r>
              <w:rPr>
                <w:rStyle w:val="IndexLink"/>
                <w:rtl w:val="true"/>
              </w:rPr>
              <w:tab/>
            </w:r>
            <w:r>
              <w:rPr>
                <w:rStyle w:val="IndexLink"/>
              </w:rPr>
              <w:t>374</w:t>
            </w:r>
          </w:hyperlink>
        </w:p>
        <w:p>
          <w:pPr>
            <w:pStyle w:val="Contents3"/>
            <w:tabs>
              <w:tab w:val="clear" w:pos="8459"/>
              <w:tab w:val="right" w:pos="9026" w:leader="dot"/>
            </w:tabs>
            <w:rPr/>
          </w:pPr>
          <w:hyperlink w:anchor="__RefHeading___Toc2466992_2322387425">
            <w:r>
              <w:rPr>
                <w:webHidden/>
                <w:rStyle w:val="IndexLink"/>
                <w:rtl w:val="true"/>
              </w:rPr>
              <w:t>فی من قطع یده من فوق المرفق</w:t>
            </w:r>
            <w:r>
              <w:rPr>
                <w:rStyle w:val="IndexLink"/>
                <w:rtl w:val="true"/>
              </w:rPr>
              <w:tab/>
            </w:r>
            <w:r>
              <w:rPr>
                <w:rStyle w:val="IndexLink"/>
              </w:rPr>
              <w:t>376</w:t>
            </w:r>
          </w:hyperlink>
        </w:p>
        <w:p>
          <w:pPr>
            <w:pStyle w:val="Contents3"/>
            <w:tabs>
              <w:tab w:val="clear" w:pos="8459"/>
              <w:tab w:val="right" w:pos="9026" w:leader="dot"/>
            </w:tabs>
            <w:rPr/>
          </w:pPr>
          <w:hyperlink w:anchor="__RefHeading___Toc2466994_2322387425">
            <w:r>
              <w:rPr>
                <w:webHidden/>
                <w:rStyle w:val="IndexLink"/>
                <w:rtl w:val="true"/>
              </w:rPr>
              <w:t>فی من قطع یده من دون المرفق</w:t>
            </w:r>
            <w:r>
              <w:rPr>
                <w:rStyle w:val="IndexLink"/>
                <w:rtl w:val="true"/>
              </w:rPr>
              <w:tab/>
            </w:r>
            <w:r>
              <w:rPr>
                <w:rStyle w:val="IndexLink"/>
              </w:rPr>
              <w:t>377</w:t>
            </w:r>
          </w:hyperlink>
        </w:p>
        <w:p>
          <w:pPr>
            <w:pStyle w:val="Contents3"/>
            <w:tabs>
              <w:tab w:val="clear" w:pos="8459"/>
              <w:tab w:val="right" w:pos="9026" w:leader="dot"/>
            </w:tabs>
            <w:rPr/>
          </w:pPr>
          <w:hyperlink w:anchor="__RefHeading___Toc2466996_2322387425">
            <w:r>
              <w:rPr>
                <w:webHidden/>
                <w:rStyle w:val="IndexLink"/>
                <w:rtl w:val="true"/>
              </w:rPr>
              <w:t>من کان له ذراعان أو أصابع زائدة أو لحم نابت</w:t>
            </w:r>
            <w:r>
              <w:rPr>
                <w:rStyle w:val="IndexLink"/>
                <w:rtl w:val="true"/>
              </w:rPr>
              <w:tab/>
            </w:r>
            <w:r>
              <w:rPr>
                <w:rStyle w:val="IndexLink"/>
              </w:rPr>
              <w:t>381</w:t>
            </w:r>
          </w:hyperlink>
        </w:p>
        <w:p>
          <w:pPr>
            <w:pStyle w:val="Contents3"/>
            <w:tabs>
              <w:tab w:val="clear" w:pos="8459"/>
              <w:tab w:val="right" w:pos="9026" w:leader="dot"/>
            </w:tabs>
            <w:rPr/>
          </w:pPr>
          <w:hyperlink w:anchor="__RefHeading___Toc2466998_2322387425">
            <w:r>
              <w:rPr>
                <w:webHidden/>
                <w:rStyle w:val="IndexLink"/>
                <w:rtl w:val="true"/>
              </w:rPr>
              <w:t>من کان له ید زائدة</w:t>
            </w:r>
            <w:r>
              <w:rPr>
                <w:rStyle w:val="IndexLink"/>
                <w:rtl w:val="true"/>
              </w:rPr>
              <w:tab/>
            </w:r>
            <w:r>
              <w:rPr>
                <w:rStyle w:val="IndexLink"/>
              </w:rPr>
              <w:t>382</w:t>
            </w:r>
          </w:hyperlink>
        </w:p>
        <w:p>
          <w:pPr>
            <w:pStyle w:val="Contents3"/>
            <w:tabs>
              <w:tab w:val="clear" w:pos="8459"/>
              <w:tab w:val="right" w:pos="9026" w:leader="dot"/>
            </w:tabs>
            <w:rPr/>
          </w:pPr>
          <w:hyperlink w:anchor="__RefHeading___Toc2467000_2322387425">
            <w:r>
              <w:rPr>
                <w:webHidden/>
                <w:rStyle w:val="IndexLink"/>
                <w:rtl w:val="true"/>
              </w:rPr>
              <w:t>فی غَسل البشرة مع الشعر فی الیدین</w:t>
            </w:r>
            <w:r>
              <w:rPr>
                <w:rStyle w:val="IndexLink"/>
                <w:rtl w:val="true"/>
              </w:rPr>
              <w:tab/>
            </w:r>
            <w:r>
              <w:rPr>
                <w:rStyle w:val="IndexLink"/>
              </w:rPr>
              <w:t>385</w:t>
            </w:r>
          </w:hyperlink>
        </w:p>
        <w:p>
          <w:pPr>
            <w:pStyle w:val="Contents2"/>
            <w:tabs>
              <w:tab w:val="clear" w:pos="8743"/>
              <w:tab w:val="right" w:pos="9026" w:leader="dot"/>
            </w:tabs>
            <w:rPr/>
          </w:pPr>
          <w:hyperlink w:anchor="__RefHeading___Toc2467002_2322387425">
            <w:r>
              <w:rPr>
                <w:webHidden/>
                <w:rStyle w:val="IndexLink"/>
                <w:rtl w:val="true"/>
              </w:rPr>
              <w:t>الفرض الرابع مسح الرأس</w:t>
            </w:r>
            <w:r>
              <w:rPr>
                <w:rStyle w:val="IndexLink"/>
                <w:rtl w:val="true"/>
              </w:rPr>
              <w:tab/>
            </w:r>
            <w:r>
              <w:rPr>
                <w:rStyle w:val="IndexLink"/>
              </w:rPr>
              <w:t>392</w:t>
            </w:r>
          </w:hyperlink>
        </w:p>
        <w:p>
          <w:pPr>
            <w:pStyle w:val="Contents3"/>
            <w:tabs>
              <w:tab w:val="clear" w:pos="8459"/>
              <w:tab w:val="right" w:pos="9026" w:leader="dot"/>
            </w:tabs>
            <w:rPr/>
          </w:pPr>
          <w:hyperlink w:anchor="__RefHeading___Toc2467004_2322387425">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2467006_2322387425">
            <w:r>
              <w:rPr>
                <w:webHidden/>
                <w:rStyle w:val="IndexLink"/>
                <w:rtl w:val="true"/>
              </w:rPr>
              <w:t>فی کفایة المسح ببعض الرأس</w:t>
            </w:r>
            <w:r>
              <w:rPr>
                <w:rStyle w:val="IndexLink"/>
                <w:rtl w:val="true"/>
              </w:rPr>
              <w:tab/>
            </w:r>
            <w:r>
              <w:rPr>
                <w:rStyle w:val="IndexLink"/>
              </w:rPr>
              <w:t>392</w:t>
            </w:r>
          </w:hyperlink>
        </w:p>
        <w:p>
          <w:pPr>
            <w:pStyle w:val="Contents3"/>
            <w:tabs>
              <w:tab w:val="clear" w:pos="8459"/>
              <w:tab w:val="right" w:pos="9026" w:leader="dot"/>
            </w:tabs>
            <w:rPr/>
          </w:pPr>
          <w:hyperlink w:anchor="__RefHeading___Toc2467008_2322387425">
            <w:r>
              <w:rPr>
                <w:webHidden/>
                <w:rStyle w:val="IndexLink"/>
                <w:rtl w:val="true"/>
              </w:rPr>
              <w:t>فی المقدار الواجب من مسح الرأس</w:t>
            </w:r>
            <w:r>
              <w:rPr>
                <w:rStyle w:val="IndexLink"/>
                <w:rtl w:val="true"/>
              </w:rPr>
              <w:tab/>
            </w:r>
            <w:r>
              <w:rPr>
                <w:rStyle w:val="IndexLink"/>
              </w:rPr>
              <w:t>395</w:t>
            </w:r>
          </w:hyperlink>
        </w:p>
        <w:p>
          <w:pPr>
            <w:pStyle w:val="Contents3"/>
            <w:tabs>
              <w:tab w:val="clear" w:pos="8459"/>
              <w:tab w:val="right" w:pos="9026" w:leader="dot"/>
            </w:tabs>
            <w:rPr/>
          </w:pPr>
          <w:hyperlink w:anchor="__RefHeading___Toc2467010_2322387425">
            <w:r>
              <w:rPr>
                <w:webHidden/>
                <w:rStyle w:val="IndexLink"/>
                <w:rtl w:val="true"/>
              </w:rPr>
              <w:t>فی المراد من المسح بثلاث أصابع</w:t>
            </w:r>
            <w:r>
              <w:rPr>
                <w:rStyle w:val="IndexLink"/>
                <w:rtl w:val="true"/>
              </w:rPr>
              <w:tab/>
            </w:r>
            <w:r>
              <w:rPr>
                <w:rStyle w:val="IndexLink"/>
              </w:rPr>
              <w:t>401</w:t>
            </w:r>
          </w:hyperlink>
        </w:p>
        <w:p>
          <w:pPr>
            <w:pStyle w:val="Contents3"/>
            <w:tabs>
              <w:tab w:val="clear" w:pos="8459"/>
              <w:tab w:val="right" w:pos="9026" w:leader="dot"/>
            </w:tabs>
            <w:rPr/>
          </w:pPr>
          <w:hyperlink w:anchor="__RefHeading___Toc2467012_2322387425">
            <w:r>
              <w:rPr>
                <w:webHidden/>
                <w:rStyle w:val="IndexLink"/>
                <w:rtl w:val="true"/>
              </w:rPr>
              <w:t>فی محلّ المسح من الرأس</w:t>
            </w:r>
            <w:r>
              <w:rPr>
                <w:rStyle w:val="IndexLink"/>
                <w:rtl w:val="true"/>
              </w:rPr>
              <w:tab/>
            </w:r>
            <w:r>
              <w:rPr>
                <w:rStyle w:val="IndexLink"/>
              </w:rPr>
              <w:t>404</w:t>
            </w:r>
          </w:hyperlink>
        </w:p>
        <w:p>
          <w:pPr>
            <w:pStyle w:val="Contents3"/>
            <w:tabs>
              <w:tab w:val="clear" w:pos="8459"/>
              <w:tab w:val="right" w:pos="9026" w:leader="dot"/>
            </w:tabs>
            <w:rPr/>
          </w:pPr>
          <w:hyperlink w:anchor="__RefHeading___Toc2467014_2322387425">
            <w:r>
              <w:rPr>
                <w:webHidden/>
                <w:rStyle w:val="IndexLink"/>
                <w:rtl w:val="true"/>
              </w:rPr>
              <w:t>فی اعتبار کون مسح الرأس بنداوة الوضوء</w:t>
            </w:r>
            <w:r>
              <w:rPr>
                <w:rStyle w:val="IndexLink"/>
                <w:rtl w:val="true"/>
              </w:rPr>
              <w:tab/>
            </w:r>
            <w:r>
              <w:rPr>
                <w:rStyle w:val="IndexLink"/>
              </w:rPr>
              <w:t>408</w:t>
            </w:r>
          </w:hyperlink>
        </w:p>
        <w:p>
          <w:pPr>
            <w:pStyle w:val="Contents3"/>
            <w:tabs>
              <w:tab w:val="clear" w:pos="8459"/>
              <w:tab w:val="right" w:pos="9026" w:leader="dot"/>
            </w:tabs>
            <w:rPr/>
          </w:pPr>
          <w:hyperlink w:anchor="__RefHeading___Toc2467016_2322387425">
            <w:r>
              <w:rPr>
                <w:webHidden/>
                <w:rStyle w:val="IndexLink"/>
                <w:rtl w:val="true"/>
              </w:rPr>
              <w:t>فی اعتبار کون مسح الرأس بالید</w:t>
            </w:r>
            <w:r>
              <w:rPr>
                <w:rStyle w:val="IndexLink"/>
                <w:rtl w:val="true"/>
              </w:rPr>
              <w:tab/>
            </w:r>
            <w:r>
              <w:rPr>
                <w:rStyle w:val="IndexLink"/>
              </w:rPr>
              <w:t>412</w:t>
            </w:r>
          </w:hyperlink>
        </w:p>
        <w:p>
          <w:pPr>
            <w:pStyle w:val="Contents3"/>
            <w:tabs>
              <w:tab w:val="clear" w:pos="8459"/>
              <w:tab w:val="right" w:pos="9026" w:leader="dot"/>
            </w:tabs>
            <w:rPr/>
          </w:pPr>
          <w:hyperlink w:anchor="__RefHeading___Toc2467018_2322387425">
            <w:r>
              <w:rPr>
                <w:webHidden/>
                <w:rStyle w:val="IndexLink"/>
                <w:rtl w:val="true"/>
              </w:rPr>
              <w:t>فی اعتبار کون مسح الرأس بمادون الزند</w:t>
            </w:r>
            <w:r>
              <w:rPr>
                <w:rStyle w:val="IndexLink"/>
                <w:rtl w:val="true"/>
              </w:rPr>
              <w:tab/>
            </w:r>
            <w:r>
              <w:rPr>
                <w:rStyle w:val="IndexLink"/>
              </w:rPr>
              <w:t>414</w:t>
            </w:r>
          </w:hyperlink>
        </w:p>
        <w:p>
          <w:pPr>
            <w:pStyle w:val="Contents3"/>
            <w:tabs>
              <w:tab w:val="clear" w:pos="8459"/>
              <w:tab w:val="right" w:pos="9026" w:leader="dot"/>
            </w:tabs>
            <w:rPr/>
          </w:pPr>
          <w:hyperlink w:anchor="__RefHeading___Toc2467020_2322387425">
            <w:r>
              <w:rPr>
                <w:webHidden/>
                <w:rStyle w:val="IndexLink"/>
                <w:rtl w:val="true"/>
              </w:rPr>
              <w:t>فی اعتبار کون مسح الرأس بباطن الکفّ و الأصابع</w:t>
            </w:r>
            <w:r>
              <w:rPr>
                <w:rStyle w:val="IndexLink"/>
                <w:rtl w:val="true"/>
              </w:rPr>
              <w:tab/>
            </w:r>
            <w:r>
              <w:rPr>
                <w:rStyle w:val="IndexLink"/>
              </w:rPr>
              <w:t>416</w:t>
            </w:r>
          </w:hyperlink>
        </w:p>
        <w:p>
          <w:pPr>
            <w:pStyle w:val="Contents3"/>
            <w:tabs>
              <w:tab w:val="clear" w:pos="8459"/>
              <w:tab w:val="right" w:pos="9026" w:leader="dot"/>
            </w:tabs>
            <w:rPr/>
          </w:pPr>
          <w:hyperlink w:anchor="__RefHeading___Toc2467022_2322387425">
            <w:r>
              <w:rPr>
                <w:webHidden/>
                <w:rStyle w:val="IndexLink"/>
                <w:rtl w:val="true"/>
              </w:rPr>
              <w:t xml:space="preserve">مسح الرأس </w:t>
            </w:r>
            <w:r>
              <w:rPr>
                <w:rStyle w:val="IndexLink"/>
                <w:rtl w:val="true"/>
              </w:rPr>
              <w:t xml:space="preserve">/ </w:t>
            </w:r>
            <w:r>
              <w:rPr>
                <w:rStyle w:val="IndexLink"/>
                <w:rtl w:val="true"/>
              </w:rPr>
              <w:t>فی اعتبار جفاف الممسوح</w:t>
            </w:r>
            <w:r>
              <w:rPr>
                <w:rStyle w:val="IndexLink"/>
                <w:rtl w:val="true"/>
              </w:rPr>
              <w:tab/>
            </w:r>
            <w:r>
              <w:rPr>
                <w:rStyle w:val="IndexLink"/>
              </w:rPr>
              <w:t>417</w:t>
            </w:r>
          </w:hyperlink>
        </w:p>
        <w:p>
          <w:pPr>
            <w:pStyle w:val="Contents3"/>
            <w:tabs>
              <w:tab w:val="clear" w:pos="8459"/>
              <w:tab w:val="right" w:pos="9026" w:leader="dot"/>
            </w:tabs>
            <w:rPr/>
          </w:pPr>
          <w:hyperlink w:anchor="__RefHeading___Toc2467024_2322387425">
            <w:r>
              <w:rPr>
                <w:webHidden/>
                <w:rStyle w:val="IndexLink"/>
                <w:rtl w:val="true"/>
              </w:rPr>
              <w:t xml:space="preserve">مسح الرأس </w:t>
            </w:r>
            <w:r>
              <w:rPr>
                <w:rStyle w:val="IndexLink"/>
                <w:rtl w:val="true"/>
              </w:rPr>
              <w:t xml:space="preserve">/ </w:t>
            </w:r>
            <w:r>
              <w:rPr>
                <w:rStyle w:val="IndexLink"/>
                <w:rtl w:val="true"/>
              </w:rPr>
              <w:t>فیما لو توضّأ علی نحو الارتماس</w:t>
            </w:r>
            <w:r>
              <w:rPr>
                <w:rStyle w:val="IndexLink"/>
                <w:rtl w:val="true"/>
              </w:rPr>
              <w:tab/>
            </w:r>
            <w:r>
              <w:rPr>
                <w:rStyle w:val="IndexLink"/>
              </w:rPr>
              <w:t>419</w:t>
            </w:r>
          </w:hyperlink>
        </w:p>
        <w:p>
          <w:pPr>
            <w:pStyle w:val="Contents3"/>
            <w:tabs>
              <w:tab w:val="clear" w:pos="8459"/>
              <w:tab w:val="right" w:pos="9026" w:leader="dot"/>
            </w:tabs>
            <w:rPr/>
          </w:pPr>
          <w:hyperlink w:anchor="__RefHeading___Toc2467026_2322387425">
            <w:r>
              <w:rPr>
                <w:webHidden/>
                <w:rStyle w:val="IndexLink"/>
                <w:rtl w:val="true"/>
              </w:rPr>
              <w:t xml:space="preserve">مسح الرأس </w:t>
            </w:r>
            <w:r>
              <w:rPr>
                <w:rStyle w:val="IndexLink"/>
                <w:rtl w:val="true"/>
              </w:rPr>
              <w:t xml:space="preserve">/ </w:t>
            </w:r>
            <w:r>
              <w:rPr>
                <w:rStyle w:val="IndexLink"/>
                <w:rtl w:val="true"/>
              </w:rPr>
              <w:t>فیما لو جفّ ما فی یدیه</w:t>
            </w:r>
            <w:r>
              <w:rPr>
                <w:rStyle w:val="IndexLink"/>
                <w:rtl w:val="true"/>
              </w:rPr>
              <w:tab/>
            </w:r>
            <w:r>
              <w:rPr>
                <w:rStyle w:val="IndexLink"/>
              </w:rPr>
              <w:t>420</w:t>
            </w:r>
          </w:hyperlink>
        </w:p>
        <w:p>
          <w:pPr>
            <w:pStyle w:val="Contents3"/>
            <w:tabs>
              <w:tab w:val="clear" w:pos="8459"/>
              <w:tab w:val="right" w:pos="9026" w:leader="dot"/>
            </w:tabs>
            <w:rPr/>
          </w:pPr>
          <w:hyperlink w:anchor="__RefHeading___Toc2467028_2322387425">
            <w:r>
              <w:rPr>
                <w:webHidden/>
                <w:rStyle w:val="IndexLink"/>
                <w:rtl w:val="true"/>
              </w:rPr>
              <w:t xml:space="preserve">مسح الرأس </w:t>
            </w:r>
            <w:r>
              <w:rPr>
                <w:rStyle w:val="IndexLink"/>
                <w:rtl w:val="true"/>
              </w:rPr>
              <w:t xml:space="preserve">/ </w:t>
            </w:r>
            <w:r>
              <w:rPr>
                <w:rStyle w:val="IndexLink"/>
                <w:rtl w:val="true"/>
              </w:rPr>
              <w:t>فیما لو لم یبق نداوة</w:t>
            </w:r>
            <w:r>
              <w:rPr>
                <w:rStyle w:val="IndexLink"/>
                <w:rtl w:val="true"/>
              </w:rPr>
              <w:tab/>
            </w:r>
            <w:r>
              <w:rPr>
                <w:rStyle w:val="IndexLink"/>
              </w:rPr>
              <w:t>423</w:t>
            </w:r>
          </w:hyperlink>
        </w:p>
        <w:p>
          <w:pPr>
            <w:pStyle w:val="Contents3"/>
            <w:tabs>
              <w:tab w:val="clear" w:pos="8459"/>
              <w:tab w:val="right" w:pos="9026" w:leader="dot"/>
            </w:tabs>
            <w:rPr/>
          </w:pPr>
          <w:hyperlink w:anchor="__RefHeading___Toc2467030_2322387425">
            <w:r>
              <w:rPr>
                <w:webHidden/>
                <w:rStyle w:val="IndexLink"/>
                <w:rtl w:val="true"/>
              </w:rPr>
              <w:t>فی حکم النکس فی مسح الرأس</w:t>
            </w:r>
            <w:r>
              <w:rPr>
                <w:rStyle w:val="IndexLink"/>
                <w:rtl w:val="true"/>
              </w:rPr>
              <w:tab/>
            </w:r>
            <w:r>
              <w:rPr>
                <w:rStyle w:val="IndexLink"/>
              </w:rPr>
              <w:t>426</w:t>
            </w:r>
          </w:hyperlink>
        </w:p>
        <w:p>
          <w:pPr>
            <w:pStyle w:val="Contents3"/>
            <w:tabs>
              <w:tab w:val="clear" w:pos="8459"/>
              <w:tab w:val="right" w:pos="9026" w:leader="dot"/>
            </w:tabs>
            <w:rPr/>
          </w:pPr>
          <w:hyperlink w:anchor="__RefHeading___Toc2467032_2322387425">
            <w:r>
              <w:rPr>
                <w:webHidden/>
                <w:rStyle w:val="IndexLink"/>
                <w:rtl w:val="true"/>
              </w:rPr>
              <w:t xml:space="preserve">مسح الرأس </w:t>
            </w:r>
            <w:r>
              <w:rPr>
                <w:rStyle w:val="IndexLink"/>
                <w:rtl w:val="true"/>
              </w:rPr>
              <w:t xml:space="preserve">/ </w:t>
            </w:r>
            <w:r>
              <w:rPr>
                <w:rStyle w:val="IndexLink"/>
                <w:rtl w:val="true"/>
              </w:rPr>
              <w:t>لو غسل موضع المسح</w:t>
            </w:r>
            <w:r>
              <w:rPr>
                <w:rStyle w:val="IndexLink"/>
                <w:rtl w:val="true"/>
              </w:rPr>
              <w:tab/>
            </w:r>
            <w:r>
              <w:rPr>
                <w:rStyle w:val="IndexLink"/>
              </w:rPr>
              <w:t>429</w:t>
            </w:r>
          </w:hyperlink>
        </w:p>
        <w:p>
          <w:pPr>
            <w:pStyle w:val="Contents3"/>
            <w:tabs>
              <w:tab w:val="clear" w:pos="8459"/>
              <w:tab w:val="right" w:pos="9026" w:leader="dot"/>
            </w:tabs>
            <w:rPr/>
          </w:pPr>
          <w:hyperlink w:anchor="__RefHeading___Toc2467034_2322387425">
            <w:r>
              <w:rPr>
                <w:webHidden/>
                <w:rStyle w:val="IndexLink"/>
                <w:rtl w:val="true"/>
              </w:rPr>
              <w:t>فی مسح الشعر المختصّ بمقدّم الرأس</w:t>
            </w:r>
            <w:r>
              <w:rPr>
                <w:rStyle w:val="IndexLink"/>
                <w:rtl w:val="true"/>
              </w:rPr>
              <w:tab/>
            </w:r>
            <w:r>
              <w:rPr>
                <w:rStyle w:val="IndexLink"/>
              </w:rPr>
              <w:t>431</w:t>
            </w:r>
          </w:hyperlink>
        </w:p>
        <w:p>
          <w:pPr>
            <w:pStyle w:val="Contents3"/>
            <w:tabs>
              <w:tab w:val="clear" w:pos="8459"/>
              <w:tab w:val="right" w:pos="9026" w:leader="dot"/>
            </w:tabs>
            <w:rPr/>
          </w:pPr>
          <w:hyperlink w:anchor="__RefHeading___Toc2467036_2322387425">
            <w:r>
              <w:rPr>
                <w:webHidden/>
                <w:rStyle w:val="IndexLink"/>
                <w:rtl w:val="true"/>
              </w:rPr>
              <w:t xml:space="preserve">مسح الرأس </w:t>
            </w:r>
            <w:r>
              <w:rPr>
                <w:rStyle w:val="IndexLink"/>
                <w:rtl w:val="true"/>
              </w:rPr>
              <w:t xml:space="preserve">/ </w:t>
            </w:r>
            <w:r>
              <w:rPr>
                <w:rStyle w:val="IndexLink"/>
                <w:rtl w:val="true"/>
              </w:rPr>
              <w:t>فی المسح علی ما یستر موضع المسح</w:t>
            </w:r>
            <w:r>
              <w:rPr>
                <w:rStyle w:val="IndexLink"/>
                <w:rtl w:val="true"/>
              </w:rPr>
              <w:tab/>
            </w:r>
            <w:r>
              <w:rPr>
                <w:rStyle w:val="IndexLink"/>
              </w:rPr>
              <w:t>432</w:t>
            </w:r>
          </w:hyperlink>
        </w:p>
        <w:p>
          <w:pPr>
            <w:pStyle w:val="Contents2"/>
            <w:tabs>
              <w:tab w:val="clear" w:pos="8743"/>
              <w:tab w:val="right" w:pos="9026" w:leader="dot"/>
            </w:tabs>
            <w:rPr/>
          </w:pPr>
          <w:hyperlink w:anchor="__RefHeading___Toc2467038_2322387425">
            <w:r>
              <w:rPr>
                <w:webHidden/>
                <w:rStyle w:val="IndexLink"/>
                <w:rtl w:val="true"/>
              </w:rPr>
              <w:t>الفرض الخامس</w:t>
            </w:r>
            <w:r>
              <w:rPr>
                <w:rStyle w:val="IndexLink"/>
                <w:rtl w:val="true"/>
              </w:rPr>
              <w:t xml:space="preserve">: </w:t>
            </w:r>
            <w:r>
              <w:rPr>
                <w:rStyle w:val="IndexLink"/>
                <w:rtl w:val="true"/>
              </w:rPr>
              <w:t>مسح الرجلین</w:t>
            </w:r>
            <w:r>
              <w:rPr>
                <w:rStyle w:val="IndexLink"/>
                <w:rtl w:val="true"/>
              </w:rPr>
              <w:tab/>
            </w:r>
            <w:r>
              <w:rPr>
                <w:rStyle w:val="IndexLink"/>
              </w:rPr>
              <w:t>435</w:t>
            </w:r>
          </w:hyperlink>
        </w:p>
        <w:p>
          <w:pPr>
            <w:pStyle w:val="Contents3"/>
            <w:tabs>
              <w:tab w:val="clear" w:pos="8459"/>
              <w:tab w:val="right" w:pos="9026" w:leader="dot"/>
            </w:tabs>
            <w:rPr/>
          </w:pPr>
          <w:hyperlink w:anchor="__RefHeading___Toc2467040_2322387425">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2467042_2322387425">
            <w:r>
              <w:rPr>
                <w:webHidden/>
                <w:rStyle w:val="IndexLink"/>
                <w:rtl w:val="true"/>
              </w:rPr>
              <w:t>الأقوال فی مسح الرجلین</w:t>
            </w:r>
            <w:r>
              <w:rPr>
                <w:rStyle w:val="IndexLink"/>
                <w:rtl w:val="true"/>
              </w:rPr>
              <w:tab/>
            </w:r>
            <w:r>
              <w:rPr>
                <w:rStyle w:val="IndexLink"/>
              </w:rPr>
              <w:t>435</w:t>
            </w:r>
          </w:hyperlink>
        </w:p>
        <w:p>
          <w:pPr>
            <w:pStyle w:val="Contents3"/>
            <w:tabs>
              <w:tab w:val="clear" w:pos="8459"/>
              <w:tab w:val="right" w:pos="9026" w:leader="dot"/>
            </w:tabs>
            <w:rPr/>
          </w:pPr>
          <w:hyperlink w:anchor="__RefHeading___Toc2467044_2322387425">
            <w:r>
              <w:rPr>
                <w:webHidden/>
                <w:rStyle w:val="IndexLink"/>
                <w:rtl w:val="true"/>
              </w:rPr>
              <w:t xml:space="preserve">مسح الرجلین </w:t>
            </w:r>
            <w:r>
              <w:rPr>
                <w:rStyle w:val="IndexLink"/>
                <w:rtl w:val="true"/>
              </w:rPr>
              <w:t xml:space="preserve">/ </w:t>
            </w:r>
            <w:r>
              <w:rPr>
                <w:rStyle w:val="IndexLink"/>
                <w:rtl w:val="true"/>
              </w:rPr>
              <w:t>آیة</w:t>
            </w:r>
            <w:r>
              <w:rPr>
                <w:rStyle w:val="IndexLink"/>
                <w:rtl w:val="true"/>
              </w:rPr>
              <w:t>: (</w:t>
            </w:r>
            <w:r>
              <w:rPr>
                <w:rStyle w:val="IndexLink"/>
                <w:rtl w:val="true"/>
              </w:rPr>
              <w:t>وَامْسَحُوا بِرُءُوسِکُمْ وَأَرْجُلَکُمْ</w:t>
            </w:r>
            <w:r>
              <w:rPr>
                <w:rStyle w:val="IndexLink"/>
                <w:rtl w:val="true"/>
              </w:rPr>
              <w:t>)</w:t>
              <w:tab/>
            </w:r>
            <w:r>
              <w:rPr>
                <w:rStyle w:val="IndexLink"/>
              </w:rPr>
              <w:t>437</w:t>
            </w:r>
          </w:hyperlink>
        </w:p>
        <w:p>
          <w:pPr>
            <w:pStyle w:val="Contents3"/>
            <w:tabs>
              <w:tab w:val="clear" w:pos="8459"/>
              <w:tab w:val="right" w:pos="9026" w:leader="dot"/>
            </w:tabs>
            <w:rPr/>
          </w:pPr>
          <w:hyperlink w:anchor="__RefHeading___Toc2467046_2322387425">
            <w:r>
              <w:rPr>
                <w:webHidden/>
                <w:rStyle w:val="IndexLink"/>
                <w:rtl w:val="true"/>
              </w:rPr>
              <w:t xml:space="preserve">مسح الرجلین </w:t>
            </w:r>
            <w:r>
              <w:rPr>
                <w:rStyle w:val="IndexLink"/>
                <w:rtl w:val="true"/>
              </w:rPr>
              <w:t xml:space="preserve">/ </w:t>
            </w:r>
            <w:r>
              <w:rPr>
                <w:rStyle w:val="IndexLink"/>
                <w:rtl w:val="true"/>
              </w:rPr>
              <w:t>مسح ظاهر القدمین</w:t>
            </w:r>
            <w:r>
              <w:rPr>
                <w:rStyle w:val="IndexLink"/>
                <w:rtl w:val="true"/>
              </w:rPr>
              <w:tab/>
            </w:r>
            <w:r>
              <w:rPr>
                <w:rStyle w:val="IndexLink"/>
              </w:rPr>
              <w:t>438</w:t>
            </w:r>
          </w:hyperlink>
        </w:p>
        <w:p>
          <w:pPr>
            <w:pStyle w:val="Contents3"/>
            <w:tabs>
              <w:tab w:val="clear" w:pos="8459"/>
              <w:tab w:val="right" w:pos="9026" w:leader="dot"/>
            </w:tabs>
            <w:rPr/>
          </w:pPr>
          <w:hyperlink w:anchor="__RefHeading___Toc2467048_2322387425">
            <w:r>
              <w:rPr>
                <w:webHidden/>
                <w:rStyle w:val="IndexLink"/>
                <w:rtl w:val="true"/>
              </w:rPr>
              <w:t xml:space="preserve">مسح الرجلین </w:t>
            </w:r>
            <w:r>
              <w:rPr>
                <w:rStyle w:val="IndexLink"/>
                <w:rtl w:val="true"/>
              </w:rPr>
              <w:t xml:space="preserve">/ </w:t>
            </w:r>
            <w:r>
              <w:rPr>
                <w:rStyle w:val="IndexLink"/>
                <w:rtl w:val="true"/>
              </w:rPr>
              <w:t>مقدار ما یجب من المسح</w:t>
            </w:r>
            <w:r>
              <w:rPr>
                <w:rStyle w:val="IndexLink"/>
                <w:rtl w:val="true"/>
              </w:rPr>
              <w:tab/>
            </w:r>
            <w:r>
              <w:rPr>
                <w:rStyle w:val="IndexLink"/>
              </w:rPr>
              <w:t>440</w:t>
            </w:r>
          </w:hyperlink>
        </w:p>
        <w:p>
          <w:pPr>
            <w:pStyle w:val="Contents3"/>
            <w:tabs>
              <w:tab w:val="clear" w:pos="8459"/>
              <w:tab w:val="right" w:pos="9026" w:leader="dot"/>
            </w:tabs>
            <w:rPr/>
          </w:pPr>
          <w:hyperlink w:anchor="__RefHeading___Toc2467050_2322387425">
            <w:r>
              <w:rPr>
                <w:webHidden/>
                <w:rStyle w:val="IndexLink"/>
                <w:rtl w:val="true"/>
              </w:rPr>
              <w:t xml:space="preserve">مسح الرجلین </w:t>
            </w:r>
            <w:r>
              <w:rPr>
                <w:rStyle w:val="IndexLink"/>
                <w:rtl w:val="true"/>
              </w:rPr>
              <w:t xml:space="preserve">/ </w:t>
            </w:r>
            <w:r>
              <w:rPr>
                <w:rStyle w:val="IndexLink"/>
                <w:rtl w:val="true"/>
              </w:rPr>
              <w:t>فی المراد من الکعبین</w:t>
            </w:r>
            <w:r>
              <w:rPr>
                <w:rStyle w:val="IndexLink"/>
                <w:rtl w:val="true"/>
              </w:rPr>
              <w:tab/>
            </w:r>
            <w:r>
              <w:rPr>
                <w:rStyle w:val="IndexLink"/>
              </w:rPr>
              <w:t>451</w:t>
            </w:r>
          </w:hyperlink>
        </w:p>
        <w:p>
          <w:pPr>
            <w:pStyle w:val="Contents3"/>
            <w:tabs>
              <w:tab w:val="clear" w:pos="8459"/>
              <w:tab w:val="right" w:pos="9026" w:leader="dot"/>
            </w:tabs>
            <w:rPr/>
          </w:pPr>
          <w:hyperlink w:anchor="__RefHeading___Toc2467052_2322387425">
            <w:r>
              <w:rPr>
                <w:webHidden/>
                <w:rStyle w:val="IndexLink"/>
                <w:rtl w:val="true"/>
              </w:rPr>
              <w:t xml:space="preserve">مسح الرجلین </w:t>
            </w:r>
            <w:r>
              <w:rPr>
                <w:rStyle w:val="IndexLink"/>
                <w:rtl w:val="true"/>
              </w:rPr>
              <w:t xml:space="preserve">/ </w:t>
            </w:r>
            <w:r>
              <w:rPr>
                <w:rStyle w:val="IndexLink"/>
                <w:rtl w:val="true"/>
              </w:rPr>
              <w:t>هل الکعب داخل فی الممسوح؟</w:t>
            </w:r>
            <w:r>
              <w:rPr>
                <w:rStyle w:val="IndexLink"/>
                <w:rtl w:val="true"/>
              </w:rPr>
              <w:tab/>
            </w:r>
            <w:r>
              <w:rPr>
                <w:rStyle w:val="IndexLink"/>
              </w:rPr>
              <w:t>461</w:t>
            </w:r>
          </w:hyperlink>
        </w:p>
        <w:p>
          <w:pPr>
            <w:pStyle w:val="Contents3"/>
            <w:tabs>
              <w:tab w:val="clear" w:pos="8459"/>
              <w:tab w:val="right" w:pos="9026" w:leader="dot"/>
            </w:tabs>
            <w:rPr/>
          </w:pPr>
          <w:hyperlink w:anchor="__RefHeading___Toc2467054_2322387425">
            <w:r>
              <w:rPr>
                <w:webHidden/>
                <w:rStyle w:val="IndexLink"/>
                <w:rtl w:val="true"/>
              </w:rPr>
              <w:t>فی مسح القدمین منکوساً</w:t>
            </w:r>
            <w:r>
              <w:rPr>
                <w:rStyle w:val="IndexLink"/>
                <w:rtl w:val="true"/>
              </w:rPr>
              <w:tab/>
            </w:r>
            <w:r>
              <w:rPr>
                <w:rStyle w:val="IndexLink"/>
              </w:rPr>
              <w:t>466</w:t>
            </w:r>
          </w:hyperlink>
        </w:p>
        <w:p>
          <w:pPr>
            <w:pStyle w:val="Contents3"/>
            <w:tabs>
              <w:tab w:val="clear" w:pos="8459"/>
              <w:tab w:val="right" w:pos="9026" w:leader="dot"/>
            </w:tabs>
            <w:rPr/>
          </w:pPr>
          <w:hyperlink w:anchor="__RefHeading___Toc2467056_2322387425">
            <w:r>
              <w:rPr>
                <w:webHidden/>
                <w:rStyle w:val="IndexLink"/>
                <w:rtl w:val="true"/>
              </w:rPr>
              <w:t xml:space="preserve">مسح الرجلین </w:t>
            </w:r>
            <w:r>
              <w:rPr>
                <w:rStyle w:val="IndexLink"/>
                <w:rtl w:val="true"/>
              </w:rPr>
              <w:t xml:space="preserve">/ </w:t>
            </w:r>
            <w:r>
              <w:rPr>
                <w:rStyle w:val="IndexLink"/>
                <w:rtl w:val="true"/>
              </w:rPr>
              <w:t>فی حکم التقطیع فی المسح</w:t>
            </w:r>
            <w:r>
              <w:rPr>
                <w:rStyle w:val="IndexLink"/>
                <w:rtl w:val="true"/>
              </w:rPr>
              <w:tab/>
            </w:r>
            <w:r>
              <w:rPr>
                <w:rStyle w:val="IndexLink"/>
              </w:rPr>
              <w:t>469</w:t>
            </w:r>
          </w:hyperlink>
        </w:p>
        <w:p>
          <w:pPr>
            <w:pStyle w:val="Contents3"/>
            <w:tabs>
              <w:tab w:val="clear" w:pos="8459"/>
              <w:tab w:val="right" w:pos="9026" w:leader="dot"/>
            </w:tabs>
            <w:rPr/>
          </w:pPr>
          <w:hyperlink w:anchor="__RefHeading___Toc2467058_2322387425">
            <w:r>
              <w:rPr>
                <w:webHidden/>
                <w:rStyle w:val="IndexLink"/>
                <w:rtl w:val="true"/>
              </w:rPr>
              <w:t xml:space="preserve">مسح الرجلین </w:t>
            </w:r>
            <w:r>
              <w:rPr>
                <w:rStyle w:val="IndexLink"/>
                <w:rtl w:val="true"/>
              </w:rPr>
              <w:t xml:space="preserve">/ </w:t>
            </w:r>
            <w:r>
              <w:rPr>
                <w:rStyle w:val="IndexLink"/>
                <w:rtl w:val="true"/>
              </w:rPr>
              <w:t>فی الجمع بین الأصل و العکس فی المسح</w:t>
            </w:r>
            <w:r>
              <w:rPr>
                <w:rStyle w:val="IndexLink"/>
                <w:rtl w:val="true"/>
              </w:rPr>
              <w:tab/>
            </w:r>
            <w:r>
              <w:rPr>
                <w:rStyle w:val="IndexLink"/>
              </w:rPr>
              <w:t>470</w:t>
            </w:r>
          </w:hyperlink>
        </w:p>
        <w:p>
          <w:pPr>
            <w:pStyle w:val="Contents3"/>
            <w:tabs>
              <w:tab w:val="clear" w:pos="8459"/>
              <w:tab w:val="right" w:pos="9026" w:leader="dot"/>
            </w:tabs>
            <w:rPr/>
          </w:pPr>
          <w:hyperlink w:anchor="__RefHeading___Toc2467060_2322387425">
            <w:r>
              <w:rPr>
                <w:webHidden/>
                <w:rStyle w:val="IndexLink"/>
                <w:rtl w:val="true"/>
              </w:rPr>
              <w:t xml:space="preserve">مسح الرجلین </w:t>
            </w:r>
            <w:r>
              <w:rPr>
                <w:rStyle w:val="IndexLink"/>
                <w:rtl w:val="true"/>
              </w:rPr>
              <w:t xml:space="preserve">/ </w:t>
            </w:r>
            <w:r>
              <w:rPr>
                <w:rStyle w:val="IndexLink"/>
                <w:rtl w:val="true"/>
              </w:rPr>
              <w:t>فی الترتیب بین الرجلین</w:t>
            </w:r>
            <w:r>
              <w:rPr>
                <w:rStyle w:val="IndexLink"/>
                <w:rtl w:val="true"/>
              </w:rPr>
              <w:tab/>
            </w:r>
            <w:r>
              <w:rPr>
                <w:rStyle w:val="IndexLink"/>
              </w:rPr>
              <w:t>471</w:t>
            </w:r>
          </w:hyperlink>
        </w:p>
        <w:p>
          <w:pPr>
            <w:pStyle w:val="Contents3"/>
            <w:tabs>
              <w:tab w:val="clear" w:pos="8459"/>
              <w:tab w:val="right" w:pos="9026" w:leader="dot"/>
            </w:tabs>
            <w:rPr/>
          </w:pPr>
          <w:hyperlink w:anchor="__RefHeading___Toc2467062_2322387425">
            <w:r>
              <w:rPr>
                <w:webHidden/>
                <w:rStyle w:val="IndexLink"/>
                <w:rtl w:val="true"/>
              </w:rPr>
              <w:t xml:space="preserve">مسح الرجلین </w:t>
            </w:r>
            <w:r>
              <w:rPr>
                <w:rStyle w:val="IndexLink"/>
                <w:rtl w:val="true"/>
              </w:rPr>
              <w:t xml:space="preserve">/ </w:t>
            </w:r>
            <w:r>
              <w:rPr>
                <w:rStyle w:val="IndexLink"/>
                <w:rtl w:val="true"/>
              </w:rPr>
              <w:t>فی کیفیّة مسح القدمین</w:t>
            </w:r>
            <w:r>
              <w:rPr>
                <w:rStyle w:val="IndexLink"/>
                <w:rtl w:val="true"/>
              </w:rPr>
              <w:tab/>
            </w:r>
            <w:r>
              <w:rPr>
                <w:rStyle w:val="IndexLink"/>
              </w:rPr>
              <w:t>476</w:t>
            </w:r>
          </w:hyperlink>
        </w:p>
        <w:p>
          <w:pPr>
            <w:pStyle w:val="Contents3"/>
            <w:tabs>
              <w:tab w:val="clear" w:pos="8459"/>
              <w:tab w:val="right" w:pos="9026" w:leader="dot"/>
            </w:tabs>
            <w:rPr/>
          </w:pPr>
          <w:hyperlink w:anchor="__RefHeading___Toc2467064_2322387425">
            <w:r>
              <w:rPr>
                <w:webHidden/>
                <w:rStyle w:val="IndexLink"/>
                <w:rtl w:val="true"/>
              </w:rPr>
              <w:t xml:space="preserve">مسح الرجلین </w:t>
            </w:r>
            <w:r>
              <w:rPr>
                <w:rStyle w:val="IndexLink"/>
                <w:rtl w:val="true"/>
              </w:rPr>
              <w:t xml:space="preserve">/ </w:t>
            </w:r>
            <w:r>
              <w:rPr>
                <w:rStyle w:val="IndexLink"/>
                <w:rtl w:val="true"/>
              </w:rPr>
              <w:t>فی مسح الأقطع</w:t>
            </w:r>
            <w:r>
              <w:rPr>
                <w:rStyle w:val="IndexLink"/>
                <w:rtl w:val="true"/>
              </w:rPr>
              <w:tab/>
            </w:r>
            <w:r>
              <w:rPr>
                <w:rStyle w:val="IndexLink"/>
              </w:rPr>
              <w:t>478</w:t>
            </w:r>
          </w:hyperlink>
        </w:p>
        <w:p>
          <w:pPr>
            <w:pStyle w:val="Contents3"/>
            <w:tabs>
              <w:tab w:val="clear" w:pos="8459"/>
              <w:tab w:val="right" w:pos="9026" w:leader="dot"/>
            </w:tabs>
            <w:rPr/>
          </w:pPr>
          <w:hyperlink w:anchor="__RefHeading___Toc2467066_2322387425">
            <w:r>
              <w:rPr>
                <w:webHidden/>
                <w:rStyle w:val="IndexLink"/>
                <w:rtl w:val="true"/>
              </w:rPr>
              <w:t xml:space="preserve">مسح الرجلین </w:t>
            </w:r>
            <w:r>
              <w:rPr>
                <w:rStyle w:val="IndexLink"/>
                <w:rtl w:val="true"/>
              </w:rPr>
              <w:t xml:space="preserve">/ </w:t>
            </w:r>
            <w:r>
              <w:rPr>
                <w:rStyle w:val="IndexLink"/>
                <w:rtl w:val="true"/>
              </w:rPr>
              <w:t>وجوب المسح علی البشرة</w:t>
            </w:r>
            <w:r>
              <w:rPr>
                <w:rStyle w:val="IndexLink"/>
                <w:rtl w:val="true"/>
              </w:rPr>
              <w:tab/>
            </w:r>
            <w:r>
              <w:rPr>
                <w:rStyle w:val="IndexLink"/>
              </w:rPr>
              <w:t>479</w:t>
            </w:r>
          </w:hyperlink>
        </w:p>
        <w:p>
          <w:pPr>
            <w:pStyle w:val="Contents3"/>
            <w:tabs>
              <w:tab w:val="clear" w:pos="8459"/>
              <w:tab w:val="right" w:pos="9026" w:leader="dot"/>
            </w:tabs>
            <w:rPr/>
          </w:pPr>
          <w:hyperlink w:anchor="__RefHeading___Toc2467068_2322387425">
            <w:r>
              <w:rPr>
                <w:webHidden/>
                <w:rStyle w:val="IndexLink"/>
                <w:rtl w:val="true"/>
              </w:rPr>
              <w:t xml:space="preserve">مسح الرجلین </w:t>
            </w:r>
            <w:r>
              <w:rPr>
                <w:rStyle w:val="IndexLink"/>
                <w:rtl w:val="true"/>
              </w:rPr>
              <w:t xml:space="preserve">/ </w:t>
            </w:r>
            <w:r>
              <w:rPr>
                <w:rStyle w:val="IndexLink"/>
                <w:rtl w:val="true"/>
              </w:rPr>
              <w:t>فی المسح علی الشعر النابت علی القدم</w:t>
            </w:r>
            <w:r>
              <w:rPr>
                <w:rStyle w:val="IndexLink"/>
                <w:rtl w:val="true"/>
              </w:rPr>
              <w:tab/>
            </w:r>
            <w:r>
              <w:rPr>
                <w:rStyle w:val="IndexLink"/>
              </w:rPr>
              <w:t>484</w:t>
            </w:r>
          </w:hyperlink>
        </w:p>
        <w:p>
          <w:pPr>
            <w:pStyle w:val="Contents3"/>
            <w:tabs>
              <w:tab w:val="clear" w:pos="8459"/>
              <w:tab w:val="right" w:pos="9026" w:leader="dot"/>
            </w:tabs>
            <w:rPr/>
          </w:pPr>
          <w:hyperlink w:anchor="__RefHeading___Toc2467070_2322387425">
            <w:r>
              <w:rPr>
                <w:webHidden/>
                <w:rStyle w:val="IndexLink"/>
                <w:rtl w:val="true"/>
              </w:rPr>
              <w:t xml:space="preserve">مسح الرجلین </w:t>
            </w:r>
            <w:r>
              <w:rPr>
                <w:rStyle w:val="IndexLink"/>
                <w:rtl w:val="true"/>
              </w:rPr>
              <w:t xml:space="preserve">/ </w:t>
            </w:r>
            <w:r>
              <w:rPr>
                <w:rStyle w:val="IndexLink"/>
                <w:rtl w:val="true"/>
              </w:rPr>
              <w:t>فی المسح علی شراک النعل</w:t>
            </w:r>
            <w:r>
              <w:rPr>
                <w:rStyle w:val="IndexLink"/>
                <w:rtl w:val="true"/>
              </w:rPr>
              <w:tab/>
            </w:r>
            <w:r>
              <w:rPr>
                <w:rStyle w:val="IndexLink"/>
              </w:rPr>
              <w:t>486</w:t>
            </w:r>
          </w:hyperlink>
        </w:p>
        <w:p>
          <w:pPr>
            <w:pStyle w:val="Contents2"/>
            <w:tabs>
              <w:tab w:val="clear" w:pos="8743"/>
              <w:tab w:val="right" w:pos="9026" w:leader="dot"/>
            </w:tabs>
            <w:rPr/>
          </w:pPr>
          <w:hyperlink w:anchor="__RefHeading___Toc2467072_2322387425">
            <w:r>
              <w:rPr>
                <w:webHidden/>
                <w:rStyle w:val="IndexLink"/>
                <w:rtl w:val="true"/>
              </w:rPr>
              <w:t>الکلام فی التقیّة</w:t>
            </w:r>
            <w:r>
              <w:rPr>
                <w:rStyle w:val="IndexLink"/>
                <w:rtl w:val="true"/>
              </w:rPr>
              <w:tab/>
            </w:r>
            <w:r>
              <w:rPr>
                <w:rStyle w:val="IndexLink"/>
              </w:rPr>
              <w:t>488</w:t>
            </w:r>
          </w:hyperlink>
        </w:p>
        <w:p>
          <w:pPr>
            <w:pStyle w:val="Contents3"/>
            <w:tabs>
              <w:tab w:val="clear" w:pos="8459"/>
              <w:tab w:val="right" w:pos="9026" w:leader="dot"/>
            </w:tabs>
            <w:rPr/>
          </w:pPr>
          <w:hyperlink w:anchor="__RefHeading___Toc2467074_2322387425">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2467076_2322387425">
            <w:r>
              <w:rPr>
                <w:webHidden/>
                <w:rStyle w:val="IndexLink"/>
                <w:rtl w:val="true"/>
              </w:rPr>
              <w:t>فی التقیّة فی موضوع الحکم الشرعی</w:t>
            </w:r>
            <w:r>
              <w:rPr>
                <w:rStyle w:val="IndexLink"/>
                <w:rtl w:val="true"/>
              </w:rPr>
              <w:tab/>
            </w:r>
            <w:r>
              <w:rPr>
                <w:rStyle w:val="IndexLink"/>
              </w:rPr>
              <w:t>490</w:t>
            </w:r>
          </w:hyperlink>
        </w:p>
        <w:p>
          <w:pPr>
            <w:pStyle w:val="Contents3"/>
            <w:tabs>
              <w:tab w:val="clear" w:pos="8459"/>
              <w:tab w:val="right" w:pos="9026" w:leader="dot"/>
            </w:tabs>
            <w:rPr/>
          </w:pPr>
          <w:hyperlink w:anchor="__RefHeading___Toc2467078_2322387425">
            <w:r>
              <w:rPr>
                <w:webHidden/>
                <w:rStyle w:val="IndexLink"/>
                <w:rtl w:val="true"/>
              </w:rPr>
              <w:t>فی المسح علی الحائل تقیّةً</w:t>
            </w:r>
            <w:r>
              <w:rPr>
                <w:rStyle w:val="IndexLink"/>
                <w:rtl w:val="true"/>
              </w:rPr>
              <w:tab/>
            </w:r>
            <w:r>
              <w:rPr>
                <w:rStyle w:val="IndexLink"/>
              </w:rPr>
              <w:t>495</w:t>
            </w:r>
          </w:hyperlink>
        </w:p>
        <w:p>
          <w:pPr>
            <w:pStyle w:val="Contents3"/>
            <w:tabs>
              <w:tab w:val="clear" w:pos="8459"/>
              <w:tab w:val="right" w:pos="9026" w:leader="dot"/>
            </w:tabs>
            <w:rPr/>
          </w:pPr>
          <w:hyperlink w:anchor="__RefHeading___Toc2467080_2322387425">
            <w:r>
              <w:rPr>
                <w:webHidden/>
                <w:rStyle w:val="IndexLink"/>
                <w:rtl w:val="true"/>
              </w:rPr>
              <w:t>اعتبار عدم المندوحة فی العمل بالتقیّة</w:t>
            </w:r>
            <w:r>
              <w:rPr>
                <w:rStyle w:val="IndexLink"/>
                <w:rtl w:val="true"/>
              </w:rPr>
              <w:tab/>
            </w:r>
            <w:r>
              <w:rPr>
                <w:rStyle w:val="IndexLink"/>
              </w:rPr>
              <w:t>502</w:t>
            </w:r>
          </w:hyperlink>
        </w:p>
        <w:p>
          <w:pPr>
            <w:pStyle w:val="Contents3"/>
            <w:tabs>
              <w:tab w:val="clear" w:pos="8459"/>
              <w:tab w:val="right" w:pos="9026" w:leader="dot"/>
            </w:tabs>
            <w:rPr/>
          </w:pPr>
          <w:hyperlink w:anchor="__RefHeading___Toc2467082_2322387425">
            <w:r>
              <w:rPr>
                <w:webHidden/>
                <w:rStyle w:val="IndexLink"/>
                <w:rtl w:val="true"/>
              </w:rPr>
              <w:t>فی کیفیّة المسح علی الخفّین عند التقیّة</w:t>
            </w:r>
            <w:r>
              <w:rPr>
                <w:rStyle w:val="IndexLink"/>
                <w:rtl w:val="true"/>
              </w:rPr>
              <w:tab/>
            </w:r>
            <w:r>
              <w:rPr>
                <w:rStyle w:val="IndexLink"/>
              </w:rPr>
              <w:t>505</w:t>
            </w:r>
          </w:hyperlink>
        </w:p>
        <w:p>
          <w:pPr>
            <w:pStyle w:val="Contents3"/>
            <w:tabs>
              <w:tab w:val="clear" w:pos="8459"/>
              <w:tab w:val="right" w:pos="9026" w:leader="dot"/>
            </w:tabs>
            <w:rPr/>
          </w:pPr>
          <w:hyperlink w:anchor="__RefHeading___Toc2467084_2322387425">
            <w:r>
              <w:rPr>
                <w:webHidden/>
                <w:rStyle w:val="IndexLink"/>
                <w:rtl w:val="true"/>
              </w:rPr>
              <w:t>هل یصحّ وضوء من ترک التقیّة فی الوضوء؟</w:t>
            </w:r>
            <w:r>
              <w:rPr>
                <w:rStyle w:val="IndexLink"/>
                <w:rtl w:val="true"/>
              </w:rPr>
              <w:tab/>
            </w:r>
            <w:r>
              <w:rPr>
                <w:rStyle w:val="IndexLink"/>
              </w:rPr>
              <w:t>508</w:t>
            </w:r>
          </w:hyperlink>
        </w:p>
        <w:p>
          <w:pPr>
            <w:pStyle w:val="Contents3"/>
            <w:tabs>
              <w:tab w:val="clear" w:pos="8459"/>
              <w:tab w:val="right" w:pos="9026" w:leader="dot"/>
            </w:tabs>
            <w:rPr/>
          </w:pPr>
          <w:hyperlink w:anchor="__RefHeading___Toc2467086_2322387425">
            <w:r>
              <w:rPr>
                <w:webHidden/>
                <w:rStyle w:val="IndexLink"/>
                <w:rtl w:val="true"/>
              </w:rPr>
              <w:t>فی من یتمکّن حال العمل بالتقیّة من إیقاع العمل طبق الواقع</w:t>
            </w:r>
            <w:r>
              <w:rPr>
                <w:rStyle w:val="IndexLink"/>
                <w:rtl w:val="true"/>
              </w:rPr>
              <w:tab/>
            </w:r>
            <w:r>
              <w:rPr>
                <w:rStyle w:val="IndexLink"/>
              </w:rPr>
              <w:t>512</w:t>
            </w:r>
          </w:hyperlink>
        </w:p>
        <w:p>
          <w:pPr>
            <w:pStyle w:val="Contents3"/>
            <w:tabs>
              <w:tab w:val="clear" w:pos="8459"/>
              <w:tab w:val="right" w:pos="9026" w:leader="dot"/>
            </w:tabs>
            <w:rPr/>
          </w:pPr>
          <w:hyperlink w:anchor="__RefHeading___Toc2467088_2322387425">
            <w:r>
              <w:rPr>
                <w:webHidden/>
                <w:rStyle w:val="IndexLink"/>
                <w:rtl w:val="true"/>
              </w:rPr>
              <w:t>فی من یتمکّن حال التقیّة من إیقاع العمل طبق الواقع</w:t>
            </w:r>
            <w:r>
              <w:rPr>
                <w:rStyle w:val="IndexLink"/>
                <w:rtl w:val="true"/>
              </w:rPr>
              <w:tab/>
            </w:r>
            <w:r>
              <w:rPr>
                <w:rStyle w:val="IndexLink"/>
              </w:rPr>
              <w:t>512</w:t>
            </w:r>
          </w:hyperlink>
        </w:p>
        <w:p>
          <w:pPr>
            <w:pStyle w:val="Contents3"/>
            <w:tabs>
              <w:tab w:val="clear" w:pos="8459"/>
              <w:tab w:val="right" w:pos="9026" w:leader="dot"/>
            </w:tabs>
            <w:rPr/>
          </w:pPr>
          <w:hyperlink w:anchor="__RefHeading___Toc2467090_2322387425">
            <w:r>
              <w:rPr>
                <w:webHidden/>
                <w:rStyle w:val="IndexLink"/>
                <w:rtl w:val="true"/>
              </w:rPr>
              <w:t>فیما إذا دار الأمر بین مسح الخفّین أو غسل الرجلین</w:t>
            </w:r>
            <w:r>
              <w:rPr>
                <w:rStyle w:val="IndexLink"/>
                <w:rtl w:val="true"/>
              </w:rPr>
              <w:tab/>
            </w:r>
            <w:r>
              <w:rPr>
                <w:rStyle w:val="IndexLink"/>
              </w:rPr>
              <w:t>515</w:t>
            </w:r>
          </w:hyperlink>
        </w:p>
        <w:p>
          <w:pPr>
            <w:pStyle w:val="Contents3"/>
            <w:tabs>
              <w:tab w:val="clear" w:pos="8459"/>
              <w:tab w:val="right" w:pos="9026" w:leader="dot"/>
            </w:tabs>
            <w:rPr/>
          </w:pPr>
          <w:hyperlink w:anchor="__RefHeading___Toc2467092_2322387425">
            <w:r>
              <w:rPr>
                <w:webHidden/>
                <w:rStyle w:val="IndexLink"/>
                <w:rtl w:val="true"/>
              </w:rPr>
              <w:t>فیما إذا کان الحائل علی المسح متعدّداً</w:t>
            </w:r>
            <w:r>
              <w:rPr>
                <w:rStyle w:val="IndexLink"/>
                <w:rtl w:val="true"/>
              </w:rPr>
              <w:tab/>
            </w:r>
            <w:r>
              <w:rPr>
                <w:rStyle w:val="IndexLink"/>
              </w:rPr>
              <w:t>516</w:t>
            </w:r>
          </w:hyperlink>
        </w:p>
        <w:p>
          <w:pPr>
            <w:pStyle w:val="Contents3"/>
            <w:tabs>
              <w:tab w:val="clear" w:pos="8459"/>
              <w:tab w:val="right" w:pos="9026" w:leader="dot"/>
            </w:tabs>
            <w:rPr/>
          </w:pPr>
          <w:hyperlink w:anchor="__RefHeading___Toc2467094_2322387425">
            <w:r>
              <w:rPr>
                <w:webHidden/>
                <w:rStyle w:val="IndexLink"/>
                <w:rtl w:val="true"/>
              </w:rPr>
              <w:t>فی المسح علی الحائل عند الضرورة</w:t>
            </w:r>
            <w:r>
              <w:rPr>
                <w:rStyle w:val="IndexLink"/>
                <w:rtl w:val="true"/>
              </w:rPr>
              <w:tab/>
            </w:r>
            <w:r>
              <w:rPr>
                <w:rStyle w:val="IndexLink"/>
              </w:rPr>
              <w:t>517</w:t>
            </w:r>
          </w:hyperlink>
        </w:p>
        <w:p>
          <w:pPr>
            <w:pStyle w:val="Contents2"/>
            <w:tabs>
              <w:tab w:val="clear" w:pos="8743"/>
              <w:tab w:val="right" w:pos="9026" w:leader="dot"/>
            </w:tabs>
            <w:rPr/>
          </w:pPr>
          <w:hyperlink w:anchor="__RefHeading___Toc2467096_2322387425">
            <w:r>
              <w:rPr>
                <w:webHidden/>
                <w:rStyle w:val="IndexLink"/>
                <w:rtl w:val="true"/>
              </w:rPr>
              <w:t>الفهرست</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0_143112"/>
      <w:bookmarkStart w:id="1" w:name="pg13320_143112"/>
      <w:bookmarkEnd w:id="1"/>
    </w:p>
    <w:p>
      <w:pPr>
        <w:pStyle w:val="Heading2"/>
        <w:numPr>
          <w:ilvl w:val="1"/>
          <w:numId w:val="1"/>
        </w:numPr>
        <w:rPr/>
      </w:pPr>
      <w:bookmarkStart w:id="2" w:name="pg13320_143112"/>
      <w:bookmarkStart w:id="3" w:name="__RefHeading___Toc2466826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466828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20_143116"/>
      <w:bookmarkStart w:id="8" w:name="pg13320_143116"/>
      <w:bookmarkEnd w:id="8"/>
    </w:p>
    <w:p>
      <w:pPr>
        <w:pStyle w:val="Heading2"/>
        <w:numPr>
          <w:ilvl w:val="1"/>
          <w:numId w:val="1"/>
        </w:numPr>
        <w:rPr/>
      </w:pPr>
      <w:bookmarkStart w:id="9" w:name="pg13320_143116"/>
      <w:bookmarkStart w:id="10" w:name="__RefHeading___Toc2466830_2322387425"/>
      <w:bookmarkStart w:id="11" w:name="_Toc3"/>
      <w:bookmarkEnd w:id="9"/>
      <w:bookmarkEnd w:id="10"/>
      <w:r>
        <w:rPr>
          <w:rtl w:val="true"/>
        </w:rPr>
        <w:t>حکم سؤر بعض الحیوانات</w:t>
      </w:r>
      <w:bookmarkEnd w:id="11"/>
    </w:p>
    <w:p>
      <w:pPr>
        <w:pStyle w:val="Heading3"/>
        <w:numPr>
          <w:ilvl w:val="2"/>
          <w:numId w:val="1"/>
        </w:numPr>
        <w:rPr/>
      </w:pPr>
      <w:bookmarkStart w:id="12" w:name="__RefHeading___Toc2466832_2322387425"/>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وسؤر البغال والحمیر والفأرة والحیّة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تفید کراهة سؤر البغال والحمیر، حیث کانا مکروهی اللحم، من ذکر غیر الخیل معهما، بل والجاموس أیضاً،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کراهة لحمه، فیردّ علی المصنّف قدس‌سره أنّه إن أراد بیان ما کان مکروه اللحم، فلِمَ لم یذکرهما ، وإن کان المقصود خصوصهما فقط، فلا یکون بخصوصهما دلیل </w:t>
      </w:r>
      <w:r>
        <w:rPr>
          <w:rFonts w:eastAsia="IRNazanin" w:cs="IRNazanin"/>
          <w:color w:val="111111"/>
          <w:sz w:val="28"/>
          <w:szCs w:val="28"/>
          <w:rtl w:val="true"/>
          <w:lang w:bidi="fa-IR"/>
        </w:rPr>
        <w:t>.</w:t>
      </w:r>
    </w:p>
    <w:p>
      <w:pPr>
        <w:pStyle w:val="Heading3"/>
        <w:numPr>
          <w:ilvl w:val="2"/>
          <w:numId w:val="1"/>
        </w:numPr>
        <w:rPr/>
      </w:pPr>
      <w:bookmarkStart w:id="14" w:name="__RefHeading___Toc2466834_2322387425"/>
      <w:bookmarkStart w:id="15" w:name="_Toc5"/>
      <w:bookmarkEnd w:id="14"/>
      <w:r>
        <w:rPr>
          <w:rtl w:val="true"/>
        </w:rPr>
        <w:t>فی سؤر البغال و الحمیر</w:t>
      </w:r>
      <w:bookmarkEnd w:id="15"/>
    </w:p>
    <w:p>
      <w:pPr>
        <w:pStyle w:val="BookText"/>
        <w:rPr/>
      </w:pPr>
      <w:r>
        <w:rPr>
          <w:rFonts w:ascii="IRNazanin" w:hAnsi="IRNazanin" w:eastAsia="IRNazanin"/>
          <w:color w:val="111111"/>
          <w:sz w:val="28"/>
          <w:sz w:val="28"/>
          <w:szCs w:val="28"/>
          <w:rtl w:val="true"/>
          <w:lang w:bidi="fa-IR"/>
        </w:rPr>
        <w:t xml:space="preserve">اللّهمّ إلاّ أن یکون من باب المثال لمکروه اللحم ، فحینئذٍ لابدّ أن یثبت دلیل علی ثبوت الکراهة لسؤر مطلق مکروه اللحم ، فعلیه یمکن أن یکون وجه الحصر علی الأهلیّة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والمیسی والکرکی والآملی والهمدانی وغیرهم ـ کون لحم الوحشیّة غیر مکروه، کما لا یبعد أن یکون کذلک، فلابدّ من مراجعة ما یدلّ علیه فی مظانّه من البحث ، بل قد ادّعی الاتّفاق علی عدم إلحاق الوحشیّة، کما عن الآملی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فلابدّ من مراجعة الأدلّة لإثبات کراهة سؤر أهلیّتها، لعلّه المتبادر عند الاطلاق، فکان هو المقصود من إطلاق المصنّف، لا إثبات الکراهة حتّی للوحشیّة، کما نسب الشیخ الأعظم قدس‌سره ذلک إلی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استدلّ علی الکراهة بعدّة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بکراهة لحمهما، فیکون لعابهما مکروهاً بالتبع، اذا عند شربهما یوجب وقوع لعابهما فی الماء، فیصیر مکروهاً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کبرویّاً یعدّ هذا من أوهن الوجوه دلیلاً للمنع، أی کون اللعاب والسؤر مکروهین بتبعیّة کراهة اللحم، أوّلاً من جهة عدم معلومیّة وقوع اللعاب فی الماء، وثانیاً صیرورته مستهلکاً فیه، فلا یشمله دلیل الکراهة، وثالثاً ، کون الدلیل أخصّ من المدّعی، لصدق السؤر المدّعی کراهته لما یباشر جسدهما دون الفمّ، </w:t>
      </w:r>
    </w:p>
    <w:p>
      <w:pPr>
        <w:pStyle w:val="BookText"/>
        <w:rPr/>
      </w:pPr>
      <w:r>
        <w:rPr>
          <w:rFonts w:ascii="IRNazanin" w:hAnsi="IRNazanin" w:eastAsia="IRNazanin"/>
          <w:color w:val="111111"/>
          <w:sz w:val="28"/>
          <w:sz w:val="28"/>
          <w:szCs w:val="28"/>
          <w:rtl w:val="true"/>
          <w:lang w:bidi="fa-IR"/>
        </w:rPr>
        <w:t xml:space="preserve">مع عدم شمول الدلیل له رابعاً ، فلا یثبت به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الدالّة علی ذلک مفهوماً أو منطوقاً، ومثل مضمرة سماعة وموثقته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یشرب سؤر شیء من الدواب ویتوضّأ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الإبل والبقر والغنم فلا بأس</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بالمفهوم علی وجود البأس فی غیر الثلاثة من الدوابّ، بلا فرق بین کونها من مأکول اللحم کالمعز، أو غیر المأکول إن صدق علیه الدوابّ، فیما لو جعل معناها اللغوی مراداً لا الاصطلاحی، وإلاّ لأشکل شموله لغیر المأکول من المحرّمات فی أکله لا ما کان مکروهاً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 من البأس فی غیر الثلاثة هو الکراهة، بمقتضی الجمع بین هذا وبین ما یدلّ علی عدم البأس، إذا کان مأکولاً ، کما فی صحیح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تتوضّأ ممّا شرب منه ما یؤکل لحمه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شمول ذلک لما کان مأکولاً بالذات، ولو کان مکروهاً، لا ما یکون کذلک بالمتعارف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الدلالة خبر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یؤکل لحمه فلیتوضّأ منه ولیشربه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یصدق علی الثلاثة ـ البغل والحمار والخیل ـ أنّها ممّا یؤکل لحمها لحلّیة أکل لحمها ولو کراهةً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أن یکون المراد من المأکول ما هو المعروف بین الناس من الإبل والغنم والبقر بعید جدّاً، لأنّه فی مقام بیان الأحکام، فلو کان المقصود هو ما ذُکر، لابدّ من بیان قرینة دالّة علیه، حتّی یخرج عن الإجمال والإبهام ، مع أنّه لو کان </w:t>
      </w:r>
    </w:p>
    <w:p>
      <w:pPr>
        <w:pStyle w:val="BookText"/>
        <w:rPr/>
      </w:pPr>
      <w:r>
        <w:rPr>
          <w:rFonts w:ascii="IRNazanin" w:hAnsi="IRNazanin" w:eastAsia="IRNazanin"/>
          <w:color w:val="111111"/>
          <w:sz w:val="28"/>
          <w:sz w:val="28"/>
          <w:szCs w:val="28"/>
          <w:rtl w:val="true"/>
          <w:lang w:bidi="fa-IR"/>
        </w:rPr>
        <w:t xml:space="preserve">المراد هو المتعارف، للزم أن لا یشمل الجاموس، لأنّه قیل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بکراهة لحمه، مع أنّ شمول الحدیثین له واضح،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فیؤیّد ما ذکرنا، فیدخل مثل ما نحن فیه أیضاً فی مضمون الخبرین، یعنی کون الثلاثة ممّا یؤکل لحمهما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ـ مع ملاحظة الأخبار الواردة فی بول الثلاثة، من الحکم بالغُسل لما أصابه ـ کونها معدوداً فی غیر المأکول لورود خبرٍ عن زرارة و هو حدیث حسن لمقام إبراهیم بن هاشم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یفید بأنّ بول المأکول لا یحتاج إلی الغَسل لو أصاب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ذلک قد حکم بالغَسل عن بولها فی خبر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أبوال الدواب والبغال والحمیر؟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فإن لم تعلم مکانه فاغسل الثوب کلّه، فإن شککت فانضحه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 أنّ المراد بالمأکول فی خبر زرارة هو المتعارف أی الأنعام الثلاثة، لا ما کان مکروهاً، کما یشهد لذلک ویوضّحه خبر زرارة أیضاً،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أبوال الدواب یصیب الثوب، فکرهه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لحومها حلالاً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ولکن لیس ممّا جعله اللّه للأکل</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سئل زرارة ـ الذی کان فقیهاً ـ ذلک الإشکال فأجابه علیه‌السلام بکون المراد من مأکول اللحم هو الذی خلقه اللّه للأکل، لا ما یکون حلالاً ولو کراهة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علیه یحمل إطلاقات سائر الأخبار ـ ما لم یدلّ علی کون المراد ما هو </w:t>
      </w:r>
      <w:bookmarkStart w:id="16" w:name="pg13320_143119"/>
    </w:p>
    <w:p>
      <w:pPr>
        <w:pStyle w:val="BookText"/>
        <w:rPr/>
      </w:pPr>
      <w:bookmarkEnd w:id="16"/>
      <w:r>
        <w:rPr>
          <w:rFonts w:ascii="IRNazanin" w:hAnsi="IRNazanin" w:eastAsia="IRNazanin"/>
          <w:color w:val="111111"/>
          <w:sz w:val="28"/>
          <w:sz w:val="28"/>
          <w:szCs w:val="28"/>
          <w:rtl w:val="true"/>
          <w:lang w:bidi="fa-IR"/>
        </w:rPr>
        <w:t xml:space="preserve">مأکولاً بالذات ـ علیه ، فلا یبعد أن تثبت الکراهة من مفهوم خبری عبد اللّه بن سنان وعمّار أیضاً، حیث غلّق نفی البأس فیهما علی ما یکون مأکولاً أی متعارفاً فی الأکل، والثلاثة المفروضة لیس منه، فیکون مکروهاً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دلالة الأخبار بالمفهوم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دلالته بالمنطوق علی الکراهة، فیمکن الاستدلال بعد التوضیح الذی مرّ ذکره فی المأکول وغیره من مرسل الوشاء، عمّن ذکره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یکره سؤر کلّ شیء لا یؤکل لحمه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فتکون الثلاثة داخلة فیه، لأنّها غیر مأکول بما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یبقی صراحة بعض الأخبار، لنفی البأس فی سؤر هذه الثلاثة مث صحیح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فضل الهرّة والشاة والبقرة والإبل والحمار والخیل والبغار والوحش والسباع، فلم أترک شیئاً إلاّ وقد سألته عنه؟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حتّی انتهیت إلی الکلب،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تتوضّأ بفضله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Heading3"/>
        <w:numPr>
          <w:ilvl w:val="2"/>
          <w:numId w:val="1"/>
        </w:numPr>
        <w:rPr/>
      </w:pPr>
      <w:bookmarkStart w:id="17" w:name="__RefHeading___Toc2466836_2322387425"/>
      <w:bookmarkStart w:id="18" w:name="_Toc6"/>
      <w:bookmarkEnd w:id="17"/>
      <w:r>
        <w:rPr>
          <w:rtl w:val="true"/>
        </w:rPr>
        <w:t>فی سؤر الفأرة</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الدلالة صحیح معاویة بن شریح</w:t>
      </w:r>
      <w:r>
        <w:rPr>
          <w:rStyle w:val="FootnoteAnchor"/>
          <w:rtl w:val="true"/>
        </w:rPr>
        <w:footnoteReference w:id="10"/>
      </w:r>
      <w:r>
        <w:rPr>
          <w:rFonts w:ascii="IRNazanin" w:hAnsi="IRNazanin" w:eastAsia="IRNazanin"/>
          <w:color w:val="111111"/>
          <w:sz w:val="28"/>
          <w:sz w:val="28"/>
          <w:szCs w:val="28"/>
          <w:rtl w:val="true"/>
          <w:lang w:bidi="fa-IR"/>
        </w:rPr>
        <w:t>، فیعارض تلک الأخبار السابقة لکنّه مندفع بإمکان الجمع، بکون المراد من نفی البأس هو نفی الحرمة لا الکراهة، بقرینة ذکر الکلب فیهما، حیثُ یفهم کون ذلک فی قبال سؤر الکلب الذی کان نجساً وحراماً ، فإذا ثبتت الکراهة بما ذکرناه من الأدلّة، لا تصل النوبة إلی إثباتهابدلیل آخر، مثل الشهرة المتحقّقة، الموجب لثبوت الکراهة بواسطة التسامح فی أدلّة السنن، کما أشار إلیه المحقّق الآملی، وإن کان هذا لا یخلو عن تأیید للحکم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إثبات الکراهة لسؤر الجاموس ـ لو سلّمنا کراهة لحمه ـ مشکل لأنّه یعدّ نوعاً من البقر، فلا یبعد شمول الأدلّة الدالّة علی نفی البأس کراهةً عن مثل البقر والغنم لمثل الجاموس أیضاً، وإن کان الاجتناب عن سؤره أیضاً لا یخلو عن حُسن، لأجل ما عرفت من التوهّم والإشکال، واللّه عالم بحقیقة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حقّقناه، عدم خلوّ کلام المصنّف، فی انحصار ذکر سؤر المکروه علی البغل والحمیر، من دون ذکر الفَرَس ـ عن مسامحة، لعدم وجود وجه فی ترکه، ولذلک أضاف الخیل إلیهما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تعمیم الحکم لکلّ دابّة کانت غیر مأکول اللحم ـ أی متعارفاً فی الأکل ـ لا یخلو عن وجه، إذا قلنا بوجود مثل هذه الدابة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ثبوت الکراهة لسؤر الفرس والبغل والحمار لکراهة لحمها دون الجاموس ولو کان لحمه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سؤر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المشهور من الفقهاء إلی الکراهة، خلافاً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وجوب غسل ما تلاقیه برطوبة، وإن کان کلامهم فی موضع آخر، خلاف ما ذکر فعلیک بالمراجعة، ولا داعی لذکره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الرجوع إلی ما یقتضیه الأدلّة، وهو الکراهة، کما هو الأقوی بحسب مقتضی الأصل من استصحاب الحالة السابقة من الأحکام قبل صیرورته سؤراً، والبراءة عن احتمال الوجوب فی غَسل ما یلاقیه برطوبة ، من الأخبار علی ذلک صحیح الأعرج بناءً علی ما رواه الشیخ الطوسی، لا الکلینی حیث ذکر الکلب مع 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الفأرة یقع فی السمن والزیت، ثمّ یخرج منه حیّاً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یدلّ علی عدم البأس بسؤره بالمعنی الأعمّ، الاصطلاحی الذی یدلّ علی فضل الماء الباقی فی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الدلالة صحیح علیّ بن جعفر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وسألته عن فأرة وقعت فی حبّ دهن، وأُخرجت قبل أن تموت، أیبیعه من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ویدهن منه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تجویزه للبیع والتدهین، یکون بلحاظ عدم البأس فیه، یعنی لا یجب الاجتناب عمّا لاقاه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 الکراهة، لا یستفاد من الخبرین لو لم نقل بدلالة خبر الأوّل علی عدم الکراهة، ومثلهما خبر هارون بن حمزة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منهما فی الدلالة علی القصود خبر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عبداللّه علیه‌السلام أنّ أبا جعفر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الفأرة إذا شربت من الإناء، أن تشرب منه وتتوضّأ منه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لاشتماله للسؤر بالمعنی الأخصّ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ذلک خبر أبی البختری عن جعفر بن محمّد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الفأرة أن تشرب منه ویتوضّأ</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فی الأخبار الدالّة علی الجواز ونفی البأس عن سؤره بالأعمّ والأخصّ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یعارض ما ذکرنا عدّة أخبار أُخر، یدلّ علی البأس مثل خبر محمّد بن الحسین بن علی بإسناده عن شعیب بن واقد عن الحسین بن زید عن جعفر بن محمّد عن آبائه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نهی عن أکل سؤر الفأرة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9" w:name="pg13320_143122"/>
    </w:p>
    <w:p>
      <w:pPr>
        <w:pStyle w:val="BookText"/>
        <w:rPr/>
      </w:pPr>
      <w:bookmarkEnd w:id="19"/>
      <w:r>
        <w:rPr>
          <w:rFonts w:ascii="IRNazanin" w:hAnsi="IRNazanin" w:eastAsia="IRNazanin"/>
          <w:color w:val="111111"/>
          <w:sz w:val="28"/>
          <w:sz w:val="28"/>
          <w:szCs w:val="28"/>
          <w:rtl w:val="true"/>
          <w:lang w:bidi="fa-IR"/>
        </w:rPr>
        <w:t xml:space="preserve">لکنّه مخدوش بضعف سنده من جهة عدم توثیق شعیب بن واقد فی الرجال، وذکره الصدوق فی 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لم یوثّق أحد الحسین بن زید بن علیّ بن الحسین، وإن کان یستفاد حُسنه ومدحه فی الجملة أنّ الصادق علیه‌السلام ربّاه، وزوّجه بنت الأقط، مع إمکان کون النهی تنزیهیّاً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المعارضة صحیح علی بن جعفر 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والکلب إذا أکلا من الخبز أو شمّاه أیؤکل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ما شمّاه ویؤکل ما بقی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وإن کان یفید الأمر بطرح ما شمّاه، ففی الأکل یکون بطریق أولی ، إلاّ أنّه مشتمل علی أمرین یوجب وهنه فیما هو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اشتماله لصورة الاستشمام من الحکم بطرحه ، ممّا لم یقل به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الفأرة مع الکلب الذی یعدّ نجس العین متّحداً فی الحکم ، إلاّ أن یراد من الکلب السباع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إمکان الإشکال فی صدق السؤر علی الخبز الباقی بعد أکلهما، لغلبة اطلاق السؤر علی الماء أو مطلق المایعات، فلا یشمل الجامد ، فمع ذلک کلّه لو أغمضنا عمّا ذکرنا، نقول بلزوم الحمل علی الکراهة بواسطة تلک الأخبار الدالّة علی الجواز،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الجواب عن ذلک، تعرف الجواب عن خبر موثّق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الکلب والفأرة أکلا عن الخبز وشبهه؟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منه ویؤکل الباقی</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466838_2322387425"/>
      <w:bookmarkStart w:id="21" w:name="_Toc7"/>
      <w:bookmarkEnd w:id="20"/>
      <w:r>
        <w:rPr>
          <w:rtl w:val="true"/>
        </w:rPr>
        <w:t>فی سؤر الحیّة</w:t>
      </w:r>
      <w:bookmarkEnd w:id="21"/>
    </w:p>
    <w:p>
      <w:pPr>
        <w:pStyle w:val="BookText"/>
        <w:rPr/>
      </w:pPr>
      <w:r>
        <w:rPr>
          <w:rFonts w:ascii="IRNazanin" w:hAnsi="IRNazanin" w:eastAsia="IRNazanin"/>
          <w:color w:val="111111"/>
          <w:sz w:val="28"/>
          <w:sz w:val="28"/>
          <w:szCs w:val="28"/>
          <w:rtl w:val="true"/>
          <w:lang w:bidi="fa-IR"/>
        </w:rPr>
        <w:t>وأمّا الأمر بالغسل لما یلاقیه الفأرة فی صحیح علیّ بن جعفر، عن أخیه موسی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الرطبة قد وقعت فی الماء، فتمشی علی الثیاب ، أیصلّی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رأیت من أثرها وما لم تره انضحه بالماء</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هو المدرک لمن عرفت کلامهم فی صدر المسألة ، فلابدّ أن یحمل الأمر علی الاستحباب، لأنّه مضافاً إلی اشتماله بالنضح فی صورة عدم معلومیّة أثره، ـ حیث أنّه معلومٌ لا یوجب طهارته بعد علمه بوقوعه، لو کان الغَسل واجباً، خصوصاً مع کون المورد من أطراف الشبهة المحصورة ـ مخالفٌ لفتوی الأصحاب، فیکون معرضاً عنه کما لا یخفی ، فصحّة الخبر موجب لزیادة سقوطه عن الاعتبار، لما ذکرنا بأنّ اعراض الأصحاب فی الفتوی عن الخبر المعتبر الذی کان موجوداً عندهم یوهنه ویوجب اطمئنان للفقیه علی إعراضهم، مع إمکان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الرطبة قد وقعت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الرطبة النجسة، فصار الماء القلیل نجساً، فأوجب نجاسة الثوب، فحکم بغسله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بُعد، وإن کان الحمل علیه أولی من الطرح رأساً،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سؤر الحیّة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الخلاف فی عدم المنع عن سؤره،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فحینئذٍ یکون الأقوال فی سؤرها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بالکراهة کما علیه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بأفضلیة ترک الاستعمال، فیستفاد منه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بعدم الکراهة وعدم الأفضلیّة فی الترک،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ظهوراً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فی بادئ النظر هو الأوّل، بمقتضی الجمع بین صحیح علیّ بن جعفر 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الغطایة والحیّة والوزغ، یقع فی الماء </w:t>
      </w:r>
    </w:p>
    <w:p>
      <w:pPr>
        <w:pStyle w:val="BookText"/>
        <w:rPr/>
      </w:pPr>
      <w:r>
        <w:rPr>
          <w:rFonts w:ascii="IRNazanin" w:hAnsi="IRNazanin" w:eastAsia="IRNazanin"/>
          <w:color w:val="111111"/>
          <w:sz w:val="28"/>
          <w:sz w:val="28"/>
          <w:szCs w:val="28"/>
          <w:rtl w:val="true"/>
          <w:lang w:bidi="fa-IR"/>
        </w:rPr>
        <w:t xml:space="preserve">فلا یموت أیتوضّأ منه للصلاة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الحکم بعدم البأس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حیّة دخلت حبّاً فیه ماء وخرجت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ماء غیره فلیهرقه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الأمر بالإهراق لدی وجود ماء آخر، مع فرض حیاة الحیّة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إثبات الکراهة فیها فی غایة الإشکال،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الأمر بالإهراق مقیّداً بعدم وجود ماء آخر، فلا یشمل ما لو لم یکن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منهیّاً عنه واقعاً، فلا فرق بین وجود ماء آخر أم لا ، إلاّ إذا کان فی مورد یجب الاستفادة منه للوضوء وغیره، فهو أمر آخر خارج عن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عموم الأخبار الدالّة علی نفی البأس لما لا نفس سائلة له، مثل موثّق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الخنفساء والذباب والجراد والنملة وما أشبه ذلک، یموت فی البئر والزیت وشبهه؟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له دم فلا بأس به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نحن فیه ، وإن أمکن أن یکون المراد من نفی البأس، عدم النجاسة کما هو المقصود من عدم الإفساد للماء الموجود، فی خبر حفص بن غیاث، عن جعفر بن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یؤیّده فرض صورة الموت لها ، إلاّ أنّ ذلک لا یوجب رفع الإطلاق لنفی البأس، حتّی یشمل عدم الکراهة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مات فیه الوزغ والعقرب، وینجُّسُ الماء بموت الحیوان ذی النفس السائلة دون ما لا نفس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یکون الأمر بالإهراق إرشادیّاً، من‌جهة احتمال وجود السمّ فیالماء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هذه الأُمور یکون الجزم بثبوت الکراهة مشکل، والتمسّک فی ذلک بالأخبار الواردة فیما لا یؤکل لحمه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یخلو من مسامحة، لانصرافها إلی ما یکون من شأنه مأکولاً بلحمه لولا النهی، لا ما یکون له لحماً أصلاً، فما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قوّة، إلاّ أن یثبت الکراهة بالشهرة، منضمّاً إلی دلیل التسامح، فله فی الجملة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فیما ذکرنا بین کون الحیّة حیّاً ـ کما هو المفروض فی خبر أبی بصیر، لفرض الخروج عن الماء، وصراحةً فی خبر علی بن جعفر ـ أو میّتة لدلالة نفی البأس فی أخبار العامّة، لما لا نفس سائلة له علیه مع الموت أیضاً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الکراهة لو ثبتت فی الحیّ، ففی صورة الموت تکون ثبوتها بطریق أولی وأقرب إلی القبول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ثبوت الکراهة فی سؤر الفأرة الحیّة، وفی ثبوتها فی سؤر الحیّة فی غایة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حکم ما وقع فیه الوزغ والعقرب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وعن الصدوق منع استعماله ووجوب إهراقه، سواء کان حیّاً ـ کما هو ظاهر الصدوق ـ أو میّتاً ـ کما عن الآخرین علی احتمال ـ خلافاً للمشهور من الحکم بالکراهة مطلقاً، خلافاً للمصنّف من التقیید بصورة الموت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الکراهة، وجود الأصل بأقسامه علی عدم المنع، من الاستصحاب والبراءة فی نفس الماء وفیما یلاقیه </w:t>
      </w:r>
      <w:r>
        <w:rPr>
          <w:rFonts w:eastAsia="IRNazanin" w:cs="IRNazanin"/>
          <w:color w:val="111111"/>
          <w:sz w:val="28"/>
          <w:szCs w:val="28"/>
          <w:rtl w:val="true"/>
          <w:lang w:bidi="fa-IR"/>
        </w:rPr>
        <w:t xml:space="preserve">. </w:t>
      </w:r>
      <w:bookmarkStart w:id="22" w:name="pg13320_143126"/>
    </w:p>
    <w:p>
      <w:pPr>
        <w:pStyle w:val="BookText"/>
        <w:rPr/>
      </w:pPr>
      <w:bookmarkEnd w:id="22"/>
      <w:r>
        <w:rPr>
          <w:rFonts w:ascii="IRNazanin" w:hAnsi="IRNazanin" w:eastAsia="IRNazanin"/>
          <w:color w:val="111111"/>
          <w:sz w:val="28"/>
          <w:sz w:val="28"/>
          <w:szCs w:val="28"/>
          <w:rtl w:val="true"/>
          <w:lang w:bidi="fa-IR"/>
        </w:rPr>
        <w:t>والأخبار الواردة فی ذلک مثل ما فی صحیح علی بن جعفر المتقدّم</w:t>
      </w:r>
      <w:r>
        <w:rPr>
          <w:rStyle w:val="FootnoteAnchor"/>
          <w:rtl w:val="true"/>
        </w:rPr>
        <w:footnoteReference w:id="24"/>
      </w:r>
      <w:r>
        <w:rPr>
          <w:rFonts w:ascii="IRNazanin" w:hAnsi="IRNazanin" w:eastAsia="IRNazanin"/>
          <w:color w:val="111111"/>
          <w:sz w:val="28"/>
          <w:sz w:val="28"/>
          <w:szCs w:val="28"/>
          <w:rtl w:val="true"/>
          <w:lang w:bidi="fa-IR"/>
        </w:rPr>
        <w:t xml:space="preserve">حیث کان مشتملاً علی نفی البأس للوزغ أیضاً ، وفی العقرب تمسّکاً بخبر علیّ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العقرب والخنفساء وأشباههنّ، یموت العقرب فی الجرّة أو الدّن، یتوضّأ منه 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466840_2322387425"/>
      <w:bookmarkStart w:id="24" w:name="_Toc8"/>
      <w:bookmarkEnd w:id="23"/>
      <w:r>
        <w:rPr>
          <w:rtl w:val="true"/>
        </w:rPr>
        <w:t>فی ماءٍ مات فیه الوزغ و العقرب</w:t>
      </w:r>
      <w:bookmarkEnd w:id="24"/>
    </w:p>
    <w:p>
      <w:pPr>
        <w:pStyle w:val="BookText"/>
        <w:rPr/>
      </w:pPr>
      <w:r>
        <w:rPr>
          <w:rFonts w:ascii="IRNazanin" w:hAnsi="IRNazanin" w:eastAsia="IRNazanin"/>
          <w:color w:val="111111"/>
          <w:sz w:val="28"/>
          <w:sz w:val="28"/>
          <w:szCs w:val="28"/>
          <w:rtl w:val="true"/>
          <w:lang w:bidi="fa-IR"/>
        </w:rPr>
        <w:t xml:space="preserve">الشاملة علی نفی البأس فی العقرب بذلک، حیث یقتضی الجمع بینهما وبین‌ما یدلّ بالمنع فیه، مثل خبر هارون بن حمزة الغنوی فی خصوص الوزغ دون العقرب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والعقرب وأشباه ذلک یقع فی الماء، فیخرج حیّاً، هل یشرب من ذلک الماء، ویتوضّأ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یسکب منه ثلاث مرّات، وقلیله وکثیره بمنزلة واحدة ثمّ یشرب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الوزغ، فإنّه لا ینتفع بما یقع فیه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الحمل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إمکان التمسّک بالأخبار الدالّة علی نفی البأس للحیوان الذی لیس له نفس سائلة، مثل خبر ابن مسکان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یسقط فی البئر، لیس له دمٌ مثل العقارب والخنافس وأشباه ذلک فلا بأس</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وغیر ذلک ممّا یشابهه، علی احتمال أن یکون المراد من نفی البأس هو المطلق لا خصوص عدم النجاسة، وإلاّ لا یکون مربوطاً بما نحن بصدده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قد یستشعر المنع علی احتمال فی الوزغ فقط من خبر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علیه‌السلام عن العظایة تقع فی اللبن؟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السمّ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العظّایة نوعاً من الوزغ،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أکبر من الوزغ، فیکون خارجاً عن محلّ النزاع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وجود سمّ فی الوزغ، فیکون المراد غیره، لعلّه کان عبارة عن‌الرُطیل، الذی فیه السَّم، فیکون الحکم بالحرمه بالنظر إلی سمّه فلا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لنا فی الوزغ دلیلاً علی المنع ، إلاّ خبر هارون بن حمزة فضلاً عن صراحة نفی البأس فی العظایة أیضاً فی صحیح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أخیه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العظایة والحیّة والوزغ یقع فی دهن، وأُخرجت قبل أن تموت فی الماء فلا یموت، أیتوضّأ منه 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تقابلها مع الوزغ قرینة أُخری علی کونها غیره کمالا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فدلیل إثبات الکراهة منحصر فی خبر هارون، وکان فی سنده یزید بن إسحاق حیث لم یوثّقه إلاّ العلاّمة فإنّه وثّق طریق الصدوق إلی هارون بن حمزة، وکان یزید فی 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الخبریّة ومادّة النفع، یوجب ظهور کون المنع بلحاظ أمر إرشادیّ، لا أن یکون النهی تنزیهیّاً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فإثبات الکراهة بذلک فی الوزغ، مع کثرة أخبار الجواز مشکلٌ،إلاّ أن یتمسّک بالشهرة معتضداً بالتسامح فی أدلّة السنن، فحینئذٍ له وجه، بلا فرق بین موته وحیاته، إذ لیس فی الأخبار ما یوجب اختصاص کراهته بالموت ، إلاّ أن یحمل خبر هارون فی الوزغ علی صورة الموت، والأخبار المجوّزة فیه علی </w:t>
      </w:r>
    </w:p>
    <w:p>
      <w:pPr>
        <w:pStyle w:val="BookText"/>
        <w:rPr/>
      </w:pPr>
      <w:r>
        <w:rPr>
          <w:rFonts w:ascii="IRNazanin" w:hAnsi="IRNazanin" w:eastAsia="IRNazanin"/>
          <w:color w:val="111111"/>
          <w:sz w:val="28"/>
          <w:sz w:val="28"/>
          <w:szCs w:val="28"/>
          <w:rtl w:val="true"/>
          <w:lang w:bidi="fa-IR"/>
        </w:rPr>
        <w:t xml:space="preserve">صورة الحیاة، کما یشعر بذلک خبر علیّ بن جعفر، جمعاً بینهما وحذراً عن طرد العمل بخبر هارون، فلازم ذلک صحّة قول المصنّف من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وهن، لاشتمال خبر هارون علی ما یدلّ کون الوزغ المستثنی منه حیّاً أیضاً، لقوله فی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یرجع إلی کلّ ما هو المذکور فی اللفظ واشباهه، فخرج من ذلک الوزغ، مع کونه حیّاً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مع المشهور إن قلنا بالکراهة، أی بلا فرق فیها بین کونه حیّاً، أو میّتاً هذا کلّه فی الوزغ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الحکم فی العقرب أیضاً، لما قد عرفت من وجود أخبار الجواز بالخصوص أو بالعموم، من نفی البأس لما لا نفس سائلة له، علی احتمال کما عرفت، فیعارضها ما یدلّ علی خلافه، مثل موثّق أبی بصیر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الخنفساء تقع فی الماء أیتوضّأ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جرّة وجد فیه خنفساء قد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وتوضّأ منه، وإن کان عقرباً فأرِق الماء وتوضّأ من ماء غیره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اشتملا علی الأمر بالإراقة، فهو وإن أوجب الحکم بالاستحباب جمعاً بینهما وبین تلک الأخبار، إلاّ أنّه یکون بمعنی الکراهة ، إمّا من جهة أنّ‌ترک‌المستحبّ مکروه، أو أنّ الأمر بالإراقة نهیاً عن ترکه، فلازمه الکراهة فی عدم الاجتناب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سلّمنا ثبوت الکراهة فیه ـ کما هو الأقرب بالقبول من الوزغ، من حیث‌الأدلّة ، بل ومساعدة الاعتبار فیه لإمکان احتمال مسمومیّة الماء منه دون الوزغ ـ کانت الکراهة ثابتة مطلقاً، حیّاً أو میّتاً، لأنّه وإن کان خبر سماعة مشتمل علی قرینة </w:t>
      </w:r>
      <w:bookmarkStart w:id="25" w:name="pg13320_143129"/>
    </w:p>
    <w:p>
      <w:pPr>
        <w:pStyle w:val="BookText"/>
        <w:rPr/>
      </w:pPr>
      <w:bookmarkEnd w:id="25"/>
      <w:r>
        <w:rPr>
          <w:rFonts w:ascii="IRNazanin" w:hAnsi="IRNazanin" w:eastAsia="IRNazanin"/>
          <w:color w:val="111111"/>
          <w:sz w:val="28"/>
          <w:sz w:val="28"/>
          <w:szCs w:val="28"/>
          <w:rtl w:val="true"/>
          <w:lang w:bidi="fa-IR"/>
        </w:rPr>
        <w:t xml:space="preserve">وما لا یدرک بالطرف من الدم لا ینجّس الماء، وقیل ینجّسه، وهو الأحوط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دالّة علی الموت، من حیث فرض الموت فی الخنفساء، الظاهر کونه مفروضاً فی العقرب أیضاً لوحدة السیاق ، إلاّ أنّ خبر أبی بصیر له إطلاق، یشمل صورة الحیاة أیضاً، فاختصاص المصنّف بخصوص المیتة فیه لا یخلو عن 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ثبوت الکراهة فی سؤر الوزغ والعقرب حیّاً، کان أو میّتاً، إلاّ أنّ ثبوت الکراهة فی الوزغ لا یخلو عن إشکال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نجاسة الماء بالحیوان ذی النفس السائلة، إذا مات دون غیره، فهو أمر قطعی بین أصحابنا ، کما أنّ عدم نجاسته بما لا نفس له مورد إجماع أیضاً، بلا فرق بین الماء وغیره من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بعض الأخبار من ظهوره فی نجاسته بما لا نفس سائلة له، لابدّ من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فتحقیق الکلام موکول إلی محلّه، وهو باب النجاسات، فیذکر إن شاء اللّه تعالی فی موضعه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منّا بحثه فی الماء القلیل مفصّلاً، ذکرنا قول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تعدّی فی الثانی إلی کلّ نجس، وحکی الموافقة عن ابن حمزة خلافاً للمشهور من الحکم بالنجاسة، کما یدلّ علیه الأدلّة، وحَمَل ما یدلّ علی الخلاف علی ما یصحّ الجمع، مع الأخبار الکثیرة الدالّة علی النجاسة عموماً وخصوصاً، فالأولی ارجاع تفصیله إلی محلّه، إذ التکرار موجب للملال، وضیاع الوقت، خصوصاً مع قلّتها، وکثرة الآفات المانعة عن متابعة البحث فی الأحکام والآیات</w:t>
      </w:r>
      <w:r>
        <w:rPr>
          <w:rFonts w:eastAsia="IRNazanin" w:cs="IRNazanin"/>
          <w:color w:val="111111"/>
          <w:sz w:val="28"/>
          <w:szCs w:val="28"/>
          <w:rtl w:val="true"/>
          <w:lang w:bidi="fa-IR"/>
        </w:rPr>
        <w:t>.</w:t>
      </w:r>
    </w:p>
    <w:p>
      <w:pPr>
        <w:pStyle w:val="Heading3"/>
        <w:numPr>
          <w:ilvl w:val="2"/>
          <w:numId w:val="1"/>
        </w:numPr>
        <w:rPr/>
      </w:pPr>
      <w:bookmarkStart w:id="26" w:name="__RefHeading___Toc2466842_2322387425"/>
      <w:bookmarkStart w:id="27" w:name="_Toc9"/>
      <w:bookmarkEnd w:id="26"/>
      <w:r>
        <w:rPr>
          <w:rtl w:val="true"/>
        </w:rPr>
        <w:t>فی ماءٍ لاقی ما لا یدرک بالطرف من الدم</w:t>
      </w:r>
      <w:bookmarkEnd w:id="27"/>
    </w:p>
    <w:p>
      <w:pPr>
        <w:pStyle w:val="BookText"/>
        <w:rPr/>
      </w:pPr>
      <w:r>
        <w:rPr>
          <w:rFonts w:ascii="IRNazanin" w:hAnsi="IRNazanin" w:eastAsia="IRNazanin"/>
          <w:color w:val="111111"/>
          <w:sz w:val="28"/>
          <w:sz w:val="28"/>
          <w:szCs w:val="28"/>
          <w:rtl w:val="true"/>
          <w:lang w:bidi="fa-IR"/>
        </w:rPr>
        <w:t xml:space="preserve">وهکذا تمّ البحث فی الرکن الأوّل من مبحث الطهارة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ونرجو من اللّه التوفیق للورود فی الرکن الثانی وحسن الإختتام إن شاء اللّه تعالی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وفّقنا بالفقه، وانفعنا بالعلم، وزیّنا بالحلم، وجمّلنا بالعافیة، وکرّمنا بالتقوی، بجاه محمّد وآله الأطهار </w:t>
      </w:r>
      <w:r>
        <w:rPr>
          <w:rFonts w:eastAsia="IRNazanin" w:cs="IRNazanin"/>
          <w:color w:val="111111"/>
          <w:sz w:val="28"/>
          <w:szCs w:val="28"/>
          <w:rtl w:val="true"/>
          <w:lang w:bidi="fa-IR"/>
        </w:rPr>
        <w:t xml:space="preserve">. </w:t>
      </w:r>
      <w:bookmarkStart w:id="28" w:name="pg13320_143130"/>
    </w:p>
    <w:p>
      <w:pPr>
        <w:pStyle w:val="Heading2"/>
        <w:numPr>
          <w:ilvl w:val="1"/>
          <w:numId w:val="1"/>
        </w:numPr>
        <w:rPr/>
      </w:pPr>
      <w:bookmarkStart w:id="29" w:name="__RefHeading___Toc2466844_2322387425"/>
      <w:bookmarkStart w:id="30" w:name="_Toc10"/>
      <w:bookmarkEnd w:id="28"/>
      <w:bookmarkEnd w:id="29"/>
      <w:r>
        <w:rPr>
          <w:rtl w:val="true"/>
        </w:rPr>
        <w:t>الرکن الثانی فی الطهارة المائیّة</w:t>
      </w:r>
      <w:bookmarkEnd w:id="30"/>
    </w:p>
    <w:p>
      <w:pPr>
        <w:pStyle w:val="Heading3"/>
        <w:numPr>
          <w:ilvl w:val="2"/>
          <w:numId w:val="1"/>
        </w:numPr>
        <w:rPr/>
      </w:pPr>
      <w:bookmarkStart w:id="31" w:name="__RefHeading___Toc2466846_2322387425"/>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وغسل، وفی الوضوء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الأحداث الموجبة للوضوء، وهی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البول، والغائط، والریح من الموضع المعتاد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لنا هاهنا مطلبین </w:t>
      </w:r>
      <w:r>
        <w:rPr>
          <w:rFonts w:eastAsia="IRNazanin" w:cs="IRNazanin"/>
          <w:color w:val="111111"/>
          <w:sz w:val="28"/>
          <w:szCs w:val="28"/>
          <w:rtl w:val="true"/>
          <w:lang w:bidi="fa-IR"/>
        </w:rPr>
        <w:t>:</w:t>
      </w:r>
    </w:p>
    <w:p>
      <w:pPr>
        <w:pStyle w:val="Heading3"/>
        <w:numPr>
          <w:ilvl w:val="2"/>
          <w:numId w:val="1"/>
        </w:numPr>
        <w:rPr/>
      </w:pPr>
      <w:bookmarkStart w:id="33" w:name="__RefHeading___Toc2466848_2322387425"/>
      <w:bookmarkStart w:id="34" w:name="_Toc12"/>
      <w:bookmarkEnd w:id="33"/>
      <w:r>
        <w:rPr>
          <w:rtl w:val="true"/>
        </w:rPr>
        <w:t>فی معنی الحدث لغةً و عرفاً</w:t>
      </w:r>
      <w:bookmarkEnd w:id="34"/>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الحدث، وکونه فی قبال الطهارة علی نحو تقابل العدم والملکة، أو التضاد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کون معناه عرفاً ولغةً هو الفعل، وقد یقال بالاشتراک اللفظی علی الاُمور الموجبة للطهارة، وعلی الأثر الحاصل منها ، فحینئذٍ قد یکون الحدث مصدراً، بناءً علی معنی الفعل، وآخر اسم مصدر لو أطلق علی الأثر الحاصل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وجه إطلاقه، علی ما صدر من الإنسان، من البول والغائط والنوم ، هو تحقّق هذا الفعل من بدن الإنسان، فصار معنی حَدَث الإنسان، أی صدر منه فعل لکن لا یراد منه مطلق الفعل ، بل أراد منه الفعل الخاصّ الذی اعتبر الشارع وجوده فی باب الوضوء والغسل ، فعلی هذا المعنی یکون الحدث حینئذٍ أمراً وجودیّاً، لأنّ ما صدر لا یکون إلاّ بالوجود، وهذا المعنی یطابق مع الارتکاز العرفی، فیکون إطلاق الحدث علی نفس البول والغائط غیر بعید عن المسامحة، إذ البول بنفسه لیس بحدث، بل إخراج البول عن نفسه حدث وفعل، وهکذا فی غیره من الأحداث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کذلک یکون الحدث أمراً وجودیّاً، لو أُرید منه هو الأثر الحاصل من البول وغیره، فیکون إطلاق الحدث علی الاُمور من باب تسمیة الشیء باسم مسبّبه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بحسب ما یقتضیه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وعرفاً، علی کلا الاحتمالین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الحدث أمراً عدمیّاً، ممّا لا یساعده العرف واللغة ، بل قد یؤیّد کونه أمراً وجودیّاً إطلاق الفقهاء لتلک الاُمور بأنّها ناقضة للطهارة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ننقل الکلام فی الطهارة التی کانت فی قباله، هل هی أمر وجودی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ـ أو أمر عدمی ـ کما احتمله الشیخ الأنصاری قدس‌سره ، وجعل الطهارة عن الحدث، کالطهارة من الخبث وکالموت والتذکیة، بکونها أموراً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لذلک بأمور لا یهمّنا إیرادها والجواب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کما قد حقّقنا ذلک فی أوّل مبحث الطهارة، کون التقابل بین الطهارة والحدث تقابل العدم والملکة، یعنی تعدّ الطهارة أمراً وجودیّاً بالنظر إلی ملاحظة الأخبار الواردة فی باب التسمیة فی الوضوء، وتکرار الوضوء، وأن الوضوء علی الوضوء نورٌ علی نور، کما فی روایة</w:t>
      </w:r>
      <w:r>
        <w:rPr>
          <w:rStyle w:val="FootnoteAnchor"/>
          <w:rtl w:val="true"/>
        </w:rPr>
        <w:footnoteReference w:id="32"/>
      </w:r>
      <w:r>
        <w:rPr>
          <w:rFonts w:ascii="IRNazanin" w:hAnsi="IRNazanin" w:eastAsia="IRNazanin"/>
          <w:color w:val="111111"/>
          <w:sz w:val="28"/>
          <w:sz w:val="28"/>
          <w:szCs w:val="28"/>
          <w:rtl w:val="true"/>
          <w:lang w:bidi="fa-IR"/>
        </w:rPr>
        <w:t xml:space="preserve">أو 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سمّیت فی الوضوء طهّر جسدک کلّه، وإذا لمن یسمّ لم یطهر من جسدک إلاّ ما مرّ علیه الماء</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عدلنا عنه فی ذیل ذلک البحث، واحتملنا کون الحدث أیضاً أمراً وجودیّاً کالطهارة، فیکون التقابل تقابل التضادّ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الآن نقول مع ملاحظة ما ذکرناه فی معنی الحدث، من کونه أمراً وجودیّاً بلحاظ إطلاق العرف واللغة، منضمّاً بما ذکرناه هناک من استفادة ذلک من خبر ابن سنان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علیه‌السلام ، فی الجواب عن علّة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غسل الجنابة للنظافة وتطهیر الإنسان نفسه فیما أصابه </w:t>
      </w:r>
      <w:bookmarkStart w:id="35" w:name="pg13320_143132"/>
    </w:p>
    <w:p>
      <w:pPr>
        <w:pStyle w:val="BookText"/>
        <w:rPr/>
      </w:pPr>
      <w:bookmarkEnd w:id="35"/>
      <w:r>
        <w:rPr>
          <w:rFonts w:ascii="IRNazanin" w:hAnsi="IRNazanin" w:eastAsia="IRNazanin"/>
          <w:color w:val="111111"/>
          <w:sz w:val="28"/>
          <w:sz w:val="28"/>
          <w:szCs w:val="28"/>
          <w:rtl w:val="true"/>
          <w:lang w:bidi="fa-IR"/>
        </w:rPr>
        <w:t>من أذاه وتطهیر سائر جسده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Heading3"/>
        <w:numPr>
          <w:ilvl w:val="2"/>
          <w:numId w:val="1"/>
        </w:numPr>
        <w:rPr/>
      </w:pPr>
      <w:bookmarkStart w:id="36" w:name="__RefHeading___Toc2466850_2322387425"/>
      <w:bookmarkStart w:id="37" w:name="_Toc13"/>
      <w:bookmarkEnd w:id="36"/>
      <w:r>
        <w:rPr>
          <w:rtl w:val="true"/>
        </w:rPr>
        <w:t>ما یطلق علیه الحدث فی لسان الفقهاء</w:t>
      </w:r>
      <w:bookmarkEnd w:id="37"/>
    </w:p>
    <w:p>
      <w:pPr>
        <w:pStyle w:val="BookText"/>
        <w:rPr/>
      </w:pPr>
      <w:r>
        <w:rPr>
          <w:rFonts w:ascii="IRNazanin" w:hAnsi="IRNazanin" w:eastAsia="IRNazanin"/>
          <w:color w:val="111111"/>
          <w:sz w:val="28"/>
          <w:sz w:val="28"/>
          <w:szCs w:val="28"/>
          <w:rtl w:val="true"/>
          <w:lang w:bidi="fa-IR"/>
        </w:rPr>
        <w:t xml:space="preserve">فإنّه وإن کان یتحدّث عن الحدث الأکبر، ویمکن القول بافتراقه عن الحدث الأصغر فی ذلک ، إلاّ أنّه خلاف المرتکز العرفی، حیث لا یفرّقون بینهما من جهة الحدثیّة، وهذا ما یقوّی عندنا کون التقابل بینهما هو تقابل التضاد ، وإن أوجب ذلک الافتراق بین الطهارة الخبثیّة والحدثیّة فی کون التقابل فی الأوّل تقابل العدم والملکة، وفی الثانی هو التضادّ، ونلتزم به ولا غرو فیه،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فینتج حینئذٍ أنّ المخلوق ساعةً، کآدم أبی البشر علی نبیّنا وآله وعلیه السلام، لابدّ له من تحصیل الطهارة لشرطیّتها فیه، ولاحتمال حصول حدث یعدّ مانعاً منه فیجوز حینئذٍ ان یصدق فی حقّه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محدث وغیر متطهّر فصار الحقّ حینئذٍ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 خلافاً للشیخ الأعظم، حیث جعل التقابل بالعدم والملکة، مع کون الطهارة أمراً عدمیّاً، وخلافاً للمحقّق الهمدانی حیث اختار ذلک التقابل، إلاّ أنّه جعل الحدث أمراً عدمیّاً والطهارة أمراً وجودیّاً، فاختیارهما لا یخلو عن 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یطلق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بالسبب،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بالناقض، کما عن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وجماعة من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بالموجب، کما عن المحقّق فی کتبه،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مترادفة،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بالسبب أولی من الآخرین، لکونه أعمّ منهما، إذ قد یکون </w:t>
      </w:r>
    </w:p>
    <w:p>
      <w:pPr>
        <w:pStyle w:val="BookText"/>
        <w:rPr/>
      </w:pPr>
      <w:r>
        <w:rPr>
          <w:rFonts w:ascii="IRNazanin" w:hAnsi="IRNazanin" w:eastAsia="IRNazanin"/>
          <w:color w:val="111111"/>
          <w:sz w:val="28"/>
          <w:sz w:val="28"/>
          <w:szCs w:val="28"/>
          <w:rtl w:val="true"/>
          <w:lang w:bidi="fa-IR"/>
        </w:rPr>
        <w:t>خروج البول سبباً للوضوء، ولیس بموجبٍ لعدم کونه فی وقت الصلاة، أو کان لکنّه قد أتی بصلاته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أن لا یکون ناقضاً، لعدم کونه قبل خروج البول متطهّراً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یندفع بأنّ ما ذکره صحیح، لو أُرید من الموجب هو المعنی الشرعی المشتقّ من الواجب ، وأمّا لو کان المراد منه، معناه اللغوی، وهو الثبوت، فلا یکون حینئذٍ معنی الموجب إلاّ بمعنی المقتضی والسبب،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الأعمّیة ثابتة لو أُرید من الموجب ولو اصطلاحاً، موجباً فعلیّاً ، فحینئذٍ لا یصدق ذلک، لما ذکره من المثالین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اُرید منه الشأنیة فقط، أو الأعمّ منها، بحیث یشمل الفعلیّة والشأنیّة، فلا إشکال فی کون الحدث فیهما أیضاً موجباً شأناً، بمعنی أنّه لو کان فی الوقت، ولم یکن قد أتی بالتکلیف، لکان موجباً فما ذکره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قیل أیضاً بکون التعبیر بالموجب وأولی من التعبیر بالناقص، لإمکان أن لا یکون حال الحدث مقصراً، کما فی الحدث بعد الحدث مع أنّه أیضاً کان موجباً إذا وقع فی وقت الصلاة غیر المأتی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 الخدشة فیه أیضاً بما قد عرفت، بأنّه وإن صحّ ارادة الفعلی من الناقض، لکن لو أُرید منه الأعمّ منه حتّی یشمل الشأنی، فیکون مثال المفروض ناقضاً تقدیراً وشأناً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القول بأنّ الموجب یکون مترادفاً للسبب والمقتضی،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بمعنی الثبوت اللغوی لا الوجوب الاصطلاحی، حتّی لا یشمل صورتی الاستحباب وغیره ، لا یوجب رفع الإشکال أیضاً، لأنّ إطلاق الموجب علی الحدث یکون مجازاً لأنّ الموجب حقیقة ، أمّا یکون هو الشارع، أو ما یکون مشروطاً بالوضوء، کالصلاة والطواف وأمثالهما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هذا الإشکال یجری علی القول بالسبب،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فثبت من جمیع ما ذکرنا أنّ الأوّل فی التعبیر هو الناقض، وکون المراد من النقض هو الأعمّ من الفعلی، فیدخل فیه ولو کان الحدث بعد الحدث، أو کان طهارته غیر شرعیّة، کما فی الصبی والمجنون إذا تطهّرا حال صبابته وجنونه، وقلنا بعدم شرعیّة طهارتهما، فحینئذٍ یکون الحدث الصادر منهما ناقضاً فعلیّاً بالنسبة إلی طهارتهما، أو تقدیریّاً إذا لوحظ مع فرض صحّتهما،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 ملاحظة لسان کثیر من الأخبار من تعبیر النقض بالنسبة إلی الحدث کما فی خبر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ینقض الوضوء إلاّ ریح تسمعها أو تجد ریحها</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عمّا ینقض الوضوء؟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تسمع صوته أو تجد ریحه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اذنان وعینان، تنام العینان ولا تنام الاُذنان، وذلک لا ینقض الوضوء، فإذا نامت العینان والاُذنان انتقض الوضوء</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ذلک التعبیر أولی وأحسن من غیره، فالحقّ فی جانب السیّد والشیخ وجماعة من المتقدِّمین، ولا یلزم فی الإطلاق مجازاً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لا ثمرة مهمّة فی ذلک فیکفینا هذا المقدار من البحث، فالأولی صرف الکلام إلی موضوع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ینقسم إلی ستّة أقسام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والریح من الموضع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سیأتی ذکره إن شاء اللّه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والإشکال فی الانحصار فیها، مع کون الموجب للوضوء أزید منها ـ کالذی </w:t>
      </w:r>
    </w:p>
    <w:p>
      <w:pPr>
        <w:pStyle w:val="BookText"/>
        <w:rPr/>
      </w:pPr>
      <w:r>
        <w:rPr>
          <w:rFonts w:ascii="IRNazanin" w:hAnsi="IRNazanin" w:eastAsia="IRNazanin"/>
          <w:color w:val="111111"/>
          <w:sz w:val="28"/>
          <w:sz w:val="28"/>
          <w:szCs w:val="28"/>
          <w:rtl w:val="true"/>
          <w:lang w:bidi="fa-IR"/>
        </w:rPr>
        <w:t>یوجب الغسل والوضوء مثل الحدث الکبیر غیر الاستحاضة القلیلة المذکورة قسماً من الستّة ، وکان تیقّن الحدث وشکّ فی الطهارة، حیث یجب علیه الوضوء، وکالذی تیقّن بوجودهما وشکّ فی السابق منهما، إن قلنا بوجوب الوضوء حینئذٍ، وکالذی وجد الماء فی أثناء الوقت وکان قد تیمّم للصلاة حیث إنّ وجدان الماء یوجب الوضوء ونظائرها ـ ، مدفوع عن مثل الأوّل، بأنّ المقصود هنا هو ما یوجبه بالخصوص، لا منضمّاً مع الغُسل فکأنّهم قصدوا بیان حکم المتمکن من الصلاة مع الوضوء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یرافق الوضوء من تحصیل الغُسل، کما فی حالات الحیض والنفاس والاستحاضة غیر القلیلة ـ إن لم نقل بکفایة الأغسال المستحبّة عن الوضوء ـ أو ما یکون الغُسل کافیاً عن الوضوء کغسل الجنابة ـ إجماعاً ـ وسائر الأغسال المندوبة ـ علی قول من کفایتهما عنه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الثلاثة الاُخر غیر الأوّل، فالمرجع فی جمیعها فی الحقیقة إلی کون الحدث هو الموجب للوضوء، مع اختلاف فی طریق إثباته إذ قد یکون بالاستصحاب ـ کالثانی ـ وبالاحتیاط والعلم الإجمالی ـ کما فی الثالث ـ أو بالأدلّة ـ کما فی الرابع ـ فلیس وجه الوجوب فیها مختلفاً عمّا هو مذکور فی الستّة، کما لا یخفی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خروج البول والغائط موجباً له، فهو ممّا قام علیه الإجماع نقلاً وتحصیلاً، بل قیل إنّه ممّا لا خلاف فیه بین المسلمین ، بل الأخبار دلّت علیه متواترة أو قریبة منها، فقبل أن نذکر بعض الأخبار، لابأس بالإشارة إلی أنّ المقصود من البول هاهنا هو الأعمّ من کونه بولاً موضوعاً أو حکماً ـ کالبلل المشتبه الخارج عن الإنسان قبل الاستبراء ـ کما أنّ تشخیص الموضوع فی البول والغائط یعدّ أمراً عرفیّاً، ففی موارد الشکّ فی کون الخارج بولاً أم لا، یحکم بالعدم فی غیر ما یکون محکوماً به، کما عرفت فی الفرض السابق، عند الشکّ فی أصل الخروج، حیث یحکم بعدمه، فتکون النتیجة هی أنّه </w:t>
      </w:r>
      <w:bookmarkStart w:id="38" w:name="pg13320_143136"/>
    </w:p>
    <w:p>
      <w:pPr>
        <w:pStyle w:val="BookText"/>
        <w:rPr/>
      </w:pPr>
      <w:bookmarkEnd w:id="38"/>
      <w:r>
        <w:rPr>
          <w:rFonts w:ascii="IRNazanin" w:hAnsi="IRNazanin" w:eastAsia="IRNazanin"/>
          <w:color w:val="111111"/>
          <w:sz w:val="28"/>
          <w:sz w:val="28"/>
          <w:szCs w:val="28"/>
          <w:rtl w:val="true"/>
          <w:lang w:bidi="fa-IR"/>
        </w:rPr>
        <w:t xml:space="preserve">لو کان متوضّیاً فیعدّ باقیاً علی حاله، وإنْ کان محدثاً فیکون محدثاً بالحدث الأوّل فلا یتحقّق به الاستبراء عن المنی مثلاً، إن کان المقصود ترتیب آثار ذلک علی مثله ، ولا یکون هو حدثاً بعد حدث ، کما أنّه أیضاً کذلک لو شکّ فی کون الخارج هل یعدّ من قسم النقض ـ کالبول ـ أو غیر ناقض ـ کالمذی ـ فإنّه حینئذٍ یحکم بعدم کونه ناقضاً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الوجوه المذکورة، بین وقوعها فی الأثناء أو بعد تمام الوضوء، کما هو الحال فی الغائط أیضاً عند الشکّ فی الخروج وعدمه، والشکّ فی کون الخارج هو ناقضٌ أو غیر ناقض، إلاّ ما یستظهر من لسان الأخبار أو فهم العرف أنّه بول أو غائط، أو کان متلوّثاً بهما بالرطوبة، إن قلنا بتنجّسه بذلک فی الباطن وخروجه رطباً، وهذا ما نتعرّض له لاحقاً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حینئذٍ باستعراض الأخبار فی أصل المسألة تبرّکاً وتیمّناً واستدلالاً، ومن اللّه التوفیق والاستعانة </w:t>
      </w:r>
      <w:r>
        <w:rPr>
          <w:rFonts w:eastAsia="IRNazanin" w:cs="IRNazanin"/>
          <w:color w:val="111111"/>
          <w:sz w:val="28"/>
          <w:szCs w:val="28"/>
          <w:rtl w:val="true"/>
          <w:lang w:bidi="fa-IR"/>
        </w:rPr>
        <w:t>.</w:t>
      </w:r>
    </w:p>
    <w:p>
      <w:pPr>
        <w:pStyle w:val="Heading3"/>
        <w:numPr>
          <w:ilvl w:val="2"/>
          <w:numId w:val="1"/>
        </w:numPr>
        <w:rPr/>
      </w:pPr>
      <w:bookmarkStart w:id="39" w:name="__RefHeading___Toc2466852_2322387425"/>
      <w:bookmarkStart w:id="40" w:name="_Toc14"/>
      <w:bookmarkEnd w:id="39"/>
      <w:r>
        <w:rPr>
          <w:rtl w:val="true"/>
        </w:rPr>
        <w:t xml:space="preserve">الأحداث الموجبة للوضوء </w:t>
      </w:r>
      <w:r>
        <w:rPr>
          <w:rtl w:val="true"/>
        </w:rPr>
        <w:t xml:space="preserve">/ </w:t>
      </w:r>
      <w:r>
        <w:rPr>
          <w:rtl w:val="true"/>
        </w:rPr>
        <w:t>البول و الغائط</w:t>
      </w:r>
      <w:bookmarkEnd w:id="40"/>
    </w:p>
    <w:p>
      <w:pPr>
        <w:pStyle w:val="BookText"/>
        <w:rPr/>
      </w:pPr>
      <w:r>
        <w:rPr>
          <w:rFonts w:ascii="IRNazanin" w:hAnsi="IRNazanin" w:eastAsia="IRNazanin"/>
          <w:color w:val="111111"/>
          <w:sz w:val="28"/>
          <w:sz w:val="28"/>
          <w:szCs w:val="28"/>
          <w:rtl w:val="true"/>
          <w:lang w:bidi="fa-IR"/>
        </w:rPr>
        <w:t xml:space="preserve">فممّا یدلّ علی ناقضیة البول والغائط ما رواه زرارة فی الصحیح،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الوضوء إلاّ من غائطٍ أو بولٍ أو ضرطةٍ تسمع صوتها أو فسوةٍ تجد ریحها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أیضاً فی الصحیح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ما خرج من طرفیک أو النوم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یشمل باطلاقه البول والغائط وغیرهما، فبخروج بعض ما یأتی من المذی والوذی، أو خروج بعض ما لا یکون غائطاً، بواسطة بعض الأخبار، یکون الدلیل منحصراً فی البول والغائط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وخبره المعتبر الثالث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وأبی عبداللّه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ینقض الوضوء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طرفیک الأسفلین، من الذکر والدبر، من الغائط والبول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أدیم بن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سمع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تنقض الوضوء إلاّ ما خرج من طرفیک الأسفلین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سالم أبی الفضل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ینقض الوضوء إلاّ ما خرج من طرفیک الأسفلین اللذین أنعم اللّه علیک بهما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بصیر عن الصادق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من طرفیک اللذین أنعم اللّه بهما علیک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آدم بن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علیه‌السلام عن الناصور، أینقض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ینقض الوضوء ثلاث البول والغائط والریح</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فضل بن شاذان،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الوضوء بما خرج من الطرفین خاصّة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المأمون الرضا علیه‌السلام عن محض الإسلام ، فکتب إلیه فی کتاب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 الوضوء إلاّ غائط أو بول أو ریح أو نوم أو جنابة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الأخبار الدالّة علی ذلک، شبیهاً بهذه التعابیر أو غیرها ، فبالمراجعة إلی کتب الروایات تعرف وتعلم صحّة ما ذکرناه، فالأولی حینئذٍ </w:t>
      </w:r>
    </w:p>
    <w:p>
      <w:pPr>
        <w:pStyle w:val="BookText"/>
        <w:rPr/>
      </w:pPr>
      <w:r>
        <w:rPr>
          <w:rFonts w:ascii="Amiri" w:hAnsi="Amiri" w:eastAsia="Amiri" w:cs="Amiri"/>
          <w:color w:val="111111"/>
          <w:sz w:val="28"/>
          <w:sz w:val="28"/>
          <w:szCs w:val="28"/>
          <w:rtl w:val="true"/>
          <w:lang w:bidi="ar-SA"/>
        </w:rPr>
        <w:t xml:space="preserve">استعراض سائر الاُمور المرتبطة بهذه المباحث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الأخبار الدالّة علی ناقضیّتها، فلا بأس بالإشارة إلی ما یوجب الشکّ فی کونه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البلل المشتبه الخارج قبل الاستبراء عن البول، محکوم وسیأتی بالبولیّة، بحثه فی محلّه من الفروض المتصوّرة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خروج أشیاء صحیحة من مخرج الغائط مثل بذر البطّیخ أو حبّ القَرْع أی الیقطین والخیار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یابساً وغیر متلوثٍ بالغائط فلا إشکال فی أنّ خروجها کذلک، غیر ضائر بالطهارة، ولا یحکم بنجاسته، لکن فرضه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مرطوباً، فهو أیضاً تارةً کان معه جزءاً من الغائط أو العذرة، فلا إشکال فی کونه ناقضاً ونجساً، لأنّه ـ مضافاً إلی شمول أدلّة العامّة بکون البول والغائط من النواقض للمورد ـ قد ورد دلیل خاص فی المورد موثّق 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یکون فی صلاته فیخرج منه حبّ القرع،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خرج نظیفاً من العذرة فلیس علیه شیء، ولم ینتقض وضوئه، وإن خرج متلطّخاً بالعذرة، فعلیه أن یعید الوضوء، وإن کان فی صلاته قطع الصلاة وأعاد الوضوء والصلاة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مشتمل علی جهتین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صورة عدم التلطّخ، الموجب أن لا یکون علیه شیء، حتّی یشمل مثل النجاسة أیضاً، ولا یوجب نقض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أیضاً صراحة خبر حسن فضیل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یخرج منه مثل حَبّ القرع؟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وضوء</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وخبر عبداللّه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حبّ القرع والدیدان الصغار وضوء، إنّما هو بمنزلة القمّل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 حریز عمّن أخبره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تسقط منه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صلاته، ولا ینقض ذلک وضوئه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یری من الحکم بالنقض بخروج حبّ القرع فی خبر ابن أخی فضیل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الرجل یخرج منه مثل حبّ القرع؟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وضوء</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 یحمل علی صورة التلوّث بالعذرة، جمعاً بینه وبین الأخبار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أن لا یکون معه أجزاء الغائط، إلاّ أنّه کان مرطوباً برطوبة العذرة ، فلا إشکال فی کونه نجساً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کونه ناقضاً أو لا؟ ففیه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من الغائط عرفاً، فلا یکون حینئذٍ ناقضاً علی مذاقه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أنّه قد حکم بنجاسته، لیس إلاّ من جهة غائطیّة ومسّه بها، فیکون غائطاً وناقضاً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الموافق للاحتیاط، هو الحکم بناقضیة، خصوصاً إذا کان فیه بعض أثر الغائط ـ کرائحته مثلاً ـ والافتراق بین کونه محکوماً بالنجاسة دون الحدث، مشکلٌ جدّاً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الآن فی موجبیّة البول والغائط وناقضیتهما، وأقسام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خروجها إلی أقسام متعدّدة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یخرجا من المخرج الطبیعی لهما، ووهو المعتاد والمتعارف بحسب النوع والشخص ، فهذا هو أوضح الأفراد حکماً، ویعدّ القدر المتّفق علیه بین </w:t>
      </w:r>
    </w:p>
    <w:p>
      <w:pPr>
        <w:pStyle w:val="BookText"/>
        <w:rPr/>
      </w:pPr>
      <w:r>
        <w:rPr>
          <w:rFonts w:ascii="IRNazanin" w:hAnsi="IRNazanin" w:eastAsia="IRNazanin"/>
          <w:color w:val="111111"/>
          <w:sz w:val="28"/>
          <w:sz w:val="28"/>
          <w:szCs w:val="28"/>
          <w:rtl w:val="true"/>
          <w:lang w:bidi="fa-IR"/>
        </w:rPr>
        <w:t xml:space="preserve">الأصحاب، بل بین المسلمین، فهو واضح ولا یحتاج إلی مزید بیان، لدلالة صراحة الأخبار التی مرّت بعضها سابقاً، وافادت أکثرها بکونه ناقضاً وموجباً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الخروج لهما أو لأحدهما من المخرج المعتاد، إلاّ أنّه لم یکن للشخص معتاداً، کما لو خرج البول من الذکر مرّةً واحدة فقط، فهل هو ناقض وموجب أو لا ؟ الظاهر أنّه یکون ذا وجهین،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انسدّ هذا المخرج، وانفتح غیره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 کونه ناقضاً وموجباً فی الأوّل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وإن لم یصرّح بانسداد المخرج بعده ـ یفرض خروجه منه مرّة ، ففی أوّل کلامه یُدخله فی ظاهر إطلاق النصّ والفتوی، بل علیه الإجماع 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ینقل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علی دعواهم الإجماع، من عدم ظهور کلامهم فیه، کما اعترض فی أصل دخول الفرض فی حکم الناقضیّة والموجبیّة، لإمکان دعوی انصراف الأدلّة إلی ما هو المعتاد للشخص، لا الخروج عن المعتاد النوعی، ولو لم یکن له معتاداً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یستظهر فی آخر الکلام منه شمول الإجماع له، فکأنّه لا یمتلک دلیلاً عامّاً إلاّ الإجماع ، کما یستظهر ذلک من الشیخ الأعظم، حیث یستشکل فی شمول الإطلاقات للمورد، من جهة انصرافها إلی صورة کون الخروج من المخرج معتاداً شخصاً، بل ویقوّی هذا الاحتمال إذا قیل بالانصراف إلی الاعتیاد من غیر المخرج، أی إذا کان خروجه عنه معتاداً، یحکم بموجبیّتهما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اختار فی آخر کلامه دخوله فی الحکم من جهة اختیاره النقض مطلقاً، سواء کان معتاداً أو غیر معتاد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الإنصاف إمکان دعوی شمول الأدلّة بإطلاقاتها للمورد، ولا نسلّم دعوی الانصراف إلی کونه معتاداً للشخص، لأنّ خروجه عن الموضع أمر طبیعی وعادی، ولو خرج مرّة فإطلاق بعض الأخبار ـ بما یخرج عن الأسفلین أو الطرفین ، بل فی بعض الأخبار، مثل معتبرة زرارة من التصریح بالذَکَر والدبر ـ یشمل لما نحن فیه قطعاً، ولذلک لا یبعد دعوی صدق الناقضیة والموجبیّة، لمن کان خُنثی ذات عورتین، إلاّ أنّه خرج البول من إحدی عورتیه مرّة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الإجماع ـ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ولعلّ الإجماع کان بلحاظ ما ذکرناه من شمول الأدلّة له، فذهبوا إلی اطلاق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الفرق بین المقام، وبین الخروج عن غیر المتبادر، بلزوم الاعتیاد فیه دون ما نحن فیه ، لیس ببعید، لشهادة العرف والوجدان بذلک الافتراق، فإذا ثبت حکم الناقضیّة والموجبیّة للخروج مرّة عن المخرج الطبیعی، مع انسداده بعده، ففی صورة انفتاحه من دون خروج، کان مساویاً له، لو لم یکن أولی منه،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کان المخرج الطبیعی منه مفتوحاً، وخرج البول منه مرّةً أو لم یخرج، ولکن حصل له محلّ آخر لخروج البول والغائط، وصار معتاداً له فی غیره أو غیر معتاد ، فالأقوال فیها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بالنقض مطلقاً، أی سواء کان المخرج فوق المعدة أو تحتها، وهو الأقوی والأحوط عندنا، وإن کان احتمال خلافه لا یخلو عن وجه ، بل أفتی علی النقض ابن إدریس 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وصریح الشیخ الأعظم علیه، أی کونه ناقضاً مطلقاً،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بعدم النقض مطلقاً، کما علیه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بالتفصیل فیما بین کون الخروج عن فوق المعدة، فلا یکون ناقضاً، وتحته فیکون ناقضاً، وهو قول ذهب إلیه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 xml:space="preserve">عن 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بالتفصیل بین کون الخروج عن غیر الطبیعی بصورة الاعتیاد، فیوجب النقض، وفی غیره فلا ، وهذا قد ذهب إلیه المشهور من المتأخِّرین،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 بأس بالإشارة أوّلاً إلی وجه کلام المشهور، ثمّ المختار ثانیاً، فإذا أُجیب عن کلامهم یظهر منه الجواب عن القولین الآخرین، فلذلک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استدلّوا علی مختارهم بأن ما ورد مذاقهم فی بعض الأخبار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 من طرفیک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لمجرّد الذکر دون خصوصیّة للسبیلین، فبعیدٌ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فی ذلک مضمون صحیح زرارة</w:t>
      </w:r>
      <w:r>
        <w:rPr>
          <w:rStyle w:val="FootnoteAnchor"/>
          <w:rtl w:val="true"/>
        </w:rPr>
        <w:footnoteReference w:id="52"/>
      </w:r>
      <w:r>
        <w:rPr>
          <w:rFonts w:ascii="IRNazanin" w:hAnsi="IRNazanin" w:eastAsia="IRNazanin"/>
          <w:color w:val="111111"/>
          <w:sz w:val="28"/>
          <w:sz w:val="28"/>
          <w:szCs w:val="28"/>
          <w:rtl w:val="true"/>
          <w:lang w:bidi="fa-IR"/>
        </w:rPr>
        <w:t xml:space="preserve">من ذکر لفظ الذَکَر والدُبر بعد الأسفلین، حیث إنّه لو کان خصوصیّة السبیل ملغاتً منهما، وکان تمام الملاک نفس البول والغائط، فکان ذکر اسم العورتین لغواً، فیفهم من ذلک أنّ الخروج من السبیل له مدخلیة فی الانتقاض، دون الخروج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ما ذکر متفرّعٌ علی وجود المفهوم فی القیود المأخوذة فی الحکم، کما هو الحال فی القید بکونه من الأسفلین فی المقام، والحال أنّه لا مفهوم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بأنّ عدم المفهوم للقیود یکون فی غیر ما نحن فیه، لأنّ المورد ـ کما فی خبر زرارة حیث یسأل عمّا ینقض الوضوء ـ یفهم من السؤال والجواب فیه بأن ما یخرج عن السبیلین هو الحصر والانحصار، فیکون مفاده أنّ ما یخرج عن غیرهما لیس بناقض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وجود الانصراف إلی ما کان معتاداً، فما لیس بمعتاد، بل خرج مرّة واحدة عن سبیل غیر طبیعی ـ من جهة الجرح، أو بواسطة الإبر المتعارفة فی هذه الأزمنة ـ لا یکون بناقض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کما أنّ إطلاقات الأخبار، من تعلیق الحکم علی الثلاثة من البول والریح والغائط،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یشتمل ما یکون متعارفاً ومعتاداً وغیر معتاد، متقیّدة بما إذا کانت معتاداً أو غیر معتاد من الطرفین، لا ما یکون خارجاً عن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ما یکون خارجاً من غیر الطریقین، وصار معتاداً منهما، فإنّه داخل تحت الإطلاقات، لعدم شمول الأخبار المقیّدة لذلک، لأنّ زرارة کان سلیم الطریقین، والخطاب فیه شخصیٌ، فلا تشمل الصحیحة للفرض المذکور، فتکون الإطلاقات شاملة له، فیحکم بناقضیّته ، فلازم ذلک هو القول بالتفصیل، کما علیه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الاستدلال علی ما ذکروه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المطلقات من الأخبار ، بل وهکذا لسان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وما أحسن تعبیرها وهو الحقّ کما عبّر سبحانه عن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أَصْدَقُ مِنْ اللّه‌ِ حَدِیثا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ـ من تعلیق حکم وجوب التیمّم علی مجیء الغائط، سواء کان المجیء من الطریقین المتعارفین، أو من غیرهما ، یمنعان عن التقیید والتخصیص، إذ بالتأمّل فی لسان الآیة الشریفة وأقوال الأئمّة علیهم‌السلام بقولهم فی روایة 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بول أو غائط أو ریح أو جنابة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زکریا بن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ینقض الوضوء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والریح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من الأخبار ، فإنّه یستفاد من إتیان الحکم بالنفی والإثبات أو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بصدد بیان ما هو الناقض، من دون نظر إلی عمّا یخرج، هل کان من </w:t>
      </w:r>
    </w:p>
    <w:p>
      <w:pPr>
        <w:pStyle w:val="BookText"/>
        <w:rPr/>
      </w:pPr>
      <w:r>
        <w:rPr>
          <w:rFonts w:ascii="IRNazanin" w:hAnsi="IRNazanin" w:eastAsia="IRNazanin"/>
          <w:color w:val="111111"/>
          <w:sz w:val="28"/>
          <w:sz w:val="28"/>
          <w:szCs w:val="28"/>
          <w:rtl w:val="true"/>
          <w:lang w:bidi="fa-IR"/>
        </w:rPr>
        <w:t>الطرفین أو غیرهما،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خرج واحدٌ هذه الثلاثة من الإنسان، ممّا یصدق علیه عرفاً تلک العناوین، فإنّه ناقض وموجب،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مانعیّة المطلقات بنفسها عن التقیید، لکنّها أبیة عن التقیید بالأخبار المقیّدة مثل صحیح زرارة عن أبی جعفر وأبی عبداللّه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ینقض الوضوء؟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طرفیک الأسفلین من الذکر والدبر، من الغائط والبول</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أخری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ما خرج من طرفیک أو النوم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أدیم بن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سمع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ما خرج من طرفیک الأسفلین اللذین أنعم اللّه علیک بهما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التعبیر خبر ابن بزیع</w:t>
      </w:r>
      <w:r>
        <w:rPr>
          <w:rStyle w:val="FootnoteAnchor"/>
          <w:rtl w:val="true"/>
        </w:rPr>
        <w:footnoteReference w:id="59"/>
      </w:r>
      <w:r>
        <w:rPr>
          <w:rFonts w:ascii="IRNazanin" w:hAnsi="IRNazanin" w:eastAsia="IRNazanin"/>
          <w:color w:val="111111"/>
          <w:sz w:val="28"/>
          <w:sz w:val="28"/>
          <w:szCs w:val="28"/>
          <w:rtl w:val="true"/>
          <w:lang w:bidi="fa-IR"/>
        </w:rPr>
        <w:t xml:space="preserve">وغیر ذلک من الأخبار ، لأنّ الحصر فیها إضافی بالنسبة إلی غیرها ممّا یخرج عن الطرفین غیر هذه الثلاثة، أو الخارج من غیر الطرفین من غیر هذه الثلاثة، کما قد یشهد لذلک صحیح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الرعاف والحجامة وکلّ دم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وضوء إنّما الوضوء من طرفیک اللّذین أنعم اللّه بهما علیک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فلیست هذه الأخبار فی صدد تقیید المطلقات، وأنّ ما یخرج من غیر المخرج المتبادر لو کان من أقسام هذه الثلاثة من البول والغائط والریح یکون غیر ناقض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أن تقول بالانصراف فی المطلقات، معتضدة مع تلک المقیّدات، الموجب للحمل علی ما هو الخارج عن السببین ،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یلزم أن یکون هذا الانصراف موجوداً فی أصل نجاسة البول والغائط، بأن یدّعی بکون البول الخارج عن مخرج البول نجساً لا غیره، وهکذا الغائط، مع أنّه إطلاق الإجماع ، فلیس هذا إلاّ من جهة أنّه لا انصراف فی تلک المطلقات بحیث یشمل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بأنّ الصلة التی أتی بها فی الأخبار المقیّدة، لیست فی صدد التقیید لإطلاق الموصول وعمومه، بل کانت فی مقام بیان ما کان معروفاً ومعهوداً فی الخارج، أی ما یکون خارجاً عن مثل هذین السبیلین، ومشیراً إلیهما، إلاّ أنّ الغلبة أوجبت معهودیّته بالإشارة إلیه، لا أن تکون الأخبار المقیّدة محمولة علی ما هو الغالب، کما قد یستشعر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یتوجّه إلیه إشکال الشیخ الأعظم قدس‌سره من أنّ الغلبة إن أوجبت الإنصراف، فکیف لا تکون هکذا فی المطلقات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ذکر الطرفین ـ من الذکر والدبر ـ فی خبر زرارة، لیس لبیان الإحتراز عمّا هو خارج عن غیرهما، حتّی یدلّ علی مدّعی المشهور ، بل یمکن أن یکون ذکرهما لإفهام ما هو المتعارف، من بیان ما هو الموجود فی الخارج، وأنّه محلّ لذلک، أو ظرفاً له، کما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الماء الجاری فی النهر طاهرٌ مطهّرٌ وحیث أنّه یفهم منه عرفاً أن لیس المقصود منه کون النهر ملاکاً لطهارته ، بل کان الوصف بحسب ماهو موجودٌ فی الخارج بالفعل، فلذلک کان الجریان ـ ولو فی غیر النهر أیضاً ـ طاهراً ومطهّراً، ولا یکون ذکر النهر هاهنا لغواً، کما لا یخفی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یجاب عمّا ذکروه لخروج ما هو المعتاد فی غیر المخرج الطبیعی، بأنّه وإن لم تشمله الأخبار المقیّدة بالأسفلین، إلاّ أنّه داخل فی المطلقات، وجُعل وجه عدم شمول المقیّدات له، کون الخطاب شخصیّاً ومتوجِّهاً إلی زرارة، وهو کان سلیم المخرجین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أکثر الأخبار ـ لاسیّما ما مشتملةٌ علی کاف الخطاب، الموهم لما ذکر، إلاّ أنّه فی بعض الأخبار قد ورد ذکر الطرفین خالیاً عن کاف الخطاب، فلا یتوهّم کون الخطاب شخصیّاً، هذا کما فی خبر فضل بن شاذان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وجب الوضوء ممّا خرج من الطرفین خاصّة ومن النوم دون سائر الأشیاء، لأنّ الطرفین هما طریق النجاسة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مع التوجّه إلی تعلیله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الطرفین هما طریق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إفهام المعنی الوسیع للطرفین، وهو کلا ما یعدّ لخروجهما، بلا فرق بین کونه طبیعیّاً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کاف الخطاب فی مثل تلک الأخبار لیس المقصود الشخص الخارجی، کما فی صحیح زرارة المفروض کونه سلیم المخرجین، بل المقصود هو مافی نوع الإنسان ، غایة الأمر حیث کان الغالب فی الخارج، هو سلامة أفراد الإنسان بحسب النوع من جهة المخرج، فلذلک یخاطب بالشخص، ویقال طرفیک الأسفلین ، ولا ینافی ذلک أن یکون طریق فرد ما هو مجاور للمخرج الطبیعی، وکان خروج الأخبثین منه ، لاسیّما مع العنایة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أنعم اللّه علیک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یفهم منه أنّ المقصود من الإنعام أنّه قد جعل اللّه له محلاًّ لخروج الأخبثین عن بدنه، سواء کان مخرجه الطبیعی أو غیره، لأنّ حیثیة الإنعام کان فی أصل الخروج، لا فی خصوصیة کونه من المخرج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الأقوی شمول الأدلّة والأخبار بإطلاقاتها وتقییداتها ـ وکذلک الآیة ـ بذلک المورد مطلقاً، سواء کان الخروج من غیر الطبیعی معتاداً للشخص أو غیر معتاد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منهم، أنّهم بعد تقیید المطلقات بالمقیّدات فی الطبیعی، کیف یبقون </w:t>
      </w:r>
    </w:p>
    <w:p>
      <w:pPr>
        <w:pStyle w:val="BookText"/>
        <w:rPr/>
      </w:pPr>
      <w:r>
        <w:rPr>
          <w:rFonts w:ascii="IRNazanin" w:hAnsi="IRNazanin" w:eastAsia="IRNazanin"/>
          <w:color w:val="111111"/>
          <w:sz w:val="28"/>
          <w:sz w:val="28"/>
          <w:szCs w:val="28"/>
          <w:rtl w:val="true"/>
          <w:lang w:bidi="fa-IR"/>
        </w:rPr>
        <w:t xml:space="preserve">إطلاق المطلقات فی المعتاد غیر الطبیعی ، مع أنّه بعد تقیید المطلقات، لا یبقی لنا إطلاق حتّی یتمسّک بها للمعتاد منه أیضاً،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وجه الاستدلال لکلام المشهور، والجواب عنه، یظهر لک أنّ مقتضی ما ذکرناه هو الحکم بالنقض والإیجاب، بخروج البول والغائط من غیر الطبیعی مطلقاً، من دون فرق بین الاعتیاد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ذلک إذا انطبق علی الخارج عنوان البول والغائط، بین کونه خارجاً عن فوق المعدة ـ وهو غیر واقعٍ عادة، وإن حُکی وقوعه عن شخصٍ،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ـ أو کان خروجه عن تحت المعدة، لعدم خصوصیّة فی ذلک لما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یؤیّد جمیع ما ذکرنا، أنّه لو لم یکن البول والغائط الخارجان عن غیر الطبیعی ناقضین، یلزم أن یکون الإنسان ـ الذی حاله کذلک ـ ناقضه منحصراً فی النوم، لا الثلاثة الخارجة عن غیر الطبیعی، وهذا بعید غایته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أنّ البول والغائط مطلقاً، سواء کان معتاداً أو غیر معتاد، وسواء کان خارجاً عن المخرج الطبیعی أو لم یکن، کان ناقضاً وموجباً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البحث الواقع فی خروج البول أو الغائط، عن غیر المخرج المعتاد بغیر اعتیاد، إنّما کان فی ناقضیتهما وموجبهما ، وأمّا عن نجاستهما، فقد یظهر من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بأنّه لم یفتر علی نصّ للأصحاب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بالنجاسة ممّا لا ینبغی الشکّ والارتیاب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والتأمّل الظاهر من کلامه لیس علی ما ینبغی، کما أنّ الأقوی عندنا کذلک، لأنّ أدلّة إطلاقات النجاسة للبول والغائط، یشمل المورد أیضاً شمولاً قطعیّاً وإجماعیّاً، ولا یکون دعوی الانصراف إلی المتعارف مسموعاً، وهو واضح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فرق فی ناقضیتهما بین الکثیر منهما أو القلیل، حتّی مثل القطرة من البول، بل الأقلّ منه، حتّی لو تلوّث رأس شیشة الإحتقان بالبول أو العذرة، إذا </w:t>
      </w:r>
      <w:bookmarkStart w:id="41" w:name="pg13320_143148"/>
    </w:p>
    <w:p>
      <w:pPr>
        <w:pStyle w:val="BookText"/>
        <w:rPr/>
      </w:pPr>
      <w:bookmarkEnd w:id="41"/>
      <w:r>
        <w:rPr>
          <w:rFonts w:ascii="IRNazanin" w:hAnsi="IRNazanin" w:eastAsia="IRNazanin"/>
          <w:color w:val="111111"/>
          <w:sz w:val="28"/>
          <w:sz w:val="28"/>
          <w:szCs w:val="28"/>
          <w:rtl w:val="true"/>
          <w:lang w:bidi="fa-IR"/>
        </w:rPr>
        <w:t>صدق علیهما اسمهما، لشمول إطلاقات الأدلّة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الانصراف إلی المتعارف ، مضافاً إلی دلالة خبر عمّار بن موسی</w:t>
      </w:r>
      <w:r>
        <w:rPr>
          <w:rStyle w:val="FootnoteAnchor"/>
          <w:rtl w:val="true"/>
        </w:rPr>
        <w:footnoteReference w:id="62"/>
      </w:r>
      <w:r>
        <w:rPr>
          <w:rFonts w:ascii="IRNazanin" w:hAnsi="IRNazanin" w:eastAsia="IRNazanin"/>
          <w:color w:val="111111"/>
          <w:sz w:val="28"/>
          <w:sz w:val="28"/>
          <w:szCs w:val="28"/>
          <w:rtl w:val="true"/>
          <w:lang w:bidi="fa-IR"/>
        </w:rPr>
        <w:t xml:space="preserve">إلی ذلک، وقد عرفت توضیحه بقوله فی مورد حَبّ القرع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خرج متلطّخاً بالعذرة فعلیه أن یعید الوضوء، وإن کان فی صلاته قطع الصلاة، وأعاد الوضوء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فالمسألة واضحة </w:t>
      </w:r>
      <w:r>
        <w:rPr>
          <w:rFonts w:eastAsia="IRNazanin" w:cs="IRNazanin"/>
          <w:color w:val="111111"/>
          <w:sz w:val="28"/>
          <w:szCs w:val="28"/>
          <w:rtl w:val="true"/>
          <w:lang w:bidi="fa-IR"/>
        </w:rPr>
        <w:t>.</w:t>
      </w:r>
    </w:p>
    <w:p>
      <w:pPr>
        <w:pStyle w:val="Heading3"/>
        <w:numPr>
          <w:ilvl w:val="2"/>
          <w:numId w:val="1"/>
        </w:numPr>
        <w:rPr/>
      </w:pPr>
      <w:bookmarkStart w:id="42" w:name="__RefHeading___Toc2466854_2322387425"/>
      <w:bookmarkStart w:id="43" w:name="_Toc15"/>
      <w:bookmarkEnd w:id="42"/>
      <w:r>
        <w:rPr>
          <w:rtl w:val="true"/>
        </w:rPr>
        <w:t xml:space="preserve">الأحداث الموجبة للوضوء </w:t>
      </w:r>
      <w:r>
        <w:rPr>
          <w:rtl w:val="true"/>
        </w:rPr>
        <w:t xml:space="preserve">/ </w:t>
      </w:r>
      <w:r>
        <w:rPr>
          <w:rtl w:val="true"/>
        </w:rPr>
        <w:t>الریح</w:t>
      </w:r>
      <w:bookmarkEnd w:id="43"/>
    </w:p>
    <w:p>
      <w:pPr>
        <w:pStyle w:val="BookText"/>
        <w:rPr/>
      </w:pPr>
      <w:r>
        <w:rPr>
          <w:rFonts w:ascii="IRNazanin" w:hAnsi="IRNazanin" w:eastAsia="IRNazanin"/>
          <w:color w:val="111111"/>
          <w:sz w:val="28"/>
          <w:sz w:val="28"/>
          <w:szCs w:val="28"/>
          <w:rtl w:val="true"/>
          <w:lang w:bidi="fa-IR"/>
        </w:rPr>
        <w:t xml:space="preserve">کما أنّ الظاهر وضوحها أیضاً فی مثل عدم ناقضیّة ما لا ینفصل عن الإنسان بالخروج ، بل کان جزءٌ من العذرة متّصلة بالمقعد وبقیّتها فی الباطن، ثمّ تخرج فإنّه غیر ناقض إلاّ باعتبار أصل خروجه الأوّل، الذی یصدق أنّه کان داخلاً وخرج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یشکل الناقضیّة بما إذا أدخل البول فی المثانة بواسطة الإبرة المعمولة فی هذه الأزمنة، وخرج ولو عن مخرجه المعتاد، ویعلم أنّه لیس إلاّ البول الذی قد أُدخل فیه فإنّ صدق المـُحـْدثیّة لذلک مشکل جدّاً، لانصراف الأدلّة عن مثله قطعاً، کما لا تشمل الفرض السابق من 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عدم ناقضیّة ما هو الخارج عن المخرج الطبیعی، غیر البول والغائط من الرطوبات الاُخر، من المذی والوذی، أو الرطوبات الباقیة فی مجری البول والغائط بعد التطهیر، ممّا لا یصدق علیها البول والغائط، لدلالة الأدلّة علی انحصار الناقضیّة بمثل البول والغائط والمنی، کما سیأتی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البول والغائط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الکلام فی مسألة الریح، من حیث محلّ الخروج، من جهة کونه مساویاً أو غیر معتادٍ، أو کون خروجه عن المخرج الطبیعی أو غیره، هل یکون کالبول والغائط أم 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المختار عندنا أنّ کلّ ریح، یصدق عرفاً أنّه ریحٌ، خرج عن مخرج الغائط </w:t>
      </w:r>
    </w:p>
    <w:p>
      <w:pPr>
        <w:pStyle w:val="BookText"/>
        <w:rPr/>
      </w:pPr>
      <w:r>
        <w:rPr>
          <w:rFonts w:ascii="IRNazanin" w:hAnsi="IRNazanin" w:eastAsia="IRNazanin"/>
          <w:color w:val="111111"/>
          <w:sz w:val="28"/>
          <w:sz w:val="28"/>
          <w:szCs w:val="28"/>
          <w:rtl w:val="true"/>
          <w:lang w:bidi="fa-IR"/>
        </w:rPr>
        <w:t xml:space="preserve">ـ لا خصوص الدبر ـ یعدّ ناقضاً بلا فرق بین کون خروجه منه معتاداً أو لا وکونه طبیعیّاً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لابدّ من صدق الضرطة والفسوة علیه، فحینئذٍ یقع الکلام فی أنّه هل یعتبر فی الناقضیّة الصوت أو الرائحة أم لا ؟</w:t>
      </w:r>
    </w:p>
    <w:p>
      <w:pPr>
        <w:pStyle w:val="BookText"/>
        <w:rPr/>
      </w:pPr>
      <w:r>
        <w:rPr>
          <w:rFonts w:ascii="IRNazanin" w:hAnsi="IRNazanin" w:eastAsia="IRNazanin"/>
          <w:color w:val="111111"/>
          <w:sz w:val="28"/>
          <w:sz w:val="28"/>
          <w:szCs w:val="28"/>
          <w:rtl w:val="true"/>
          <w:lang w:bidi="fa-IR"/>
        </w:rPr>
        <w:t xml:space="preserve">فقد یتوهّم اعتبار أحدهما علی البدلیّة، لدلالة صحیح زرارة،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الوضوء إلاّ من غائطٍ أو بولٍ أو ضرطةٍ تسمع صوتها، أو فسوة تجد ریحها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معاویة بن عمّار عن الصادق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ینقض الوضوء إلاّ ریح تسمعها أو تجد ریحها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سماعة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ینقض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تسمع صوته أو تجد ریحه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الصدوق، بإسناده عن عبد الرحمن بن أبی عبداللّه، أنّه قال للصادق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أجد الریح فی بطنی، حتّی أظنّ أنّها قد خرجت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الصوت أو تجد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یجلس بین الیتی الرجل فیحدث لیشکّکه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ومارواه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أحدکم فی بطنه شیئاً، فأشکل علیه أخَرَج منه شیء أم لا ، لم یخرج من المسجد حتّی یسمع صوتاً أو یجد ریحاً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علی اعتبار أحد الأمرین، فلو علم بخروج ریحٍ لم یکن له صوت ولا ریح، فلیس بناقض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ـ کما علیه اتّفاق الفقهاء ولم ینقل الخلاف من أحد ـ بأنّ الصوت أو الریح لیس فیهما خصوصیة ، بل لا یکون ذکرهما إلاّ من جهة المعرفیّة والعلامیّة، علی أنّه الریح الناقض، لئلاّ یقع فی الوسوسة من الشیطان الرجیم، کما یشهد لذلک ما فی صدر خبر الصدوق بالظنّ للخروج ، فأجاب علیه بتلک العلامة، ثمّ قال فی ذیله بأنّ وجه عدم الاعتناء بالظنّ هو طرد وسوسة الشیطان الذی یجلس بین الیتی الرجل، کما یدلّ علیه بالصراحة أیضاً صدر صحیح معاویة بن عمّار،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ینفخ فی دبر الإنسان، حتّی یخیّل إلیه أنّه قد خرج منه ریح، فلا ینقض الوضوء إلاّ ریح تسمعها أو تجد ریحها</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یبیّن کون الیقین بخروج الریح ناقضاً ـ ولو لم یکن له صوت ولا ریح ـ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جعفر، 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یتّکئ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یکون فی الصلاة، فیعلم أنّ ریحاً قد خرجت فلا یجد ریحها ولا یسمع صوتها؟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الوضوء والصلاة، ولا یعتدّ بشیء ممّا صلّی إذا علم ذلک یقیناً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بیان هذا الأمر الحدیث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تغسل ثوبک إلاّ ممّا یجب علیک فی خروجه إعادة الوضوء، ولا تجب علیک إعادة إلاّ بین بول أو منی أو غائط أو ریح تستیقنها، فإن شککت فی ریح أنّها خرجت منک أو لم تخرج، فلا تنقض من أجلها الوضوء، إلاّ أن تسمع صوتها أو تجد ریحها، وإن استیقنت أنّها خرجت منک، فأعد الوضوء، سمعت وقعها أو لم </w:t>
      </w:r>
    </w:p>
    <w:p>
      <w:pPr>
        <w:pStyle w:val="BookText"/>
        <w:rPr/>
      </w:pPr>
      <w:r>
        <w:rPr>
          <w:rFonts w:ascii="IRNazanin" w:hAnsi="IRNazanin" w:eastAsia="IRNazanin"/>
          <w:color w:val="111111"/>
          <w:sz w:val="28"/>
          <w:sz w:val="28"/>
          <w:szCs w:val="28"/>
          <w:rtl w:val="true"/>
          <w:lang w:bidi="fa-IR"/>
        </w:rPr>
        <w:t>تسمع، وشممت ریحها أو لم تشمّ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ما ذکرنا، ظهر عدم وجود تعارض بین مضامین الأخبار، ومقتضی الجمع الحکم بأنّ الناقض هو أصل الریح، إذا علم به، سواء کان له صوت وریح أم لا، لکنّه أنّه إذا شکّ فان علیه أن یحکم بالعدم، حذراً عن الوسوسة،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تسمع صوتها أو تجد 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أحد هذین الأمرین یعدّ علامة لوجودها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تقیید ناقضیّة الریح بوجود أحد الوصفین فیها، لیس إلاّ لبیان صِرْف الاحتمال، وإفهام وجود الأخبار بذلک، وإلاّ فإنّ مجموع الإجماع وإطلاق هذه الأخبار حجّة علیه،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أنّ الملاک فی ناقضیة الریح، هو ما یکون خارجاً عن مخرج الغائط، ولو لم یکن دبراً، لکن شرط أن یصدق علیه الضرطة والفسوة، فما یخرج عن غیره کالخارج عن قُبُل المرأة حین المجامعة وغیرها، أو من قُبُل الرجل إنْ أمکن تصوّره، فلا یعدّ ناقضاً بناقض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فرج المرأة له منفذٌ إلی المعدة ـ کما عن بعضٍ ـ کلام لا یُعبأ به ، بل لو سلّمنا ذلک، فإنّ إثبات الناقضیّة لمثله، من مضمون تلک الأخبار، مشکل جدّاً، لانصرافها إلی ما هو المعمول فی الخارج، الصادق علیه أحد العنوانین ، فما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ناقضیّة الریح الخارجة من قُبُل المرأة بالتعلیل بکونه متّصلاً بداخل جوف المعدة ومنفذاً، لیس بشیء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جملةٍ من الأصحاب قد صرّحوا بنقض الریح بالخروج من قُبُل الرجل والمرأة، من غیر تقیید بالإعتیاد، مع تقیید ناقضیّة البول والغائط به، لیس بوجیه، لعدم تصریح فی کلام الأصحاب بذلک، علی ما راجعنا مؤلّفاتهم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والنوم الغالب علی الحاسّتین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ولو سلّم وجود التصریح به فلا یعبأ به، مع وجود الأدلّة علی خلافهم،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أنّ قول المحقّق، فی جعل الموجب فی الثلاثة، لخصوص ما یخرج عن المعتاد لیس فی محلّه، فما ذکره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خرج الغائط بما دون المعدة نقض 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یکون صحیحاً لکنّه، خلافاً لمختار نفسه قدس‌سره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والأشبه أنّه لا ینقض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 القول بناقضیّة خروجها عن غیر الموضع المعتاد وکذا لو خرج عن جُرح ثمّ صار معتاداً، کما وقع فی کلامه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اتّفق المخرج فی غیر الموضع المعتاد نقض، وکذا لو خرج الحدث من جُرحٍ ثمّ صار معتاداً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بل ولو لم یکن الخروج عن غیر المخرج الطبیعی معتاداً کما عرفت، بلا فرق فی جمیع ذلک بین البول والغائط والریح، کما لا فرق فی ناقضیة الریح بین کونه ذات صوت أو ریح وعدمهما، إذا علم بخروجه ، فافهم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إشکال فی ناقضیّة النوم للوضوء فی الجملة، وهی مورد وفاق بین الفقهاء، لو لم نقل بین المسلمین، إلاّ عن بعض فی بعض أقسامه ، والأخبار المستفیضة، بل المتواترة، دالّة علیه، فلا بأس بالإشارة إلیها، حتّی یکون الناظر إلیها علی بصیرة من حکمه فیدلّ علی ناقضیّة النوم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ظاهرها یدلّ علی أنّ مطلق من قام للصلاة ـ سواء کان عن حال قعود أو اضطجاع أو حال قیام لاُمور اُخر ـ وأراد إتیان الصلاة ـ إن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bookmarkStart w:id="44" w:name="pg13320_143153"/>
    </w:p>
    <w:p>
      <w:pPr>
        <w:pStyle w:val="BookText"/>
        <w:rPr/>
      </w:pPr>
      <w:bookmarkEnd w:id="44"/>
      <w:r>
        <w:rPr>
          <w:rFonts w:ascii="Amiri" w:hAnsi="Amiri" w:eastAsia="Amiri" w:cs="Amiri"/>
          <w:color w:val="111111"/>
          <w:sz w:val="28"/>
          <w:sz w:val="28"/>
          <w:szCs w:val="28"/>
          <w:rtl w:val="true"/>
          <w:lang w:bidi="ar-SA"/>
        </w:rPr>
        <w:t xml:space="preserve">الکنایة عن إتیان الصلاة، لا القیام اللغوی ـ فإنّه یوجب الوضوء بمقتضی الأمر المتعلّق لأجزاء الوضوء،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کان متطهّراً أو غیر متطهّرٍ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466856_2322387425"/>
      <w:bookmarkStart w:id="46" w:name="_Toc16"/>
      <w:bookmarkEnd w:id="45"/>
      <w:r>
        <w:rPr>
          <w:rtl w:val="true"/>
        </w:rPr>
        <w:t>الأحداث الموجبة للوضوء</w:t>
      </w:r>
      <w:bookmarkEnd w:id="46"/>
    </w:p>
    <w:p>
      <w:pPr>
        <w:pStyle w:val="BookText"/>
        <w:rPr/>
      </w:pPr>
      <w:r>
        <w:rPr>
          <w:rFonts w:ascii="IRNazanin" w:hAnsi="IRNazanin" w:eastAsia="IRNazanin"/>
          <w:color w:val="111111"/>
          <w:sz w:val="28"/>
          <w:sz w:val="28"/>
          <w:szCs w:val="28"/>
          <w:rtl w:val="true"/>
          <w:lang w:bidi="fa-IR"/>
        </w:rPr>
        <w:t xml:space="preserve">فبالإجماع والضرورة، القائمین علی عدم وجوب الوضوء للمتطهّر، لابدّ أن یقول بأحد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بخروج المتطهّر عن مساق الآیة، فیبقی الأمر علی حاله من الظهور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بکون الأمر مستعملاً فی الجامع بین الوجوب والندب، أی مطلق رجحان الفعل، حتّی یکون فی غیر المتطهّر واجباً، وفیه مستحبّاً، وعلی هذا، القرینة وجود أخبار کثیرة دالة علی عدم وجوب الوضوء للمتطهّر، فیصیر حینئذٍ من قبیل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غایة الأمر علی هذا الوجه، لیس فی الآیة دلالة لناقضیّة النوم ولو اشارةً، بل مقتضی إطلاقها وجوب الوضوء أو استحبابه لمطلق القیام للصلاة، کما لا یخفی ، خلافاً للوجه الآخر المستفاد من بعض الأخبار، وإجماع المفسّرین مثل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لما ورد فی بعض الروایات علی کون المراد من القیام هو القیام عن النوم لا المطلق، أو هو، کما فی 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مصحّحة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یعنی 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 النوم الوضوء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کان یغلب علی السمع ولا یسمع الصوت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بکیر بن أعین عن أبی جعفر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 xml:space="preserve">عنی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القطب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القیام إلیها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القیام إلی النوم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جملة من الأخبار الدالّة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یمکن أن یکون الأمر فی الآیة مستعملاً فی الوجوب، کما هو الظاهر من الأمر، فتدلّ علی کون النوم ناقضاً للوضوء، معتضدة بالأخبار الدالّة علی کون المراد من القیام هو القیام من النوم ، هذا بحسب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ثبوت الحکم بواسطة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زرارة فی الصحیح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ما خرج من طرفیک أو النوم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عبداللّه بن المغیرة ومحمّد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الرضا علیه‌السلام عن الرجل ینام علی دابّته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النوم بالعقل فلیعد الوضوء</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عبد الحمید بن عوّاض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وهو راکع أو ساجد أو ماش علی أیّ الحالات فعلیه الوضوء</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إسحاق بن عبداللّه الأشعری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حدث والنوم حدث</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ینام وهو ساجد؟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ینصرف ویتوضّأ</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بکیر الذی مرّ ذکره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زید الشحّام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طعم النوم، فإنّما أوجب علیه الوضوء</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عبد الرحمن بن الحجّاج،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طعم النوم قائماً أو قاعداً، فقد وجب علیه الوضوء</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إلی غیر ذلک من الأخبار الدالّة بالصراحة أو الاشارة، وهذا المقدار یکفی فی ثبوت الحکم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حینئذٍ فی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النوم، هو ذهاب العقل ـ کما فی بعض الأخبار ـ مثل خبر عبداللّه بن المغیرة، أو عدم سماع الصوت ـ کما فی بعض آخر ـ مثل خبر ابن بکیر، أو ما یغلب علی السمع والبصر ـ کما فی خبر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اذنان وعینان، تنام العینان ولا تنام الاُذنان، وذلک لا ینقض الوضوء، فإذا نامت العینان والاُذنان انتقض الوضوء</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آخر إضافة القلب معهما کما فی صحیح زرارة ،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نامت العین والاُذن والقلب وجب الوضوء</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آخر یکون لفظ النوم بصورة الإطلاق، من دون أن یکون مقیّداً بقید، کما فی کثیر من الأخبار الماضیة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أنّ ملاک الناقضیّة وجود أصل النوم، وحیث کان ذلک قد یشتبه </w:t>
      </w:r>
    </w:p>
    <w:p>
      <w:pPr>
        <w:pStyle w:val="BookText"/>
        <w:rPr/>
      </w:pPr>
      <w:r>
        <w:rPr>
          <w:rFonts w:ascii="IRNazanin" w:hAnsi="IRNazanin" w:eastAsia="IRNazanin"/>
          <w:color w:val="111111"/>
          <w:sz w:val="28"/>
          <w:sz w:val="28"/>
          <w:szCs w:val="28"/>
          <w:rtl w:val="true"/>
          <w:lang w:bidi="fa-IR"/>
        </w:rPr>
        <w:t>مع مبادیه عند الناس، فلذلک جعل الشارع له معیاراً حتّی یُعرف به، فالظاهر هو کون وجوب النوم یؤثّر فی ذهاب العقل الناشئ من نوم القلب، وهو یعرف بنوم</w:t>
      </w:r>
    </w:p>
    <w:p>
      <w:pPr>
        <w:pStyle w:val="BookText"/>
        <w:rPr/>
      </w:pPr>
      <w:r>
        <w:rPr>
          <w:rFonts w:ascii="IRNazanin" w:hAnsi="IRNazanin" w:eastAsia="IRNazanin"/>
          <w:color w:val="111111"/>
          <w:sz w:val="28"/>
          <w:sz w:val="28"/>
          <w:szCs w:val="28"/>
          <w:rtl w:val="true"/>
          <w:lang w:bidi="fa-IR"/>
        </w:rPr>
        <w:t>الاُذن، بأن لا یسمع صوتاً، وأمّا نوم العین فهو من أهون مراتب آثار مبادئ النوم، ولیس بنوم، ولذلک لم یجعله بخصوصه من علائمه، إذ ربّما لا تبصر العین وتنوم ویفهم الکلام ویسمع، کما قد ینعکس الأمر فی بعض الأفراد فتکون عینه مفتوحة ولکن القلب والاُذن نائمین، فلا إشکال فی تحقّق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فیفهم من بیان التفصیل فی خبر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قد تنام العین ولا ینام القلب والاُذن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أن تمام الملاک هو نوم الأذن من جهة أنّه دالٌ ومعرّف علی نوم القلب وذهاب العقل، فانضمام العین فی بعض الأخبار إلی الأُذن أو به مع القلب، کان لدفع توهّم کفایة نوم العین فقط، فالتعبیر بنوم الاذن یکفی عن الجمیع ، مضافاً إلی وضوح ذلک عند العرف، کما یفهم من خبر زید الشحّام،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الخفقة والخفقتین؟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الخفقة والخفقتین، إنّ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الاْءِنسَانُ عَلَی نَفْسِهِ بَصِیرَةٌ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إنّ علیّاً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طعم النوم فإنّما أوجب علیه الوضوء</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 فکأنّه من الواضحات، حیث یفهم الإنسان من عند نفسه أنّه قد نام أم لا، فالمسألة بحمد اللّه واضحة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النوم ناقض بأیّ وجه حصل سواء قاعداً أو قائماً أو مجتمعاً أو منفرجاً أو مضطجعاً، خلافاً لما نقل عن الصدوق، حیث نقل یدلاّن علی عدم ناقضیّته إلاّ فی حال الاضطجاع والانفراج، حیث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یدلّ علیه کما سننقله إن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الدلیل علی ما ادّعیناه هو دلالة صریح الأخبار الکثیرة وظهورها فی ذلک، أبینها وأظهرها صحیح عبد الحمید بن عواض،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وهو راکع أو ساجد أو ماش علی أیّ الحالات فعلیه الوضوء</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ابن المغیرة ومحمّد بن عبداللّه،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الرضا علیه‌السلام عن الرجل ینام علی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النوم بالعقل فلیعد الوضوء</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عبد الرحمان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طعم النوم قائماً أو قاعداً فقد وجب علیه الوضوء</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وهکذا إذا نام قاعداً مع العلّة، لصراحة دلالة خبر معمّر بن خلاّد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رجل به علّة لا یقدر علی الاضطجاع، والوضوء یشتدّ علیه، وهو قاعدٌ مستند بالوسائد، فربما أغفی وهو قاعد علی تلک الحال؟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یشتدّ علیه لحال علّته؟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علیه الصوت فقد وجب علیه الوضوء</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والإغفاء هو النوم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النعسة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ولعلّ وجه إصرار الراوی، کان بلحاظ أنّه لعلّ الإمام أجازه فی تلک الحالة والعلّة ـ کما علیه بعض العامّة من عدم ناقضیّته قاعداً مجتمعاً کما عن الشافعی ، بل مطلقاً کما عن أبی حنیفة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الأخبار تدلّ أیضاً علی المسألة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وجود هذه الأخبار، لا یعبأ بما نقل عن علیّ بن بابویه، من عدم ناقضیّته </w:t>
      </w:r>
    </w:p>
    <w:p>
      <w:pPr>
        <w:pStyle w:val="BookText"/>
        <w:rPr/>
      </w:pPr>
      <w:r>
        <w:rPr>
          <w:rFonts w:ascii="IRNazanin" w:hAnsi="IRNazanin" w:eastAsia="IRNazanin"/>
          <w:color w:val="111111"/>
          <w:sz w:val="28"/>
          <w:sz w:val="28"/>
          <w:szCs w:val="28"/>
          <w:rtl w:val="true"/>
          <w:lang w:bidi="fa-IR"/>
        </w:rPr>
        <w:t xml:space="preserve">مطلقاً، وحصر النواقض بالبول وأخویه، للإمکان أن یکون مراده الحصر بالنسبة إلی سائر ما یخرج عن الإنسان من الماء، فیکون حصراً إضافیّاً لا فی قبال مثل النوم ، بل کیف یمکن ذلک مع نقل ولده الصَّدوق اتّفاق الإمامیّة علی ناقضیّته من دون أن یعبأ بکلام أبیه، مع کونه من رؤسائهم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یُعبأ بما نقل عن الصدوق قدس‌سره من القول بعدم ناقضیة، إذا کان قاعداً،</w:t>
      </w:r>
    </w:p>
    <w:p>
      <w:pPr>
        <w:pStyle w:val="BookText"/>
        <w:rPr/>
      </w:pPr>
      <w:r>
        <w:rPr>
          <w:rFonts w:ascii="IRNazanin" w:hAnsi="IRNazanin" w:eastAsia="IRNazanin"/>
          <w:color w:val="111111"/>
          <w:sz w:val="28"/>
          <w:sz w:val="28"/>
          <w:szCs w:val="28"/>
          <w:rtl w:val="true"/>
          <w:lang w:bidi="fa-IR"/>
        </w:rPr>
        <w:t>لمجرّد وجود بعض ما یدلّ علی ما یوافقه، مثل خبر عمران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سمع عبداً صالحاً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وهو جالس لا یتعمّد النوم فلا وضوء علیه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بکر بن أبی بکر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ینام الرجل وهو جالس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الرجل وهو جالس مجتمع، فلیس علیه وضوء، وإذا نام مضطجعاً فعلیه الوضوء</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سأله عن الرجل یخفق رأسه، وهو فی الصلاة قائماً أو راکعاً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وضوء</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موسی بن جعفر علیه‌السلام عن الرجل یرقد وهو قاعد هل علیه 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علیه ما دام قاعداً إن لم ینفرج</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فی الرجل هل ینقض وضوئه إذا نام وهو 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یوم الجمعة فی المسجد فلا وضوء علیه وذلک أنّه فی حال ضرورة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فی بعضها موهونة من حیث السند، کما فی خبر عمران الأوزاعی، حیث </w:t>
      </w:r>
    </w:p>
    <w:p>
      <w:pPr>
        <w:pStyle w:val="BookText"/>
        <w:rPr/>
      </w:pPr>
      <w:r>
        <w:rPr>
          <w:rFonts w:ascii="IRNazanin" w:hAnsi="IRNazanin" w:eastAsia="IRNazanin"/>
          <w:color w:val="111111"/>
          <w:sz w:val="28"/>
          <w:sz w:val="28"/>
          <w:szCs w:val="28"/>
          <w:rtl w:val="true"/>
          <w:lang w:bidi="fa-IR"/>
        </w:rPr>
        <w:t xml:space="preserve">لم یوثّقه أحد من الرجال، ومثله بکر بن أبی بکر إضمار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وهناً من حیث الدلالة، لإمکان أن یکون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یتعمّد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عمران، الکنایة عن عدم تحقّقه لا حصوله من غیر اختیار، کما هو الظاهر بدواً، کما لا یبعد الحمل علیه خبر سماعة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یکون کنایة عن عدم غلبة النوم، کما لا یأبی عن الحمل بذلک مرسلة الصدوق، کما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قاعداً إن لم ینفرج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قیّد القعود بعدم الانفراج، فیعدّ</w:t>
      </w:r>
    </w:p>
    <w:p>
      <w:pPr>
        <w:pStyle w:val="BookText"/>
        <w:rPr/>
      </w:pPr>
      <w:r>
        <w:rPr>
          <w:rFonts w:ascii="IRNazanin" w:hAnsi="IRNazanin" w:eastAsia="IRNazanin"/>
          <w:color w:val="111111"/>
          <w:sz w:val="28"/>
          <w:sz w:val="28"/>
          <w:szCs w:val="28"/>
          <w:rtl w:val="true"/>
          <w:lang w:bidi="fa-IR"/>
        </w:rPr>
        <w:t>کنایة عن عدم غلبة النوم، لأنّه إذا غلب ینفرج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لا ینافی مع ما التزم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بالإفتاء بما یذکر فیه، 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الجملة إنّما تصحّ فیما إذا ذکر خبراً من دون ذکر معارضه، بخلاف ما لو ذکر کلیهما، کما فی ما نحن فیه، لأنّه مضافاً إلی، نقل صحیحة زرارة الدالة علی ناقضیّة النوم للوضوء، فیکون المقصود من کلامه فی نقله المرسلة فی أمثال هذه المقامات، به مع ما یقتضیه الجمع بینه وبین ما یعارضه، إذ أن شأن الفقیه هو الفتوی، لا مجرّد سرد الأحادیث فإنّ ذلک من شأن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وهناً من حیث الجهة، فلا یبعد أن یکون خبر بکر بن أبی بکر من هذا القبیل حیث ورد فیه أنّ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مشعرٌ لذلک ـ أی التقیّة ـ إذا کان الخبر منقولاً عن الصادق علیه‌السلام ، حیث کان علیه‌السلام معاصراً الدال علی الشافعی، الذی کان متأخّراً عن الباقر علیه‌السلام ، ولا یبعد صدوره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عبداللّه بن سنان، الدال علی کونه فی المسجد فی یوم الجمعة، حیث کان ازدحم لصلاة الجمعة، وإرادة الخروج منه للوضوء مع نومه قاعداً یوجب له الخطر بحسب نظر العامّة، ولذلک أضاف فی ذیله بکونه فی حال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وظیفته من جهة کفایة هذه الصلاة له أو لا؟ فإنّ الأخبار ساکتةٌ فی الجملة ، وهو العالم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یجیز فقیه لنفسه أن یفتی علی طبق مضمون هذه الأحادیث، التی قد </w:t>
      </w:r>
    </w:p>
    <w:p>
      <w:pPr>
        <w:pStyle w:val="BookText"/>
        <w:rPr/>
      </w:pPr>
      <w:r>
        <w:rPr>
          <w:rFonts w:ascii="IRNazanin" w:hAnsi="IRNazanin" w:eastAsia="IRNazanin"/>
          <w:color w:val="111111"/>
          <w:sz w:val="28"/>
          <w:sz w:val="28"/>
          <w:szCs w:val="28"/>
          <w:rtl w:val="true"/>
          <w:lang w:bidi="fa-IR"/>
        </w:rPr>
        <w:t>عرفت حالها، مع وجود أخبار مستفیضة ـ لو لم تکن متواترة ـ علی ناقضیّة النوم مطلقاً، فی تمام الحالات؟</w:t>
      </w:r>
    </w:p>
    <w:p>
      <w:pPr>
        <w:pStyle w:val="BookText"/>
        <w:rPr/>
      </w:pPr>
      <w:r>
        <w:rPr>
          <w:rFonts w:ascii="IRNazanin" w:hAnsi="IRNazanin" w:eastAsia="IRNazanin"/>
          <w:color w:val="111111"/>
          <w:sz w:val="28"/>
          <w:sz w:val="28"/>
          <w:szCs w:val="28"/>
          <w:rtl w:val="true"/>
          <w:lang w:bidi="fa-IR"/>
        </w:rPr>
        <w:t xml:space="preserve">فإن دلالة الأخیرة الأقوی، بل علیه الفتوی جزماً،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النوم بنفسه ناقضٌ أو أنّه ناقضٌ من جهة أنّه موجب لاسترخاء الأعضاء، فیخرج منه مثل الریحٌ فیوجب نقض الوضوء ؟</w:t>
      </w:r>
    </w:p>
    <w:p>
      <w:pPr>
        <w:pStyle w:val="BookText"/>
        <w:rPr/>
      </w:pPr>
      <w:r>
        <w:rPr>
          <w:rFonts w:ascii="IRNazanin" w:hAnsi="IRNazanin" w:eastAsia="IRNazanin"/>
          <w:color w:val="111111"/>
          <w:sz w:val="28"/>
          <w:sz w:val="28"/>
          <w:szCs w:val="28"/>
          <w:rtl w:val="true"/>
          <w:lang w:bidi="fa-IR"/>
        </w:rPr>
        <w:t xml:space="preserve">والذی یظهر من بعض الأخبار هو الثانی،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حدیثٍ، عن الفضل عن الرضا علیه‌السلام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وأمّا النوم فإنّ النائم إذا غلب علیه النوم، فانّ من الممکن استرخاء عضلات مخرجه وخروج ریح منه، فیوجب علیه الوضوء لهذه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الصباح الکنانی،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یخفق وهو فی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 یحفظ حدثاً منه إن کان، فعلیه الوضوء وإعادة الصلاة، وإن کان یستیقن أنّه لم یحدث فلیس علیه وضوء ولا إعادة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الأخبار التی تدلّ علی حصر النواقض، فیما یخرج عن الطرفین ، مثل خبر سالم أبی الفضل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ینقض الوضوء إلاّ ما خرج من طرفیک الأسفلین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بصیر،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من طرفیک الذین أنعم اللّه بهما علیک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وأمثال ذلک ، هذا ، ولکن الحقّ کون نفس النوم ناقضاً، لأنّه ـ مضافاً إلی ما عرفت فی صدر المسألة من الأخبار التی تعدّ نفس النوم من النواقض ـ ینافی ذلک مع ما فی صراحة صحیح إسحاق بن عبداللّه الأشعری ، عن أبی عبداللّه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معناه کلّما أزال العقل من إغماء أو جنون أو 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حدث والنوم حدث</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الجواب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یقال بکون ما ذکره هو الحکمة للجعل، إذ قد تُطلق العلّة علی الحکمة، فلا ینافی ذکر لفظ العلّة فی ذیلها، والفارق فیهما هو عدم العلیّة فی الحکمة، بل یجوز أن یکون حالة معیّنة غالبة کافیة فی جعل الحکم، وإن قطع فی مورد بعدم خروج ریح منه، بخلاف العلّة حیث یدور الحکم مدارها وجوداً وعدماً،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الخبر الثانی الذی کان فی صدد بیان الضابط لمعرفة غلبة النوم ـ کما شهد علیه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لا یحفظ حدثاً منه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من الواضح أنّ النوم لو کان موجباً لذلک، فلابدّ من أن یحکم بأنّه إذا غلب النوم فقد خرج منه الحدث، فوجب علیه الوضوء ، کما 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یستیقن أنّه لم یحدث فلیس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استیقن بعدم تحقّق النوم، لإمکان حفظه الحدث لو أراد الخروج، فالحدیث ادلّ علی رأی الخصم من دلالته علی رأیه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الأخبار الحاصرة، فواضحة بکونها فی مقام ما یخرج من الطرفین من سائر المیاه، فیکون الحصر منافیاً لا حقیقیّاً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النوم بنفسه ناقض، کما علیه الإجماع، لا بما أنّه موجب لخروج حدث،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هو الخامس من الأحداث الستّة الناقضة، ولا إشکال عند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الفقهاء فیه وهو مورد تسالمهم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فیه خلافاً بین أهل </w:t>
      </w:r>
      <w:bookmarkStart w:id="47" w:name="pg13320_143162"/>
    </w:p>
    <w:p>
      <w:pPr>
        <w:pStyle w:val="BookText"/>
        <w:rPr/>
      </w:pPr>
      <w:bookmarkEnd w:id="47"/>
      <w:r>
        <w:rPr>
          <w:rFonts w:ascii="IRNazanin" w:hAnsi="IRNazanin" w:eastAsia="IRNazanin"/>
          <w:color w:val="111111"/>
          <w:sz w:val="28"/>
          <w:sz w:val="28"/>
          <w:szCs w:val="28"/>
          <w:rtl w:val="true"/>
          <w:lang w:bidi="fa-IR"/>
        </w:rPr>
        <w:t xml:space="preserve">العلم،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الأصحاب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المسلمین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أنّه من دین الإمامیة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الأصحاب نقلوا الإجماع علی ناقضیّته </w:t>
      </w:r>
      <w:r>
        <w:rPr>
          <w:rFonts w:eastAsia="IRNazanin" w:cs="IRNazanin"/>
          <w:color w:val="111111"/>
          <w:sz w:val="28"/>
          <w:szCs w:val="28"/>
          <w:rtl w:val="true"/>
          <w:lang w:bidi="fa-IR"/>
        </w:rPr>
        <w:t>:</w:t>
      </w:r>
    </w:p>
    <w:p>
      <w:pPr>
        <w:pStyle w:val="Heading3"/>
        <w:numPr>
          <w:ilvl w:val="2"/>
          <w:numId w:val="1"/>
        </w:numPr>
        <w:rPr/>
      </w:pPr>
      <w:bookmarkStart w:id="48" w:name="__RefHeading___Toc2466858_2322387425"/>
      <w:bookmarkStart w:id="49" w:name="_Toc17"/>
      <w:bookmarkEnd w:id="48"/>
      <w:r>
        <w:rPr>
          <w:rtl w:val="true"/>
        </w:rPr>
        <w:t xml:space="preserve">الأحداث الموجبة للوضوء </w:t>
      </w:r>
      <w:r>
        <w:rPr>
          <w:rtl w:val="true"/>
        </w:rPr>
        <w:t xml:space="preserve">/ </w:t>
      </w:r>
      <w:r>
        <w:rPr>
          <w:rtl w:val="true"/>
        </w:rPr>
        <w:t>کلّ ما أزال العقل</w:t>
      </w:r>
      <w:bookmarkEnd w:id="49"/>
    </w:p>
    <w:p>
      <w:pPr>
        <w:pStyle w:val="BookText"/>
        <w:rPr/>
      </w:pPr>
      <w:r>
        <w:rPr>
          <w:rFonts w:ascii="IRNazanin" w:hAnsi="IRNazanin" w:eastAsia="IRNazanin"/>
          <w:color w:val="111111"/>
          <w:sz w:val="28"/>
          <w:sz w:val="28"/>
          <w:szCs w:val="28"/>
          <w:rtl w:val="true"/>
          <w:lang w:bidi="fa-IR"/>
        </w:rPr>
        <w:t xml:space="preserve">بل عن المحقّق الهمدانی قدس‌سره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یوجد فی الأحکام الشرعیّة موردٌ یمکن استکشاف قول الإمام، أو وجود دلیل معتبر من اتّفاق الأصحاب مثل المقام ، کما أنّه قلّما یمکن الاطّلاع علی الإجماع لکثرة ناقلیه، واعتضاد نقلهم بعدم نقل الخلاف، کما فیما نحن فیه ، انتهی موضع الحاجة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هذه الأقوال فی نقل الإجماع، فلا یعبأ بتردّد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مع إمکان أن یکون وجه قولهم هو عدم حجّیة الإجماع بکلا قسمیه عندهما، لکنّه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العمدة فی المسألة هو الإجماع وهو المعقد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استدلّوا بوجوه من ظواهر الأخبار، ممّا لا یخلو عن إشکال، لإثبات ناقضیة الثلاثة، حیث لا یکون بعضها مثبتاً أصلاً، أو لا یکون شاملاً للثلاثة لو سلّم الدلالة فی الجملة ، فلا بأس بذکرها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صحیحتی زرارة وعبداللّه بن المغیرة ففی الأوّل بیان لما ینقض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والنوم حتّی یذهب العقل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ذهب النوم بالعقل</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لأنّهما یدلاّن بکون الملاک لناقضیة النوم هو ذهاب العقل ، مع أنّ النوم لا یُذهب العقل حقیقة ـ کما سیأتی توضیحه ـ بل یغطّیه، فإذا کان حکم النوم کذلک، فمثل السکر أو الجنون حیث یذهب بالعقل حقیقة یوجبان النقض بطریق أولی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ولکن الإنصاف أنّ فی هذین الخبرین إشعارٌ بذلک ، بل فوق الإشعارٌ إلاّ أنّ فی دلالتهما تأمّل، لإمکان أن یکون فی مقام بیان تحدید حدّ النوم، بأنّ الناقض فیه هو هذا الحدّ منه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العلّة حقیقةً هو ذهاب العقل، ولو لم ینطبق علیه النوم، فاستفادته استدلالاً منها فی غایة الإشکال، فإثبات الأولویّة حینئذٍ ظنّیاً فضلاً عن کونها قطعیّاً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بصحیحة معمّر بن خلاّد</w:t>
      </w:r>
      <w:r>
        <w:rPr>
          <w:rStyle w:val="FootnoteAnchor"/>
          <w:rtl w:val="true"/>
        </w:rPr>
        <w:footnoteReference w:id="104"/>
      </w:r>
      <w:r>
        <w:rPr>
          <w:rFonts w:ascii="Amiri" w:hAnsi="Amiri" w:eastAsia="Amiri" w:cs="Amiri"/>
          <w:color w:val="111111"/>
          <w:sz w:val="28"/>
          <w:sz w:val="28"/>
          <w:szCs w:val="28"/>
          <w:rtl w:val="true"/>
          <w:lang w:bidi="ar-SA"/>
        </w:rPr>
        <w:t xml:space="preserve">من جهات شتّی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إغفاء، بکون المراد منه هو الإغماء لا النوم، لأنّه یفرض المریض الذی عاجزٌ عن الاضطجاع لا النوم، إذ هو لا یحتاج إلی البیان ـ کما فی التنقیح ـ خصوصاً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 الکثرة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بما قد عرفت فی معنی الإغفاء عن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بمعنی النوم لا الإغماء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نسلّم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عروض النوم للمریض الکذائی، بل کان الأمر بعکس ما ذکره، إذ المریض الذی یستند إلی الوسادة دائماً، عادة یعرضه النوم والنعاس کثیراً، کما لا یخفی، وهذا هو الذی یحتاج إلی السؤال، لا الإغماء الذی کان وجوده فی غایة الندرة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بالاستدلال عن إطلاق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علیه الصوت فقد وجب علیه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بالأخذ بإطلاقه، أی سواء کان الخفاء بواسطة النوم أو غیره ممّا یُذهب العقل، فیشمل الثلاثة أیضاً، هذا کما عن المحقّق الثانی قدس‌سره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مندفع بأنّ الظاهر کون مرجع الضمیر المجرور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النائمٌ الذی کان مذکوراً فی سابقه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لو رجع الضمیر إلی مطلق الرجل والإنسان، فیصحّ ما ذکره، لکنّه خلاف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هو کون الخفاء للصوت الناشئ عن النوم ناقضاً لا مطلق حصول خفاء الصوت ، هذا مضافاً إلی أنّه لو سلّمنا دلالته علی ذلک فیلزم شموله لخصوص الإغماء لا أخویه، فإلحاقهما بهما ـ لعدم القول بالفصل ـ رجوع إلی الإجماع، ولو أُجیز ذلک فلا نحتاج إلی مثل هذا الإجماع المرکّب الذی وقع الکلام فی حجّیته ، بل نرجع إلی الإجماع المحصّل الذی کان مقطوع الحجّیة عند الکلّ،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بقوله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النائم إذا غلب علیه النوم یفتح کلّ شیء منه واسترخی فکان أغلب الأشیاء علیه فیما یخرج منه الریح فوجب علیه الوضوء لهذه العلّة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أشار إلی هذا الاستدلال الشیخ الأعظم قدس‌سره من جهة وحدة الملاک، فیما بین الثلاثة والنوم ، لأنّ النوم کما یوجب استرخاء الأعضاء الموجب لخروج الحدث، فهکذا یکون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سابقاً بأنّ هذه التعلیلات أشبه من أن بالحکمة تکون کلمة غیر مطّردة، فلا یکون الحکم دائراً مدار وجودها، فهی موضوعة لجعل الحکم والتشریع، ولذلک لا یحکم بنقض الوضوء لمن استرخی أعضائه، بحیث لم یحسّ لو خرج منه الریح، ما لم یخرج منه الحدث حقیقةً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فإنّ الملاک موجودٌ فی مثل الإغماء فقط، دون المجنون والسکران، حیث لا یتراخی أعضائهما وتبقی حواسهما باقیة ، غایته أنّه لا شعور لهما ولا التفات، فالحاقهما بالإغماء بعدم القول بالفصل، قد عرفت أنّه رجوع إلی الإجماع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دعائم الإسلام عن جعفر بن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لا یجب إلاّ مِنْ حدثٍ وأنّ المرء إذا توضأ صلّی بوضوئه ذلک ما شاء من الصلاة، ما لم یحدث أو ینم أو یجامع أو یغمی علیه، أو یکون منه ما یجب منه إعادة الوضوء</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فدلالة الحدیث لخصوص الإغماء تکون بالصراحة، فمن اعتمد علی الکتاب المذکور، أو اعتمد علی الأخبار الموجودة فیه المنجبرة بعمل الأصحاب، وکان الإجماع عنده جابراً لضعف سنده ـ لو قلنا بالضعف فیه ـ کان له أن یحکم بالناقضیّة لخصوص الإغماء فقط دون أخویه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یلحقهما به بالإجماع، فهو أیضاً رجوع إلی إثبات الحکم بالإجماع، کما هو کذلک فی صورة جبره به أیضاً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السیّد الاصفهانی قدس‌سره فی تقریراته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 إسحاق بن عبداللّه الأشعری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حدث والنوم حدث</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 بتقریب أنّ کلّ حدث یخرج عن بدن الإنسان یوجب الوضوء، فمنه الجنون والإغماء والسکر ، ثمّ أشکل علی نفسه بأنّه یلزم الوضوء لکلّ حدثٍ، حتّی مثل خروج دم الرعاف والحجامة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نلتزم به، إلاّ أنّه فی بعض الموارد ورد دلیل علی استحباب الوضوء، فیؤخذ به، وفی غیره یحکم بالوجوب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لکنّه موهون جدّاً، لأنّه کیف یمکن الالتزام بالوضوء لکلّ حدث حتّی ندباً، لأنّ خروج العرق من الإنسان أیضاً حدثٌ، فیلزم الحکم باستحباب الوضوء عنده ، مع أنّه خلاف الإجماع، فلا یصار إلیه کما لا یخفی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جمیع ما ذکرنا عدم وجود دلیلٍ متیقّن لإثبات حکم الثلاثة </w:t>
      </w:r>
      <w:bookmarkStart w:id="50" w:name="pg13320_143166"/>
    </w:p>
    <w:p>
      <w:pPr>
        <w:pStyle w:val="BookText"/>
        <w:rPr/>
      </w:pPr>
      <w:bookmarkEnd w:id="50"/>
      <w:r>
        <w:rPr>
          <w:rFonts w:ascii="IRNazanin" w:hAnsi="IRNazanin" w:eastAsia="IRNazanin"/>
          <w:color w:val="111111"/>
          <w:sz w:val="28"/>
          <w:sz w:val="28"/>
          <w:szCs w:val="28"/>
          <w:rtl w:val="true"/>
          <w:lang w:bidi="fa-IR"/>
        </w:rPr>
        <w:t>والاستحاضة القلیلة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بالصراحة إلاّ الإجماع ، نعم لا بأس بأخذ ما ذکرنا من الأخبار من باب تأییداً الحکم، خصوصاً فی الإغماء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بناقضیّة الإغماء والجنون والسکر له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الفرق بین کلّ من الثلاثة مع الآخر، بحسب فهم العرف ظاهرٌ ، قال فخر المحقّقین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النوم والسکر مغطّیان للعقل، ولا یزیلانه، والجنون مزیل له قطعاً، وفی الإغماء احتمالان والأکثر علی أنّه أیضاً مزیل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مغطّی للعقل خاصّة، ومعطّل للحواسّ، والإغماء معطّل لهما، وبتعطیله للحواس فارَقَ السُّکر، وبتغطیة السُّکر علی العقل خاصّة فارق الجنون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فیثبت من کلام هذین العلمین، بأنّ التعبیر بما یزیل العقل للثلاثة ـ کما فی عبارة المصنّف فی المتن وغیره ـ لا یخلو عن مسامحة، لوضوح أنّ النوم والسکر یکونان مغطّیان للعقل لا مزیلهما، بخلاف الجنون والإغماء، فالأحسن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ـ إضافة التغطیة، بأن یقال 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العقل أو غطّاه من الثلاثة، فحکمه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ممّا ذکرنا من عدم الدلیل علی ناقضیة الثلاثة إلاّ الإجماع، وهو أیضاً دلیلٌ لبّی، فیکتفی بالقدر المتیقّن من مصداقه، وهو لیس إلاّ فی الثلاثة، فمثل البهت المسمّی بالفارسیة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نقض الوضوء، لعدم شمول الإجماع له وفی مورده،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السادس من النواقض، والدلیل علیه الإجماع بکلا قسمیه، بل لا خلاف فیه ، إلاّ عن ابن أبی عقیل المعروف بالعُمّانی، من القول بعدم وجوب</w:t>
      </w:r>
    </w:p>
    <w:p>
      <w:pPr>
        <w:pStyle w:val="BookText"/>
        <w:rPr/>
      </w:pPr>
      <w:r>
        <w:rPr>
          <w:rFonts w:ascii="IRNazanin" w:hAnsi="IRNazanin" w:eastAsia="IRNazanin"/>
          <w:color w:val="111111"/>
          <w:sz w:val="28"/>
          <w:sz w:val="28"/>
          <w:szCs w:val="28"/>
          <w:rtl w:val="true"/>
          <w:lang w:bidi="fa-IR"/>
        </w:rPr>
        <w:t xml:space="preserve">الوضوء والغسل فیه ، وابن الجُنَید المعروف بالإسکافی، من إیجاب غسل واحد فی الیوم واللیلة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466860_2322387425"/>
      <w:bookmarkStart w:id="52" w:name="_Toc18"/>
      <w:bookmarkEnd w:id="51"/>
      <w:r>
        <w:rPr>
          <w:rtl w:val="true"/>
        </w:rPr>
        <w:t xml:space="preserve">الأحداث الموجبة للوضوء </w:t>
      </w:r>
      <w:r>
        <w:rPr>
          <w:rtl w:val="true"/>
        </w:rPr>
        <w:t xml:space="preserve">/ </w:t>
      </w:r>
      <w:r>
        <w:rPr>
          <w:rtl w:val="true"/>
        </w:rPr>
        <w:t>الاستحاضة القلیلة</w:t>
      </w:r>
      <w:bookmarkEnd w:id="52"/>
    </w:p>
    <w:p>
      <w:pPr>
        <w:pStyle w:val="BookText"/>
        <w:rPr/>
      </w:pPr>
      <w:r>
        <w:rPr>
          <w:rFonts w:ascii="IRNazanin" w:hAnsi="IRNazanin" w:eastAsia="IRNazanin"/>
          <w:color w:val="111111"/>
          <w:sz w:val="28"/>
          <w:sz w:val="28"/>
          <w:szCs w:val="28"/>
          <w:rtl w:val="true"/>
          <w:lang w:bidi="fa-IR"/>
        </w:rPr>
        <w:t xml:space="preserve">والأخبار الصحیحة المعتبرة دالة علیه، مثل ما رواه زرارة فی الموثّق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الطامث، تقعد بعدد أیّامها، کیف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تستظهر بیوم ویومین، ثمّ هی مستحاضة فلتغتسل وتستوثق من نفسها، وتصلّی کلّ صلاة بوضوء ما لم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فإذا نفد اغتسلت وصلّت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معاویة بن عمّار،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الدم لا یثقب الکرسف، توضّأت ودخلت المسجد، وصلّت کلّ صلاة بوضوء</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الاستفادة لذلک من خبر حسین بن نعیم الصحّاف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الحامل الدم بعدما یمضی عشرون یوماً من الوقت الذی کانت تری فیه الدم من الشهر الذی کانت تعقد فیه، فإنّ ذلک لیس من الرحم، ولا من الطمث، فلتتوضّأ وتحتشی بکرسف وتصلّی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لا یبعد أن یکون وجه الحکم بالوضوء من جهة هذا الدم، لا أنّ تکون محدّثة بحدث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من خبر محمّد بن مسلم عن أحدهما علیهماالسلام فی حدیث الوارد فی الحامل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من الدم إن کان دماً أحمر کثیراً فلا تصلّی، وإن کان قلیلاً أصفر فلیس علیها إلاّ الوضوء</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محمّدبن مسلم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رأت الصفرة فیغیر أیّامها توضّأت وصلّت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53" w:name="pg13320_143168"/>
    </w:p>
    <w:p>
      <w:pPr>
        <w:pStyle w:val="BookText"/>
        <w:rPr/>
      </w:pPr>
      <w:bookmarkEnd w:id="53"/>
      <w:r>
        <w:rPr>
          <w:rFonts w:ascii="Amiri" w:hAnsi="Amiri" w:eastAsia="Amiri" w:cs="Amiri"/>
          <w:color w:val="111111"/>
          <w:sz w:val="28"/>
          <w:sz w:val="28"/>
          <w:szCs w:val="28"/>
          <w:rtl w:val="true"/>
          <w:lang w:bidi="ar-SA"/>
        </w:rPr>
        <w:t>ولا ینقض الطهارة مَذْیٌ ولا وَذْیٌ ولا وَدْیٌ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علیّ بن جعفر عن أخیه موسی بن جعفر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صفرة بعد غسلها فلا غسل علیها، یجزیها الوضوء عند کلّ صلاة، وتصلّی</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حمل الأخیرین علی الملازمة غالباً بین الصفرة والقلّة، کما یؤیّد عدم إیجاب الغسل علیها ، ولو علی مرّة فی کلّ یومٍ ولیلة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ففی دلالة الأخبار والإجماع علیه غنیً وکفایة، فلا یُسمع حینئذٍ بالأصل المقتضی لعدم وجوب الوضوء، أو ناقضیة الاستحاضة، کما لا یعارضها الأخبار الحاصرة للنواقض بغیر الاستحاضة لما عرفت من کون الحصر إضافیاً فلا نُعید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فالاستحاضة القلیلة إحدی النواقض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الثلاثة، تارةً یکون فی مفهوماً لغةً وعرفاً فتعرّض فی کلّ واحد بخصوصه ، واُخری یکون فی حکمة من جهة الناقضیّة،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المذی،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ما یخرج عند الملاعبة والتقبیل ونحوهما، وإلیه یرجع بعض التعابیر کما عن الهروی، من أنّه أرقّ ما یکون من النطفة عنه الممازجة والتقبیل، کما هو کذلک عند العرف المسمّی بالفارسیة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نشاط</w:t>
      </w:r>
      <w:r>
        <w:rPr>
          <w:rFonts w:eastAsia="IRNazanin" w:cs="IRNazanin"/>
          <w:color w:val="111111"/>
          <w:sz w:val="28"/>
          <w:szCs w:val="28"/>
          <w:rtl w:val="true"/>
          <w:lang w:bidi="fa-IR"/>
        </w:rPr>
        <w:t>) .</w:t>
      </w:r>
    </w:p>
    <w:p>
      <w:pPr>
        <w:pStyle w:val="Heading3"/>
        <w:numPr>
          <w:ilvl w:val="2"/>
          <w:numId w:val="1"/>
        </w:numPr>
        <w:rPr/>
      </w:pPr>
      <w:bookmarkStart w:id="54" w:name="__RefHeading___Toc2466862_2322387425"/>
      <w:bookmarkStart w:id="55" w:name="_Toc19"/>
      <w:bookmarkEnd w:id="54"/>
      <w:r>
        <w:rPr>
          <w:rtl w:val="true"/>
        </w:rPr>
        <w:t>عدم نقض الطهارة بالمذی</w:t>
      </w:r>
      <w:bookmarkEnd w:id="5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وهو من المفاهیم الواضحة، ولا یحتاج إلی مزید بیان، فلابدّ من صرف الکلام إلی بیان حکمه، فلا إشکال فی عدم ناقضیّته فی صورة خروجه بلا شهوة باتّفاق الکلّ، حتّی من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خرج بشهوة فینقض کما نُقل عنه، بل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بعض متأخّری المتأخِّرین، خلافاً للکلّ من غیرهما، فلا ینقض الوضوء، ولا یبطل الصلاة، ولا یُوجب غَسل ما أصابه من </w:t>
      </w:r>
    </w:p>
    <w:p>
      <w:pPr>
        <w:pStyle w:val="BookText"/>
        <w:rPr/>
      </w:pPr>
      <w:r>
        <w:rPr>
          <w:rFonts w:ascii="IRNazanin" w:hAnsi="IRNazanin" w:eastAsia="IRNazanin"/>
          <w:color w:val="111111"/>
          <w:sz w:val="28"/>
          <w:sz w:val="28"/>
          <w:szCs w:val="28"/>
          <w:rtl w:val="true"/>
          <w:lang w:bidi="fa-IR"/>
        </w:rPr>
        <w:t xml:space="preserve">البدن والثوب ، وذلک مضافاً إلی الإجماع ـ بکلا قسمیه، لعدم اضرار مخالفة الإسکافی له، وذلک من جهة وجود أخبار کثیرة مستفیضة ـ لو لم نقل بتواترها ـ مع دلالة أخبار الحاصرة، بما یخرج من المخرجین من البول والغائط والریح للنقض، فلا بأس بذکر أخبار المسألة، وبیان معارضیها، ومقتضی الجمع بینهما،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فی المسألة تکون علی أربعة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النقض مطلقاً، أی سواء کان خروج المذی بشهوة أو غیرها، وهو ما رواه فی الصحیح أو الحسن عن برید بن معاویة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أحدهما علیهماالسلام عن المذی؟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ولا یغسل منه ثوب ولا جسد إنّما هو بمنزلة المخاط والبصاق</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والمخاط ماء الأنف، والبصاق ماء الفمّ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التعلیل بالتشبیه إلیها إشعارٌ بعدم ناقضیّته مطلقاً، حتّی مع الشهوة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زرارة فی الصحیح أو الحسن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 من ذَکَرک شیء من مذی أو ودی، وأنت فی الصلاة، فلا تغسله، ولا تقطع له الصلاة، ولا تنقض له الوضوء ، وإن بلغ عقبیک فإنّما ذلک بمنزلة النخامة، وکلّ شیء خرج منک بعد الوضوء، فإنّه من الحبائل، أو من البواسیر ولیس بشیء، فلا تغسله من ثوبک إلاّ أن تقذره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الحبائل بمعنی عروق الظهر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الصحیح أو الحسن عن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یسیل حتّی یصیب الفخذ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صلاته، ولا یغسله من فخذه، إنّه لم یخرج من مخرج المنی، إنّما هو بمنزلة النخامة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عنسبة بن مصعب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فی المذی وضوءاً ولا غسلاً، ما أصاب الثوب منه إلاّ الماء الأکبر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زید الشحّام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ینقض الوضوء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ولا یغسل منه الثوب ولا الجسد، إنّما هو بمنزلة البزاق والمخاط</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ابن رباط عن بعض أصحابنا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الاحلیل المنی والوذی والمذی والودی، فأمّا المنی فهو الذی تسترخی له العظام، ویفتر منه الجسد، وفیه الغسل</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لإسحاق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کان رجلاً مذّاءً، فاستحیی أن یسأل رسول اللّه صلی‌الله‌علیه‌و‌آله‌وسلم لمکان فاطمة علیهاالسلام ، فأمر المقداد أن یسأله وهو جالس فسأله، 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إنّه بإطلاقه یشمل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المذی؟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عندی إلاّ کالنخامة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اغتسلت یوم الجمعة بالمدینة، ولبست أثوابی، وتطیّبت فمرّت بی وصیفة، ففخَذُت لها فأمذیت أنا وأمنت هی، فدخلنی من ذلک ضیق، فسألت أبا عبداللّه علیه‌السلام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وضوء ولا علیها غسل</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وصحیح عبداللّه بن سنان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والمذی لیس</w:t>
      </w:r>
    </w:p>
    <w:p>
      <w:pPr>
        <w:pStyle w:val="BookText"/>
        <w:rPr/>
      </w:pPr>
      <w:r>
        <w:rPr>
          <w:rFonts w:ascii="IRNazanin" w:hAnsi="IRNazanin" w:eastAsia="IRNazanin"/>
          <w:color w:val="111111"/>
          <w:sz w:val="28"/>
          <w:sz w:val="28"/>
          <w:szCs w:val="28"/>
          <w:rtl w:val="true"/>
          <w:lang w:bidi="fa-IR"/>
        </w:rPr>
        <w:t>فیه وضوء إنّما هو بمنزلة ما یخرج من الأنف</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علیه‌السلام لا یری فی المذی وضوءاً ولا غَسل ما أصاب الثوب منه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عشرة من الأخبار تدل علی عدم النقض مطلقاً، وهی مع کثرتها لا یبقی للفقیه شکّ فی ثبوت الحکم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بعدم النقض مع ورود التصریح بحال الشهوة أیضاً، مرسلة ابن رباط عن بعض أصحابنا، 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المذی یخرج من شهوة ولا شیء فیه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بإطلاق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عدم وجوب الوضوء والغَسْل والغُسل وقطع الصلاة،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ابن أبی عمیر، الذی نعدّها بالخصوص صحیحة حیث نقله عن غیر واحد من أصحابنا، فإنّه لا ریب بأنّ فیهم ثلّة من الثقاة قطعاً،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المذی من الشهوة ولا من الأنعاظ ولا من القُبلة ولا من مسّ الفرج ولا من المضاجعة وَضُوء، ولا یَغسل منه الثوب، ولا الجسد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مضافاً إلی صراحته فی خصوص خروجه عن شهوة، ذکر حالات أُخری تدلّ علی عدم النقض، فیصیر من الأخبار المطلقة أیضاً، کما لایخفی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 بالنقض مطلقاً، من دون تقیید بخصوص الشهوة أصلاً، </w:t>
      </w:r>
    </w:p>
    <w:p>
      <w:pPr>
        <w:pStyle w:val="BookText"/>
        <w:rPr/>
      </w:pPr>
      <w:r>
        <w:rPr>
          <w:rFonts w:ascii="IRNazanin" w:hAnsi="IRNazanin" w:eastAsia="IRNazanin"/>
          <w:color w:val="111111"/>
          <w:sz w:val="28"/>
          <w:sz w:val="28"/>
          <w:szCs w:val="28"/>
          <w:rtl w:val="true"/>
          <w:lang w:bidi="fa-IR"/>
        </w:rPr>
        <w:t>وذلک مثل خبر یعقوب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الرجل یمذی فهو فی الصلاة من شهوة أو من غیر شهوة؟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فیه الوضوء</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محمّد بن إسماعیل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علیه‌السلام عن المذی فأمرنی بالوضوء منه ، ثمّ أعدت علیه فی سنة أُخری، فأمرنی بالوضوء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أمر المقداد بن الأسود أن یسأل النبیّ صلی‌الله‌علیه‌و‌آله‌وسلم واستحیی أن یسأله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الوضوء</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تفصّل فیما بین صورتی الخروج بشهوة فعلیه الوضوء، وعن غیر شهوةٍ فلا وضوء علیه، وذلک مثل ما رواه أبو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یخرج من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لک فیه 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منک علی شهوة فتوضّأ، وإن خرج منک علی غیر ذلک فلیس علیک فیه وضوء</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علی بن یقطین،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أینقض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شهوة نقض</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الکاهلی عن أبی الحسن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المذی؟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منه بشهوة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الطوائف الأربع من الأخبار، فالقائل بالتفصیل ینظر إلی الأخبار الأخیرة ، 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معارض مع صحیح ابن أبی عمیر عن غیر </w:t>
      </w:r>
    </w:p>
    <w:p>
      <w:pPr>
        <w:pStyle w:val="BookText"/>
        <w:rPr/>
      </w:pPr>
      <w:r>
        <w:rPr>
          <w:rFonts w:ascii="IRNazanin" w:hAnsi="IRNazanin" w:eastAsia="IRNazanin"/>
          <w:color w:val="111111"/>
          <w:sz w:val="28"/>
          <w:sz w:val="28"/>
          <w:szCs w:val="28"/>
          <w:rtl w:val="true"/>
          <w:lang w:bidi="fa-IR"/>
        </w:rPr>
        <w:t>واحدٍ من أصحابنا، حیث أنّه مضافاً إلی أنّ مراسیل هذا الرجل عند الفقهاء بمنزلة المسانید لاعتباره، ففی هذه المرسلة خصوصیّة حیث ورد فیها التعبیر بقوله عن غیر واحد من أصحابنا، حیث نقطع بوجود الثقة فیهم إذ لا یعقل أن ینقل مثل ابن أبی عمیر عن جماعة لیس فیهم نقد ثمّ یعبّر عنهم بأصحابنا کما لا یخفی، وهی صریحة فی عدم نقض الوضوء بالمذی عن شهوة ، بل مع ذکر تمام حالات إمکان</w:t>
      </w:r>
    </w:p>
    <w:p>
      <w:pPr>
        <w:pStyle w:val="BookText"/>
        <w:rPr/>
      </w:pPr>
      <w:r>
        <w:rPr>
          <w:rFonts w:ascii="IRNazanin" w:hAnsi="IRNazanin" w:eastAsia="IRNazanin"/>
          <w:color w:val="111111"/>
          <w:sz w:val="28"/>
          <w:sz w:val="28"/>
          <w:szCs w:val="28"/>
          <w:rtl w:val="true"/>
          <w:lang w:bidi="fa-IR"/>
        </w:rPr>
        <w:t xml:space="preserve">الخروج یفهم أنّه کان فی صدد بیان هذا المطلب، فتکون آبیة عن الحمل إلی غیر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یعارضه مرسلة ابن رباط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شیء فی المذی الذی یخرج بشهوة، حیث یشمل باطلاقها الوضوء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نقض الطهارة بالوذی</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المطلقة فی عدم النقض، وکانت أکثرها صحاحاً، خصوصاً مع اشتمالها لشبه التعلیل،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بمنزلة النخامة أو البزاق والبصاق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یفهم أنّه کان فی صدد بیان عدم ناقضیّته فی کلّ الأحوال، سیّما مع انضمام عدم النقض بعدم لزوم الغَسل للثوب والجسد، فکما لا یخصّص هذا الحکم بحالٍ من الأحوال، هکذا فی المذی أیضاً لوحدة السیاق،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 بعضها مثل خبر أبی بصیر، من جهة عدم توثیق موسی‌بن عمر فی الرجال، ووجود قرائن التقیّة فی بعضها، کخبر علیّ بن یقطین، من صدوره أیّام الرشید وکان علیه‌السلام فی حال التقیّة، إذ قد کان فتوی فقهاء العامّة ناقضیّة المذی خصوصاً فی حال الشهوة، فإذا ظهر لک الحال فی مثل أخبار التفصیل، فیسقط أخبار الناقضیّة بالمذی مطلقاً عن الاعتبار من جهات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لمعارضتها مع هاتین الطائفتین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قد أعرض عنها الأصحاب کلاًّ، لعدم قائل بالناقض مطلقاً ـ یعنی حتّی بلا شهوة ـ من الإمامیّة، فکیف یمکن الحکم علی طبقه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الحال فی أخبار التفصیل مع صحّة سند بعضٍ منها، مثل خبر علی بن یقطین، فکیف یکون حال الأخبار الناقضة مطلقاً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 علی الاستحباب، خصوصاً إذا خرج بشهوة، کما یشهد لذلک الحمل ، أنّ خبر محمّد بن إسماعیل بن بزیع الذی نقل حال علیّ علیه‌السلام ، حکم فیه بالوضوء مطلقاً کان شبیهاً لخبره الآخر، حیث ینقل ذلک ویحکم بالوضوء ثمّ جاء فی ذیله بأنّه إن لم یتوضّأ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هذا الحدیث</w:t>
      </w:r>
      <w:r>
        <w:rPr>
          <w:rStyle w:val="FootnoteAnchor"/>
          <w:rtl w:val="true"/>
        </w:rPr>
        <w:footnoteReference w:id="132"/>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شاهد جمع للحمل علی الاستحباب، لو لم نقل محمولاً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لما ذکرنا أفتی غیر واحد علی استحباب الوضوء عند خروج المذی، خصوصاً إذا کان الخروج بشهوة، ولا ضیر فیه، فالمسألة واضحة بحمد اللّه، ولا تحتاج إلی مزید بیان ، واللّه یهدی من یشاء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یسمّی بالوذی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المعجمة الساکنة، والیاء المخفّفة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أضاف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ماءٌ یخرج عقیب إنزال المنی،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یخرج من الادواء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داء، وهو المرض ، وذکر الوذی مفقودٌ فی کثیر من کتب اللغة ،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الحدیث هو مرسلة،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الوذی فهو الذی یخرج من الأدواء ولا شیء فیه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لا إشکال فیه من حیث الحکم، لدلالة الأخبار الحاضرة، وفی هذا الخبر من نفی الشیء علی المسمّی بهذا الاسم ، مضافاً إلی وجود الإجماع بکلا قسمیه علیه، مع دلالة الأصول حکماً وموضوعاً علی عدم ناقضیّته ، بل إثبات استحباب الوضوء بعده مشکلٌ، لعدم دلیلُ یثبته، مع ما عرفت من شمول إطلاق نفی الشیء علیه لمثل استحباب الوضوء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فی الجواهر یمکن استفادة الاستحباب من مضمرة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رجلٌ هل یجب الوضوء ممّا خرج من الذَکَر بعد الاستبراء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حمل لفظ الوجوب علی الاستحباب ممّا لا شاهد له فی الاستعمالات، والحکم بمقتضی الظاهر یعدّ خلاف الإجماع، فحمله علی التقیّة ـ</w:t>
      </w:r>
    </w:p>
    <w:p>
      <w:pPr>
        <w:pStyle w:val="BookText"/>
        <w:rPr/>
      </w:pPr>
      <w:r>
        <w:rPr>
          <w:rFonts w:ascii="IRNazanin" w:hAnsi="IRNazanin" w:eastAsia="IRNazanin"/>
          <w:color w:val="111111"/>
          <w:sz w:val="28"/>
          <w:sz w:val="28"/>
          <w:szCs w:val="28"/>
          <w:rtl w:val="true"/>
          <w:lang w:bidi="fa-IR"/>
        </w:rPr>
        <w:t xml:space="preserve">کما عن شیخ الطائفة ـ أولی ، مضافاً إلی إضماره ، وکیف کان فالأمر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ماء ثخین یخرج عقیب البول، کما نصّ علیه جملة من علمائنا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فی مرسلة ابن 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الودی فهو الذی یخرج بعد البول</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فالموضوع منه مبیّن، کما أنّ حکمه أیضاً کذلک، لوجود الإجماع بکلا قسمیه علیه أوّلاً ، ووجود الاُصول العملیة حکماً وموضوعاً ثانیاً ، ودلالة الأخبار الحاصرة فی الثلاثة، من النواقض ثالثاً، والأخبار الخاصّة مثل ما فی صحیحة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 من ذکرک شیء من مذی أو ودی وأنت فی الصلاة فلا تغسله، ولا تقطع له الصلاة، ولا تنقض له الوضوء ، وإن بلغ عقبیک</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ابن رباط من نفی الشیء الشامل بإطلاقه مثل الوضوء علی الودی أیضاً رابعاً، مضافاً إلی خبر الصدوق بکون الودی بمنزلة البصاق</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فعلیها فما جاء فی بعض الأخبار من الحکم بالوضوء، مثل خبر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یخرجن من الاحلیل، وهنّ المنی وفیه </w:t>
      </w:r>
      <w:bookmarkStart w:id="56" w:name="pg13320_143176"/>
    </w:p>
    <w:p>
      <w:pPr>
        <w:pStyle w:val="BookText"/>
        <w:rPr/>
      </w:pPr>
      <w:bookmarkEnd w:id="56"/>
      <w:r>
        <w:rPr>
          <w:rFonts w:ascii="IRNazanin" w:hAnsi="IRNazanin" w:eastAsia="IRNazanin"/>
          <w:color w:val="111111"/>
          <w:sz w:val="28"/>
          <w:sz w:val="28"/>
          <w:szCs w:val="28"/>
          <w:rtl w:val="true"/>
          <w:lang w:bidi="fa-IR"/>
        </w:rPr>
        <w:t>ولا دمٌ، ولو خرج من أحد السبیلین، عدا الدماء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والودی فیه الوضوء، لأنّه یخرج من دریرة البول</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دریرة البول محلّ سیّلانه،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فی التهذیبین ، مضافاً إلی أنّ الشیخ والعلاّمة حمله علی صورة عدم الاستبراء عن البول، فیوجب الوضوء لأجل البول لا الودی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أشکل علیه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بالوضوء فی هذه الصورة کان للبلل المشتبه، لا فیما هو معلوم کونه ودیاً ، وحمل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الاستحباب تارةً ، واُخری علی التقیّة، وهذا هو الأقوی، نظراً إلی هذا التعلیل، لوضوح أنّ هذه العلّة لو کانت مؤثّرة، فیلزم الحکم بالوضوء فی المذی أیضاً لأنّه أیضاً، یخرج عن محلّ سیلانه لو کان المراد منه الذکر، وإن اُرید منه هو المثانة ، فإنّه فضلاً عن استبعاده، یلزم أن یکون هو نفس البول ، مع أنّه لم یقل به أحد، فالحمل علی التقیّة هو الأوّل، إن کان القول بالاستحباب لا یخلو عن وجه، لمقتضی الجمع بین هذا الخبر والأخبار السابقة، ودلیل التسامح، فالمسألة واضحة 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عدم ناقضیّة المذی والوذی والودی للوضوء وإن کان استحباب الوضوء فی غیر الثانی لا یخلو عن قوّة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یدلّ علی عدم ناقضیّته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بکلا قسمیه </w:t>
      </w:r>
      <w:r>
        <w:rPr>
          <w:rFonts w:eastAsia="IRNazanin" w:cs="IRNazanin"/>
          <w:color w:val="111111"/>
          <w:sz w:val="28"/>
          <w:szCs w:val="28"/>
          <w:rtl w:val="true"/>
          <w:lang w:bidi="fa-IR"/>
        </w:rPr>
        <w:t>.</w:t>
      </w:r>
    </w:p>
    <w:p>
      <w:pPr>
        <w:pStyle w:val="Heading3"/>
        <w:numPr>
          <w:ilvl w:val="2"/>
          <w:numId w:val="1"/>
        </w:numPr>
        <w:rPr/>
      </w:pPr>
      <w:bookmarkStart w:id="57" w:name="__RefHeading___Toc2466864_2322387425"/>
      <w:bookmarkStart w:id="58" w:name="_Toc20"/>
      <w:bookmarkEnd w:id="57"/>
      <w:r>
        <w:rPr>
          <w:rtl w:val="true"/>
        </w:rPr>
        <w:t>عدم نقض الطهارة بخروج الدم عدا الدماء الثلاثة</w:t>
      </w:r>
      <w:bookmarkEnd w:id="58"/>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 بکلا قسمیها من الموضوعیّة والحکمیّة، من استصحاب نفس موضوع الوضوء، أو استصحاب عدم وجوب الوضوء علیه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بذلک، واستصحاب صحّة الصلاة إن کان فی الصلاة وغیر ذلک من الاُصول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العامّة الحاصرة للناقض بالثلاثة الخارجة من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الخاصّة بالخصوص لعدم ناقضیّة خروج مطلق الدم غیر الثلاثة، ومن الحیض والنفاس والاستحاضة، فلا بأس بالإشارة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عدم ناقضیّة الدم خبر محمّد بن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عن الرجل یأخذه الرعاف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وضوء</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رعف وهو علی وضوء فلیغسل أنفه فإنّ ذلک یجزیه ولا یعید وضوئه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 الأعلی،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الحجامة أفیها 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حبیب الأسدی،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یرعف وهو علی 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آثار الدم ویصلّی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أخذه تقطیر من قرحة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دم وإمّا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فلیصنع خریطة، ولیتوضّأ ولیصلِّ، فإنّما ذلک بلاء ابتلی به، فلا یعیدنّ إلاّ من الحدث الذی یتوضّأ منه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فبقرینة الذیل یفهم أنّ الأمر بالوضوء فی الأوّل کان فی الفرض المتعارف، من عدم کونه متطهّراً، إلاّ من حیث ناقضیّة دم القرحة للوضوء، إذ صرّح فی ذیله بأنّه </w:t>
      </w:r>
    </w:p>
    <w:p>
      <w:pPr>
        <w:pStyle w:val="BookText"/>
        <w:rPr/>
      </w:pPr>
      <w:r>
        <w:rPr>
          <w:rFonts w:ascii="IRNazanin" w:hAnsi="IRNazanin" w:eastAsia="IRNazanin"/>
          <w:color w:val="111111"/>
          <w:sz w:val="28"/>
          <w:sz w:val="28"/>
          <w:szCs w:val="28"/>
          <w:rtl w:val="true"/>
          <w:lang w:bidi="fa-IR"/>
        </w:rPr>
        <w:t xml:space="preserve">یجب فیما کان من الحدث الموجب له،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الرعاف والحجامة وکلّ دم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وضوء، إنّما الوضوء من طرفیک الذین أنعم اللّه بهما علیک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صریح، خصوصاً اذا لاحظنا تعلیله فإنّ دلالته تکون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الوشاء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أبا الحسن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یدخل یده فی أنفه فیصیب خمس أصابعه الدم؟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ینقّیه ولا یعید الوضوء</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علی بن جعفر عن أخیه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استاک، أو تخلّل، فخرج من فمه دم أینقض ذلک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یتمضمض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کان فی صلاته فرماه رجل فشجّه فسال الدم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ولکنّه یقطع الصلاة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خبر إبراهیم بن أبی محمود</w:t>
      </w:r>
      <w:r>
        <w:rPr>
          <w:rStyle w:val="FootnoteAnchor"/>
          <w:rtl w:val="true"/>
        </w:rPr>
        <w:footnoteReference w:id="147"/>
      </w:r>
      <w:r>
        <w:rPr>
          <w:rFonts w:ascii="IRNazanin" w:hAnsi="IRNazanin" w:eastAsia="IRNazanin"/>
          <w:color w:val="111111"/>
          <w:sz w:val="28"/>
          <w:sz w:val="28"/>
          <w:szCs w:val="28"/>
          <w:rtl w:val="true"/>
          <w:lang w:bidi="fa-IR"/>
        </w:rPr>
        <w:t>وعلیّ بن یقطین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وجود هذه الأدلّة علی عدم تحقّق النقض بالدم الخارج بأیّ وجه کان غیر الثلاثة، فلا یعبأ بما ذهب إلیه ابن الجنید من القول بالنقض بالدم الخارج من السبیلین، إذا شکّ فی کونه مع النجاسة من البول والغائط، بخلاف ما لو علم بعدم امتزاجه بها، فلا یحکم بالنقض ، وذلک لأنّه مضافاً إلی عدم وجود دلیل لهذا </w:t>
      </w:r>
      <w:bookmarkStart w:id="59" w:name="pg13320_143179"/>
    </w:p>
    <w:p>
      <w:pPr>
        <w:pStyle w:val="BookText"/>
        <w:rPr/>
      </w:pPr>
      <w:bookmarkEnd w:id="59"/>
      <w:r>
        <w:rPr>
          <w:rFonts w:ascii="IRNazanin" w:hAnsi="IRNazanin" w:eastAsia="IRNazanin"/>
          <w:color w:val="111111"/>
          <w:sz w:val="28"/>
          <w:sz w:val="28"/>
          <w:szCs w:val="28"/>
          <w:rtl w:val="true"/>
          <w:lang w:bidi="fa-IR"/>
        </w:rPr>
        <w:t xml:space="preserve">التفصیل بالخصوص، فانّ الدلیل من من استصحاب عدم النقض یکون علی خلافه، مع ما عرفت من الأخبار السابقة الدالّة علی ما قلناه،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یدلّ بعض الأخبار علی ناقضیّة خروج الدم من غیر تقیید بما ذکره،</w:t>
      </w:r>
    </w:p>
    <w:p>
      <w:pPr>
        <w:pStyle w:val="BookText"/>
        <w:rPr/>
      </w:pPr>
      <w:r>
        <w:rPr>
          <w:rFonts w:ascii="IRNazanin" w:hAnsi="IRNazanin" w:eastAsia="IRNazanin"/>
          <w:color w:val="111111"/>
          <w:sz w:val="28"/>
          <w:sz w:val="28"/>
          <w:szCs w:val="28"/>
          <w:rtl w:val="true"/>
          <w:lang w:bidi="fa-IR"/>
        </w:rPr>
        <w:t xml:space="preserve">وهو کما فی خبر الحسن بن علی بن بنت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صلوات اللّه علیه وقد رعف بعدما توضّأ دماً سائلاً، فتوضّأ</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أصابه دم سائل؟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ویعید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سائلاً، توضّأ وبنی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ویصنع ذلک بین الصفا والمروة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أنّهما متفاوتان بحسب ظاهرهما، لأنّ خبر عبید بن زرارة یفهم من التوضئ أنّه سواء کان سائلاً أو لا ، غایة الفرق بینهما فی إعادة الصلاة والسعی مثلاً دون غیر السائل، حیث یتوضّئ ویبنی، بخلاف خبر الوشّاء حیث ورد فی خصوص حکم السائل عن عمل الإمام موسی بن جعفر والد الإمام أبی الحسن الرضا علیهماالسلام ، لأنّ حسن بن علی الوشاء کان من أصحاب الرضا علیه‌السلام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الثانی یشتمل علی ما هو مخالف لعمل الأصحاب، وهو التوضّی والبناء بما أتی من الصلاة والسعی، علی أنّه لو کان الدم غیر السائل من النواقض، فإنّه یوجب فساد العمل رأساً، لا الحکم بالقطع فی الأثناء والبناء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حملهما علی التقیّة، کما یمکن التأیید لذلک من دلالة خبر أبی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أینقض الرعاف والقیء ونتف الابط الوضوء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بهذا، هذا قول المغیرة بن سعید، لعن اللّه المغیرة ، یجزیک من الرعاف والقیء أن تغسله ولا تعید الوضوء</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466866_2322387425"/>
      <w:bookmarkStart w:id="61" w:name="_Toc21"/>
      <w:bookmarkEnd w:id="60"/>
      <w:r>
        <w:rPr>
          <w:rtl w:val="true"/>
        </w:rPr>
        <w:t>عدم نقض الطهارة بالقیئ و</w:t>
      </w:r>
      <w:r>
        <w:rPr>
          <w:rtl w:val="true"/>
        </w:rPr>
        <w:t>...</w:t>
      </w:r>
      <w:bookmarkEnd w:id="61"/>
    </w:p>
    <w:p>
      <w:pPr>
        <w:pStyle w:val="BookText"/>
        <w:rPr/>
      </w:pPr>
      <w:r>
        <w:rPr>
          <w:rFonts w:ascii="IRNazanin" w:hAnsi="IRNazanin" w:eastAsia="IRNazanin"/>
          <w:color w:val="111111"/>
          <w:sz w:val="28"/>
          <w:sz w:val="28"/>
          <w:szCs w:val="28"/>
          <w:rtl w:val="true"/>
          <w:lang w:bidi="fa-IR"/>
        </w:rPr>
        <w:t>ولا قیء، ولا نخامة، ولا تقلیم ظفر، ولا حلق 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یفهم منه أنّ هذا الحکم کان صادراً عن هذا اللعین، فکلّ ما یکون من هذا القبیل یکون محمولاً علی التقیّة، مثل خبر منصور عن أبی عبیدة الحذّاء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حمل الوضوء علی التغسیل من لوث الدم،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بعیداً جدّاً مع هذا الاشتقاق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غایة ما یمکن المماشاة هاهنا، هو القول بالاستحباب، جمعاً بین الأخبار المتعارضة، وتسامحاً فی أدلّة السنن، کما ذکره أکثر فقهائنا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یدلّ علیه من الإجماع بکلا فردیه، والأصل بکلا قسمیه، والأخبار الحاصرة العامّة، والأخبار الکثیرة الخاصّة، مثل ما رواه زرارة فی الصحیح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یقلّم أظفاره، ویجزّ شاربه، ویأخذ من شعر لحیته ورأسه، هل ینقض ذلک وضوئه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کلّ هذا سنّة والوضوء فریضة، ولیس شیء من السنّة ینقض الفریضة، وأنّ ذلک لیزیده تطهیراً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ما ذکره من شبه التعلیل یکون بنحو العموم یمکن التمسّک فیما یشابه هذه الاُمور من النظافات التی حکمت العامّة فیها بالنقض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سعید بن عبداللّه الأعرج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من أظفاری ومن شاربی وأحلق رأسی فأغتسل؟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لیس علیک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لیس علیک وضوء</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محمّد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یکون علی طهر، </w:t>
      </w:r>
    </w:p>
    <w:p>
      <w:pPr>
        <w:pStyle w:val="BookText"/>
        <w:rPr/>
      </w:pPr>
      <w:r>
        <w:rPr>
          <w:rFonts w:ascii="IRNazanin" w:hAnsi="IRNazanin" w:eastAsia="IRNazanin"/>
          <w:color w:val="111111"/>
          <w:sz w:val="28"/>
          <w:sz w:val="28"/>
          <w:szCs w:val="28"/>
          <w:rtl w:val="true"/>
          <w:lang w:bidi="fa-IR"/>
        </w:rPr>
        <w:t xml:space="preserve">فیأخذ من أظفاره أو شعره أیعید الوضوء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یمسّ رأسه وأظفاره</w:t>
      </w:r>
    </w:p>
    <w:p>
      <w:pPr>
        <w:pStyle w:val="BookText"/>
        <w:rPr/>
      </w:pP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یزعمون أنّ فیه الوضوء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خاصموکم فلا تخاصموهم، وقولوا هکذا السنّة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الخبر مشعر، بل صریح فی أنّ القول بالتوضّی بعد هذه الأُمور من فتاوی العامّة، ولذلک أمرهم الإمام علیه‌السلام بأنّهم لو خاصموکم فأجیبوهم بأنّ السنّة عدم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تقلیم الأظافر، وحلق الرأس وأخذ الشعر من اللحیة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القیء والنخامة، فیمکن التمسّک بحدیث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یأخذه الرعاف والقیء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وضوء</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أُسامة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القیء، هل ینقض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إبراهیم بن أبی محمود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علیه‌السلام عن القیء والرعاف والمدة أینقض الوضوء أم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شیئاً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والمدة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یجتمع فی الجرح من القیح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علیّ بن یقطین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إسحاق علیه‌السلام عن الرعاف والحجامة والقیء؟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هذا شیئاً من الوضوء ولکن ینقض الصلاة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روح بن عبد الرحیم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القیء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bookmarkStart w:id="62" w:name="pg13320_143182"/>
    </w:p>
    <w:p>
      <w:pPr>
        <w:pStyle w:val="BookText"/>
        <w:rPr/>
      </w:pPr>
      <w:bookmarkEnd w:id="62"/>
      <w:r>
        <w:rPr>
          <w:rFonts w:ascii="IRNazanin" w:hAnsi="IRNazanin" w:eastAsia="IRNazanin"/>
          <w:color w:val="111111"/>
          <w:sz w:val="28"/>
          <w:sz w:val="28"/>
          <w:szCs w:val="28"/>
          <w:rtl w:val="true"/>
          <w:lang w:bidi="fa-IR"/>
        </w:rPr>
        <w:t>ولا مسّ ذکر ولا دبر ولا قُبل، ولا بمسّ امرأة، ولا أکل ما مسّته النار، وما یخرج من السبیلین، إلاّ أن یخالطه شیء من النواقض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وضوء ، وإن تقیأت متعمّداً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بصیر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القیء وضوء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یدلّ علی نقض الوضوء بها فی مثل القیء والرعاف والتخلیل، کما فی مضمرة سماعة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ینقض الوضوء ؟</w:t>
      </w:r>
      <w:r>
        <w:rPr>
          <w:rStyle w:val="FootnoteAnchor"/>
          <w:rtl w:val="true"/>
        </w:rPr>
        <w:footnoteReference w:id="1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تسمع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والضحک فی الصلاة والقیء</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466868_2322387425"/>
      <w:bookmarkStart w:id="64" w:name="_Toc22"/>
      <w:bookmarkEnd w:id="63"/>
      <w:r>
        <w:rPr>
          <w:rtl w:val="true"/>
        </w:rPr>
        <w:t>عدم نقض الطهارة بمسّ ذکرٍ و</w:t>
      </w:r>
      <w:r>
        <w:rPr>
          <w:rtl w:val="true"/>
        </w:rPr>
        <w:t>...</w:t>
      </w:r>
      <w:bookmarkEnd w:id="64"/>
    </w:p>
    <w:p>
      <w:pPr>
        <w:pStyle w:val="BookText"/>
        <w:rPr/>
      </w:pPr>
      <w:r>
        <w:rPr>
          <w:rFonts w:ascii="IRNazanin" w:hAnsi="IRNazanin" w:eastAsia="IRNazanin"/>
          <w:color w:val="111111"/>
          <w:sz w:val="28"/>
          <w:sz w:val="28"/>
          <w:szCs w:val="28"/>
          <w:rtl w:val="true"/>
          <w:lang w:bidi="fa-IR"/>
        </w:rPr>
        <w:t xml:space="preserve">وخبر أبی عبیدة الحذاء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الرعاف والقیء والتخلیل یسیل الدم إذا استکرهت شیئاً ینقض الوضوء وإن لم تستکرهه لم ینقض الوضوء</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محمولٌ علی التقیّة، أو مطروحٌ لإعراض الأصحاب عن العمل بها، لاسیّما مع اشتمالهما بما لا یلتزم به أحد من التفصیل فی الناقضیّة بین الاستکراه وعدمه، غایة المماشاة بمقتضی الجمع، هو الاستحباب فی خصوص القیء، لا فی تقلیم الأظفار وحلق الرأس ، بل ولا النخامة، لما یستفاد من أخبار عدم ناقضیة المذی بکونه مثل النخامة، وعدم وجود نصّ علی ناقضیّته، کما لایخفی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فی أکثرها الإجماع بکلا قسمیه، والأصل بکلا فردیه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خالف الصدوق رحمه‌الله وحکم بالنقض بمسّ الرجل باطن دبره، أو باطن</w:t>
      </w:r>
    </w:p>
    <w:p>
      <w:pPr>
        <w:pStyle w:val="BookText"/>
        <w:rPr/>
      </w:pPr>
      <w:r>
        <w:rPr>
          <w:rFonts w:ascii="IRNazanin" w:hAnsi="IRNazanin" w:eastAsia="IRNazanin"/>
          <w:color w:val="111111"/>
          <w:sz w:val="28"/>
          <w:sz w:val="28"/>
          <w:szCs w:val="28"/>
          <w:rtl w:val="true"/>
          <w:lang w:bidi="fa-IR"/>
        </w:rPr>
        <w:t>احلیله، أو فتح احلیله ، بل وهکذا خالف الإسکافی، وحکم بالنقض بمسّ ما انضمّ علیه الثقبان، ومسّ ظاهر الفرج، من غیر شهوة إذا کان مُحْرماً، ومن باطن الفرجین مُحرْماً أو محلّلاً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فیدلّ علی تمام دعوی الصدوق حدیث عمّار بن موسی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یتوضّأ ثمّ یمسّ باطن دبره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وضوئه، وإن مسّ باطن احلیله فعلیه أن یعید الوضوء ، وإن کان فی الصلاة قطع الصلاة ویتوضّأ ویعید الصلاة، وإن فتح احلیله أعاد الوضوء وأعاد الصلاة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مشتمل علی ما لا یلتزم الصدوق قدس‌سره نفسه به وهو قطع الصلاة بمسّ الاحلیل، خصوصاً ما فی ذیله من الحکم بإعادة الصلاة الظاهرة فی لزوم إعادة ما أتاها من الصلاة، فهو خلاف الإجماع قطعاً، فمع اشتماله لمثل هذا الحکم، کیف یمکن العمل به؟، فالأولی حمله علی التقیّة لموافقته للعامّة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یحمل علیها أیضاً خبر أبی بصیر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الرجل مرأة من شهوة، أو مسّ فرجها أعاد الوضوء</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علی الاستحباب جمعاً بینه وبین خبر عبد الرحمن بن أبی عبداللّه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مسّ فرج امرأته؟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وإن شاء غسل یده، والقبلة لا تتوضّأ منها</w:t>
      </w:r>
      <w:r>
        <w:rPr>
          <w:rFonts w:eastAsia="IRNazanin" w:cs="IRNazanin"/>
          <w:color w:val="111111"/>
          <w:sz w:val="28"/>
          <w:szCs w:val="28"/>
          <w:rtl w:val="true"/>
          <w:lang w:bidi="fa-IR"/>
        </w:rPr>
        <w:t>» .</w:t>
      </w:r>
      <w:r>
        <w:rPr>
          <w:rStyle w:val="FootnoteAnchor"/>
          <w:rtl w:val="true"/>
        </w:rPr>
        <w:footnoteReference w:id="16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القُبلة خبر الحلبی</w:t>
      </w:r>
      <w:r>
        <w:rPr>
          <w:rStyle w:val="FootnoteAnchor"/>
          <w:rtl w:val="true"/>
        </w:rPr>
        <w:footnoteReference w:id="168"/>
      </w:r>
      <w:r>
        <w:rPr>
          <w:rFonts w:ascii="IRNazanin" w:hAnsi="IRNazanin" w:eastAsia="IRNazanin"/>
          <w:color w:val="111111"/>
          <w:sz w:val="28"/>
          <w:sz w:val="28"/>
          <w:szCs w:val="28"/>
          <w:rtl w:val="true"/>
          <w:lang w:bidi="fa-IR"/>
        </w:rPr>
        <w:t>، وفی القُبلة ومسّ الفرج خبر زرارة</w:t>
      </w:r>
      <w:r>
        <w:rPr>
          <w:rStyle w:val="FootnoteAnchor"/>
          <w:rtl w:val="true"/>
        </w:rPr>
        <w:footnoteReference w:id="169"/>
      </w:r>
      <w:r>
        <w:rPr>
          <w:rFonts w:ascii="IRNazanin" w:hAnsi="IRNazanin" w:eastAsia="IRNazanin"/>
          <w:color w:val="111111"/>
          <w:sz w:val="28"/>
          <w:sz w:val="28"/>
          <w:szCs w:val="28"/>
          <w:rtl w:val="true"/>
          <w:lang w:bidi="fa-IR"/>
        </w:rPr>
        <w:t xml:space="preserve">، </w:t>
      </w:r>
      <w:bookmarkStart w:id="65" w:name="pg13320_143184"/>
    </w:p>
    <w:p>
      <w:pPr>
        <w:pStyle w:val="BookText"/>
        <w:rPr/>
      </w:pPr>
      <w:bookmarkEnd w:id="65"/>
      <w:r>
        <w:rPr>
          <w:rFonts w:ascii="IRNazanin" w:hAnsi="IRNazanin" w:eastAsia="IRNazanin"/>
          <w:color w:val="111111"/>
          <w:sz w:val="28"/>
          <w:sz w:val="28"/>
          <w:szCs w:val="28"/>
          <w:rtl w:val="true"/>
          <w:lang w:bidi="fa-IR"/>
        </w:rPr>
        <w:t>ومرسل ابن أبی عمیر</w:t>
      </w:r>
      <w:r>
        <w:rPr>
          <w:rStyle w:val="FootnoteAnchor"/>
          <w:rtl w:val="true"/>
        </w:rPr>
        <w:footnoteReference w:id="170"/>
      </w:r>
      <w:r>
        <w:rPr>
          <w:rFonts w:ascii="Amiri" w:hAnsi="Amiri" w:eastAsia="Amiri" w:cs="Amiri"/>
          <w:color w:val="111111"/>
          <w:sz w:val="28"/>
          <w:sz w:val="28"/>
          <w:szCs w:val="28"/>
          <w:rtl w:val="true"/>
          <w:lang w:bidi="ar-SA"/>
        </w:rPr>
        <w:t>، وخبر سماعة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466870_2322387425"/>
      <w:bookmarkStart w:id="67" w:name="_Toc23"/>
      <w:bookmarkEnd w:id="66"/>
      <w:r>
        <w:rPr>
          <w:rtl w:val="true"/>
        </w:rPr>
        <w:t>فی نقض الوضوء بالردّة</w:t>
      </w:r>
      <w:bookmarkEnd w:id="67"/>
    </w:p>
    <w:p>
      <w:pPr>
        <w:pStyle w:val="BookText"/>
        <w:rPr/>
      </w:pPr>
      <w:r>
        <w:rPr>
          <w:rFonts w:ascii="IRNazanin" w:hAnsi="IRNazanin" w:eastAsia="IRNazanin"/>
          <w:color w:val="111111"/>
          <w:sz w:val="28"/>
          <w:sz w:val="28"/>
          <w:szCs w:val="28"/>
          <w:rtl w:val="true"/>
          <w:lang w:bidi="fa-IR"/>
        </w:rPr>
        <w:t xml:space="preserve">فما ذهب إلیه الإسکافی ـ وإن کان بعضها یشمله خبر ابن موسی ـ بتمامه غیر موجود فی الأخبار، فلا یعبأ به، کما لا خلاف فی عدم ناقضیّة لمس المرأة، وأکل ما مسّته النار، حتّی من ابن الجنید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ذکر خروج شیء عن أحد السبیلین کان زائداً، بعدما عرفت الحکم فی تمام أقسام نواقضه وغیر ناقضة، فکان الأولی ذکر بعض ما ورد فیه الأخبار لکونه ناقضاً ، وهی مثل إنشاد الشعر ، والفحش والکذب ، والغیبة ، والقذف ، وقتل البقّة والبرغوث ، والقُمّلة ، والذباب ، ونتف الإبط ، ولمس الکلب ، ومصافحة المجوسی ونحو ذلک ، ولعلّ وجه ترکها کونها مورد اتّفاق الأصحاب فی عدم ناقضیّتها، ودلالة أخبارها کانت بلحاظ حال العامّة العمیاء، فإنّهم مختلفون فی هذه الأُمور، واختلافهم دلیل علی فساد مذهبهم، وکان منشأ انحرافهم هو تمسّکهم بالقیاس والاستحسان، فضلّوا وأضلّوا کثیراً فیقال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أنَّهُم مَسْؤلون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تکملة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ینقض الوضوء بالردّة سواء کانت عن فطرة أو ملّة، مع وجوب القتل وعدمه فیها للأصل ، بل الأُصول والأخبار الحاصرة، والإجماع المنقول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الأصل أمتن تلک الأدلّة ، کما أنّه لا وجه للحکم بالبطلان إلاّ توهّم وجوب قتله، وعدم قبول توبته، وهما لا ینافیان صحّة عمله کغیر الوضوء من الصلاة والصوم اللذین قد أتی بهما ، أو توهّم نجاسته الخبثیّة، فهو لا یوجب بطلان طهارته الحدثیّة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أنّه یشکل فی أنّه إذا ارتدّ فقد نجس جسده، فتُنجّس الماء الواقع فیه، فلا یمکن إدامة الغسل والمسح معه، إلاّ أن یدیم مع ماءٍ طاهر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 مخدوش بأنّ تحصیل التطهیر، یوجب أن لا یبقی ماء الوضوء الذی کان فی سابقه، واللازم فی الوضوء هو المسح من بقیّة ذلک الماء، إلاّ أن یکون فی بعض الصور ممکناً، کما لو ارتدّ بعد غَسل الوجه، فإنّه وإن نجَّس مائه، إلاّ أنّه لا یؤثّر فی بقیة الماء الذی یبقی فی یده بعد توبته، وإدامة وضوئه قبل جفاف ماء الوجه، فیصحّ المسح حینئذٍ من ذلک الماء الطاهر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آیة الحبط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ونظائر ذلک، واردة فی مقام بیان الثواب لا لأصل العمل، واللّه الهادی إلی سبیل الرشاد </w:t>
      </w:r>
      <w:r>
        <w:rPr>
          <w:rFonts w:eastAsia="IRNazanin" w:cs="IRNazanin"/>
          <w:color w:val="111111"/>
          <w:sz w:val="28"/>
          <w:szCs w:val="28"/>
          <w:rtl w:val="true"/>
          <w:lang w:bidi="fa-IR"/>
        </w:rPr>
        <w:t>.</w:t>
      </w:r>
      <w:bookmarkStart w:id="68" w:name="pg13320_143186"/>
    </w:p>
    <w:p>
      <w:pPr>
        <w:pStyle w:val="Heading2"/>
        <w:numPr>
          <w:ilvl w:val="1"/>
          <w:numId w:val="1"/>
        </w:numPr>
        <w:rPr/>
      </w:pPr>
      <w:bookmarkStart w:id="69" w:name="__RefHeading___Toc2466872_2322387425"/>
      <w:bookmarkStart w:id="70" w:name="_Toc24"/>
      <w:bookmarkEnd w:id="68"/>
      <w:bookmarkEnd w:id="69"/>
      <w:r>
        <w:rPr>
          <w:rtl w:val="true"/>
        </w:rPr>
        <w:t>فی أحکام الخلوة</w:t>
      </w:r>
      <w:bookmarkEnd w:id="70"/>
    </w:p>
    <w:p>
      <w:pPr>
        <w:pStyle w:val="Heading3"/>
        <w:numPr>
          <w:ilvl w:val="2"/>
          <w:numId w:val="1"/>
        </w:numPr>
        <w:rPr/>
      </w:pPr>
      <w:bookmarkStart w:id="71" w:name="__RefHeading___Toc2466874_2322387425"/>
      <w:bookmarkStart w:id="72" w:name="_Toc25"/>
      <w:bookmarkEnd w:id="71"/>
      <w:r>
        <w:rPr>
          <w:rtl w:val="true"/>
        </w:rPr>
        <w:t>اشارة</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فی أحکام الخلوة، وهی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فیه ستر العورة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هذه المسألة فی عدّة أُمور </w:t>
      </w:r>
      <w:r>
        <w:rPr>
          <w:rFonts w:eastAsia="IRNazanin" w:cs="IRNazanin"/>
          <w:color w:val="111111"/>
          <w:sz w:val="28"/>
          <w:szCs w:val="28"/>
          <w:rtl w:val="true"/>
          <w:lang w:bidi="fa-IR"/>
        </w:rPr>
        <w:t>:</w:t>
      </w:r>
    </w:p>
    <w:p>
      <w:pPr>
        <w:pStyle w:val="Heading3"/>
        <w:numPr>
          <w:ilvl w:val="2"/>
          <w:numId w:val="1"/>
        </w:numPr>
        <w:rPr/>
      </w:pPr>
      <w:bookmarkStart w:id="73" w:name="__RefHeading___Toc2466876_2322387425"/>
      <w:bookmarkStart w:id="74" w:name="_Toc26"/>
      <w:bookmarkEnd w:id="73"/>
      <w:r>
        <w:rPr>
          <w:rtl w:val="true"/>
        </w:rPr>
        <w:t xml:space="preserve">فی أحکام الخلوة </w:t>
      </w:r>
      <w:r>
        <w:rPr>
          <w:rtl w:val="true"/>
        </w:rPr>
        <w:t xml:space="preserve">/ </w:t>
      </w:r>
      <w:r>
        <w:rPr>
          <w:rtl w:val="true"/>
        </w:rPr>
        <w:t>وجوب ستر العورة</w:t>
      </w:r>
      <w:bookmarkEnd w:id="7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سترها فی حال التخلّی وغیره، عمّن یحرم نظره إلی عورته، ویستثنی الزوج والزوجة، ومن بحکمهما من الممالیک، کما لا یکون هذا الوجوب لمن لا یکون مکلّفاً، کالمجنون والصبی غیر الممیّز، بل الممیّز، لعدم التکلیف، وإن کان جواز إجبار الأخیر بالستر لا یخلو عن قوّة بحسب ارتکاز عرف المتشرّعة، ووجود السیرة، وإن کان قلم التکلیف عنه مرفوعاً، فوجوب الستر علی المکلّف کحرمة النظر علی العورة، ممّا قام علیه الإجماع نقلاً وتحصیلاً، بل الضرورة من الدِّین فی الجملة،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فیدلّ علیه مضافاً إلی ما عرفت، الأخبار الکثیرة المتفاوتة وبألسنةٍ مختلفة، فلا بأس بالإشارة إلی بعضها، وإن کان عددها أکثر ممّا یذکر،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علیه روایة حسین بن زید، عن الصادق عن آبائه علیهم‌السلام عن النبیّ صلی‌الله‌علیه‌و‌آله فی حدیث المناهی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 أحدکم فی فضاء من الأرض، فلیحاذر علی عورته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أحدکم الحمّام إلاّ بمئزر ، ونهی أن ینظر الرجل إلی عورة أخیه المسلم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عورة أخیه المسلم لعنه سبعون ألف ملک، ونهی المرأة أن تنظر إلی عورة المرأة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إلی عورة أخیه المسلم، أو عورة غیر أهله متعمِّداً، أدخله اللّه مع المنافقین الذین کانوا یبحثون عن عورات الناس، ولم </w:t>
      </w:r>
    </w:p>
    <w:p>
      <w:pPr>
        <w:pStyle w:val="BookText"/>
        <w:rPr/>
      </w:pPr>
      <w:r>
        <w:rPr>
          <w:rFonts w:ascii="Amiri" w:hAnsi="Amiri" w:eastAsia="Amiri" w:cs="Amiri"/>
          <w:color w:val="111111"/>
          <w:sz w:val="28"/>
          <w:sz w:val="28"/>
          <w:szCs w:val="28"/>
          <w:rtl w:val="true"/>
          <w:lang w:bidi="ar-SA"/>
        </w:rPr>
        <w:t>یخرج من الدُّنیا حتّی یفضحه اللّه، إلاّ أن یتوب</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الصدوق،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علیه‌السلام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 ذَلِکَ أَزْکَی لَهُمْ</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کتاب اللّه مِنْ ذِکْر حفظ الفرج، فهو من الزنا، إلاّ فی هذا الموضع فإنّه للحفظ من أنْ یُنظر إلیه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المرتضی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علیّ 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معناه لا ینظر أحدکم إلی فرج أخیه المؤمن، أو یمکّنه أن النظر إلی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یَغْضُضْنَ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الآیة ، أی ممن یلحقهن النظر، کما جاء فی حفظ الفروج، فالنظر سبب إیقاع الفعل من الزنا وغیره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حریز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الرجل إلی عورة أخیه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فدلالة هذین الخبرین الأخیرین علی وجوب الستر، منوط إلی القول بالملازمة بین وجوب الستر وحرمة النظر، لکنّه مشکل لنقضه بغیر المکلّف، حیث لا یجب علیه الستر، لأنّه غیر مکلفٍ، لکن یحرم النظر إلی عورته، کما أنّ عکسه أیضاً کذلک حیث لا یحرم النظر للمجنون، لعدم التکلیف اخلاّ أنّ الستر واجب للمکلّف عنه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القول من باب حرمة إعانة الإثم، إذ کشف العورة عند الناظر یوجب الإعانة </w:t>
      </w:r>
    </w:p>
    <w:p>
      <w:pPr>
        <w:pStyle w:val="BookText"/>
        <w:rPr/>
      </w:pPr>
      <w:r>
        <w:rPr>
          <w:rFonts w:ascii="IRNazanin" w:hAnsi="IRNazanin" w:eastAsia="IRNazanin"/>
          <w:color w:val="111111"/>
          <w:sz w:val="28"/>
          <w:sz w:val="28"/>
          <w:szCs w:val="28"/>
          <w:rtl w:val="true"/>
          <w:lang w:bidi="fa-IR"/>
        </w:rPr>
        <w:t>للاثم له، فهو صحیح لما لا یکون النظر اختیاریّاً، وإلاّ لکان مشکلاً لقدرته علی غضّ البصر فیما النظر حراماً دون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بعض إلی مثله فی حرمة النظر إلی وجه الأجنبیّة دون أن یکون التستّر علیها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ـ بإشعار ذیل الحدیث ـ بکون النظر موجباً لإیقاع الزنا وغیره، فهذا یصدق مع کشف العورة عند الناظرین، حیث یفهم من مناسبة الحکم والموضوع وجوب الستر، لئلاّ یستعدّ ذلک لإیقاع الناس فی الزنا والفتنة، فهو أمر صحیح موافق لارتکاز المتشرّعة أیضاً ، مضافاً إلی عدّة أخبار دالّة علی النهی عن دخول الحمّام من دون مئزر، حیث یُستکشف أنّ النهی ورد بلحاظ أن لا یقع نظر الناظرین إلیه، وکما فی النبوی المتقدّم ، وحدیث حمزة بن أحمد عن أبی الحسن الأوّل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أو سأله غیری عن الحمّام؟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بمئزر، وغضّ بصرک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تحف العقول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إیّاک ودخول الحمّام بغیر مئزر ، ملعون ملعون الناظر والمنظور إلیه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دلالة هذه الأخبار الکثیرة علی ذلک تصریحاً، أو تلویحاً فلا یبقی اشکال فی وجوب الستر وحرمة النظر ، ولا یعبأ بما قیل فیه أو یمکن أن یقال من قصور سند بعضها ـ لما رأیت من صحّة بعضها الآخر، وهو کافٍ فی إثبات الحکم ـ ومن قصور دلالة بعضها ـ لما عرفت من عدم الانحصار فی خبر واحد، بل هی أخبار کثیرة وکانت دلالة بعضها علی الحکم واضحة ـ ومن معارضتها مع ما یدلّ علی کراهة النظر إلی العورة دون الحرمة ـ وهو کما فی خبر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 أبا عبداللّه علیه‌السلام أیتجرّد الرجل عند صبّ الماء، تُری عورته أو یصبّ علیه الماء أو یری هو عورة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یکره ذلک من کلّ أحد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خبر الصدوق، عن حمّاد بن عمرو، وأنس بن محمّد، عن أبیه، عن جعفر بن محمّد علیه‌السلام عن آبائه علیهم‌السلام ، فی وصیّة النبیّ صلی‌الله‌علیه‌و‌آله لعلیّ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کره 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دخول الحمّام إلاّ بمئزر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فالجوابُ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کون الکراهة هاهنا بالمعنی المصطلح، بین الفقهاء، فیمکن أن یکون معناها هو الحرمة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کثرة الأخبار الواقعة فی قبالها، الدالّة علی الحرمة، واشتمال بعضها لشبه التعلیل من الوقوع فی الزنا، وقوّتها بعمل الأصحاب، وضعف الخبرین بإعراضهم عنهما ، کیف یمکن القول بالکراهة دون الحرمة، کما ذکره بعض متأخِّری المتأخِّرین، لولا خوفه عن مخالفة الإجماع والشهرة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یعبأ باحتمال کون المراد من العورة هو اذاعة سرّ المؤمن، أو إذلال ذاته، أو حفظ ما یعاب علیه من کلامه بتعبیره، کما یدلّ علیه تفسیر ذلک بهذه الأُمور فی بعض الأخبار مثل خبر حذیفة بن منصور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یقوله الناس عورة المؤمن علی المؤمن حرام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یذهبون، إنّما عورة المؤمن أن یزلّ زلّة، أو یتکلّم بشیء یعاب علیه فیحفظ علیه یعیّره به یوماً ما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عبداللّه بن سنان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عورة المؤمن علی المؤمن 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سفلیه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هو إذاعة سرّه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زید الشحّام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عورة المؤمن علی المؤمن حرام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 ینکشف فیری منه شیئاً، إنّما هو أن یزری علیه أو یعیبه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یمکن أن یکون ذلک أحد المعنیین من هذه الکلمة، فأراد الإمام علیه‌السلام أنّه</w:t>
      </w:r>
    </w:p>
    <w:p>
      <w:pPr>
        <w:pStyle w:val="BookText"/>
        <w:rPr/>
      </w:pPr>
      <w:r>
        <w:rPr>
          <w:rFonts w:ascii="IRNazanin" w:hAnsi="IRNazanin" w:eastAsia="IRNazanin"/>
          <w:color w:val="111111"/>
          <w:sz w:val="28"/>
          <w:sz w:val="28"/>
          <w:szCs w:val="28"/>
          <w:rtl w:val="true"/>
          <w:lang w:bidi="fa-IR"/>
        </w:rPr>
        <w:t xml:space="preserve">لیس الحرمة منحصراً فی خصوص النظر إلی عورة المؤمن ، بل هذه الأُمور أیضاً داخلة فی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هذا المعنی فی مثل تلک الأخبار، فلا ینافی أن یکون المراد من العورة فی غیر هذه الأخبار هو المعنی المعروف، کما کانت الأخبار المشتملة علی هذا المعنی من العورة متضمّنة لقرائن دالّة علی کون المراد هو القبل والدبر ـ نظیر خبر حسین بن زید بن الحکم بالحذر عن العورة إذا اغتسل فی فضاء من الأرض ـ أو کان فی بعض الأخبار ـ مثل خبر المرتضی نقلاً عن النعمانی ـ تعبیر الفَرْج بدل العورة، الظاهر فی المعنی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 فی المعنی المعروف أیضاً، کما استعملت فی تلک المعانی، ویشهد لذلک ما فی خبر حنّان بن سدیر ،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وأبی وجدّی وعمّی حمّاماً بالمدینة، فإذاً رجل فی البیت المسلخ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یمنعکم من الاُزر؟ فإنّ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علی المؤمن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أبی إلی عمّی کرباسة فشقّها بأربعة، ثمّ أخذ کلّ واحد منّا واحداً، ثمّ، دخلنا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الرجل فإذاً هو علیّ بن الحسین علیه‌السلام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حرمة النظر إلی العورة بالمعنی المعروف من تلک الأخبار أیضاً، لتأکّد الحرمة هنا من جهة شدّة الضرر والهتک للمؤمن </w:t>
      </w:r>
    </w:p>
    <w:p>
      <w:pPr>
        <w:pStyle w:val="BookText"/>
        <w:rPr/>
      </w:pPr>
      <w:r>
        <w:rPr>
          <w:rFonts w:ascii="IRNazanin" w:hAnsi="IRNazanin" w:eastAsia="IRNazanin"/>
          <w:color w:val="111111"/>
          <w:sz w:val="28"/>
          <w:sz w:val="28"/>
          <w:szCs w:val="28"/>
          <w:rtl w:val="true"/>
          <w:lang w:bidi="fa-IR"/>
        </w:rPr>
        <w:t xml:space="preserve">بالنظر إلی عورته، ونحن نضیف ونقول لاسیّما مع إمکان الانجرار إلی الزنا وأشباهه،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الستر عن کلّ ناظر محرّم أمرٌ ثابت عدا ما استثنی من الزوج والزوجة، ومَنْ بحکمهما، من غیر فرق بین کون الناظر مکلّفاً أو غیر مکلّف</w:t>
      </w:r>
    </w:p>
    <w:p>
      <w:pPr>
        <w:pStyle w:val="BookText"/>
        <w:rPr/>
      </w:pPr>
      <w:r>
        <w:rPr>
          <w:rFonts w:ascii="IRNazanin" w:hAnsi="IRNazanin" w:eastAsia="IRNazanin"/>
          <w:color w:val="111111"/>
          <w:sz w:val="28"/>
          <w:sz w:val="28"/>
          <w:szCs w:val="28"/>
          <w:rtl w:val="true"/>
          <w:lang w:bidi="fa-IR"/>
        </w:rPr>
        <w:t xml:space="preserve">ـ کالمجنون والصبی الممیّز ـ للإطلاقات، بل وموافقة الأصحاب فتویً وعملاً لذلک ، فاحتمال التقیّد فی الأخبار بتوهّم کون الموجود فیها هو الرجل والمرأة، والمسلم والمؤمن، الظاهر فی کونهم ممیّزین ، غیر ممنوع، لوجود بعض الإطلاقات التی تأبی عن التقیّد بحسب ظاهر لسانه، وهو مثل خبر حسین بن 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عورة غیر أهله متعمّداً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انضمّ إلی ما ذکرناه سابقاً، من کونه موجباً للوقوع فی فتنة الزنا الثابتة فی حال عدم التستّر أیضاً، لأنّ عدم تحفّظ العورة عن الصبی المراهق غیر البالغ والمجنون کان مظنّة خوف الفتنة، ولو من جهة التجاوز إلی النسوان والبواکر بالاستمتاعات، لاسیّما فی المجنون الذی قد یمکن رؤیة العورة فیجتمع فیه الجنون مع الشهوة فیقدم علی مالا تحمدُ عقباه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بین کون الناظر مسلماً أو کافراً، ذکراً أو أُنثی ، وتوهّم کون نساء الکفّار ـ کالمملوکة والإماء کما قیل ـ فی غیر محلّه فی المقام، لأنّ وجوب ستر العورة علی الاماء لازم أیضاً ممّن لا یکون له النظر إلی عورتها جائزاً، وإن اُرید تشبیه الاماء بالموالی ففیه أنّ، هذا ممّا لم یلتزم به الأصحاب فی هذا المقام، ولم ینقل ذلک عن أحد، کما یساعده الاعتبار من جهة شبه التعلیل من انجراره إلی الزنا وأشباهه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بأس بالحکم بعدم وجوب التستّر عن الصبی غیر الممیّز کسائر </w:t>
      </w:r>
    </w:p>
    <w:p>
      <w:pPr>
        <w:pStyle w:val="BookText"/>
        <w:rPr/>
      </w:pPr>
      <w:r>
        <w:rPr>
          <w:rFonts w:ascii="IRNazanin" w:hAnsi="IRNazanin" w:eastAsia="IRNazanin"/>
          <w:color w:val="111111"/>
          <w:sz w:val="28"/>
          <w:sz w:val="28"/>
          <w:szCs w:val="28"/>
          <w:rtl w:val="true"/>
          <w:lang w:bidi="fa-IR"/>
        </w:rPr>
        <w:t xml:space="preserve">الحیوانات، للأصل، والسیرة العملیّة الثابتة ، بل عدم شمول الأدلّة لمثله، لأنّ الظاهر من التعلیل ونظائره هو الحفظ من النظر المقصود لا مجرّد النظرة غیر المقصودة والخاطفة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حرمة النظر إلی العورة، کون المنظور إلیه مکلّفاً أو غیر مکلّف،</w:t>
      </w:r>
    </w:p>
    <w:p>
      <w:pPr>
        <w:pStyle w:val="BookText"/>
        <w:rPr/>
      </w:pPr>
      <w:r>
        <w:rPr>
          <w:rFonts w:ascii="IRNazanin" w:hAnsi="IRNazanin" w:eastAsia="IRNazanin"/>
          <w:color w:val="111111"/>
          <w:sz w:val="28"/>
          <w:sz w:val="28"/>
          <w:szCs w:val="28"/>
          <w:rtl w:val="true"/>
          <w:lang w:bidi="fa-IR"/>
        </w:rPr>
        <w:t xml:space="preserve">ـ کالمجنون والصبیّ الممیّز ـ ولا بین کونه مسلماً أو کافراً، ذکراً أو أُنثی، حرّاً أو غیره، فیحرم النظر إلی عورات الممیّزین، وإن اعترض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إقامة الدلیل من حیث السنّة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إمکان إثباته من التعلیل الوارد فی خبر المرتضی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فالنظر سبب إیقاع الفعل من الزنا وغیره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مضافاً إلی دلالة خبر حسین بن زید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عورة غیر أهله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الشامل بإطلاقه لما ذکرناه، مع عدم مشاهدة الخلاف أو نقله عن أحدٍ من الأصحاب، حیث لا یبعد دعوی وجود الإجماع، ولو من جهة عدم تعرّضهم لهذا الفرع مثلاً ، فالمسألة واضحة بحمد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وقفت علی ما ذکرناه من الأدلّة، فلا یبقی مورد للرجوع إلی أصل البراءة عن حرمة النظر، فضلاً عن إلی وجود السیرة علی خلافه، وتقبیح العقلاء لمن نظر إلی عورات المجانین والممیّزین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یحرم النظر إلی عورات غیر الممیّزین من الأطفال ، فضلاً عن عدم شمول إطلاق الأدلّة لمثله، لعدم جریان مثل التعلیل فیه، لانصراف الدلیل عن مثله، وأنّ السیرة العملیّة للاُمّهات بالنسبة إلی أطفالهن وصبایاهنّ من تلفیفهم بالخرقة، وتعویضهم فی کلّ یوم مرّة أو مرّتین، من دون إشارة فی الأخبار من </w:t>
      </w:r>
      <w:bookmarkStart w:id="75" w:name="pg13320_143193"/>
    </w:p>
    <w:p>
      <w:pPr>
        <w:pStyle w:val="BookText"/>
        <w:rPr/>
      </w:pPr>
      <w:bookmarkEnd w:id="75"/>
      <w:r>
        <w:rPr>
          <w:rFonts w:ascii="IRNazanin" w:hAnsi="IRNazanin" w:eastAsia="IRNazanin"/>
          <w:color w:val="111111"/>
          <w:sz w:val="28"/>
          <w:sz w:val="28"/>
          <w:szCs w:val="28"/>
          <w:rtl w:val="true"/>
          <w:lang w:bidi="fa-IR"/>
        </w:rPr>
        <w:t xml:space="preserve">الحکم بلزوم الستر لهم، فالحکم واضح لا خفاء فیه </w:t>
      </w:r>
      <w:r>
        <w:rPr>
          <w:rFonts w:eastAsia="IRNazanin" w:cs="IRNazanin"/>
          <w:color w:val="111111"/>
          <w:sz w:val="28"/>
          <w:szCs w:val="28"/>
          <w:rtl w:val="true"/>
          <w:lang w:bidi="fa-IR"/>
        </w:rPr>
        <w:t>.</w:t>
      </w:r>
    </w:p>
    <w:p>
      <w:pPr>
        <w:pStyle w:val="Heading3"/>
        <w:numPr>
          <w:ilvl w:val="2"/>
          <w:numId w:val="1"/>
        </w:numPr>
        <w:rPr/>
      </w:pPr>
      <w:bookmarkStart w:id="76" w:name="__RefHeading___Toc2466878_2322387425"/>
      <w:bookmarkStart w:id="77" w:name="_Toc27"/>
      <w:bookmarkEnd w:id="76"/>
      <w:r>
        <w:rPr>
          <w:rtl w:val="true"/>
        </w:rPr>
        <w:t>فی أحکام الخلوة النظر إلی عورة غیر المسلم</w:t>
      </w:r>
      <w:bookmarkEnd w:id="77"/>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النظر إلی عورة غیر المسلم ـ کما علیه بعض ورود به الأخبار ـ أو لا یجوز کما علیه المشهور ؟</w:t>
      </w:r>
    </w:p>
    <w:p>
      <w:pPr>
        <w:pStyle w:val="BookText"/>
        <w:rPr/>
      </w:pPr>
      <w:r>
        <w:rPr>
          <w:rFonts w:ascii="IRNazanin" w:hAnsi="IRNazanin" w:eastAsia="IRNazanin"/>
          <w:color w:val="111111"/>
          <w:sz w:val="28"/>
          <w:sz w:val="28"/>
          <w:szCs w:val="28"/>
          <w:rtl w:val="true"/>
          <w:lang w:bidi="fa-IR"/>
        </w:rPr>
        <w:t>الظاهر هو الثانی، لأنّه فضلاً عن شمول بعض الإطلاقات ـ مثل قوله فی خبر حسین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عورة غیر أهله متعمّداً فعلیه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التعلیل</w:t>
      </w:r>
    </w:p>
    <w:p>
      <w:pPr>
        <w:pStyle w:val="BookText"/>
        <w:rPr/>
      </w:pPr>
      <w:r>
        <w:rPr>
          <w:rFonts w:ascii="IRNazanin" w:hAnsi="IRNazanin" w:eastAsia="IRNazanin"/>
          <w:color w:val="111111"/>
          <w:sz w:val="28"/>
          <w:sz w:val="28"/>
          <w:szCs w:val="28"/>
          <w:rtl w:val="true"/>
          <w:lang w:bidi="fa-IR"/>
        </w:rPr>
        <w:t xml:space="preserve">الواقع فی خبر المرتضی،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فالنظر سببٌ لإیقاع الفعل من الزنا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لمثل النظر إلی عورة الکافر أیضاً، خصوصاً لو قیل بالجواز، حتّی بالنسبة إلی عورة اُنثی الکفّار لرجال المسلمین ، وإن احتمل السیّد الاصفهانی الجواز فی الرجل الکافر فقط، إلاّ أنّ کلام الصدوق والشیخ الحرّ العاملی ـ علی ما حُکی عنهما ـ کان مطلقاً بین الذکر والاُنثی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ورود بعض الأخبار علی الکراهة، أو الجواز من دون کراهة، مثل مرسلة ابن أبی عمیر ، عن غیر واحد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عورة من لیس بمسلم مثل النظر إلی عورة الحمار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الصادق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أکره النظر إلی عورة المسلم، فأمّا النظر إلی عورة مَنْ لیس بمسلم مثل النظر إلی عورة الحمّار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وهکذا بمقتضی مفهوم بعض الأخبار السابقة المتقیّدة بالمؤمن والمسلم والأخ، حیث یدلّ علی عدم الحرمة فی غیرهم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یعبأ بها، لأنّ الإنصاف هو أن رفع الید عن مثل تلک الإطلاقات، مع جریان التعلیل والشهرة القربیة بالاتّفاق فیه بواسطة الخبرین المرسلین غیر المنجبرین بعمل الأصحاب، بل وإعراضهم عنهما، مشکلٌ جدّاً </w:t>
      </w:r>
      <w:r>
        <w:rPr>
          <w:rFonts w:eastAsia="IRNazanin" w:cs="IRNazanin"/>
          <w:color w:val="111111"/>
          <w:sz w:val="28"/>
          <w:szCs w:val="28"/>
          <w:rtl w:val="true"/>
          <w:lang w:bidi="fa-IR"/>
        </w:rPr>
        <w:t xml:space="preserve">. </w:t>
      </w:r>
      <w:bookmarkStart w:id="78" w:name="pg13320_143194"/>
    </w:p>
    <w:p>
      <w:pPr>
        <w:pStyle w:val="BookText"/>
        <w:rPr/>
      </w:pPr>
      <w:bookmarkEnd w:id="78"/>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ستر العورة ببشرتها فقط، أو هی مع الحجم ؟</w:t>
      </w:r>
    </w:p>
    <w:p>
      <w:pPr>
        <w:pStyle w:val="BookText"/>
        <w:rPr/>
      </w:pPr>
      <w:r>
        <w:rPr>
          <w:rFonts w:ascii="IRNazanin" w:hAnsi="IRNazanin" w:eastAsia="IRNazanin"/>
          <w:color w:val="111111"/>
          <w:sz w:val="28"/>
          <w:sz w:val="28"/>
          <w:szCs w:val="28"/>
          <w:rtl w:val="true"/>
          <w:lang w:bidi="fa-IR"/>
        </w:rPr>
        <w:t xml:space="preserve">والذی یظهر من المحقّق الثانی، هو الثانی إلاّ أنّ المشهور علی الأوّل، لما لا یصدق النظر إلی العورة بالنظر إلی الخرقة الواقعة علی العورة، التی تری حجمها من ظاهرها، مع ورود بعض الأخبار من تجویز رفع الستر عن العورة بعد النورة، معلّلاً بأنّها سترة، وذلک مثل خبر محمّد بن أبی عمیر عن بعض من حدّثه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جعفر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 یدخل الحمّام إلاّ</w:t>
      </w:r>
    </w:p>
    <w:p>
      <w:pPr>
        <w:pStyle w:val="BookText"/>
        <w:rPr/>
      </w:pPr>
      <w:r>
        <w:rPr>
          <w:rFonts w:ascii="IRNazanin" w:hAnsi="IRNazanin" w:eastAsia="IRNazanin"/>
          <w:color w:val="111111"/>
          <w:sz w:val="28"/>
          <w:sz w:val="28"/>
          <w:szCs w:val="28"/>
          <w:rtl w:val="true"/>
          <w:lang w:bidi="fa-IR"/>
        </w:rPr>
        <w:t xml:space="preserve">بمئزر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ذات یوم الحمّام فتنوّر، فلمّا أطبقت النورة علی بدنه ألقی المئزر، فقال له مولی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إنّک لتوصینا بالمئزر ولزومه، ولقد ألقیته عن نفسک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النورة قد أطبقت العورة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عبیداللّه الرافعی،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دخل حمّاماً بالمدینة، فأخبره صاحب الحمّام أنّ أبا جعفر علیه‌السلام کان یدخله فیبدأ فیطلی عانته وما یلیها، ثمّ یلفّ إزاره علی أطراف إحلیله، ویدعونی فأطلی سائر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یوماً من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تکره أن أراه قد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النورة سترة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466880_2322387425"/>
      <w:bookmarkStart w:id="80" w:name="_Toc28"/>
      <w:bookmarkEnd w:id="79"/>
      <w:r>
        <w:rPr>
          <w:rtl w:val="true"/>
        </w:rPr>
        <w:t xml:space="preserve">فی أحکام الخلوة </w:t>
      </w:r>
      <w:r>
        <w:rPr>
          <w:rtl w:val="true"/>
        </w:rPr>
        <w:t xml:space="preserve">/ </w:t>
      </w:r>
      <w:r>
        <w:rPr>
          <w:rtl w:val="true"/>
        </w:rPr>
        <w:t>فی ستر حجم العورة</w:t>
      </w:r>
      <w:bookmarkEnd w:id="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أنّ الواجب من الستر، لیس إلاّ البشرة دون الحجم، وإن کان الحکم بجواز النظر إلی العورة المستورة بالنورة، الموجبة لستر لونها فقط مشکلٌ جدّاً، لأنّ الخبر الثانی مشتمل علی ان وقوع النظر إلی النورة المطلیة بها العورة، یمنع عن وقوع النظر المباشر إلی نفس العورة، فما رأی ذلک الرجل لیس العورة بنفسها، وهذا لا ینافی عدم جواز الکشف والنظر مع الاختیار إلی العورة المستورة بالنورة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الخبر الأوّل، فهو مشتملٌ لما لا یقتضیه شأن الإمام علیه‌السلام ، إذ بعید أن یرفع الإمام ستر العورة المتنوّرة، خصوصاً مع وجود عدّة أخبار دالّة علی خلافه، کما فی خبر سعدان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أبا الحسن علیه‌السلام فی الحمّام وعلیه إزار فوق النورة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وهکذا فی صدر حدیث عبیداللّه المرافقی المذکور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جعفر علیه‌السلام کان یدخله، فیبدأ فیطلی عانته وما یلیها، ثمّ یلفّ إزاره علی أطراف</w:t>
      </w:r>
    </w:p>
    <w:p>
      <w:pPr>
        <w:pStyle w:val="BookText"/>
        <w:rPr/>
      </w:pPr>
      <w:r>
        <w:rPr>
          <w:rFonts w:ascii="IRNazanin" w:hAnsi="IRNazanin" w:eastAsia="IRNazanin"/>
          <w:color w:val="111111"/>
          <w:sz w:val="28"/>
          <w:sz w:val="28"/>
          <w:szCs w:val="28"/>
          <w:rtl w:val="true"/>
          <w:lang w:bidi="fa-IR"/>
        </w:rPr>
        <w:t>إحلیله، ویدعونی فأطلی سائر بدنه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یفهم أنّ فعل الإمام علیه‌السلام کان هکذا، فلا یبعد دلالته علی الإلزام، کما یساعده ارتکاز المتشرّعة، لامثال هؤلاء العظماء من الرجال فالمسألة لا تحتاج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کفایة ستر البشرة، فیظهر حکم ما لو کان الساتر رقیقاً حاکیاً عمّا تحتها من العورة لأنّه لا یخلو إمّا أن یکون علی نحو لا یصدق معها کونه ساتراً، لسعة منافذه، بحیث یقال عرفاً للناظر إلیه بأنّه ناظر للعورة، فیحرم وإن لم یتمیّز لون البشرة، وامّا أن یکون بغیر ذلک، فیلحق بالحجم، ولا إشکال فیه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الستر الواجب عن الناظر هاهنا، غیر الستر الوارد فی الصلاة، لأنّ کشف العورة فی الصلاة حرام ومبطل، ولو لم یکن ناظراً فی البین، أو لم یمکنه المشاهدة، کما لو کان کشف عنها فی ظلام اللیل، هذا بخلاف المقام حیث یکفی تحصیل المانع عن النظر، ولو بغیر ستر عادی، مثل الخرقة والید، نظیر الستر بالظلمة أو بالبعد الحاصل بین الناظر والمنظور إلیه، بحیث لا یصدق النظر إلی العورة، أو بالرمس فی الماء الکدر، أو بالدخول فی الحفرة وغیرها </w:t>
      </w:r>
      <w:r>
        <w:rPr>
          <w:rFonts w:eastAsia="IRNazanin" w:cs="IRNazanin"/>
          <w:color w:val="111111"/>
          <w:sz w:val="28"/>
          <w:szCs w:val="28"/>
          <w:rtl w:val="true"/>
          <w:lang w:bidi="fa-IR"/>
        </w:rPr>
        <w:t xml:space="preserve">. </w:t>
      </w:r>
      <w:bookmarkStart w:id="81" w:name="pg13320_143196"/>
    </w:p>
    <w:p>
      <w:pPr>
        <w:pStyle w:val="BookText"/>
        <w:rPr/>
      </w:pPr>
      <w:bookmarkEnd w:id="81"/>
      <w:r>
        <w:rPr>
          <w:rFonts w:ascii="IRNazanin" w:hAnsi="IRNazanin" w:eastAsia="IRNazanin"/>
          <w:color w:val="111111"/>
          <w:sz w:val="28"/>
          <w:sz w:val="28"/>
          <w:szCs w:val="28"/>
          <w:rtl w:val="true"/>
          <w:lang w:bidi="fa-IR"/>
        </w:rPr>
        <w:t xml:space="preserve">کما أنّ الملاک فی الحرمة صدق النظر إلی العورة، بلا فرق بین کونه بلا واسطة أو مع واسطة غیر مضرّ للصدق عرفاً، کما لو نظر إلیها فی الماء الصافی الحاکی للنورة کاملاً أو من وراء الزجاجة أو من خلال المرآة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کشف حکم ذلک من قوله علیه‌السلام فی حدیث المرتضی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یمکّنه من النظر إلی فرجه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یعنی التمکین، ولو من خلال الوسیط کما لا یبعد کشف حکم ذلک من إطلاق حفظ الفرج عن النظر لمثل ذلک أیضاً فی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قاله السیّد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فی مثل النظر من خلال المرآة أو الماء الصافی، کما لا یصدق النظر إلی رؤیة الهلال فیما نظر إلیه بواسطة المرآة، فمحلّ تأمّل، لاسیّما مع جریان حکم شبه التعلیل فی مثل هذا النظر أیضاً، فیقوی ویطمئن النفس فی الحکم بالحرمة،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یقع الإشکال فی النظر إلی تصویر العورة الواقعة علی القرطاس، فلا یکون مثله داخلاً فی لسان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وجوب الستر فیما إذا علم وجود الناظر الذی ینظر إلیه ، بل وهکذا فیما یعلم عادة أنّه یتحقّق النظر إلیه فیما بعد الکشف، کما فی مثل الحمّامات العامّة، وإن لم یکن حال الکشف ناظراً إلیه، کما لا یبعد الحکم بوجوب الستر أیضاً مع الظنّ بذلک، فضلاً عن الظنّ المتأخم للعلم </w:t>
      </w:r>
      <w:r>
        <w:rPr>
          <w:rFonts w:eastAsia="IRNazanin" w:cs="IRNazanin"/>
          <w:color w:val="111111"/>
          <w:sz w:val="28"/>
          <w:szCs w:val="28"/>
          <w:rtl w:val="true"/>
          <w:lang w:bidi="fa-IR"/>
        </w:rPr>
        <w:t>.</w:t>
      </w:r>
    </w:p>
    <w:p>
      <w:pPr>
        <w:pStyle w:val="Heading3"/>
        <w:numPr>
          <w:ilvl w:val="2"/>
          <w:numId w:val="1"/>
        </w:numPr>
        <w:rPr/>
      </w:pPr>
      <w:bookmarkStart w:id="82" w:name="__RefHeading___Toc2466882_2322387425"/>
      <w:bookmarkStart w:id="83" w:name="_Toc29"/>
      <w:bookmarkEnd w:id="82"/>
      <w:r>
        <w:rPr>
          <w:rtl w:val="true"/>
        </w:rPr>
        <w:t xml:space="preserve">فی أحکام الخلوة </w:t>
      </w:r>
      <w:r>
        <w:rPr>
          <w:rtl w:val="true"/>
        </w:rPr>
        <w:t xml:space="preserve">/ </w:t>
      </w:r>
      <w:r>
        <w:rPr>
          <w:rtl w:val="true"/>
        </w:rPr>
        <w:t>ستر العورة عن الناظر المحترم</w:t>
      </w:r>
      <w:bookmarkEnd w:id="83"/>
    </w:p>
    <w:p>
      <w:pPr>
        <w:pStyle w:val="BookText"/>
        <w:rPr/>
      </w:pPr>
      <w:r>
        <w:rPr>
          <w:rFonts w:ascii="IRNazanin" w:hAnsi="IRNazanin" w:eastAsia="IRNazanin"/>
          <w:color w:val="111111"/>
          <w:sz w:val="28"/>
          <w:sz w:val="28"/>
          <w:szCs w:val="28"/>
          <w:rtl w:val="true"/>
          <w:lang w:bidi="fa-IR"/>
        </w:rPr>
        <w:t xml:space="preserve">بل قد یمکن القول بالوجوب فی صورة الشکّ أیضاً، لإطلاق بعض الأدلّة، مثل ما فی خبر حسین بن زید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أحدکم فی فضاء من الأرض، فلیحاذر علی عورته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حیث لم </w:t>
      </w:r>
    </w:p>
    <w:p>
      <w:pPr>
        <w:pStyle w:val="BookText"/>
        <w:rPr/>
      </w:pPr>
      <w:r>
        <w:rPr>
          <w:rFonts w:ascii="IRNazanin" w:hAnsi="IRNazanin" w:eastAsia="IRNazanin"/>
          <w:color w:val="111111"/>
          <w:sz w:val="28"/>
          <w:sz w:val="28"/>
          <w:szCs w:val="28"/>
          <w:rtl w:val="true"/>
          <w:lang w:bidi="fa-IR"/>
        </w:rPr>
        <w:t>یقیّد بصورة العلم بوجود الناظر، أو الظنّ بذلک، فلا یکون الحکم إلاّ من باب الاحتیاط، لئلاّ یتحقّق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یمکن استظهار ذلک أیضاً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وَیَحْفَظُوا 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کون الوظیفة هو حفظ العورة فی الموارد التی یمکن أن یتحقّق الناظر فیها عادةً، بل حتّی‌لو احتمل وقوعه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دخول الوهم فیه مشکل جدّاً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الحرمة لا تکون مترتّبة علی الکشف المتحقّق للنظر</w:t>
      </w:r>
    </w:p>
    <w:p>
      <w:pPr>
        <w:pStyle w:val="BookText"/>
        <w:rPr/>
      </w:pPr>
      <w:r>
        <w:rPr>
          <w:rFonts w:ascii="IRNazanin" w:hAnsi="IRNazanin" w:eastAsia="IRNazanin"/>
          <w:color w:val="111111"/>
          <w:sz w:val="28"/>
          <w:sz w:val="28"/>
          <w:szCs w:val="28"/>
          <w:rtl w:val="true"/>
          <w:lang w:bidi="fa-IR"/>
        </w:rPr>
        <w:t xml:space="preserve">الفعلی فقط ، بل لا یبعد الحکم بالحرمة فیما إذا کان الکشف معدّاً للنظر عرفاً وعادةً، ولو لم یتحقّق النظر، وإن کان الجزم بذلک ـ أی بالحرمة الفعلیة ـ لا من باب التجرّی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فالأحوط وجوب الحفظ مطلقاً، إلاّ ما یعلم عدم وجود الناظر إلیه، أو یطمئنّ بذلک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بالعورة هل القُبل من القضیب والبیضتین والدبر فقط، أو کان مع العجان، وهو ما بین الخصیة وحَلَقة الدبر کما عن المحقّق الکرکی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أولویّة دخوله بها، أو کانت العورة بین السرّة والرکبة کما عن القاضی، أو إلی نصف الساق کما عن الحلبی؟</w:t>
      </w:r>
    </w:p>
    <w:p>
      <w:pPr>
        <w:pStyle w:val="BookText"/>
        <w:rPr/>
      </w:pPr>
      <w:r>
        <w:rPr>
          <w:rFonts w:ascii="IRNazanin" w:hAnsi="IRNazanin" w:eastAsia="IRNazanin"/>
          <w:color w:val="111111"/>
          <w:sz w:val="28"/>
          <w:sz w:val="28"/>
          <w:szCs w:val="28"/>
          <w:rtl w:val="true"/>
          <w:lang w:bidi="fa-IR"/>
        </w:rPr>
        <w:t xml:space="preserve">والذی ذهب إلیه المشهور هو الأوّل، ولا یبعد دخول العجان بالمعنی المذکور فی العورة، لعدم استبعاد صدق القضیب لمجموع ما الآلة الخارجة عن البدن والمسترسل، وما هو داخلٌ تحت الجلد إلی حلقة الدبر، فما عن الآملی قدس‌سره من عدم وجه لدخول العجان فیها، لعلّه کان لاستغنائه عن الذکر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عدم جعل المحقّق مخالفاً للمشهور، فما یدلّ علی القول الأوّل هو مرسلة أبی یحیی الواسطی ، عن بعض أصحابه عن أبی الحسن الماضی علیه‌السلام </w:t>
      </w:r>
      <w:r>
        <w:rPr>
          <w:rFonts w:eastAsia="IRNazanin" w:cs="IRNazanin"/>
          <w:color w:val="111111"/>
          <w:sz w:val="28"/>
          <w:szCs w:val="28"/>
          <w:rtl w:val="true"/>
          <w:lang w:bidi="fa-IR"/>
        </w:rPr>
        <w:t xml:space="preserve">: </w:t>
      </w:r>
      <w:bookmarkStart w:id="84" w:name="pg13320_143198"/>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عورتان، القبل والدبر، والدبر مستور بالإلیتین، فإذا سترت القضیب والبیضتین فقد سترت العورة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الکلینی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الدبر فقد سترته الإلیتان وأمّا القبل فاستره بیدک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الفخذ لیس من العورة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ومثله خبر محمّد بن حکیم،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الفخذ لیست من</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هذه الأدلّة تدلّ علی مسلک المشهور بل عن الخلاف والسرائر الإجماع علیه </w:t>
      </w:r>
      <w:r>
        <w:rPr>
          <w:rFonts w:eastAsia="IRNazanin" w:cs="IRNazanin"/>
          <w:color w:val="111111"/>
          <w:sz w:val="28"/>
          <w:szCs w:val="28"/>
          <w:rtl w:val="true"/>
          <w:lang w:bidi="fa-IR"/>
        </w:rPr>
        <w:t>.</w:t>
      </w:r>
    </w:p>
    <w:p>
      <w:pPr>
        <w:pStyle w:val="Heading3"/>
        <w:numPr>
          <w:ilvl w:val="2"/>
          <w:numId w:val="1"/>
        </w:numPr>
        <w:rPr/>
      </w:pPr>
      <w:bookmarkStart w:id="85" w:name="__RefHeading___Toc2466884_2322387425"/>
      <w:bookmarkStart w:id="86" w:name="_Toc30"/>
      <w:bookmarkEnd w:id="85"/>
      <w:r>
        <w:rPr>
          <w:rtl w:val="true"/>
        </w:rPr>
        <w:t xml:space="preserve">فی أحکام الخلوة </w:t>
      </w:r>
      <w:r>
        <w:rPr>
          <w:rtl w:val="true"/>
        </w:rPr>
        <w:t xml:space="preserve">/ </w:t>
      </w:r>
      <w:r>
        <w:rPr>
          <w:rtl w:val="true"/>
        </w:rPr>
        <w:t>فی المراد من العورة هنا</w:t>
      </w:r>
      <w:bookmarkEnd w:id="86"/>
    </w:p>
    <w:p>
      <w:pPr>
        <w:pStyle w:val="BookText"/>
        <w:rPr/>
      </w:pPr>
      <w:r>
        <w:rPr>
          <w:rFonts w:ascii="IRNazanin" w:hAnsi="IRNazanin" w:eastAsia="IRNazanin"/>
          <w:color w:val="111111"/>
          <w:sz w:val="28"/>
          <w:sz w:val="28"/>
          <w:szCs w:val="28"/>
          <w:rtl w:val="true"/>
          <w:lang w:bidi="fa-IR"/>
        </w:rPr>
        <w:t xml:space="preserve">وأمّا ما یدلّ علی خلافهم، مثل خبر کثیر النبّال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الحمّام؟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الحمّام ؟ قلت ؛ نعم ، فأمر بإسخان الماء، ثمّ دخل فائتزر بإزار، فغطّی رکبتیه وسرّته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هکذا فافعل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حسین بن علوان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أمَتَه، فلا ینظر إلی عورتها، والعورة ما بین السرّة والرکبة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الخصال بإسناده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للرجل أن یکشف ثیابه عن فخذه ویجلس بین قوم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إثبات کون العورة حقیقة ـ فی جمیع الموارد ـ ذلک، بواسطة هذه الأخبار مشکل، لأنّ خبر بشیر لا یدلّ علی أکثر من کون فعل الإمام هکذا، </w:t>
      </w:r>
      <w:bookmarkStart w:id="87" w:name="pg13320_143199"/>
    </w:p>
    <w:p>
      <w:pPr>
        <w:pStyle w:val="BookText"/>
        <w:rPr/>
      </w:pPr>
      <w:bookmarkEnd w:id="87"/>
      <w:r>
        <w:rPr>
          <w:rFonts w:ascii="IRNazanin" w:hAnsi="IRNazanin" w:eastAsia="IRNazanin"/>
          <w:color w:val="111111"/>
          <w:sz w:val="28"/>
          <w:sz w:val="28"/>
          <w:szCs w:val="28"/>
          <w:rtl w:val="true"/>
          <w:lang w:bidi="fa-IR"/>
        </w:rPr>
        <w:t xml:space="preserve">والأمر بالإتیان بذلک ، وأمّا کون العورة حقیقة ذلک فلا، لإمکان کون هذا المقدار ملحقاً بها حکماً لو سلّمناه، فلا یمکن إثبات وجوب سترها مثلاً فی مثل الصلاة، أو حرمة النظر إلیه وأمثال ذلک ، بل یقتصر علی مورده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کون حدود عدم جواز کشف العورة للرجل بالنسبة إلی أهله، فیحرم النظر علیها بالنسبة إلی ذلک دون غیرها ، أمّا کون العورة هکذا فی جمیع الموارد فاثباته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یدلّ هذا الحدیث علی جواز النظر للرجل إلی غیرها لعدم کونها عورة، مع أنّ الالتزام بذلک فی غیر الأمَة بالنسبة إلی سائر النسوان غیر وجیهة،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عدم دلالة خبر علی علیه‌السلام علی کون ذلک هو العورة، أوضح من أن یخفی، لأنّ غایة ما یدلّ ـ مع فرض التسلیم ـ هو لزوم ستر الفخذ عند إرادة الجلوس بین القوم </w:t>
      </w:r>
      <w:r>
        <w:rPr>
          <w:rFonts w:eastAsia="IRNazanin" w:cs="IRNazanin"/>
          <w:color w:val="111111"/>
          <w:sz w:val="28"/>
          <w:szCs w:val="28"/>
          <w:rtl w:val="true"/>
          <w:lang w:bidi="fa-IR"/>
        </w:rPr>
        <w:t>.</w:t>
      </w:r>
    </w:p>
    <w:p>
      <w:pPr>
        <w:pStyle w:val="Heading3"/>
        <w:numPr>
          <w:ilvl w:val="2"/>
          <w:numId w:val="1"/>
        </w:numPr>
        <w:rPr/>
      </w:pPr>
      <w:bookmarkStart w:id="88" w:name="__RefHeading___Toc2466886_2322387425"/>
      <w:bookmarkStart w:id="89" w:name="_Toc31"/>
      <w:bookmarkEnd w:id="88"/>
      <w:r>
        <w:rPr>
          <w:rtl w:val="true"/>
        </w:rPr>
        <w:t xml:space="preserve">فی أحکام الخلوة </w:t>
      </w:r>
      <w:r>
        <w:rPr>
          <w:rtl w:val="true"/>
        </w:rPr>
        <w:t xml:space="preserve">/ </w:t>
      </w:r>
      <w:r>
        <w:rPr>
          <w:rtl w:val="true"/>
        </w:rPr>
        <w:t>استحباب ستر البدن</w:t>
      </w:r>
      <w:bookmarkEnd w:id="89"/>
    </w:p>
    <w:p>
      <w:pPr>
        <w:pStyle w:val="BookText"/>
        <w:rPr/>
      </w:pPr>
      <w:r>
        <w:rPr>
          <w:rFonts w:ascii="IRNazanin" w:hAnsi="IRNazanin" w:eastAsia="IRNazanin"/>
          <w:color w:val="111111"/>
          <w:sz w:val="28"/>
          <w:sz w:val="28"/>
          <w:szCs w:val="28"/>
          <w:rtl w:val="true"/>
          <w:lang w:bidi="fa-IR"/>
        </w:rPr>
        <w:t xml:space="preserve">هذا ، مع أنّا لو سلّمنا دلالة الجمیع علیه، فلابدّ من الحمل علی الاستحباب، جمعاً بینها وبین الأخبار السابقة المصرّحة فی بیان مقدار العورة، خصوصاً مع صراحة بعضها بعدم کون الفخذ من العورة، فلاحظه ، فضلاً عن إعراض الأصحاب أیضاً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جمیع الفروع، وجوب ستر العورة ـ أی القبل من القضیب والبیضتین والدبر ـ عن کلّ ناظر محترم، حتّی المجنون والصبی الممیّز وغیر المسلم، سواء علم أو ظنّ بذلک ، بل ولو شک احتیاطاً فی الأخیر دون الوهم، سواء کان النظر من خلال الواسطة أو لا ، کما یحرم النظر کذلک إلی العورة مطلقاً، حتّی عورة غیر المسلم، وکان حرمة النظر إلی بَشَرتها دون حجمها ـ وإن کان یصدق الستر بالنورة فقط ـ مشکلٌ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ویستحبّ ستر 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إرادة التخلّی، واستحبابه ممّا لا کلام فیه، والأخبار الدالّة علیه متظافرة، کما کانّ کلمات الفقهاء علیه متکاثرة، فلا بأس بالإشارة إلی أخبار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خبر حمّاد بن عیسی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قضاء حاجتک فابعد المذهب فی الأرض</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اُوتی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یره أحد من الناس علی بول ولا غائط قطّ، ولا اغتسال لشدّة تستّره وتحفّظه فی أمره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یُرَ علی بول ولا غائط</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الغائط فلیتستّر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لجالس إذ ورد علیّ أمیر المؤمنین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الأزد معک طور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فناولته الأداوة، فمضی حتّی لم أره، وأقبل وقد تطهّر فجلس فی ظلّ الترس</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w:t>
      </w:r>
    </w:p>
    <w:p>
      <w:pPr>
        <w:pStyle w:val="BookText"/>
        <w:rPr/>
      </w:pPr>
      <w:r>
        <w:rPr>
          <w:rFonts w:ascii="IRNazanin" w:hAnsi="IRNazanin" w:eastAsia="IRNazanin"/>
          <w:color w:val="111111"/>
          <w:sz w:val="28"/>
          <w:sz w:val="28"/>
          <w:szCs w:val="28"/>
          <w:rtl w:val="true"/>
          <w:lang w:bidi="fa-IR"/>
        </w:rPr>
        <w:t xml:space="preserve">حنیفة قال له وهو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أین یضع الغریب فی بلدتکم هذه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خلف الجدار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القطب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علیه‌السلام لمّا أهبط من الجنّة وأکل من الطعام، وجد فیبطنه ثقلاً، فشکا ذلک إلی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فتنحّ فنحّاه فأحدث ما خرج منه الثقل</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إذا أراد حاجة أبعد فی المشی ، فنزع خفّیه وقضا حاجته ثمّ توضّأ</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رووا علیهم‌السلام أنّه صلی‌الله‌علیه‌و‌آله کان إذا أراد قضاء حاجته فی السفر أبعد ما شاء اللّه، واستتر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الرجل ارتیاد مکان الغائط والبول والنخامة ، یعنون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ذلک بحیث یراه الناس</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وروینا عن بعضهم علیهم‌السلام أنّه أمر بابتناء مخرج فی الدار، فأشاروا إلی موضع غیر مستتر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 اللّه عزّوجلّ لمّا خلق الإنسان خلق مخرجه فی أستر موضع منه، وکذلک ینبغی أن یکون المخرج فی أستر موضع فی الدار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توحید المفضّل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حسن التقدیر فی بناء الدار أن یکون الخلاء فی أستر موضع فیها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 xml:space="preserve">. </w:t>
      </w:r>
      <w:bookmarkStart w:id="90" w:name="pg13320_143202"/>
    </w:p>
    <w:p>
      <w:pPr>
        <w:pStyle w:val="BookText"/>
        <w:rPr/>
      </w:pPr>
      <w:bookmarkEnd w:id="90"/>
      <w:r>
        <w:rPr>
          <w:rFonts w:ascii="IRNazanin" w:hAnsi="IRNazanin" w:eastAsia="IRNazanin"/>
          <w:color w:val="111111"/>
          <w:sz w:val="28"/>
          <w:sz w:val="28"/>
          <w:szCs w:val="28"/>
          <w:rtl w:val="true"/>
          <w:lang w:bidi="fa-IR"/>
        </w:rPr>
        <w:t>وغیر ذلک من الأخبار الدالّة علی ذلک صراحةً أو تلویحاً، من دون فرق فی ذلک بین التخلّی للبول أوالغائط ، کما أنّ الظاهر عدم الفرق فی إیجاد الستر بین کونه بالبُعد، أو بالدخول فی الحفیرة، أو فی الظلمة، أو خلف العباء، إذا جعل علی</w:t>
      </w:r>
    </w:p>
    <w:p>
      <w:pPr>
        <w:pStyle w:val="BookText"/>
        <w:rPr/>
      </w:pPr>
      <w:r>
        <w:rPr>
          <w:rFonts w:ascii="IRNazanin" w:hAnsi="IRNazanin" w:eastAsia="IRNazanin"/>
          <w:color w:val="111111"/>
          <w:sz w:val="28"/>
          <w:sz w:val="28"/>
          <w:szCs w:val="28"/>
          <w:rtl w:val="true"/>
          <w:lang w:bidi="fa-IR"/>
        </w:rPr>
        <w:t xml:space="preserve">نحو الجدار لا ما إذا کان علی ظهر الإنسان </w:t>
      </w:r>
      <w:r>
        <w:rPr>
          <w:rFonts w:eastAsia="IRNazanin" w:cs="IRNazanin"/>
          <w:color w:val="111111"/>
          <w:sz w:val="28"/>
          <w:szCs w:val="28"/>
          <w:rtl w:val="true"/>
          <w:lang w:bidi="fa-IR"/>
        </w:rPr>
        <w:t>.</w:t>
      </w:r>
    </w:p>
    <w:p>
      <w:pPr>
        <w:pStyle w:val="Heading3"/>
        <w:numPr>
          <w:ilvl w:val="2"/>
          <w:numId w:val="1"/>
        </w:numPr>
        <w:rPr/>
      </w:pPr>
      <w:bookmarkStart w:id="91" w:name="__RefHeading___Toc2466888_2322387425"/>
      <w:bookmarkStart w:id="92" w:name="_Toc32"/>
      <w:bookmarkEnd w:id="91"/>
      <w:r>
        <w:rPr>
          <w:rtl w:val="true"/>
        </w:rPr>
        <w:t xml:space="preserve">فی أحکام الخلوة </w:t>
      </w:r>
      <w:r>
        <w:rPr>
          <w:rtl w:val="true"/>
        </w:rPr>
        <w:t xml:space="preserve">/ </w:t>
      </w:r>
      <w:r>
        <w:rPr>
          <w:rtl w:val="true"/>
        </w:rPr>
        <w:t>حکم النظر لو رأی عورة مکشوفة</w:t>
      </w:r>
      <w:bookmarkEnd w:id="92"/>
    </w:p>
    <w:p>
      <w:pPr>
        <w:pStyle w:val="BookText"/>
        <w:rPr/>
      </w:pPr>
      <w:r>
        <w:rPr>
          <w:rFonts w:ascii="IRNazanin" w:hAnsi="IRNazanin" w:eastAsia="IRNazanin"/>
          <w:color w:val="111111"/>
          <w:sz w:val="28"/>
          <w:sz w:val="28"/>
          <w:szCs w:val="28"/>
          <w:rtl w:val="true"/>
          <w:lang w:bidi="fa-IR"/>
        </w:rPr>
        <w:t xml:space="preserve">فما ذکره الشیخ الأعظم قدس‌سره من عدم ثبوت دلیل علی استحباب التستّر بالعباء،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بعدم الکنایة،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بالکنایة بقاعدة المیسور ؛ لعلّه نزاع لفظی، لأنّ الستر علی نحو الجدار یشمله تلک الأدلّة قطعاً، وعلی نحو المتعارف ـ أی وقوعه علی ظهر الإنسان ـ تکون الأدلّة منصرفة عنه، وإلاّ لکان الستر بسائر الألبسة موجوداً أیضاً، فلا خصوصیّة للعباء،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فروع مذکورة فی العروة لا بأس بذکرها حتّی یتّضح حالها،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رأی عورة مکشوفة، هل یجوز النظر إلیها أم لا ؟</w:t>
      </w:r>
    </w:p>
    <w:p>
      <w:pPr>
        <w:pStyle w:val="BookText"/>
        <w:rPr/>
      </w:pPr>
      <w:r>
        <w:rPr>
          <w:rFonts w:ascii="Amiri" w:hAnsi="Amiri" w:eastAsia="Amiri" w:cs="Amiri"/>
          <w:color w:val="111111"/>
          <w:sz w:val="28"/>
          <w:sz w:val="28"/>
          <w:szCs w:val="28"/>
          <w:rtl w:val="true"/>
          <w:lang w:bidi="ar-SA"/>
        </w:rPr>
        <w:t xml:space="preserve">فالمسألة ذات شقوق ووجوه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یفرض کون حالتها السابقة له معلومة بالجواز ، واُخری بعدمه، کما لو فرض أنّه یعلم بحرمة النظر إلیها لکونها عورة أجنبیّة ، ثمّ یشکّ لأجل الشکّ فی صیرورتها بما یجوز النظر إلیها من الزوجیّة والمملوکیّة والمحلّلیة، فلا إشکال فی الحکم بالحرمة حینئذٍ لأجل استصحاب الحالة السابقة، موضوعاً وحکماً من عدم الزوجیّة والمملوکیّة والمحلّلیة والحرمة السابقة، کما هو واضح لا بحث فیه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الحکم فی صورة العلم بعدم حرمة النظر إلیه سابقاً، وثمّ الشکّ لاحقاً لأجل الشکّ فی طروّ ما یوجب الحرمة ـ کما لو کانت زوجة أو مملوکة أو محلّلة، أو غیر ممیّز، فالآن یشکّ أنّه صارت مطلّقة أو غیر محلّلة أو ممیّزاً ـ هو الجواز بواسطة الاستصحاب موضوعاً وحکماً، أی استصحاب بقاء الزوجیّة واخوتها، </w:t>
      </w:r>
    </w:p>
    <w:p>
      <w:pPr>
        <w:pStyle w:val="BookText"/>
        <w:rPr/>
      </w:pPr>
      <w:r>
        <w:rPr>
          <w:rFonts w:ascii="IRNazanin" w:hAnsi="IRNazanin" w:eastAsia="IRNazanin"/>
          <w:color w:val="111111"/>
          <w:sz w:val="28"/>
          <w:sz w:val="28"/>
          <w:szCs w:val="28"/>
          <w:rtl w:val="true"/>
          <w:lang w:bidi="fa-IR"/>
        </w:rPr>
        <w:t xml:space="preserve">وجواز النظر المترتّب إلیها، وهو واضح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عدم معلومیّة حالتها السابقة ، فحینئذٍ یتصوّر علی وجوه لأنّه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أصل کون هذا المرئی والمنظور إلیه عورة، حتّی یکون حراماً</w:t>
      </w:r>
    </w:p>
    <w:p>
      <w:pPr>
        <w:pStyle w:val="BookText"/>
        <w:rPr/>
      </w:pPr>
      <w:r>
        <w:rPr>
          <w:rFonts w:ascii="Amiri" w:hAnsi="Amiri" w:eastAsia="Amiri" w:cs="Amiri"/>
          <w:color w:val="111111"/>
          <w:sz w:val="28"/>
          <w:sz w:val="28"/>
          <w:szCs w:val="28"/>
          <w:rtl w:val="true"/>
          <w:lang w:bidi="ar-SA"/>
        </w:rPr>
        <w:t>مثلاً، أو لا حتّی یکون جائزاً؟</w:t>
      </w:r>
    </w:p>
    <w:p>
      <w:pPr>
        <w:pStyle w:val="BookText"/>
        <w:rPr/>
      </w:pPr>
      <w:r>
        <w:rPr>
          <w:rFonts w:ascii="IRNazanin" w:hAnsi="IRNazanin" w:eastAsia="IRNazanin"/>
          <w:color w:val="111111"/>
          <w:sz w:val="28"/>
          <w:sz w:val="28"/>
          <w:szCs w:val="28"/>
          <w:rtl w:val="true"/>
          <w:lang w:bidi="fa-IR"/>
        </w:rPr>
        <w:t xml:space="preserve">فلا إشکال فی کون الحکم هو الجواز، لأصالة البراءة الجاریة فی الشبهة الموضوعیّة التحریمیّة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بکون المرئی عورة لکنّه، یشکّ فی کونها عورة حیوانٍ حتّی یجوز النظر الیها، أو عورة إنسان جائز النظر إلیه، أو عورة من یحرم النظر إلیه؟</w:t>
      </w:r>
    </w:p>
    <w:p>
      <w:pPr>
        <w:pStyle w:val="BookText"/>
        <w:rPr/>
      </w:pPr>
      <w:r>
        <w:rPr>
          <w:rFonts w:ascii="IRNazanin" w:hAnsi="IRNazanin" w:eastAsia="IRNazanin"/>
          <w:color w:val="111111"/>
          <w:sz w:val="28"/>
          <w:sz w:val="28"/>
          <w:szCs w:val="28"/>
          <w:rtl w:val="true"/>
          <w:lang w:bidi="fa-IR"/>
        </w:rPr>
        <w:t xml:space="preserve">وهو أیضاً مثل سابقه من جواز النظر إلیه، لما عرفت من جریان أصل البراءة، وکون الشبهة موضوعیّة تحریمیّة، وإن کان فی صورة کون کلّ من طرفی الشکّ هو عورة الإنسان فیه کلام، سیأتی إن شاء اللّه عن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کونها عورة إنسان، إلاّ أنّ شکّ من جهة أنّه لایعلم کونها عورة زوجته حتّی یجوز النظر إلیها، أو لأجنبیّة حتّی لا یجوز، أو کان شکّه من جهة أنّه لا یعلم کونها عورة صبی غیر ممیّز، حتّی یجوز، أو ممیّز حتّی لا یجوز؟</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جواز النظر فی الثانی احتیاطاً، بخلاف الأوّل، حیث حکم جزماً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وجه الأوّل بأنّ حکم الجواز معلّقٌ علی إحراز عنوان الزوجیّة وهو غیر ثابت، فیتمسّک بعموم دلیل عدم جواز النظر إلی عورة أخیه المؤمن، مع أنّه مخدوش قطعاً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للأصل الجاری فی الأوّل، وهو عدم الزوجیّة والمملوکیّة ونظائرها، لأنّ کلّ المفروض فی کلّ أُنثی حدوث زوجیّتها، فالشک فی الزوجیّة فی المرأة الخارجیّة یوجب جریان أصالة العدم، ولو من جهة أصالة عدم تعلّق الزوجیّة بها، وهو الحکم بحرمة النظر إلی عورتها، خصوصاً مع کون الدلیل بحسب العموم </w:t>
      </w:r>
      <w:bookmarkStart w:id="93" w:name="pg13320_143204"/>
    </w:p>
    <w:p>
      <w:pPr>
        <w:pStyle w:val="BookText"/>
        <w:rPr/>
      </w:pPr>
      <w:bookmarkEnd w:id="93"/>
      <w:r>
        <w:rPr>
          <w:rFonts w:ascii="IRNazanin" w:hAnsi="IRNazanin" w:eastAsia="IRNazanin"/>
          <w:color w:val="111111"/>
          <w:sz w:val="28"/>
          <w:sz w:val="28"/>
          <w:szCs w:val="28"/>
          <w:rtl w:val="true"/>
          <w:lang w:bidi="fa-IR"/>
        </w:rPr>
        <w:t xml:space="preserve">یقتضی حرمة النظر إلی کلّ عورة إنسان، إلاّ ما خرج بإحراز أحد العناوین المخرجة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صورة الثانیة، حیث إنّ مقتضی أصالة عدم التمیّیز وعدم البلوغ، بل والبراءة، هو جواز النظر إلیه، لکونه من موارد الشکّ فی انطباق دلیل الحرمة</w:t>
      </w:r>
    </w:p>
    <w:p>
      <w:pPr>
        <w:pStyle w:val="BookText"/>
        <w:rPr/>
      </w:pPr>
      <w:r>
        <w:rPr>
          <w:rFonts w:ascii="IRNazanin" w:hAnsi="IRNazanin" w:eastAsia="IRNazanin"/>
          <w:color w:val="111111"/>
          <w:sz w:val="28"/>
          <w:sz w:val="28"/>
          <w:szCs w:val="28"/>
          <w:rtl w:val="true"/>
          <w:lang w:bidi="fa-IR"/>
        </w:rPr>
        <w:t xml:space="preserve">علیه، فالاستصحاب المذکور یخرجه </w:t>
      </w:r>
      <w:r>
        <w:rPr>
          <w:rFonts w:eastAsia="IRNazanin" w:cs="IRNazanin"/>
          <w:color w:val="111111"/>
          <w:sz w:val="28"/>
          <w:szCs w:val="28"/>
          <w:rtl w:val="true"/>
          <w:lang w:bidi="fa-IR"/>
        </w:rPr>
        <w:t>.</w:t>
      </w:r>
    </w:p>
    <w:p>
      <w:pPr>
        <w:pStyle w:val="Heading3"/>
        <w:numPr>
          <w:ilvl w:val="2"/>
          <w:numId w:val="1"/>
        </w:numPr>
        <w:rPr/>
      </w:pPr>
      <w:bookmarkStart w:id="94" w:name="__RefHeading___Toc2466890_2322387425"/>
      <w:bookmarkStart w:id="95" w:name="_Toc33"/>
      <w:bookmarkEnd w:id="94"/>
      <w:r>
        <w:rPr>
          <w:rtl w:val="true"/>
        </w:rPr>
        <w:t xml:space="preserve">فی أحکام الخلوة </w:t>
      </w:r>
      <w:r>
        <w:rPr>
          <w:rtl w:val="true"/>
        </w:rPr>
        <w:t xml:space="preserve">/ </w:t>
      </w:r>
      <w:r>
        <w:rPr>
          <w:rtl w:val="true"/>
        </w:rPr>
        <w:t>النظر إلی عورة الخنثی</w:t>
      </w:r>
      <w:bookmarkEnd w:id="95"/>
    </w:p>
    <w:p>
      <w:pPr>
        <w:pStyle w:val="BookText"/>
        <w:rPr/>
      </w:pPr>
      <w:r>
        <w:rPr>
          <w:rFonts w:ascii="IRNazanin" w:hAnsi="IRNazanin" w:eastAsia="IRNazanin"/>
          <w:color w:val="111111"/>
          <w:sz w:val="28"/>
          <w:sz w:val="28"/>
          <w:szCs w:val="28"/>
          <w:rtl w:val="true"/>
          <w:lang w:bidi="fa-IR"/>
        </w:rPr>
        <w:t xml:space="preserve">ففی الحقیقة هاتان الصورتان داخلتان فی ما ذکرناه من معلومیّة حالتها السابقة، من عدم الزوجیّة وعدم التمییز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النظر إلی عورة کلّ إنسان مسلّم أمرٌ ثابت فلا یخرج عن هذا الحکم إلاّ فیما قطع کونه غیر محرّم حقیقة لا تعبّداً، فمثل الفرض الثانی ـ من الصبی ـ یحرم النظر إلیه لعدم القطع بکونه غیر ممیّز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واضح الفساد، لوضوح أنّ الاستصحاب یعدّ من الأُصول المحرزة، فیجعل القطع التعبّدی بمنزلة القطع الوجدانی، فیحکم بأنّه لیس بممیّز، فیجوز النظر إلیه قطعاً،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حرمة النظر إلی دبر الخنثی، لصدق العورة علیه قطعاً، فتشمله الأدلّة ، وأمّا قُبُلها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جواز النظر، للشک فی عورة کلّ واحد منهما من القضیب والفرج، وإن کان النظر إلی کلیهما معاً یکون حراماً قطعاً، للعلم بوقوع النظر إلی العورة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کلامه غیر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النظر إلیهما أیضاً ، تارةً ، یفرض بدفعة واحدة فی نظر واحد ، وأُخری فی نظرتین طولاً حیث یقطع بوقوع النظر إلیهما بعد النظر إلی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ثمّ احتاط وجوباً ترک النظر، وعلّل بأنّها عورة علی کلّ حال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أورد علی السیّد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بأنّ النظر إلی کلّ واحد منهما یوجب تحقّق الحرمة، بواسطة العلم الإجمالی بکون إحداهما عورة فیحرم النظر ، إلاّ فیما إذا انحلّ ذلک العلم الإجمالی، وهو فی من </w:t>
      </w:r>
    </w:p>
    <w:p>
      <w:pPr>
        <w:pStyle w:val="BookText"/>
        <w:rPr/>
      </w:pPr>
      <w:r>
        <w:rPr>
          <w:rFonts w:ascii="IRNazanin" w:hAnsi="IRNazanin" w:eastAsia="IRNazanin"/>
          <w:color w:val="111111"/>
          <w:sz w:val="28"/>
          <w:sz w:val="28"/>
          <w:szCs w:val="28"/>
          <w:rtl w:val="true"/>
          <w:lang w:bidi="fa-IR"/>
        </w:rPr>
        <w:t>کان أجنبیّاً وأراد النظر إلی عورة مماثله ـ کما لو کانت المرأة تنظر إلی عورة الخُنثی بغیر ذکرها ، أو الرجل ینظر إلی غیر فرج الخنثی ـ فإنّه یقطع حینئذٍ تفصیلاً وقوع النظر إلی ما هو حرام، له أمّا من باب کونه عورة، أو کونه بدن</w:t>
      </w:r>
    </w:p>
    <w:p>
      <w:pPr>
        <w:pStyle w:val="BookText"/>
        <w:rPr/>
      </w:pPr>
      <w:r>
        <w:rPr>
          <w:rFonts w:ascii="IRNazanin" w:hAnsi="IRNazanin" w:eastAsia="IRNazanin"/>
          <w:color w:val="111111"/>
          <w:sz w:val="28"/>
          <w:sz w:val="28"/>
          <w:szCs w:val="28"/>
          <w:rtl w:val="true"/>
          <w:lang w:bidi="fa-IR"/>
        </w:rPr>
        <w:t xml:space="preserve">الأجنبی، بخلاف النظر إلی غیر مماثله ـ یعنی الرجل ینظر إلی عورة الفرج من الخنثی أو المرأة إلی ذکرها ـ فیجوز لانحلال العلم الإجمالی بعلم تفصیلی فی سابقه، وشک بدویّ فیه، لأنّ کونها عورة لیس إلاّ شبهة بدویّة، هذا إذا کان الناظر أجنبیّاً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مُحرّماً، فلا إشکال فی بقاء العلم الإجمالی بحاله، لأنّ کلّ واحد من العورتین مشکوک الحرمة، من حیث کونها عورة، لأنّ النظر إلی عضو من أعضاء بدن المـُحرّم لا یکون حراماً، فیحرم النظر إلی کلیهما بواسطة العلم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محصّل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هو حرمة النظر إلی کلّ من العورتین، لأُمور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لایبعد دعوی صدق العورة عرفاً علی کلیهما، لأنّ العرف لا ینحصر نظره إلی کون الآلة وسیلة لخروج البول والمنی فقط، ولذلک یصدق العورة لمن کان له عورة، لکنّها مسدودة وتخرج فضلاته عن طریق آخر ولو بعلاج ، فما یکون شکله بصورة العورة یطلق علیه عندهم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یطلق العورة لمن کان له عورتان من القضیب أو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أنّ إقامة الدلیل علیه مشکل، لإنصراف العورة عند العرف عن مثله، لیس فی محلّه،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الخنثی طبیعة ثالثة فی قبال الرجل والاُنثی، فتشمله الأدلّة بهذا الاعتبار، فیقتضی الحکم بالحرمة أیضاً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خلاف ما یستظهر من الآیات والروایات، حیث أنّ الأوّل منها یدلّ علی أنّ اللّه تبارک وتعالی وهب الذکر والاُنثی ولا ثالث لهما، کما فی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یَهَبُ لِمَنْ یَشَاءُ إِنَاثا وَیَهَبُ لِمَنْ یَشَاءُ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وَإِنَاثا وَیَجْعَلُ مَنْ یَشَاءُ عَقِیما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کون المراد من التزویج منها هو الخُنثی بعید غایته، إذ المقصود هو إعطاء کلّ من الذکر والاُنثی للإنسان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یؤیّد الانحصار إلی الذکر والاُنثی آیات أُخری فی موارد مختلفة،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أُضِیعُ عَمَلَ عَامِلٍ مِنْکُمْ مِنْ ذَکَرٍ أَوْ أُنْثَی</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الزَّوْجَیْنِ الذَّکَرَ وَالاْءُنثَی</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وغیرها من الآیات الشریفة الدالّة ، بل وهکذا الروایات الواردة فی تمییز حال الخنثی من الذکورة والاُنوثة، تفهمنا بأنّ الخُنثی لیست طبیعةً ثالثة غیرهما،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حرمة النظر إلیهما، من التعلیل الوارد فی خبر المرتضی رحمه‌الله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فالنظر سبب إیقاع الغسل من الزنا وغیرها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لجریانه فی مثل المورد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استفادة حرمة النظر لغیر الأجنبی بطریق أولی، إذا قلنا بالحرمة للمحرم، بواسطة العلم الإجمالی، لاحتمال وجود الأهمّیة فی الأجنبی أزید من المحرم، فکیف یمکن الحکم بالجواز للأجنبی دون المحرم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استفادة الحرمة من خبر موسی بن محمّد، أخی أبی الحسن </w:t>
      </w:r>
      <w:bookmarkStart w:id="96" w:name="pg13320_143207"/>
    </w:p>
    <w:p>
      <w:pPr>
        <w:pStyle w:val="BookText"/>
        <w:rPr/>
      </w:pPr>
      <w:bookmarkEnd w:id="96"/>
      <w:r>
        <w:rPr>
          <w:rFonts w:ascii="IRNazanin" w:hAnsi="IRNazanin" w:eastAsia="IRNazanin"/>
          <w:color w:val="111111"/>
          <w:sz w:val="28"/>
          <w:sz w:val="28"/>
          <w:szCs w:val="28"/>
          <w:rtl w:val="true"/>
          <w:lang w:bidi="fa-IR"/>
        </w:rPr>
        <w:t xml:space="preserve">الثالث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یحیی بن أکثم سأله فی المسائل التی 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الخنثی وقول علیّ علیه‌السلام تورث الخنثی من المبال مَنْ ینظر إلیه إذا بال، وشهادة الجارّ إلی نفسه لا تقبل، مع أنّه عسی أن یکون امرأة وقد نظر إلیه الرجال، أو یکون رجلاً وقد نظر إلیه النساء، وهذا ممّا لا یحلّ ؟ فأجاب أبو الحسن</w:t>
      </w:r>
    </w:p>
    <w:p>
      <w:pPr>
        <w:pStyle w:val="BookText"/>
        <w:rPr/>
      </w:pPr>
      <w:r>
        <w:rPr>
          <w:rFonts w:ascii="IRNazanin" w:hAnsi="IRNazanin" w:eastAsia="IRNazanin"/>
          <w:color w:val="111111"/>
          <w:sz w:val="28"/>
          <w:sz w:val="28"/>
          <w:szCs w:val="28"/>
          <w:rtl w:val="true"/>
          <w:lang w:bidi="fa-IR"/>
        </w:rPr>
        <w:t xml:space="preserve">الثالث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علیّ علیه‌السلام فی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یورث من المبال، فهو کما قال، وینظر قومٌ عدولٌ یأخذ کلّ واحد منهم مرآة وتقوم الخُنثی خلفهم عریانة، فینظرون فی المرایا، فیرون شبحاً فیحکمون علیه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بعض أهل النقل أنّه لمّا ادّعی الشخص ما ادّعاه من الفرجین، أمر أمیر المؤمنین علیه‌السلام عدلین من المسلمین أن یحضراً بیتاً خالیاً، وأمر بنصب مرآتین، إحداهما مقابلة لفرج الشخص، والأُخری مقابلة للمرآة الأُخری وأمر الشخص بالکشف عن عورته فی مقابلة المرآة، حیث لا یراه العدلان وأمر العدلین بالنظر فی المرآة المقابلة لهما، فلمّا تحقّق العدلان صحّة ما ادّعاه الشخص من الفرجین، اعتبر حاله بعدّ أضلاعه، فلمّا ألحقه بالرجال أهمل قوله فی ادّعاء الحمل وألقاه ولم یعمل، به وجعل حمل الجاریة منه ولحقه به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466892_2322387425"/>
      <w:bookmarkStart w:id="98" w:name="_Toc34"/>
      <w:bookmarkEnd w:id="97"/>
      <w:r>
        <w:rPr>
          <w:rtl w:val="true"/>
        </w:rPr>
        <w:t>فی أحکام الخلوة لو اضطر إلی النظر إلی العورة</w:t>
      </w:r>
      <w:bookmarkEnd w:id="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الخبرین المذکورین، وإن کانا من حیث السند ضعیفین إمّا بالإرسال أو لعدم توثیق بعض رواته، إلاّ أنّ التمسّک بهما للتأیید، منضمّاً مع ما عرفت من الأدلّة، یکفی فی إثبات المطلوب، وهو حرمة النظر إلی کلّ من العورتین، لأنّه لو کان النظر إلی نفس العورة ـ ولو إحداهما ـ جائزاً، لما کان علیه‌السلام یحکم بإتیان المرآة فی مقابل العورتین، فیفهم من ذلک عدم الجواز، حتّی فی حال الضرورة، فضلاً عن غیرها</w:t>
      </w:r>
      <w:r>
        <w:rPr>
          <w:rFonts w:eastAsia="IRNazanin" w:cs="IRNazanin"/>
          <w:color w:val="111111"/>
          <w:sz w:val="28"/>
          <w:szCs w:val="28"/>
          <w:rtl w:val="true"/>
          <w:lang w:bidi="fa-IR"/>
        </w:rPr>
        <w:t xml:space="preserve">. </w:t>
      </w:r>
      <w:bookmarkStart w:id="99" w:name="pg13320_143208"/>
    </w:p>
    <w:p>
      <w:pPr>
        <w:pStyle w:val="BookText"/>
        <w:rPr/>
      </w:pPr>
      <w:bookmarkEnd w:id="99"/>
      <w:r>
        <w:rPr>
          <w:rFonts w:ascii="IRNazanin" w:hAnsi="IRNazanin" w:eastAsia="IRNazanin"/>
          <w:color w:val="111111"/>
          <w:sz w:val="28"/>
          <w:sz w:val="28"/>
          <w:szCs w:val="28"/>
          <w:rtl w:val="true"/>
          <w:lang w:bidi="fa-IR"/>
        </w:rPr>
        <w:t>ویحرم استقبال القبلة واستدبارها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خنثی المشکل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الخُنثی الملحق بالرجال أو النساء بالعلامات، فحکم عورتها واضح بالتبع، وإن کان الأحوط ترک النظر إلی عورة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الاحتیاط فی صورة الاضطرار إلی النظر فی مقام المعالجة، هو النظر فی المرآة الموضوعة فی مقابلهما، إن اندفع الاضطرار بذلک وإلاّ فلا بأس </w:t>
      </w:r>
      <w:r>
        <w:rPr>
          <w:rFonts w:eastAsia="IRNazanin" w:cs="IRNazanin"/>
          <w:color w:val="111111"/>
          <w:sz w:val="28"/>
          <w:szCs w:val="28"/>
          <w:rtl w:val="true"/>
          <w:lang w:bidi="fa-IR"/>
        </w:rPr>
        <w:t>.</w:t>
      </w:r>
    </w:p>
    <w:p>
      <w:pPr>
        <w:pStyle w:val="Heading3"/>
        <w:numPr>
          <w:ilvl w:val="2"/>
          <w:numId w:val="1"/>
        </w:numPr>
        <w:rPr/>
      </w:pPr>
      <w:bookmarkStart w:id="100" w:name="__RefHeading___Toc2466894_2322387425"/>
      <w:bookmarkStart w:id="101" w:name="_Toc35"/>
      <w:bookmarkEnd w:id="100"/>
      <w:r>
        <w:rPr>
          <w:rtl w:val="true"/>
        </w:rPr>
        <w:t xml:space="preserve">فی أحکام الخلوة </w:t>
      </w:r>
      <w:r>
        <w:rPr>
          <w:rtl w:val="true"/>
        </w:rPr>
        <w:t xml:space="preserve">/ </w:t>
      </w:r>
      <w:r>
        <w:rPr>
          <w:rtl w:val="true"/>
        </w:rPr>
        <w:t>استقبال القبلة و استدبارها</w:t>
      </w:r>
      <w:bookmarkEnd w:id="101"/>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الحکم بالوجوب فی صورة الإمکان، لأنّ النظر إلی العورة حرامٌ فیجب ترکه مهما أمکن، فإذا أمکن ذلک بواسطة المرآة، ـ خصوصاً عند من یقول بأنّ النظر إلی العورة بالمرآة لیس نظراً لنفس العورة ، بل یکون نظراً إلی صورتها، وإن کان الظاهر عند العرف خلافه ـ فیجب الإقتصار علیه ولو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وجوب ترک النظر ، بل یمکن استظهار ذلک من حکم العقل أیضاً، من لزوم تقدیم محتمل الأهمّیة لدی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فی أنّ النظر إلی المرآة المقابلة لها، یعدّ أخفّ وأهون من النظر إلی نفس العورة ، مضافاً إلی إمکان استفادة ذلک من الخبرین المذکورین سابقاً فی مقام الاشهاد من الحکم بوضع المرآة فی مقابل العورة ، بل أشدّ من ذلک مَنْ جعل المرآتین فی مقابل الآخر، حیث أفاد شدّة أهمّیة المسألة، فالحکم بوجوب النظر إلی المرآة الموضوعة فی مقابل العورة لا یخلو عن 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المشهور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خلافاً لابن الجنید من المتقدِّمین، والمقدس الأردبیلی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والکاشانی من المتأخِّرین، حیث ذهبوا إلی الکراهة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المشهور للحرمة بعدّة أخبار لا بأس بالإشارة إلیها،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إبراهیم مرفوعاً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أبو ضبعة من عند أبی عبداللّه علیه‌السلام وأبو </w:t>
      </w:r>
    </w:p>
    <w:p>
      <w:pPr>
        <w:pStyle w:val="BookText"/>
        <w:rPr/>
      </w:pPr>
      <w:r>
        <w:rPr>
          <w:rFonts w:ascii="IRNazanin" w:hAnsi="IRNazanin" w:eastAsia="IRNazanin"/>
          <w:color w:val="111111"/>
          <w:sz w:val="28"/>
          <w:sz w:val="28"/>
          <w:szCs w:val="28"/>
          <w:rtl w:val="true"/>
          <w:lang w:bidi="fa-IR"/>
        </w:rPr>
        <w:t xml:space="preserve">الحسن موسی علیه‌السلام قائم، وهو غلام، فقال له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أین یضع الغریب ببلادکم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أفنیة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تستقبل القبلة بغائط ولا بول</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ومرفوعة محمّد بن یحیی بإسناده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الغائط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القبلة ولا تستدبرها، ولا تستقبل الریح ولا تستدبرها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الحسین بن زید عن الصادق علیه‌السلام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صلی‌الله‌علیه‌و‌آله قال فی 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الغائط فتجنّبوا القبلة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منه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رسول اللّه عن استقبال القبلة ببول أو غائط</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 عن أبیه عن جدّه عن 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المخرج فلا تستقبل القبلة ولا تستدبرها، ولکن شرّقوا أو غرّبوا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ومرفوعة عبد الحمید بن أبی العلاء وغیره،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الحسن بن علیّ علیهماالسلام ما حدّ الغائط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القبلة ولا تستدبرها ولا تستقبل الریح ولا تستدبرها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محمّد بن إسماعیل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الحسن الرضا علیه‌السلام وفی منزله کنیفٌ مستقبل القبلة، وسمعته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 حذاء القبلة، ثمّ ذکر فانحرف عنها إجلالاً للقبلة وتعظیماً لها لم یقم من مقعده ذلک حتّی یغفر له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خبر المحاسن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 حذاء القبلة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نهی من استقبال القبلة واستدبارها فی حال الحدث والبول</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البحار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إبراهیم القمّی،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حدّ من حدود الصلاة هو الاستنجاء، وهو أحد عشر لابدّ لکلّ الناس معرفتها وإقامتها، وذلک من آداب رسول اللّه صلی‌الله‌علیه‌و‌آله ، فإذا أراد البول والغائط، فلا یجوز أن یستقبل القبلة بقبل ولا دبر، والعلّة فی ذلک أنّ الکعبة أعظم آیة اللّه فی أرضه، وأجلّ حرمه، ولا تستقبل بالعورتین القبل والدبر لتعظیم آیة اللّه، وحرم اللّه وبیت اللّه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فخر المحقّقین،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أحدکم علی حاجة فلا یستقبل القبلة ولا یستدبرها، ولکن شرّقوا أو غرّبوا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آخر منه عن علیّ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وهو الحدیث الذی ذکرناه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الراوندی ، عن موسی بن جعفر عن آبائه علیهم‌السلام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نهی أن یبول الرجل وفرجه باد للقبلة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الأحادیث التی دلّت علی ذلک، فمع کثرتها ووحدة مضمون فی جمیعها، یوجب القطع للفقیه علی کون الحکم تحریمیّاً، لاسیّما مع صراحة بعضها </w:t>
      </w:r>
    </w:p>
    <w:p>
      <w:pPr>
        <w:pStyle w:val="BookText"/>
        <w:rPr/>
      </w:pPr>
      <w:r>
        <w:rPr>
          <w:rFonts w:ascii="IRNazanin" w:hAnsi="IRNazanin" w:eastAsia="IRNazanin"/>
          <w:color w:val="111111"/>
          <w:sz w:val="28"/>
          <w:sz w:val="28"/>
          <w:szCs w:val="28"/>
          <w:rtl w:val="true"/>
          <w:lang w:bidi="fa-IR"/>
        </w:rPr>
        <w:t xml:space="preserve">بعدم الجواز، کما فی حدیث البحار ، مضافاً إلی الشهرة المتحقّقة بین المتقدِّمین والمتأخِّرین والمعاصرین، مع الإجماع المدّعی به، حیث یوجب انجبار ضعف الأخبار المذکورة من حیث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الإشکال فی دلالتها، إمّا من جهة وحدة السیاق فیما بین استقبال الریح المحکوم بالکراهة، مع استقبال القبلة واستدبارها، حیث تقتضی الحکم بکراهة استقبال القبلة واستدبارها ، غیر وجیه من جهات شتّی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بالکراهة فی مثل الریح یکون من القرینة الخارجیة من الإجماع علی ذلک، لا من حیث الدلالة الداخلیّة، حتّی یقال بوحدة السیاق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بعض الأخبار عن مثل حکم الریح، فیوجب ظهور الخبر فی الحرمة من حیث دلالة النهی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بعض الأخبار عن الحمل علی الکراهة، لاشتماله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حدیث البحار، أو ذکر العلّة فی وجه الحرمة من تعظیم الکعبة، حیث لا تجری هذه العلّة فی الریح ، فالحکم بالحرمة ممّا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فروع نشیر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بالحرمة، لا إشکال فی الحکم إذا استقبل القبلة بمقادیم بدنه مع العورة بحسب ما یتعارف فی الجلوس، لأنّه القدر المتیقّن منه ، فیبقی صورتان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یستقبل القبلة بمقادیم بدنه، ولکن حرّف عورته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بأن یستقبل القبلة بعورته دون بدنه، فهل تکون هاتان الصورتان أیضاً محرّمة؟ أو کانت الثانیة حراماً دون أولاهما؟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وابن الجنید وسلاّر والمفید هو الحکم بالحرمة فیما إذا کانت العورة بنفسها قبلة، وخلاف بأن حرّفها عنها، فلیس بحرام، ولو کانت مقادیم البدن قبلة أو خلفها، خلافاً للمشهور من الحکم بالحرمة فی هذه الصورة، کما یحکمون بالحرمة فی صورة عکسه أیضاً ، لأنّهم استدلّوا </w:t>
      </w:r>
    </w:p>
    <w:p>
      <w:pPr>
        <w:pStyle w:val="BookText"/>
        <w:rPr/>
      </w:pPr>
      <w:r>
        <w:rPr>
          <w:rFonts w:ascii="IRNazanin" w:hAnsi="IRNazanin" w:eastAsia="IRNazanin"/>
          <w:color w:val="111111"/>
          <w:sz w:val="28"/>
          <w:sz w:val="28"/>
          <w:szCs w:val="28"/>
          <w:rtl w:val="true"/>
          <w:lang w:bidi="fa-IR"/>
        </w:rPr>
        <w:t xml:space="preserve">بالأخبار الدالّة علی تحریم ذلک بقولهم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تستقبل القبلة ولا تستدبرها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یستفاد منه الحالة المتعارفة فی الجلوس ، بل یمکن أن یؤیّد کلامهم بأنّ المنهیّ هو استقبال العورة للقبلة وخلفها، لا مخرج البول والغائط، حتّی یصحّ</w:t>
      </w:r>
    </w:p>
    <w:p>
      <w:pPr>
        <w:pStyle w:val="BookText"/>
        <w:rPr/>
      </w:pPr>
      <w:r>
        <w:rPr>
          <w:rFonts w:ascii="IRNazanin" w:hAnsi="IRNazanin" w:eastAsia="IRNazanin"/>
          <w:color w:val="111111"/>
          <w:sz w:val="28"/>
          <w:sz w:val="28"/>
          <w:szCs w:val="28"/>
          <w:rtl w:val="true"/>
          <w:lang w:bidi="fa-IR"/>
        </w:rPr>
        <w:t xml:space="preserve">القول بزوال الحرمة بانحراف رأس الذکر عن القبلة، ولا إشکال عند العرف بأنّ العورة تصدق لمجموع القضیب والبیضتین وجوانبهما، لا خصوص رأس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انحراف مجموع العورتین عن القبلة واستدبارها، لا یمکن إلاّ بانحراف جمیع البدن، لاتّصالهما بالبدن ، مضافاً إلی أنّ المراد من الاستقبال إن کان هو المخرجین، نقول بأنّ هذا الأمر لا یتحقّق فی مثل مخرج الغائط، لأنّه یکون دائماً فی طرف الأسفل والأرض لا القبلة، فلیس المراد من استقبالهما إلاّ بما کان متعارفاً، أی الجلوس إلیها، المستلزم لإستقبال القُبل والدُبر من حیث المواجهة ، فعلی ذلک یکون المراد من الاستقبال ببول وغائط، هو بمعنی أنّه لا تستقبل القبلة فی حال البول والغائط، لا أن یکون المراد هو خصوص رأس العورة، ومخرج خروج البول والغائط مع ما قد عرفت من عدم تحقّقه فی مخرج الغائط، إلاّ أن یستلقی فیقع ثقب غائطه مقابلاً للقبلة، خصوصاً إذا رفع قدمیه، وهو فرض نادر لا یکون خصوص ذلک مراداً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تمسّک به القائلون بالکراهة بمثل هذا المضمون، لا یخلو عن وهن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النسبة بین الأخبار المشتملة علی لزوم کون التقابل بالبدن، استظهاراً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ولا تستدبر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الأخبار المشتملة علی کون الاستقبال والاستدبار ببول وغائط حتّی یصدق لخصوص مواجهة العورة للقبلة ـ ولو لم یکن مقادیم البدن قبله، کما لا یحرم إذا حرّف رأس المخرج عن القبلة، ولو کانت مقادیم البدن صوب قبلة ـ هو العموم والخصوص من وجه، لأنّ الأخبار التی تعتبر الاستقبال للبدن والعورة لا تشمل ما لو کانت العورة قبلة دون البدن، فتشمل هذه الصورة الأخبار التی تعتبر کون العورة قبلة ، کما لا تشمل أخبار کون </w:t>
      </w:r>
    </w:p>
    <w:p>
      <w:pPr>
        <w:pStyle w:val="BookText"/>
        <w:rPr/>
      </w:pPr>
      <w:r>
        <w:rPr>
          <w:rFonts w:ascii="IRNazanin" w:hAnsi="IRNazanin" w:eastAsia="IRNazanin"/>
          <w:color w:val="111111"/>
          <w:sz w:val="28"/>
          <w:sz w:val="28"/>
          <w:szCs w:val="28"/>
          <w:rtl w:val="true"/>
          <w:lang w:bidi="fa-IR"/>
        </w:rPr>
        <w:t xml:space="preserve">العورة قبلة، ما لو کانت مقادیم البدن قبلة، وانحرف العورة عنها، مع کون هذه الصورة داخلة فی الأخبار السابقة، لأنّ البدن کان مقابل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تجتمع معاً، وهو ما لو کانت العورة ومقادیم البدن کلیهما قبلة، فتشمله</w:t>
      </w:r>
    </w:p>
    <w:p>
      <w:pPr>
        <w:pStyle w:val="BookText"/>
        <w:rPr/>
      </w:pPr>
      <w:r>
        <w:rPr>
          <w:rFonts w:ascii="IRNazanin" w:hAnsi="IRNazanin" w:eastAsia="IRNazanin"/>
          <w:color w:val="111111"/>
          <w:sz w:val="28"/>
          <w:sz w:val="28"/>
          <w:szCs w:val="28"/>
          <w:rtl w:val="true"/>
          <w:lang w:bidi="fa-IR"/>
        </w:rPr>
        <w:t xml:space="preserve">الطائفتان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النسبة بینهما لیست علی نحو العموم والخصوص من وجه، لأنّ الأدلّة الدالّة علی حرمة تقابل کلیهما ـ من العورة والبدن ـ القبلة، تشمل ما لو کانت العورة مستقبلة دون البدن ، لوضوح أنّ انضمام البدن لا خصوصیة فی حفظ وجود الحرمة، بحیث لو لم یستقبل البدن ـ مع کون العورة فی حال البول صوب القبلة ـ کان جائزاً، فتثبت الحرمة فی کلتا الصورتین، وهما کون البدن والعورة مقابل القبلة، وکون العورة فقط قبلة دون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صورة، وهی کون البدن قبلة دون العورة، فلا یبعد الحکم بالحرمة بتلک الأخبار، خصوصاً مع ما عرفت من عدم إمکان انحراف العورة بتمامها، إلاّ بانحراف البدن عن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بالحرمة فی جمیع الصور قویٌّ جدّاً، ولا فرق فی ذلک بین کونه مستقبلاً للقبلة جالساً أو قائماً أو مستلقیاً أو مضطجعاً، إذا کان رأسه صوب الغرب ورجلیه صوب الشرق أو بالعکس، لأنّ المفروض ملاحظة عورتیه قُبلاً ودبراً بالاستقبال والاستدبار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هذا فیما إذا کانت القبلة فی الجنوب والشمال، وإن کانت فی طرف الشرق أو الغرب، فیکون الأمر فی حال الاضطجاع عکس ذلک، بأن یکون رأسه فی الجنوب ورجلیه فی الشمال أو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القبلة بین عینها أو جهتها، کما کانت کذلک فی الصلاة، وهو واضح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بما ذکرنا حرمة الاستقبال والاستدبار حین التخلّی وببدنه کلیهما إذ هو </w:t>
      </w:r>
    </w:p>
    <w:p>
      <w:pPr>
        <w:pStyle w:val="BookText"/>
        <w:rPr/>
      </w:pPr>
      <w:r>
        <w:rPr>
          <w:rFonts w:ascii="IRNazanin" w:hAnsi="IRNazanin" w:eastAsia="IRNazanin"/>
          <w:color w:val="111111"/>
          <w:sz w:val="28"/>
          <w:sz w:val="28"/>
          <w:szCs w:val="28"/>
          <w:rtl w:val="true"/>
          <w:lang w:bidi="fa-IR"/>
        </w:rPr>
        <w:t>القدر المتیقّن، کذلک لو کان البول بالذکر والغائط بمخرجه مقابلاً للقبلة دون البدن إن أمکن، کالذکر فی الرجال، ولکنه یصعب تصوّره فی النساء کما فی الغائط للرجال والنساء أیضاً، لأنّ بحسب النوع یوجب انحراف البدن مع العورة</w:t>
      </w:r>
    </w:p>
    <w:p>
      <w:pPr>
        <w:pStyle w:val="BookText"/>
        <w:rPr/>
      </w:pPr>
      <w:r>
        <w:rPr>
          <w:rFonts w:ascii="IRNazanin" w:hAnsi="IRNazanin" w:eastAsia="IRNazanin"/>
          <w:color w:val="111111"/>
          <w:sz w:val="28"/>
          <w:sz w:val="28"/>
          <w:szCs w:val="28"/>
          <w:rtl w:val="true"/>
          <w:lang w:bidi="fa-IR"/>
        </w:rPr>
        <w:t xml:space="preserve">أیضاً إلی القبلة، فبقی ما لو کانت مقادیم البدن إلی القبلة وخلفها، دون العورة إن أمکن، فحرمته أیضاً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لولا الإجماع لحکم بحرمة الاستقبال حین البول فقط دون البدن، فقال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یمکن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السابقة الظاهرة فی النهی عن استقبال الفاعل واستدباره، لا یکون المراد منها ما هو مقتضی جمودها، بل المراد منها هو الاستقبال إلیها فی حال البول، والاستدبار عنها فی حال الغائط، فیرجع إلی النهی عن الاستقبال بالعمل إلی القبلة ، وإن کان ذلک فی البول، إنّما یتحقّق بحسب العادة باستقبال نفس الفاعل، وفی الغائط باستدباره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ما ذکرنا، فلا بأس باستدبار الفاعل عن القبلة فی حال البول، ولا استقباله إلیها فی حال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فاسدٌ جدّاً، لوضوح أنّ العنوان فی المسألة یکون أمرین هما استقبال القبلة واستدبارها، فإذا استدبر حال البول عن القبلة، کیف یصحّ القول بأنّه لا بأس به، مع کونه داخلاً فی البول فی حال الاستدبار عن القبلة، وینطبق علیه الحرمة الواردة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تستدبر القبلة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لا یمکن الموافقة معه فی حکم استقباله بالغائط دون البول، حیث ذهب إلی عدم حرمته، زعماً منه بأنّ الغائط حینئذٍ لا یکون حال استقبال القبلة، بل یکون خلفها، مع أنّه قد عرفت حینئذٍ أنّه لو سلّمنا ما یوجب توهّم الغائط، فإنّه داخل تحت عنوان الحرمة للاستدبار أیضاً،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ویستوی فی ذلک الصحاری والأبنیة، ویجب الانحراف فی موضعٍ قد بنی علی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بالحرمة مطلقاً، أی سواء کان فی الصحاری أو الأبنیة هو المشهور نقلاً وتحصیلاً،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خلافاً لسلاّر من التفصیل بالحرمة فی الأوّل والکراهة فی الثانی ، بل وإباحة الثانی کما عن المفید ، بل عن ابن الجنید استحباب ترک الاستقبال فی الصحراء، من دون ذکر حکم الأبنیة والاستدبار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ذلک ضعیف جدّاً، وذلک لما قد عرفت من ثبوت الشهرة، بل الإجماع المدّعی به، ودلالة إطلاقات الأخبار لمثل الأبنیة أیضاً، خصوصاً مثل خبر الهاشمی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 فلا تستقبل القبلة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الظاهر فی کون ذلک اسم المکان المعدّ لذلک، کما فی بیت الخلاء الموجود فی الأبنیة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یبعد أن یکون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دخلتم الغائط</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هو المکان المنخفض المعدّ للغائط، أو المستور المعدّ لذلک فیشمل الأبنیة أیضاً ، مضافاً إلی الإشعار الموجودة فی خبر محمّد بن إسماعیل ، من الإجلال والتعظیم للبیت الحرام الجاری فی مثل الأبنیة ، فمجرّد احتمال التفصیل ـ بملاحظة هذا الخبر، من حیث کون الکنیف فی منزل الرضا علیه‌السلام مستقبل القبلة، خصوصاً مع ذکر الثواب للانحراف لدی الذکر، لا ذکر التوعّد بالعتاب فقط، أو هو مع الثوب کما هو المتعارف فی الواجبات ـ ممّا لا یعبأ به، لأنّ وقوع محلّ التخلّی مستقبل القبلة، ممّا لا إشکال فی کونه مرجوحاً قطعاً، فیستبعد صدوره فی الإمام علیه‌السلام اختیاراً ، </w:t>
      </w:r>
    </w:p>
    <w:p>
      <w:pPr>
        <w:pStyle w:val="BookText"/>
        <w:rPr/>
      </w:pPr>
      <w:r>
        <w:rPr>
          <w:rFonts w:ascii="IRNazanin" w:hAnsi="IRNazanin" w:eastAsia="IRNazanin"/>
          <w:color w:val="111111"/>
          <w:sz w:val="28"/>
          <w:sz w:val="28"/>
          <w:szCs w:val="28"/>
          <w:rtl w:val="true"/>
          <w:lang w:bidi="fa-IR"/>
        </w:rPr>
        <w:t>غایته أنّه یمکن سکن فی دار کانت أمرها کذلک، فأمّا وجوب هدم محل التخلّی</w:t>
      </w:r>
    </w:p>
    <w:p>
      <w:pPr>
        <w:pStyle w:val="BookText"/>
        <w:rPr/>
      </w:pPr>
      <w:r>
        <w:rPr>
          <w:rFonts w:ascii="IRNazanin" w:hAnsi="IRNazanin" w:eastAsia="IRNazanin"/>
          <w:color w:val="111111"/>
          <w:sz w:val="28"/>
          <w:sz w:val="28"/>
          <w:szCs w:val="28"/>
          <w:rtl w:val="true"/>
          <w:lang w:bidi="fa-IR"/>
        </w:rPr>
        <w:t xml:space="preserve">والبناء إلی جهة مغایرة عن القبلة فغیر معلوم، لإمکان الانحراف حال التخلّی، کما أشار إلیه المصنّف بما ذکره لبیان عدم وجوب التخریب ، کما أنّ الإمام لابدّ وأنّه ینحرف فی حال التخلّی، فلا یدلّ علی الجواز بفعله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ذکر الثواب بالتوجّه إلی غیرها، وانحرافه عنها، دون التوعّد بالعقاب، لا یوجب الظهور فی الکراهة، لأنّ مورد الروایة کان فی فرض النسیان ثمّ الذکُر بعده، والناسی لا عقاب له قطعاً، فکان الثواب من جهة احترامه وإجلاله بالانحراف ، وهذا لا ینافی أن یکون معاقباً عند ترک الانحراف لدی الذکر، وإن کانت العبارة لا تخلو عن إشعار بذلک، إلاّ أنّه لا یجوز رفع الید عن تلک الظواهر بذلک الإشعار،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أنّه لو ورد مکلّف فی دار کان محل تخلیته مقابلاً للقبلة، أو عکسه، فلابدّ علیه أن ینحرف فی حال التخلّی عن القبلة إلی غیرها ، کما أشار إلیه المصنّف قدس‌سره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کون الحکم المذکور للقبلة الفعلیة مثل الکعبة ، وأمّا القبلة المنسوخة، أی بیت المقدس، فحرمة استقبالها واستدبارها غیر معلوم ، بل معلومة العدم من جهة أصالة البراءة، فضلاً عن عدم شمول إطلاقات الأدلّة لمثله، کما عرفت منّا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إلیه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النهی عن الاستدبار مختصّاً للمدینة، لأنّ استدبارها مستلزم لاستقبال القبلة المنسوخة فمحرّمة، یکون بلا دلیل، کما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الفقهاء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ألحقنا سائر المشاهد المشرّفة بلحاظ التعظیم والأدب والاحترام، فلا إشکال حینئذٍ بأن یلحق بها بیت المقدس أیضاً، فیکون ترک استقبالها حال التخلّی راجحاً ولا نضایقه کما لا یخفی ، مضافاً إلی أنّه یلزم علی قول العلاّمة أن </w:t>
      </w:r>
    </w:p>
    <w:p>
      <w:pPr>
        <w:pStyle w:val="BookText"/>
        <w:rPr/>
      </w:pPr>
      <w:r>
        <w:rPr>
          <w:rFonts w:ascii="IRNazanin" w:hAnsi="IRNazanin" w:eastAsia="IRNazanin"/>
          <w:color w:val="111111"/>
          <w:sz w:val="28"/>
          <w:sz w:val="28"/>
          <w:szCs w:val="28"/>
          <w:rtl w:val="true"/>
          <w:lang w:bidi="fa-IR"/>
        </w:rPr>
        <w:t>لا یکون الاستدبار فی غیر المدینة حراماً، لأنّ استقبال القبلتین حینئذٍ محرّمة</w:t>
      </w:r>
    </w:p>
    <w:p>
      <w:pPr>
        <w:pStyle w:val="BookText"/>
        <w:rPr/>
      </w:pPr>
      <w:r>
        <w:rPr>
          <w:rFonts w:ascii="IRNazanin" w:hAnsi="IRNazanin" w:eastAsia="IRNazanin"/>
          <w:color w:val="111111"/>
          <w:sz w:val="28"/>
          <w:sz w:val="28"/>
          <w:szCs w:val="28"/>
          <w:rtl w:val="true"/>
          <w:lang w:bidi="fa-IR"/>
        </w:rPr>
        <w:t xml:space="preserve">لإستدبارها، مع أنّه مخالف للأصحاب ، بل لما ذهب إلیه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حرمة الاستقبال والاستدبار للبول والغائط، فهل یکون الاستبراء والاستنجاء أیضاً کذلک أم لا ؟</w:t>
      </w:r>
    </w:p>
    <w:p>
      <w:pPr>
        <w:pStyle w:val="BookText"/>
        <w:rPr/>
      </w:pPr>
      <w:r>
        <w:rPr>
          <w:rFonts w:ascii="IRNazanin" w:hAnsi="IRNazanin" w:eastAsia="IRNazanin"/>
          <w:color w:val="111111"/>
          <w:sz w:val="28"/>
          <w:sz w:val="28"/>
          <w:szCs w:val="28"/>
          <w:rtl w:val="true"/>
          <w:lang w:bidi="fa-IR"/>
        </w:rPr>
        <w:t xml:space="preserve">ففی الاستبراء لو استلزم خروج البول حاله علماً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حاله حال خروج البول،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الظنّ به فالأقوی إلحاقه بحال العلم، لغلبة خروجه بالاستبراء، ومع العلم بعدم خروجه فالأقوی عدم الحرمة، وهکذا مع الشکّ لعدم الدلیل علیها، وإن کان الأحوط الترک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لسان أکثر الأدلّة لا یشمل الاستبراء، لأنّها إمّا مصرّحة بعدم الاستقبال والاستدبار بالبول والغائط الظاهر أو المنصرف إلی ما هو المتعارف من خروج البول للتخلیة، لا مثل القطرة والقطرتین فی حال الاستبراء، وإن کان الجمود علی العبارة لا یبعد شموله، أو ظاهر فی غیر هذه الصورة، لعدم ذکر البول والغائط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المخرج فلا تستقبل</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یبعد شمول خبر البحار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إبراهیم القمّی، فإنّه بعد النهی عن الاستقبال والاستدبار عند إرادة البول والغائط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تستقبل بالعورتین للقبل والدبر لتعظیم آیة اللّه وحرم اللّه</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إنّه فضلاً عن اشتماله التعلیل الجاری فی فرض المذکور، فإنّ النهی عن نفس استقبال العورتین یشمل حال الاستبراء أیضاً، إلاّ أنّه یلزم علیه القول بحرمة استقبال العورتین مطلقاً، سواء کان فی حال الاستبراء أو غیرها من الاستنجاء ، بل فی حال الجلوس العاری عن الستر، مع أنّه، یلتزم به أحد، وإن کان الأحوط عدم الجواز، خصوصاً إذا علم خروج البول کما هو الغالب، وإن کان القول بعدم الحرمة </w:t>
      </w:r>
    </w:p>
    <w:p>
      <w:pPr>
        <w:pStyle w:val="BookText"/>
        <w:rPr/>
      </w:pPr>
      <w:r>
        <w:rPr>
          <w:rFonts w:ascii="IRNazanin" w:hAnsi="IRNazanin" w:eastAsia="IRNazanin"/>
          <w:color w:val="111111"/>
          <w:sz w:val="28"/>
          <w:sz w:val="28"/>
          <w:szCs w:val="28"/>
          <w:rtl w:val="true"/>
          <w:lang w:bidi="fa-IR"/>
        </w:rPr>
        <w:t>فی حال الشکّ قویّاً، حملاً للتعلیل علی صورة الأدب ، ومضافاً إلی عدم عمل</w:t>
      </w:r>
    </w:p>
    <w:p>
      <w:pPr>
        <w:pStyle w:val="BookText"/>
        <w:rPr/>
      </w:pPr>
      <w:r>
        <w:rPr>
          <w:rFonts w:ascii="IRNazanin" w:hAnsi="IRNazanin" w:eastAsia="IRNazanin"/>
          <w:color w:val="111111"/>
          <w:sz w:val="28"/>
          <w:sz w:val="28"/>
          <w:szCs w:val="28"/>
          <w:rtl w:val="true"/>
          <w:lang w:bidi="fa-IR"/>
        </w:rPr>
        <w:t>الأصحاب بظاهر التعلیل تحریماً ، مع وجود أصل البراءة منضمّاً بعدم شمول الأدلّة الوارد فی حال التخلّی لمثل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یستفاد من الأولویّة التی یذکر فی الاستنجاء، کما سیأتی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فی الاستبراء، فهکذا یکون حال الاستنجاء ، بل یکون هو أهون، لعدم خروج بول وغائط عنه حینئذٍ،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ذهبوا إلی الحرمة اعتماداً علی خبر عمّار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أن یستنجی کیف یقعد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یقعد للغائط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علیه أن یغسل ما ظهر منه، ولیس علیه أن یغسل باطنه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ومثله مرسلة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الصادق علیه‌السلام عن الرجل إذا أراد أن یستنجی کیف یقعد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یقعد للغائط</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للآخرین لما قد عرفت من عدم شمول الالّة السابقة له ولکن الخبر ضعیف بسهل بن زیاد الآدمی حیث، وقع الکلام فی اعتباره، وعدم دلالته، لأنّه کان فی صدد بیان ردّ العامّة حیث یعتقدون بأنّ الجلوس للاستنجاء لابدّ أن یکون مع تفریج الرجلین لدخول الأنملة فی المقعد للتطهیر من باطنه، کما اُشیر إلی ذلک ذیل خبر عمّار، من لزوم غسل الظاهر فقط دون الباطن ردّاً للعامّة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فانّ إثبات الحرمة مشکل جدّاً، غایته الحکم بالاحتیاط، لتوهّم الإطلاق فی الحدیثین، لاسیّما خبر الصدوق، حیث لم یکن مذیّلاً بهذا الذیل، وخروجاً عن مخالفة من عرفت، مع کونه مؤیّداً بما عرفت من التعلیل وغیره من خبر البحار،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بناءً علی هذا، فإن قلنا بحرمة الاستنجاء فی مقابلة القبلة وخلفها ، فمثل الاستبراء ـ لاسیّما ما یلزم خروج البول ـ یکون حراماً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غیر واحد من الأصحاب أنّه لو اضطرّ إلی أحد الأمرین من الاستقبال والاستدبار، یقدّم الثانی لکونه أهون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لکونه أقبح وأعظم توهیناً للقبلة، ولقد أورد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سلّمنا کون المناط فی الحرمة هو التعظیم، وإلاّ کان المقتضی هو الحکم بالتخییر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هو الحکم بالتعیین للثانی لا التخییر ، مضافاً إلی إمکان احتمال الأهمّیة، لأنّ توهّم کون الاستدبار أهمّ من الاستقبال فاسدٌ قطعاً، وهذا بخلاف عکسه، فیحکم العقل بالترجیح، فضلاً عن إنّ عدّة من أخبار الباب، مثل خبر حسین بن زید، وعلیّ بن إبراهیم، ومحمّد بن إسماعیل، وغیرها واردة لخصوص الاستقبال فقط دون الاستدبار، فالحکم بالتخییر یکون فی غایة الضعف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أحدهما من الاستقبال أو الاستدبار، وترک الستر عند وجود الناظر فایّهما یقدّم؟</w:t>
      </w:r>
    </w:p>
    <w:p>
      <w:pPr>
        <w:pStyle w:val="BookText"/>
        <w:rPr/>
      </w:pPr>
      <w:r>
        <w:rPr>
          <w:rFonts w:ascii="IRNazanin" w:hAnsi="IRNazanin" w:eastAsia="IRNazanin"/>
          <w:color w:val="111111"/>
          <w:sz w:val="28"/>
          <w:sz w:val="28"/>
          <w:szCs w:val="28"/>
          <w:rtl w:val="true"/>
          <w:lang w:bidi="fa-IR"/>
        </w:rPr>
        <w:t xml:space="preserve">الذی ذهب إلیه الأکثر هو وجوب تقدیمهما علی ترک الستر، واستدلّوا علی ذلک بأهمّیة الستر عند المتشرّعة، الکاشف عن کونه کذلک عند الشارع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استفادة أهمّیة الستر من موارد مختلفة فی الصلاة، من الحکم بوجوب الرکوع والسجود مومیاً، تحرّزاً عن لزومهما کشف العورة، وتجویز الصلاة فی الثوب النجس، إذا دار أمره بین الصلاة عاریاً المستلزم لکونه عند ناظر محرّم، فما نحن فیه لا یکون أهمّ من الصلاة قطعاً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اشتبهت القبلة وتردّدت فهی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القبلة ولا یدری بأنّها فی أیّ جهة من الجهات الأربع، فبالنتیجة یتردّد فی استدبارها </w:t>
      </w:r>
    </w:p>
    <w:p>
      <w:pPr>
        <w:pStyle w:val="BookText"/>
        <w:rPr/>
      </w:pPr>
      <w:r>
        <w:rPr>
          <w:rFonts w:ascii="IRNazanin" w:hAnsi="IRNazanin" w:eastAsia="IRNazanin"/>
          <w:color w:val="111111"/>
          <w:sz w:val="28"/>
          <w:sz w:val="28"/>
          <w:szCs w:val="28"/>
          <w:rtl w:val="true"/>
          <w:lang w:bidi="fa-IR"/>
        </w:rPr>
        <w:t>أیضاً ، وهو أیضاً قد یقدر علی تحصیل العلم بالفحص والتحرّی، فالظاهر الوجوب، لأنّ التکلیف قد تعلّق بأمر وجودی خارجی یجب تحصیله، فلیس هنا</w:t>
      </w:r>
    </w:p>
    <w:p>
      <w:pPr>
        <w:pStyle w:val="BookText"/>
        <w:rPr/>
      </w:pPr>
      <w:r>
        <w:rPr>
          <w:rFonts w:ascii="IRNazanin" w:hAnsi="IRNazanin" w:eastAsia="IRNazanin"/>
          <w:color w:val="111111"/>
          <w:sz w:val="28"/>
          <w:sz w:val="28"/>
          <w:szCs w:val="28"/>
          <w:rtl w:val="true"/>
          <w:lang w:bidi="fa-IR"/>
        </w:rPr>
        <w:t xml:space="preserve">موضع البراءة، فما 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 النراقی والهمدانی من عدم وجوب الفحص لانتفاء الحرمة بالجهل إلی القبلة، لیس بوجیهٍ، بل فی الأخیر لکونه من الشبهة الغیر المحصورة، لأنّ التکلیف بحرمة الاستقبال والاستدبار لا یکون مقیّداً بما هو المعلوم ، بل التکلیف متوجّه إلی ما هو القبلة واقعاً ، غایته مع العجز عن الامتثال والعلم، وغیره من الحُجج والعلل یسقط عنه، فإذا کان قادراً علیه بالفحص والتحرّی، فإنّه یجب علیه، فیکون هذا نظیر ما لو علم وجود اخمر بین أفراد الأوانی، وکان قادراً علی تحصیل العلم، وتحقّق الامتثال به، فلا إشکال فی وجوبه، وهو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الشبهة غیر المحصورة، فغیر واضح إذ مع الشکّ أیضاً یحب الاحتیاط، للقطع بالتکلیف، والشکّ فی وجوه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أن لا یقدر علی تحصیل العلم بالفحص، ولکنّه حصل له الظنّ به، ففی وجوب العمل به، أو التخییر بین الجهات ، وجهان، الأقوی هو الأوّل ، فربّما یستدلّ علیه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بإلحاق المقام بباب الصلاة والذبح والاحتضار، کما یجب العمل به فی تلک الموارد، فإنّه یجب العمل به فیما نحن فیه،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من التأمّل والإشکال لکونه قیاساً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أنّه لیس بوجیه، لأنّ الحکم باعتبار الظنّ فی تلک الموارد، یفهم منه أنّ المناط فی الکفایة والوجوب لیس أمراً تعبّدیاً ، بل یکون أمراً ارتکازیاً عقلائیّاً، حیث إنّهم مع العجز عن العلم یتوسّلون إلی الظنّ، فباذن‌الشارع فی تلک الموارد یحصل الاطمئنان للفقیه من إمضاء الشارع لهذه الطریقة العقلائیّة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بإطلاق الأدلّة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للظنّ، لکنّه مشکل لإنصرافه إلی صورة العلم بحسب المتعارف، وإثبات قیام الظنّ مقامه فی </w:t>
      </w:r>
    </w:p>
    <w:p>
      <w:pPr>
        <w:pStyle w:val="BookText"/>
        <w:rPr/>
      </w:pPr>
      <w:r>
        <w:rPr>
          <w:rFonts w:ascii="IRNazanin" w:hAnsi="IRNazanin" w:eastAsia="IRNazanin"/>
          <w:color w:val="111111"/>
          <w:sz w:val="28"/>
          <w:sz w:val="28"/>
          <w:szCs w:val="28"/>
          <w:rtl w:val="true"/>
          <w:lang w:bidi="fa-IR"/>
        </w:rPr>
        <w:t xml:space="preserve">مثل هذا الإطلاق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خصوص العمل بالظنّ فی باب الصلاة، فیشمل المقام،</w:t>
      </w:r>
    </w:p>
    <w:p>
      <w:pPr>
        <w:pStyle w:val="BookText"/>
        <w:rPr/>
      </w:pPr>
      <w:r>
        <w:rPr>
          <w:rFonts w:ascii="IRNazanin" w:hAnsi="IRNazanin" w:eastAsia="IRNazanin"/>
          <w:color w:val="111111"/>
          <w:sz w:val="28"/>
          <w:sz w:val="28"/>
          <w:szCs w:val="28"/>
          <w:rtl w:val="true"/>
          <w:lang w:bidi="fa-IR"/>
        </w:rPr>
        <w:t xml:space="preserve">وهو کما فی صحیحة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التحرّی أبداً إذا لم یعلم أین وجه القبلة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وان کان لا یدلّ علی عنوان کفایة الظنّ، إلاّ أنّه یفهم من جهة أنّ التحرّی والتفحّص یوجب الظنّ غالباً، فأجاز ذلک من جهة تحصیل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فإشکال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بانصرافه إلی ما یکون التکلیف بالاستقبال، فلا یشمل المقام، غیر مقبول، لأنّه لا فرق بین الحکم بالقبلة لأمر إثباتی من إیقاع الصلاة إلیها، أو لأمرٍ عدمی إیقاع التخلّی فی مقابلها، خصوصاً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إشعار لإعطاء قاعدة کلّیة ارتکازیّة من قیام الظنّ مقام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استدلّ به الشیخ الأعظم، وتبعه غیر واحد ممّن تأخّر عنه، بدوران الأمر بین التخییر فی الجهات الأربع، أو العمل بالمظنون بحسب حکم العقل، فالمتعیّن هو الأخیر، لعدم استقلاله حینئذٍ فی الحکم بالتخییر، مع رجحان الاحتمال فی بعض وهو المظنون، إذ بترک العمل به یشکّ فی سقوط التکلیف، فالعقل یحکم بإتیانه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وجوب العمل بالظنّ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یقدر علی تحصیل الظنّ أیضاً ، بل یکون شاکّاً بعدم القدرة علی الفحص، أو فحص ولم یرتفع شکّه بذلک ، فحینئذٍ إن قلنا بکون الشبهة غیر محصورة، فلا إشکال فی جواز الإتیان بأیّ جهة شاء وکان مخیّراً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قلنا بکون المورد من الشبهة الغیر المحصورة، فلابدّ من الاجتناب عن الجمیع، ولو بتأخیر التخلّی، إلی أن یتمکّن من تحصیل العلم أو الظنّ بالفحص، </w:t>
      </w:r>
      <w:bookmarkStart w:id="102" w:name="pg13320_143222"/>
    </w:p>
    <w:p>
      <w:pPr>
        <w:pStyle w:val="BookText"/>
        <w:rPr/>
      </w:pPr>
      <w:bookmarkEnd w:id="102"/>
      <w:r>
        <w:rPr>
          <w:rFonts w:ascii="IRNazanin" w:hAnsi="IRNazanin" w:eastAsia="IRNazanin"/>
          <w:color w:val="111111"/>
          <w:sz w:val="28"/>
          <w:sz w:val="28"/>
          <w:szCs w:val="28"/>
          <w:rtl w:val="true"/>
          <w:lang w:bidi="fa-IR"/>
        </w:rPr>
        <w:t>وإلاّ یجوز بمقدار یندفع به الضرورة مخیّراً بین الجهات الأربع، إذا لم یحتمل رجحان إحداهما، وإلاّ کان الأولی ترک ما هو الراجح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صورة أحد الأقسام، فنرجع إلی أصل التقسیم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بأن تکون الشبهة والتردّد بین الجهتین المتقابلتین، فلا إشکال حینئذٍ بوجوب ترکهما، لأنّ الجلوس إلیهما إمّا یکون بالقبلة أو خلفها، وکلاهما حرام، فلابدّ اختیار غیرهما،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الشبهة بین الجهتین المتّصلتین، فیلزم حرمة مقابلتهما أیضاً من جهة الاستدبار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أنّه یصیر من قبیل التردّد فی الجهات الأربع، غایته جهتان منهما بالاستقبال، وجهتان أُخریتان بالاستدبار، وکلاهما کان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صحیح لو کانت الجهتان تشملان لجمیع الدائرة ، إلاّ أنّه قد یتصوّر أن تکون الجهتین المشبهتین أقلّ من ربع الدائرة فی کلّ واحد منها ، فحینئذٍ لا یکون هذا إلاّ من قبیل سابقه من لزوم اختیار غیرها من الجهتین، استقبالاً واستدباراً، وإلاّ کان حکمهما حکم الجهات الأربع، کما ذکره، هذا تمام الکلام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کلّ موضع ثبت التخییر بین الجهات الأربع، فإنّ التخییر استمراری، ویجوز أن یتّخذ فی کلّ مرّة جهةً، حتّی ولو بلغ بتمام الدائرة، أو یکون بما لا یلزم القطع بوقوع أحدها إلی القبلة أو خلفها، فلابدّ أن یبقی من الدائرة مقداراً حتّی یحتمل کونه قبلة أو خلفها، ولم یتخلّ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عدّة من الأصحاب الذهاب إلی الأوّل ؛ ولعلّ وجهه کما یستفاد من مطاوی کلماتهم، أنّ العلم الإجمالی بوجود الحرام فی البین، إنّما یتنجّز فیما إذا کان أطراف العلم دفعی الحصول والوجود، لا ما کان تدریجیّاً ـ کما فی المقام ـ لخروجه عن الابتلاء</w:t>
      </w:r>
      <w:r>
        <w:rPr>
          <w:rFonts w:eastAsia="IRNazanin" w:cs="IRNazanin"/>
          <w:color w:val="111111"/>
          <w:sz w:val="28"/>
          <w:szCs w:val="28"/>
          <w:rtl w:val="true"/>
          <w:lang w:bidi="fa-IR"/>
        </w:rPr>
        <w:t>.</w:t>
      </w:r>
    </w:p>
    <w:p>
      <w:pPr>
        <w:pStyle w:val="Heading3"/>
        <w:numPr>
          <w:ilvl w:val="2"/>
          <w:numId w:val="1"/>
        </w:numPr>
        <w:rPr/>
      </w:pPr>
      <w:bookmarkStart w:id="103" w:name="__RefHeading___Toc2466896_2322387425"/>
      <w:bookmarkStart w:id="104" w:name="_Toc36"/>
      <w:bookmarkEnd w:id="103"/>
      <w:r>
        <w:rPr>
          <w:rtl w:val="true"/>
        </w:rPr>
        <w:t xml:space="preserve">فی أحکام الخلوة </w:t>
      </w:r>
      <w:r>
        <w:rPr>
          <w:rtl w:val="true"/>
        </w:rPr>
        <w:t xml:space="preserve">/ </w:t>
      </w:r>
      <w:r>
        <w:rPr>
          <w:rtl w:val="true"/>
        </w:rPr>
        <w:t>إقعاد الطفل مستقبلاً أو مستدبراً</w:t>
      </w:r>
      <w:bookmarkEnd w:id="10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حیث کان مضطرّاً لإتیان ما هو المنتخب لکونه ممّا </w:t>
      </w:r>
    </w:p>
    <w:p>
      <w:pPr>
        <w:pStyle w:val="BookText"/>
        <w:rPr/>
      </w:pPr>
      <w:r>
        <w:rPr>
          <w:rFonts w:ascii="IRNazanin" w:hAnsi="IRNazanin" w:eastAsia="IRNazanin"/>
          <w:color w:val="111111"/>
          <w:sz w:val="28"/>
          <w:sz w:val="28"/>
          <w:szCs w:val="28"/>
          <w:rtl w:val="true"/>
          <w:lang w:bidi="fa-IR"/>
        </w:rPr>
        <w:t xml:space="preserve">لابدّ منه فی رفع حاجته، فیکون مجازاً فی کلّ مرّة لتحقّق الإضطرار فی أن یتّخذ کلّ جهةٍ من الجهات، فیسقط العلم الإجمالی عن التنجّز بواسطة 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وجود الحرام فی کلّ جهة من جهات الدائرة، یکون من الشبهة غیر المحصورة، فلا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یظهر من کلام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الإتیان فی کلّ جهة من الجهات، کما أنّه یلزم القطع بالمخالفة القطعیة، لأنّه یقطع بوقوع أحدها فی مقابل القبلة ومستدبرها، هکذا یلزم القطع بتحقّق الموافقة القطعیة بترک التخلّی عنهما فی ما بین تمام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اختار الثانی خلافاً لما اختاره أوّلاً، أو غیره إلی أن لا یبلغ القطع بالخلاف، فکما لا تتحقّق المخالفة القطعیّة، فإنّه لا تتحقّق الموافقة القطعیّة أیضاً ، بل یکون حینئذٍ من المخالفة والموافقة الاحتمالین، ولیس الثانی بأولی من الأوّل، فیجوز المخالفة القطعیة المشتملة علی الموافقة القطعیة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کون التخییر باقیاً إلی أن لا یلزم القطع بتحقّق المخالفة القطعیّة بأحدهما، من الاستقبال أو الاستدبار، ولو بإبقاء مقدار من الدائرة، وجهة من الجهات، لأنّ احتساب ذلک المقدار من الأفراد المحتملة من الشبهة الغیر المحصورة عرفاً فی غایة الإشکال ، کما أنّ تنجّز العلم الإجمالی باقٍ علی حاله فی التدریجی أیضاً، لعدم خروجه بذلک المقدار من الفصل بین الدفعات عن مورد الابتلاء عرفاً، حتّی یوجب سقوطه عن التنجّز ، کما أنّ الاضطرار إلی إحدی هذه الجهات لا یوجب إلاّ إباحة إتیان بعضها لا جمیعها، لوضوح أنّ الاضطرار مرتفع بالإتیان دون تمام الدائرة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حصول المخالفة القطعیة یکون أقبح لدی العقل والعقلاء، من الإتیان بالموافقة القطعیّة، مع أنّ الثانی حیث لا یمکن إیجاده بدون المزاحمة مع ارتکاب </w:t>
      </w:r>
      <w:bookmarkStart w:id="105" w:name="pg13320_143224"/>
    </w:p>
    <w:p>
      <w:pPr>
        <w:pStyle w:val="BookText"/>
        <w:rPr/>
      </w:pPr>
      <w:bookmarkEnd w:id="105"/>
      <w:r>
        <w:rPr>
          <w:rFonts w:ascii="IRNazanin" w:hAnsi="IRNazanin" w:eastAsia="IRNazanin"/>
          <w:color w:val="111111"/>
          <w:sz w:val="28"/>
          <w:sz w:val="28"/>
          <w:szCs w:val="28"/>
          <w:rtl w:val="true"/>
          <w:lang w:bidi="fa-IR"/>
        </w:rPr>
        <w:t>الحرام، فلا یکون تحصیل الموافقة القطعیّة واجباً حینئذٍ ، مع أنّ حصول القطع من الموافقة القطعیة لا یکون فی جمیع أفراد التخلّی ، بل یکون محققاً فی الجملة</w:t>
      </w:r>
    </w:p>
    <w:p>
      <w:pPr>
        <w:pStyle w:val="BookText"/>
        <w:rPr/>
      </w:pPr>
      <w:r>
        <w:rPr>
          <w:rFonts w:ascii="IRNazanin" w:hAnsi="IRNazanin" w:eastAsia="IRNazanin"/>
          <w:color w:val="111111"/>
          <w:sz w:val="28"/>
          <w:sz w:val="28"/>
          <w:szCs w:val="28"/>
          <w:rtl w:val="true"/>
          <w:lang w:bidi="fa-IR"/>
        </w:rPr>
        <w:t xml:space="preserve">فیما بین الأفراد کما کانت المخالفة القطعیة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فی الاُصول فی وجه التقدیم ـ کما أشار إلیه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أنّ جلب المنفعة بترک المخالفة القطعیة، والإتیان بالموافقة القطعیة أولی من جلب المفسدة من فعل المخالفة القطعیة، وترک الموافقة القطعیة ، بل الأولی عکسه، فینتج جواز الإتیان إلی کلّ الجهات ـ فی غیر محلّه ؛ لوضوح أنّ فی ترک الموافقة القطعیّة أیضاً مفسدة، نظیر فعل المخالفة القطعیّة ، کما أنّ فی ترک المخالفة القطعیة منفعة ومصلحة، نظیر فعل الموافقة القطعیّة، فلا یکون مثل هذا وجهاً للتقدیم ، بل کان ما قد عرفت من حکم العقل والعقلاء بتقبیح المخالفة القطعیة فیما یقدر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ذلک بین ما کان بناءه من أوّل الأمر هو المخالفة أو لا، وإن کان القبح فی الأوّل أشدّ عند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الحقّ مع الخوئی والعلاّمة الشاهرودی وغیرهما من أصحاب التعلیقات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Heading3"/>
        <w:numPr>
          <w:ilvl w:val="2"/>
          <w:numId w:val="1"/>
        </w:numPr>
        <w:rPr/>
      </w:pPr>
      <w:bookmarkStart w:id="106" w:name="__RefHeading___Toc2466898_2322387425"/>
      <w:bookmarkStart w:id="107" w:name="_Toc37"/>
      <w:bookmarkEnd w:id="106"/>
      <w:r>
        <w:rPr>
          <w:rtl w:val="true"/>
        </w:rPr>
        <w:t xml:space="preserve">فی أحکام الخلوة </w:t>
      </w:r>
      <w:r>
        <w:rPr>
          <w:rtl w:val="true"/>
        </w:rPr>
        <w:t xml:space="preserve">/ </w:t>
      </w:r>
      <w:r>
        <w:rPr>
          <w:rtl w:val="true"/>
        </w:rPr>
        <w:t>ردع الغیر عن الاستقبال و الاستدبار</w:t>
      </w:r>
      <w:bookmarkEnd w:id="10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فرق فی الحرمة أیضاً بین أن یقدم علی التبوّل فی جمیع الجهات بدفعات متعدّدة، أو یبول مرّة واحدة إلی جمیع الجهات، الموجب لحصول القطع بتحقّق المخالفة القطعیّة، وإن کان احتمال الحرمة هنا أقوی من السابق، لأنّه یحتمل أن یکون جمیع البول الذی یدور به أمراً واحداً، وتکلیفاً فارداً، ففی عمل واحد وتکلیف واحد یقطع بحصول المخالفة القطعیة ، وهذا بخلاف سابقه، حیث یحتمل أن یکون الانفصال موجباً للتعدّد، فیجری فیه الاحتمالات المذکورة، من کون التدریجی غیر داخل فی تنجّز العلم الإجمالی، وخروج بعض الأفراد عن الابتلاء، وکون الشبهة غیر محصورة، وأمثال ذلک ،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عدم الفرق بین المقامین فی الجواز، لا یخلو عن إشکال وغرابة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یحرم إقعاد الطفل للتخلّی مستقبلاً أو مستدبراً أو لا ؟</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الحرمة ـ کما عن الشاهرودی قدس‌سره لو لم یحبّب عملاً وعنواناً یجب التحرّز عنه، والآملی والخوئی ـ وقد قیل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الأدلّة فی الموارد المختلفة مبغوضیة العمل مطلقاً، حتّی عن غیر المکلّف، لکونه مبغوضاً للشارع بأیّ وجه حصل، وهو کاللواط والزنا، فلابدّ فی أمثاله من الحکم بالحرمة، لأنّ المستفاد فی مثلها هو حرمة الصدور والإصدار فی حقّ الغیر وإن کان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المستفاد کذلک ، بل دلّت علی المبغوضیّة لخصوص المکلّفین فلا یکون الحکم إلاّ مخصوصاً بهم، فمثل ذلک لا یحرم الاصدار من الطفل، وما نحن فیه یکون من هذا القبیل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ونظائرهما لا یشمل لمثل المقام، فلو شکّ فالمرجع هو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الأدلّة بلحاظ لفظها من حیث المخاطبة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دخلتم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لمثل ما نحن فیه، إلاّ أنّ فی بعض الأخبار قد عُلّل المنع بأنّه تعظیماً لحرم اللّه وبیته، فهو بإطلاقه یشمل إقعاد غیر المکلّف أیضاً، وإن کان نفس العمل لغیر المکلّف غیر مبغوض، هذا بخلاف إقعاد من کان مکلّفاً کما لو کان أعمی أو جاهلاً بالقبلة ، حیث یکون هناک تسبیباً لعمل مبغوض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مقایسة المقام بهما یکون فی غیر محلّه، لإمکان القول بالحرمة فیهما تسبیباً 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إثبات وجوب التعظیم علی هذا النحو، من الأدلّة، مشکل جدّاً ، فالأولی هو الحکم بالاحتیاط،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التعالیق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هذا لا یوجب الحکم بالمنع للأطفال عن الاستقبال والإستدبار، لما قد </w:t>
      </w:r>
    </w:p>
    <w:p>
      <w:pPr>
        <w:pStyle w:val="BookText"/>
        <w:rPr/>
      </w:pPr>
      <w:r>
        <w:rPr>
          <w:rFonts w:ascii="IRNazanin" w:hAnsi="IRNazanin" w:eastAsia="IRNazanin"/>
          <w:color w:val="111111"/>
          <w:sz w:val="28"/>
          <w:sz w:val="28"/>
          <w:szCs w:val="28"/>
          <w:rtl w:val="true"/>
          <w:lang w:bidi="fa-IR"/>
        </w:rPr>
        <w:t xml:space="preserve">عرفت من عدم المبغوضیة لهم ولا یأتی هنا شبهة التسبیب أیضاً، فلا وجه للحکم بالوجوب عن المنع، کما هو مورد اتّفاق الفقهاء المتعرّضین للمسألة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ردع الغیر عنه إذا کان مکلّفاً أم لا؟</w:t>
      </w:r>
    </w:p>
    <w:p>
      <w:pPr>
        <w:pStyle w:val="BookText"/>
        <w:rPr/>
      </w:pPr>
      <w:r>
        <w:rPr>
          <w:rFonts w:ascii="IRNazanin" w:hAnsi="IRNazanin" w:eastAsia="IRNazanin"/>
          <w:color w:val="111111"/>
          <w:sz w:val="28"/>
          <w:sz w:val="28"/>
          <w:szCs w:val="28"/>
          <w:rtl w:val="true"/>
          <w:lang w:bidi="fa-IR"/>
        </w:rPr>
        <w:t xml:space="preserve">فالمسألة ذات شقوق، لأنّ الغیر الذی یقعد للتخلّی مستقبلاً ومستدبراً ، قد یکون عالماً بالحرمة وبالموضع، وملتفتاً إلی ذلک وبرغمه یقدم علیه، فلا إشکال فی وجوب ردعه حینئذٍ، إن کان شرائط النهی عن المنکر موجودة، لأنّه من أحد مصادیقه، وهو ظاهر متّفق علیه بین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کذلک، بل کان غیر عالم، فهو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جهله رافعاً للحرمة فی حقّه، أی لا یکون التکلیف فی حقّه منجّزاً لعذره، نظیر الناسی والغافل، حیث لا یکون العمل فی حقّه حراماً ومبغوضاً ، فحینئذٍ أفتی کثیر من الأصحاب بعدم وجوب إعلامه، لعدم مبغوضیة العمل علیه حینئذٍ حتی یلزم إبلاغه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 بعضٍ ـ کالشاهرودی ـ الاحتیاط، إن کان جهله عن عذر ، ولعلّه أراد إدخال ذلک فی قسم من کان جاهلاً بأصل المسألة، حیث أنّه یجب إرشاده، وإنْ کان العمل فی حقّه غیر مبغوض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إثبات وجوب الإبلاغ حینئذٍ مشکل جدّاً، لأنّه یکون من أقسام الجهل بالموضوع، حیث لا یجب إعلامه، فإن قلنا بعدم الوجوب فیه، فما نحن فیه أیضاً یکون مثله، لوحدة الملاک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جاهلاً بالحکم من جهة التمسّک بما أوجب الترخیص خطاءً، کالأصل أو الامارة والبیّنة، کما لو اشتبه العدلان فی تعیین القبلة ، مع أنّ الناظر یعلم أنّ ما توجّه إلیه الشخص هو القبلة بعینها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أیضاً عدم وجوب الإعلام، لأنّ العمل لیس له مبغوضاً، ولو من جهة العذر، ووجود الحجّة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والفرق بین الصورتین هو من حیث أنّ الحکم الواقعی بالحرمة هنا موجود، إلاّ أنّ الحکم الظاهری یمنعه، هذا بخلاف الصورة السابقة حیث لا یکون الحکم</w:t>
      </w:r>
    </w:p>
    <w:p>
      <w:pPr>
        <w:pStyle w:val="BookText"/>
        <w:rPr/>
      </w:pPr>
      <w:r>
        <w:rPr>
          <w:rFonts w:ascii="IRNazanin" w:hAnsi="IRNazanin" w:eastAsia="IRNazanin"/>
          <w:color w:val="111111"/>
          <w:sz w:val="28"/>
          <w:sz w:val="28"/>
          <w:szCs w:val="28"/>
          <w:rtl w:val="true"/>
          <w:lang w:bidi="fa-IR"/>
        </w:rPr>
        <w:t>الواقعی فی حقّه منجّزاً لأجل النسیان والغفلة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عدم وجوب الإعلام فی الموردین، إنّما یکون فیما لا یکون المورد ممّا یعلم اهتمام الشارع به مثل قتل النفس أو تزویج الاُخت والمحارم ونظائر ذلک، وإلاّ یجب الإعلام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جاهلاً بأصل موضوع القبلة، لا من جهة النسیان والغفلة فإذا لم یکن الإعلام فی الغافل واجباً، فهو یکون مثله، لعدم المبغوضیّة حینئذٍ فی حقّه حتّی یجب إبلاغه،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جاهلاً بالحکم، بأن یعرف جهة القبلة، إلاّ أنّه لا یعلم حرمة المواجهة إلیها فی حال التخلّی، فیجب إرشاده حینئذٍ من باب وجوب إرشاد الجاهل، المستفاد من الأدلّة من آیة النبأ والنفر، وقول النبیّ صلی‌الله‌علیه‌و‌آله فی حجّة الوداع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والخطبة نقلها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آیة الولایة فی سورة المائدة آیة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سأل القاصد عن القبلة، فهل یجب علی المسؤول عنه إعلامه وإرشاده أم لا ؟</w:t>
      </w:r>
    </w:p>
    <w:p>
      <w:pPr>
        <w:pStyle w:val="BookText"/>
        <w:rPr/>
      </w:pPr>
      <w:r>
        <w:rPr>
          <w:rFonts w:ascii="IRNazanin" w:hAnsi="IRNazanin" w:eastAsia="IRNazanin"/>
          <w:color w:val="111111"/>
          <w:sz w:val="28"/>
          <w:sz w:val="28"/>
          <w:szCs w:val="28"/>
          <w:rtl w:val="true"/>
          <w:lang w:bidi="fa-IR"/>
        </w:rPr>
        <w:t xml:space="preserve">والظاهر هو الثانی، لعدم الدلیل علیه، إذ السؤال یکون عن الموضوع الخارجی ولا دلیل یدلّ علی وجوبه ، بل لو شکّ فی وجوبه، فالمرجع هو أصالة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سئل عن الحکم یجب الجواب من باب وجوب إرشاد الجاهل بالأحکام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الدلیل علی وجوب أداء الشهادة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کما فی القرآن، مع کون الشهادة بحسب النوع یندرج فی الموضوعات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وجوب الاداء فی الشهادات، لا یدلّ علی الوجوب فیما نحن </w:t>
      </w:r>
      <w:bookmarkStart w:id="108" w:name="pg13320_143228"/>
    </w:p>
    <w:p>
      <w:pPr>
        <w:pStyle w:val="BookText"/>
        <w:rPr/>
      </w:pPr>
      <w:bookmarkEnd w:id="108"/>
      <w:r>
        <w:rPr>
          <w:rFonts w:ascii="IRNazanin" w:hAnsi="IRNazanin" w:eastAsia="IRNazanin"/>
          <w:color w:val="111111"/>
          <w:sz w:val="28"/>
          <w:sz w:val="28"/>
          <w:szCs w:val="28"/>
          <w:rtl w:val="true"/>
          <w:lang w:bidi="fa-IR"/>
        </w:rPr>
        <w:t>والثانی فی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غسل موضع البول بالماء، ولا یجزی غیره مع القدرة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لأنّه فی حقوق الناس، بخلاف ما فی المقام فإنّه یعدّ من حقوق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إشکال فی رجحانه لکونه إجابةً لحاجة الاخوان، وقضاء لها، وهو أمر مطلوب شرعاً،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لایجوز إیقاعه علی خلاف الواقع، یعنی لو سئل عنه لوجب علیه أن یدلّه إلی جهة القبلة حتّی لا یتخلّی إلیها، کما علیه الشیخ الأعظم وکثیر من أصحاب التعالیق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 لصاحبها، ووجهه أنّه إذا نهی الشارع عن وجود شیء، یفهم کونه مبغوضاً له، ولا یرضی بتحقّقه، ولا فرق فی مبغوضیّته بین أن یوجد بالمباشرة أو بالتسبیب</w:t>
      </w:r>
      <w:r>
        <w:rPr>
          <w:rFonts w:eastAsia="IRNazanin" w:cs="IRNazanin"/>
          <w:color w:val="111111"/>
          <w:sz w:val="28"/>
          <w:szCs w:val="28"/>
          <w:rtl w:val="true"/>
          <w:lang w:bidi="fa-IR"/>
        </w:rPr>
        <w:t>.</w:t>
      </w:r>
    </w:p>
    <w:p>
      <w:pPr>
        <w:pStyle w:val="Heading2"/>
        <w:numPr>
          <w:ilvl w:val="1"/>
          <w:numId w:val="1"/>
        </w:numPr>
        <w:rPr/>
      </w:pPr>
      <w:bookmarkStart w:id="109" w:name="__RefHeading___Toc2466900_2322387425"/>
      <w:bookmarkStart w:id="110" w:name="_Toc38"/>
      <w:bookmarkEnd w:id="109"/>
      <w:r>
        <w:rPr>
          <w:rtl w:val="true"/>
        </w:rPr>
        <w:t>فی حکم الاستنجاء للوضوء</w:t>
      </w:r>
      <w:bookmarkEnd w:id="110"/>
    </w:p>
    <w:p>
      <w:pPr>
        <w:pStyle w:val="Heading3"/>
        <w:numPr>
          <w:ilvl w:val="2"/>
          <w:numId w:val="1"/>
        </w:numPr>
        <w:rPr/>
      </w:pPr>
      <w:bookmarkStart w:id="111" w:name="__RefHeading___Toc2466902_2322387425"/>
      <w:bookmarkStart w:id="112" w:name="_Toc39"/>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 xml:space="preserve">نعم ، لو علم أنّه لو لم یرشد إلیها فإنّه یتخلّی إلی جهة القبلة، وبرغم ذلک لایجب علیه إعلامه، لعدم الدلیل، وعدم کفایة ما ذکرنا آنفاً لإثبات الوجوب علیه، لعدم دخالته فی تحقّق المبغوض إلاّ سکوته عن الإعلام، فاحتمال جواز الإیقاع فی خلاف الواقع یکون فی غایة الضعف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الاستنجاء مصدر باب الاستفعال من النجو، والنجو عبارة عن ما یخرج من البطن أو الغائط، فهو فی اللغة عبارة عن الالتقاط بالرَطْب أو بالقطع من الأصل، کما عن الأصمعی استنجیت النخلة إذا التقطت رُطَبها، واستنجیتَ الشَّجرة قطعتها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المعنی الأوّل هو المناسب للمقام إذ أنّ المسح یصدق فی الغائط ، والثانی للغسل للبول والغائط، کما عن الشیخ الأعظم ، مع أنّه یمکن أن یکون الثانی مراداً للمسح والغَسل، لأنّه نوع قطع من الأصل، وهو المخرج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فإنّ معناه شرعاً عبارة عن إزالة عین النجاسة من البول والغائط لا </w:t>
      </w:r>
    </w:p>
    <w:p>
      <w:pPr>
        <w:pStyle w:val="BookText"/>
        <w:rPr/>
      </w:pPr>
      <w:r>
        <w:rPr>
          <w:rFonts w:ascii="IRNazanin" w:hAnsi="IRNazanin" w:eastAsia="IRNazanin"/>
          <w:color w:val="111111"/>
          <w:sz w:val="28"/>
          <w:sz w:val="28"/>
          <w:szCs w:val="28"/>
          <w:rtl w:val="true"/>
          <w:lang w:bidi="fa-IR"/>
        </w:rPr>
        <w:t xml:space="preserve">خصوص الثانی، لما قد عرفت فی موضعه من إطلاق الاستنجاء فی الأخبار علی البول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لیس کلّ إزالة للبول والغائط یُسمّی استنجاءً، بل ما کان عند المخرج أو ما حوله، بما لا یضرّ فی صدقه عرفاً بإطلاقه للمتعدّی عن المخرج کان بالمسامحة ، کما أنّه لا یعتبر کون البول والغائط ناقضین، کما وقع هذا التعبیر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یکون المقصود قیداً توضیحیّاً لا احترازیّاً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وجوب الاستنجاء یعدّ وجوباً شرطیاً مقدّمیاً للصلاة والطواف وغیرهما، ممّا یجب فیه طهارة البدن عن النجاسة ، بل عن الصدوق وجوبه شرطیاً لصحّة الوضوء أیضاً، اعتماداً إلی أخبار کان بعضها صحیحاً مثل ما رواه الشیخ عن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أهرقت الماء ونسیت أن تغسل ذکرک حتّی صلّیت فعلیک إعادة الوضوء وغسل ذکرک</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أیضاً فی الصحیح عن سلیمان بن خالد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یتوضّأ فینسی غسل ذکره؟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ثمّ یعید الوضوء</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سماعة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الغائط فقضیت الحاجة، فلم تهرق الماء ثمّ توضّأت ونسیت أن تستنتجی، فذکرت بعدما صلّیت، فعلیک الإعادة، وإن کنت أهرقت الماء فنسیت أن تغسل ذکرک حتّی صلّیت، فعلیک إعادة الوضوء والصلاة، وغَسل ذکرک، لأنّ البول مثل البراز</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البراز لعلّه هو الغائط، فیکون معناه أنّ البول یکون مثل الغائط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الأصحاب أفتوا کلّهم علی خلاف الصدوق، وحکموا بعدم وجوب </w:t>
      </w:r>
      <w:bookmarkStart w:id="113" w:name="pg13320_143230"/>
    </w:p>
    <w:p>
      <w:pPr>
        <w:pStyle w:val="BookText"/>
        <w:rPr/>
      </w:pPr>
      <w:bookmarkEnd w:id="113"/>
      <w:r>
        <w:rPr>
          <w:rFonts w:ascii="IRNazanin" w:hAnsi="IRNazanin" w:eastAsia="IRNazanin"/>
          <w:color w:val="111111"/>
          <w:sz w:val="28"/>
          <w:sz w:val="28"/>
          <w:szCs w:val="28"/>
          <w:rtl w:val="true"/>
          <w:lang w:bidi="fa-IR"/>
        </w:rPr>
        <w:t xml:space="preserve">إعادة الوضوء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لکثرة الأخبار الواردة فی عدم وجوب الإعادة، مثل ما رواه الکلینی فی الصحیح عن علی بن یقطین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یبول، فینسی غَسل ذکره، ثمّ یتوضّأ وضوء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ولا یعید الوضوء</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ابن بکیر ، عن بعض أصحابنا،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یبول وینسی أن یغسل ذکره، حتّی یتوضّأ ویصلّی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ویعید الصلاة ولا یعید الوضوء</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عمرو بن أبی نصر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 وأتوضّأ وأنسی استنجائی، ثمّ أذکر بعدما صلّیت؟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وأعد صلاتک، ولا تعد وضوئک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اُذینة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أبو مریم الأنصاری أنّ الحَکَم بن عنبسة بال یوماً ولم یغسل ذکره متعمِّداً، فذکرت ذلک لأبی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علیه أن یغسل ذَکره، ویعید صلاته، ولا یعید وضوئه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آخر لعمرو بن أبی نصر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یبول فینسی أن یغسل ذکره ویتوضّأ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ولا یعید وضوئه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من الأخبار الدالّة علی عدم وجوب إعادة الوضوء، وکان بعضها صحیحاً ومعتبراً ، فحینئذٍ کیف التوفیق بینها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466904_2322387425"/>
      <w:bookmarkStart w:id="115" w:name="_Toc40"/>
      <w:bookmarkEnd w:id="114"/>
      <w:r>
        <w:rPr>
          <w:rtl w:val="true"/>
        </w:rPr>
        <w:t xml:space="preserve">فی حکم الاستنجاء </w:t>
      </w:r>
      <w:r>
        <w:rPr>
          <w:rtl w:val="true"/>
        </w:rPr>
        <w:t xml:space="preserve">/ </w:t>
      </w:r>
      <w:r>
        <w:rPr>
          <w:rtl w:val="true"/>
        </w:rPr>
        <w:t>لا یجزی من البول إلاّ الماء</w:t>
      </w:r>
      <w:bookmarkEnd w:id="115"/>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للجمع بینها بما لا یخلو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المنقول عن الشیخ الطوسی فی ذیل خبر أبی بصیر بالإعادة</w:t>
      </w:r>
    </w:p>
    <w:p>
      <w:pPr>
        <w:pStyle w:val="BookText"/>
        <w:rPr/>
      </w:pPr>
      <w:r>
        <w:rPr>
          <w:rFonts w:ascii="IRNazanin" w:hAnsi="IRNazanin" w:eastAsia="IRNazanin"/>
          <w:color w:val="111111"/>
          <w:sz w:val="28"/>
          <w:sz w:val="28"/>
          <w:szCs w:val="28"/>
          <w:rtl w:val="true"/>
          <w:lang w:bidi="fa-IR"/>
        </w:rPr>
        <w:t>للوضوء لعلّه کان فیما لم یتوضّأ أصلاً، فلهذا حکم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فضعفه ظاهرٌ من حیث أنّه خلاف ظاهر لفظ الإعادة، لظهوره فی التوضّأ سابقاً،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المنقول عن الشیخ الحرّ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کون المراد من الوضوء هو الاستنجاء، أی لابدّ له من الاستنجاء، فلا یکون المراد هو الوضوء الاصطلاحی، حتّی ینافی ما ذکرنا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أیضاً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یساعد هذا الحمل مع ذکر غسل ذکرک، حیث یفهم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سلّمنا کونه عطفاً تفسیریّاً لما قبله، إلاّ أنّه لا یناسب مع لفظ الإعادة، الظاهر فی إتیانه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الاستنجاء قد أُتی به فیما سبق، فلا وجه للإعادة، ویخرج عن مورد المسألة،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الحمل علی التقیّة، فهو أیضاً یتفرّع علی ثبوت کون الشیاع عن مذهب العامّة هو الإعادة ، فحینئذٍ یصحّ، هذا لکنّه غیر معلوم کذلک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فی الجمع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إعراض الأصحاب عن العمل بالخبر أو الأخبار موجب لضعفها ولو کان بعضها صحیحاً ومعتبراً ، بل کلّما زید فی اعتباره زید فی ضعفه من تلک الجهة وهذا هو مختارنا فی الأخبار تبعاً لعدّة من المحقّقین، کما حقّقناه سابقاً، فحیث یکون عمل الأصحاب کلّهم ـ عدا الصدوق ـ علی عدم </w:t>
      </w:r>
    </w:p>
    <w:p>
      <w:pPr>
        <w:pStyle w:val="BookText"/>
        <w:rPr/>
      </w:pPr>
      <w:r>
        <w:rPr>
          <w:rFonts w:ascii="IRNazanin" w:hAnsi="IRNazanin" w:eastAsia="IRNazanin"/>
          <w:color w:val="111111"/>
          <w:sz w:val="28"/>
          <w:sz w:val="28"/>
          <w:szCs w:val="28"/>
          <w:rtl w:val="true"/>
          <w:lang w:bidi="fa-IR"/>
        </w:rPr>
        <w:t xml:space="preserve">وجوب الإعادة، فلا یمکن المساعدة مع هذه الأخبار،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اعتبار هذه العدّة والطائفة، فتتعارض مع الأخبار الکثیرة الحاکمة بعدم الإعادة، فبذلک التعارض یجب أن نتصرّف فی الهیئة، من عدم وجوب الإعادة ، ویفید الاستحباب، فیکون هو الجمع فی العمل بکلتا الطائفتین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 جواز التصرّف فی الهیئة، لکونه خلاف ظاهر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فنذهب إلی التعارض بینهما، بحیث یوجب التساقط، فنرجع إلی الأصل وهو البراءة عن الوجوب، فلا یکون مقتضاه إلاّ الحمل علی الاستحباب،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بأنّ مقتضی الأخبار وکلمات الأصحاب، بل إجماع المسلمین، وضرورة الدِّین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مخرج البول لا یتطهّر إلاّ بالماء، بلا فرق بین إمکان تحصیله أم لا ، فما فی کلام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 غیره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یخلو عن تأمّلٍ إن أراد قیداً احترازیّاً، إلاّ أن یکون القید راجعاً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الوجوب ـ دون الاجزاء ـ مقیّداً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فی المسألة إلاّ ما عن الشافعی من العامّة، والمحدّث الکاشانی من الخاصّة، من عدم تنجیس المتنجّس بعد زوال عین النجاسة، کما سیأتی کلامه واستدلاله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ادّعیناه عدّة أخبار مستفیضة ، بل کادت أن تکون متواترة علی ما هو مشتمل علی حکم الغسل بالماء، ولو تلویحاً وإشارةً، وهی مثل أمره بالغسل الظاهر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یونس بن یعقوب،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الذی افترضه اللّه علی العباد لمن جاء من الغائط أو 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ویذهب الغائط</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صبّ الماء، مثل ما رواه حسین بن أبی العلاء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البول یصیب الجسد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علیه الماء مرّتین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16" w:name="pg13320_143233"/>
    </w:p>
    <w:p>
      <w:pPr>
        <w:pStyle w:val="BookText"/>
        <w:rPr/>
      </w:pPr>
      <w:bookmarkEnd w:id="116"/>
      <w:r>
        <w:rPr>
          <w:rFonts w:ascii="IRNazanin" w:hAnsi="IRNazanin" w:eastAsia="IRNazanin"/>
          <w:color w:val="111111"/>
          <w:sz w:val="28"/>
          <w:sz w:val="28"/>
          <w:szCs w:val="28"/>
          <w:rtl w:val="true"/>
          <w:lang w:bidi="fa-IR"/>
        </w:rPr>
        <w:t>ومثله خبر أبی إسحاق</w:t>
      </w:r>
      <w:r>
        <w:rPr>
          <w:rStyle w:val="FootnoteAnchor"/>
          <w:rtl w:val="true"/>
        </w:rPr>
        <w:footnoteReference w:id="251"/>
      </w:r>
      <w:r>
        <w:rPr>
          <w:rFonts w:ascii="IRNazanin" w:hAnsi="IRNazanin" w:eastAsia="IRNazanin"/>
          <w:color w:val="111111"/>
          <w:sz w:val="28"/>
          <w:sz w:val="28"/>
          <w:szCs w:val="28"/>
          <w:rtl w:val="true"/>
          <w:lang w:bidi="fa-IR"/>
        </w:rPr>
        <w:t>، وخبر أبی نصر البزنطی</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بعض الأخبار التصریح بعدم کفایة غیر الماء، کما فی صحیح زرارة عن</w:t>
      </w:r>
    </w:p>
    <w:p>
      <w:pPr>
        <w:pStyle w:val="BookText"/>
        <w:rPr/>
      </w:pPr>
      <w:r>
        <w:rPr>
          <w:rFonts w:ascii="IRNazanin" w:hAnsi="IRNazanin" w:eastAsia="IRNazanin"/>
          <w:color w:val="111111"/>
          <w:sz w:val="28"/>
          <w:sz w:val="28"/>
          <w:szCs w:val="28"/>
          <w:rtl w:val="true"/>
          <w:lang w:bidi="fa-IR"/>
        </w:rPr>
        <w:t xml:space="preserve">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 ویجزیک من الاستنجاء ثلاثة أحجار، بذلک جرت السنّة من رسول اللّه صلی‌الله‌علیه‌و‌آله ، وأمّا البول فإنّه لابدّ من غَسله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برید بن معاویة ، عن أبی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من الغائط المسح بالأحجار، ولا یجزی من البول إلاّ الماء</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فمع وجود هذه الأدلّة منضمّاً إلی الأصل، وهو استصحاب بقاء النجاسة بعد المسح بالأحجار والخرقة، لا مورد للقول بالکفایة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یشاهد من الأخبار الدالّة علی خلاف ما ذکرنا، مثل ما ورد فی خبر سماعة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أبول ثمّ أتمسّح بالأحجار، فیجیئنی من البللل ما یفسد سراویلی؟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466906_2322387425"/>
      <w:bookmarkStart w:id="118" w:name="_Toc41"/>
      <w:bookmarkEnd w:id="117"/>
      <w:r>
        <w:rPr>
          <w:rtl w:val="true"/>
        </w:rPr>
        <w:t>فی حکم الاستنجاء للعاجز عن التطهیر</w:t>
      </w:r>
      <w:bookmarkEnd w:id="118"/>
    </w:p>
    <w:p>
      <w:pPr>
        <w:pStyle w:val="BookText"/>
        <w:rPr/>
      </w:pPr>
      <w:r>
        <w:rPr>
          <w:rFonts w:ascii="IRNazanin" w:hAnsi="IRNazanin" w:eastAsia="IRNazanin"/>
          <w:color w:val="111111"/>
          <w:sz w:val="28"/>
          <w:sz w:val="28"/>
          <w:szCs w:val="28"/>
          <w:rtl w:val="true"/>
          <w:lang w:bidi="fa-IR"/>
        </w:rPr>
        <w:t xml:space="preserve">وخبر حنان بن سدیر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رجلاً سأل أبا 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ربّما بلت، فلا أقدر علی الماء، ویشتدّ ذلک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بلت وتمسّحت، فامسح ذکرک بریقک، فإن وجدت شیئاً فقل هذا من ذاک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عبداللّه بن أبی بکر،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یبول ولا یکون عنده الماء، فیمسح ذکره بالحائط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تمسّک المحدّث الکاشانی بالأخیر، وبموثّقة حنان بن سدیر، بأنّ المتنجّس لا ینجّس ، مع أنّه مخالفٌ لصریح صحیح عیص بن القاسم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بال فی موضع لیس فیه ماء، فمسح ذکره بحجر، وقد عرق ذکره وفخذاه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وفخذیه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أن یکون المراد من الزکیّ، هو حال الیبوسة، أی لا یسری ولا یتعدّی، فتکون دلالته علی خلاف مذاقهم أتمّ وأدلّ، هذا فضلاً عن ضعف سند ابن بکیر لمقام محمد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خبر حنّان بن سدیر یدلّ علی المطلوب أیضاً، لأنّه یعلّمه حیلة لفراره من الشک فی السرایة، بأنّ الرطوبة من ریقه لا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المراد من مسح الریق علی الذکر، بأن یمسح موضع النجاسة، بل غیره من أطراف المخرج من الذکر الذی کان طاهراً، ومعلومٌ أنّ مثل هذا العمل یوجب زیادة النجاسة،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الجواب عن خبر سماعة ـ مع أنّه ضعیف من حیث السند، من جهة عدم توثیق حکیم بن مسکین، وهشیم بن أبی مسروق ـ بأنّه معارض مع صحیح عیص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لو سلّمنا اعتبار الأخبار سنداً ودلالة ، ولکن مع ذلک نرفع الید عن العمل بها بواسطة إعراض الأصحاب عنها، وهو موجب لسقوطها عن الحجّیة، کما لا یخفی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أنّ کلام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یجزی غیره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یشعر بأنّ غیر الماء یجزی فی حال العجز عن الماء، والإجزاء یکون هنا فرع الوجوب،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فیدلّ ذلک علی وجوب إزالة عین النجاسة عند تعذّر الماء، بما </w:t>
      </w:r>
    </w:p>
    <w:p>
      <w:pPr>
        <w:pStyle w:val="BookText"/>
        <w:rPr/>
      </w:pPr>
      <w:r>
        <w:rPr>
          <w:rFonts w:ascii="IRNazanin" w:hAnsi="IRNazanin" w:eastAsia="IRNazanin"/>
          <w:color w:val="111111"/>
          <w:sz w:val="28"/>
          <w:sz w:val="28"/>
          <w:szCs w:val="28"/>
          <w:rtl w:val="true"/>
          <w:lang w:bidi="fa-IR"/>
        </w:rPr>
        <w:t xml:space="preserve">أمکن من ترابٍ أو حجرٍ وغیرهما، تخفیفاً للنجاسة بحسب الإمکان، وإن کان العجز عن الماء لا یؤثّر فی حصول الطهارة، للإجماع علی عدم الفرق بین القدرة والعجز بالنسبة إلی الطهارة، أی لا تحصل إلاّ بالماء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فحینئذٍ یعود البحث والنزاع فی أنّه هل یجب تخفیف النجاسة، بحیث لو لم یخفّف کان فاقداً لشرط صحّة الصلاة، فیجب علیه إزالة العین النجس دون الأثر</w:t>
      </w:r>
    </w:p>
    <w:p>
      <w:pPr>
        <w:pStyle w:val="BookText"/>
        <w:rPr/>
      </w:pPr>
      <w:r>
        <w:rPr>
          <w:rFonts w:ascii="IRNazanin" w:hAnsi="IRNazanin" w:eastAsia="IRNazanin"/>
          <w:color w:val="111111"/>
          <w:sz w:val="28"/>
          <w:sz w:val="28"/>
          <w:szCs w:val="28"/>
          <w:rtl w:val="true"/>
          <w:lang w:bidi="fa-IR"/>
        </w:rPr>
        <w:t>أو لا یکون کذلک، بل لو صلّی مع عین النجاسة عند العجز عن غسلها بالماء، کانت صلاته صحیحة؟</w:t>
      </w:r>
    </w:p>
    <w:p>
      <w:pPr>
        <w:pStyle w:val="BookText"/>
        <w:rPr/>
      </w:pPr>
      <w:r>
        <w:rPr>
          <w:rFonts w:ascii="IRNazanin" w:hAnsi="IRNazanin" w:eastAsia="IRNazanin"/>
          <w:color w:val="111111"/>
          <w:sz w:val="28"/>
          <w:sz w:val="28"/>
          <w:szCs w:val="28"/>
          <w:rtl w:val="true"/>
          <w:lang w:bidi="fa-IR"/>
        </w:rPr>
        <w:t xml:space="preserve">ذهب إلی الأوّل الشیخ الطوسی والمفید وکلام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مشعرٌ بذلک، وصریح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نقل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واحتاط الشیخ الأعظم ، بل قد نقل عن المشهور ـ خلافاً للمتأخّرین حیث ذهبوا إلی الثانی ـ أنّه لا یجب التخفیف عند العجز عن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یستدلّ للأوّل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زرارة ومحمّد بن مسلم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طهور المرأة فی النفاس إذا طهرت، وکانت لا تستطیع أن تستنجی بالماء، أنّها إن استنتجت اعتقرت هل لها رخصة أن تتوضّأ من خارج وتنشّفه بقطنٍ أو خرقة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تنقّی من داخل بقطن وخرقة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الإشعار أنّ الإمام علیه‌السلام قد أیّد وحکم بأنّ علیها أن تنقّی باطن فرجها بالقطن والخرقة ، مع أنّه لو لم یکن التخفیف لازماً، لما کان للحکم بالتنقیة وجهاً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المقصود من تطهیر الباطن الواجب هو ما یظهر عند القعود، لا داخل الفرج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تنقیة الداخل إزالة العین عن داخل الفرج، الذی یوجب خروجه ولو بثلاثة عصرات فی حالات انقباضها وانبساطها، فکأنّه أراد تطهیر جوانبها من داخلها، لا الباطن الواقعی، حتّی یقال بأنّه غیر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المراد هو الباطن أیضاً، لا یخلو عن إشعار من أهمّیة إزالة عین النجاسة ، وإلاّ لکان ذکره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مع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احتمال الشیخ الأعظم فی توجیهه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العلاّمة من خبر عبداللّه بن بکیر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یبول، ولا یکون عنده الماء، فیمسح ذکره بالحائط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یابس زکیّ</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تمسّک به بأنّ المسح بالحائط یوجب التخفیف، فلابدّ من إتیانه فیصیر زکیّاً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دلالته علی المطلب لا یخلو عن وهن، لأنّه إن اُرید منه إثبات الطهارة بذلک، فقد عرفت جوابه ممّا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بأنّه موجبٌ لعدم سرایته إلی شیء آخر، لعدم کونه مرطوباً بعد المسح، فهو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استفادة وجوب المسح منه ، فلا ، فدلالته علی الوجوب مخدوشة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حسنة ابن المغیرة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للاستنجاء 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ینقی مائه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عموم الاستنجاء للبول أیضاً ـ کما هو المختار ـ وحصول النقاء بإزالة العین، بأن یفید إطلاق الأدلّة الدالّة علی لزوم الغسل من إزالة العین والأثر، </w:t>
      </w:r>
    </w:p>
    <w:p>
      <w:pPr>
        <w:pStyle w:val="BookText"/>
        <w:rPr/>
      </w:pPr>
      <w:r>
        <w:rPr>
          <w:rFonts w:ascii="IRNazanin" w:hAnsi="IRNazanin" w:eastAsia="IRNazanin"/>
          <w:color w:val="111111"/>
          <w:sz w:val="28"/>
          <w:sz w:val="28"/>
          <w:szCs w:val="28"/>
          <w:rtl w:val="true"/>
          <w:lang w:bidi="fa-IR"/>
        </w:rPr>
        <w:t xml:space="preserve">فمع العجز عن الثانی یبقی الأوّل داخلاً فی أدلّة النقاء دون الغَسل، وحیث کان الماء هنا مفقوداً، فلابدّ من تحصیل النقاء بإزالة العین،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منع عن ذلک، بأنّه بعد تسلیم المقدّمتین، فإنّ الوجوب المستفاد من الأوامر المقیّدة غیری ، بل شرطی محض ، وقد قرّر فی محلّه بأنّ هذا القسم من الوجوب لا یتقیّد بالقدرة، إذا کان دلیله مطلقاً، لکون الأمر فیه بمنزلة الإخبار عن کونه شرطاً فی حصول ذی المقدّمة أو جزء له ، ومن المعلوم عدم اقتضاء الشرطیّة</w:t>
      </w:r>
    </w:p>
    <w:p>
      <w:pPr>
        <w:pStyle w:val="BookText"/>
        <w:rPr/>
      </w:pPr>
      <w:r>
        <w:rPr>
          <w:rFonts w:ascii="IRNazanin" w:hAnsi="IRNazanin" w:eastAsia="IRNazanin"/>
          <w:color w:val="111111"/>
          <w:sz w:val="28"/>
          <w:sz w:val="28"/>
          <w:szCs w:val="28"/>
          <w:rtl w:val="true"/>
          <w:lang w:bidi="fa-IR"/>
        </w:rPr>
        <w:t xml:space="preserve">والجزئیّة اختصاصهما بحال القدرة، غایة الأمر سقوط التکلیف بالشروط عند تعذّر الشرط لا انتفاء الشرطیّة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تعجّب عن الشیخ، وأنّه کیف لم یتنبّه لذلک مع کونه المؤسّس للقواعد التی أدّت إلی هدم بنیان تقیید إطلاقات أوامر الشرط والجزء ، انتهی ملخّص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یردّ علی کلامه ـ بأنّه لو سلّمنا دلالة الحدیث علی الحکم فیما نحن فیه، ولم نستشکل بما سیأتی ـ فإنّ ما ذکره فی أوامر الشرط والجزء، فی عدم تقیید إطلاقه بقید، إنّما یکون فیما إذا لم یأت بدلیل منفصل یدلّ صریحاً بکون الإطلاق مقیّداً بقید کذا ، فمع ذکر دلیل یدلّ علیه، لا إشکال فی إمکان التقیید، ویخرج حینئذٍ عمّا یقتضیه إطلاق أوامر الشرط والجزء، من انتفاء المشروط بانتفاء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لم یذکره الشیخ قدس‌سره ، لأنّ المفروض هنا استفادة الحکم من ذلک الخبر، وهو دلیل منفصل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أساس الإشکال فی الخبر أنّه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صدد بیان ذلک، بأن یقصد بأنّ الإزالة للعین بقدر الإمکان لازم ، بل هو یقصد أن یفید بأنّ الاستنجاء یتحقّق بحصول النقاء عن المحلّ، من دون نظر إلی وجود الأثر بعده أو لا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 فرض سؤال السائل عن الاستنجاء الذی یُطهّر المحلّ، لا ما لا یکون کذلک، وهو لیس إلاّ فی الغائط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أنّ ذیله مشتملٌ علی جملة تدلّ وتؤیّد ما ذکرنا، وهی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ینقی ما ثمّة، ویبقی الریح؟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بقاء الریح بعد النقاء قرینة عرفیة علی أنّ المراد من الاستنجاء فی مورد السؤال، هو الاستنجاء للغائط لا البول ، وهو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الشیخ الأعظم قدس‌سره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وَالْمَیْسِرُ وَالاْءَنصَابُ وَالاْءَزْلاَمُ رِجْسٌ مِنْ عَمَلِ الشَّیْطَانِ فَاجْتَنِبُوهُ</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حیث تدلاّن علی وجوب الهَجر والإجتناب عن النجس، وأقلّ مراتبه هو إزالة العین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الثانیة فی مقام بیان الاجتناب عمّا یناسبه من الشرب، بقرینة سیاق ما یصاحب الخمر من المیسر وغیره، ولیس فی صدد بیان لزوم الاجتناب عن جمیع الجهات، کما یؤیّد ما ذکرنا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فتنجیس الثوب والبدن بالخمر لغرض دنیوی، لا یعدّ عملاً شیطانیّاً ، کما أنّ استفادة وجوب إزالة العین فقط من الآیة الاُولی بنفسها مشکل أیضاً، لأنّ المراد من الآیة إفهام لزوم الهجر عن الرجز أی النجس ـ لو کان هو المراد ـ لا عبادة الأوثان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کونه ذا مراتب، فلابدّ من تحصیل أقلّ مراتبه، فهو خارج عن سیاق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استفادة ذلک مع ملاحظة شیء آخر معه، مثل قاعدة المیسور، فحینئذٍ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رجوع إلی کون القاعدة وأمثالها هی الدلیل، لا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یبعد جعل ذلک من المؤیّدات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یؤیّد ذلک، أو یدلّ علیه ما ورد من الحکم بوجوب تبدیل الخرقة النجسة للمستحاضة الکثیرة، المستمرّة الدم، حیث یفهم کون تقلیل عین النجاسة فی </w:t>
      </w:r>
    </w:p>
    <w:p>
      <w:pPr>
        <w:pStyle w:val="BookText"/>
        <w:rPr/>
      </w:pPr>
      <w:r>
        <w:rPr>
          <w:rFonts w:ascii="IRNazanin" w:hAnsi="IRNazanin" w:eastAsia="IRNazanin"/>
          <w:color w:val="111111"/>
          <w:sz w:val="28"/>
          <w:sz w:val="28"/>
          <w:szCs w:val="28"/>
          <w:rtl w:val="true"/>
          <w:lang w:bidi="fa-IR"/>
        </w:rPr>
        <w:t xml:space="preserve">حال الصلاة بقدر الإمکان، مطلوباً للشارع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لحمل المتنجّس ـ مع النجاسة ـ منعاً آخر غیر أصل النجاسة فی البدن، فلا یکون متعلّقاً بالمقام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ذلک ـ أو یدلّ علیه ـ ما ورد من منع حمل النجاسة فی الصلاة، بأن تکون الصلاة فی عین النجس، أی التلبّس بها ممنوعة، فإذا أزال عینها فحینئذٍ لا تکون الصلاة فی النجس ، بل یکون مع النجس، فإذا لم یقدر علی إیجاد الثانی لا</w:t>
      </w:r>
    </w:p>
    <w:p>
      <w:pPr>
        <w:pStyle w:val="BookText"/>
        <w:rPr/>
      </w:pPr>
      <w:r>
        <w:rPr>
          <w:rFonts w:ascii="IRNazanin" w:hAnsi="IRNazanin" w:eastAsia="IRNazanin"/>
          <w:color w:val="111111"/>
          <w:sz w:val="28"/>
          <w:sz w:val="28"/>
          <w:szCs w:val="28"/>
          <w:rtl w:val="true"/>
          <w:lang w:bidi="fa-IR"/>
        </w:rPr>
        <w:t xml:space="preserve">یسقط الأوّل، وهو وجوب الإزالة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أنّ التلبّس کما یصدق مع عین النجاسة، یصدق مع أثر النجاسة، لأنّ المراد 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العنوان یصدق مع أثر النجاسة،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المعروفة المعمولة بها فی موارد عدیدة، وهی تعدّ من المسلّمات عند الفقهاء، وهی قاعدة الیسر والإدراک والاستطاعة، کما نقلها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رسول اللّه صلی‌الله‌علیه‌و‌آله بالنسبة إلی الإستطاعة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أمرتکم به فافعلوا منه ما استطعتم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مثل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الغوالی</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وکیف کان، وجه الاستدلال بها واضح، بأنّ المیسور ـ وهو إزالة العین کما هو المُدْرَک والمستطاع ـ لا یسقط ولا یُترک من جهة معسوریّة إزالة الأثر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ولقد أورد علیه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ـ بأنّ تلک القواعد تجری فیما لو کان المأمور به ذا أجزاء خارجیّة أو ذهنیّة، کالصلاة، والمطلق والمقیّد ـ مع الإشکال فی الثانی ـ وأمّا مثل الطهارة ـ وهی النظافة ـ فإنّه لا جزء ولا قید لها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قاعدة المیسور تجری فی کلّ مورد کان ذلک الشیء</w:t>
      </w:r>
    </w:p>
    <w:p>
      <w:pPr>
        <w:pStyle w:val="BookText"/>
        <w:rPr/>
      </w:pPr>
      <w:r>
        <w:rPr>
          <w:rFonts w:ascii="IRNazanin" w:hAnsi="IRNazanin" w:eastAsia="IRNazanin"/>
          <w:color w:val="111111"/>
          <w:sz w:val="28"/>
          <w:sz w:val="28"/>
          <w:szCs w:val="28"/>
          <w:rtl w:val="true"/>
          <w:lang w:bidi="fa-IR"/>
        </w:rPr>
        <w:t xml:space="preserve">والمأمور ذا مراتب عند العرف، فإذا تعلّق الأمر بالمرتبة العالیة من ذلک الشیء ولم یکن مقدوراً، فلابدّ عند العرف من إتیان المرتبة الضعیفة ، إلاّ أن ینکر کون وجود العین وعدمها فی النجاسة بنظر العرف ذا مرتبتین، ولکن دعواه لا یخلو عن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القول بوجوب التخفیف فی النجاسة، لا یخلو عن قوّة، کما علیه الأکثر من المتقدِّمین والمتأخّرین ، بل المعاصرین، إلاّ أنّ بعضهم احتاط فیه، مثل الخوئی والحکیم، تبعاً للشیخ الأعظم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یبعد القول بوجوب غَسلة واحدة، فیما إذا کان الواجب فیه غسلتین، کالنجاسة البولیة ، بل وهکذا یجب تخفیف النجاسة بإذهاب بعض أجزاء النجس، وإن کان الحکم فی الموردین لیس بقوّة حکم ما نحن فیه، لشبهة صدق المیسر، والتخفیف عرفاً فی مثل هذه الموارد، فغایته الوجوب احتیاطاً لا فتوائیّاً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إذا لم یستلزم التخفیف زیادة النجاسة لموضع طاهر آخر، وإلاّ فربّما یکون جائزاً، کما لو کان الماء قلیلاً ویعلم أنّه لو اُرید غسله ولو مرّة واحدة لأدّی إلی تنجیس سائر أعضاء بدنه ، فحینئذٍ لا یجوز له الغسل کما لا یخفی </w:t>
      </w:r>
      <w:r>
        <w:rPr>
          <w:rFonts w:eastAsia="IRNazanin" w:cs="IRNazanin"/>
          <w:color w:val="111111"/>
          <w:sz w:val="28"/>
          <w:szCs w:val="28"/>
          <w:rtl w:val="true"/>
          <w:lang w:bidi="fa-IR"/>
        </w:rPr>
        <w:t xml:space="preserve">. </w:t>
      </w:r>
      <w:bookmarkStart w:id="119" w:name="pg13320_143241"/>
    </w:p>
    <w:p>
      <w:pPr>
        <w:pStyle w:val="BookText"/>
        <w:rPr/>
      </w:pPr>
      <w:bookmarkEnd w:id="119"/>
      <w:r>
        <w:rPr>
          <w:rFonts w:ascii="IRNazanin" w:hAnsi="IRNazanin" w:eastAsia="IRNazanin"/>
          <w:color w:val="111111"/>
          <w:sz w:val="28"/>
          <w:sz w:val="28"/>
          <w:szCs w:val="28"/>
          <w:rtl w:val="true"/>
          <w:lang w:bidi="fa-IR"/>
        </w:rPr>
        <w:t>وأقلّ ما یجزی مثلاً ما علی المخرج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الاختلاف فی کلمات الأصحاب، ونصوص الأخبار کما وقع الاختلاف فی فتاویهم ، فبعضهم صرّح فی فتواه بما یطابق نصّ بعض الأخبار فی الجملة، کخبر نشیط بن صالح، وکالشیخ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وغیرهم </w:t>
      </w:r>
      <w:r>
        <w:rPr>
          <w:rFonts w:eastAsia="IRNazanin" w:cs="IRNazanin"/>
          <w:color w:val="111111"/>
          <w:sz w:val="28"/>
          <w:szCs w:val="28"/>
          <w:rtl w:val="true"/>
          <w:lang w:bidi="fa-IR"/>
        </w:rPr>
        <w:t>.</w:t>
      </w:r>
    </w:p>
    <w:p>
      <w:pPr>
        <w:pStyle w:val="Heading3"/>
        <w:numPr>
          <w:ilvl w:val="2"/>
          <w:numId w:val="1"/>
        </w:numPr>
        <w:rPr/>
      </w:pPr>
      <w:bookmarkStart w:id="120" w:name="__RefHeading___Toc2466908_2322387425"/>
      <w:bookmarkStart w:id="121" w:name="_Toc42"/>
      <w:bookmarkEnd w:id="120"/>
      <w:r>
        <w:rPr>
          <w:rtl w:val="true"/>
        </w:rPr>
        <w:t>أقلّ ما یجزی فی غسل مخرج البول</w:t>
      </w:r>
      <w:bookmarkEnd w:id="121"/>
    </w:p>
    <w:p>
      <w:pPr>
        <w:pStyle w:val="BookText"/>
        <w:rPr/>
      </w:pPr>
      <w:r>
        <w:rPr>
          <w:rFonts w:ascii="IRNazanin" w:hAnsi="IRNazanin" w:eastAsia="IRNazanin"/>
          <w:color w:val="111111"/>
          <w:sz w:val="28"/>
          <w:sz w:val="28"/>
          <w:szCs w:val="28"/>
          <w:rtl w:val="true"/>
          <w:lang w:bidi="fa-IR"/>
        </w:rPr>
        <w:t xml:space="preserve">وبعضهم اکتفی بذکر غسل مخرج البول بالماء، من دون أن یتعرّض لذکر العدد والمقدار ، وکما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والشیخ،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وبعضهم صرّح بلزوم الغسل مرّتین، أو الظهور فیه، وکما عن الشهیدین والمحقّق الثانی والمیسی، کما عن بعض التصریح بکفایة إزالة العین، وکما عن أبی الصلاح 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والقاضی ابن البرّاج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الفتاوی، فالمشهور بین المتقدّمین والمتأخّرین ـ کما صرّح به الشیخ الأعظم ـ کفایة الغسل مرّة واحدة ـ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والسیّد الاصفهانی والخمینی والمحقّق الشاهرودی ـ وإن ذهب الأکثر إلی الاحتیاط ، خلافاً لآخرین الذین منهم بین مصرّح بوجوب الغسل مرّتین ـ کالشهیدین والمحقّق الثانی والمیسی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وبین مصرّحٍ بما یطابق نصّ الحدیث الدالّ ظهوره علی الظاهر فی لزوم الغسل مرّتین ـ إن کان المراد من المثلین هو الغسلتین کما ذکره الشیخ الأعظم، واحتمله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نختار ونذهب إلیه هو الأوّل، لأنّ المستفاد من الأدلّة یقتضی الجمع بینهما ، فحینئذٍ لا بأس بالإشارة إلی الأخبار التی یمکن التمسّک بها أو أُشیر إلیها ، فأقواها دلالة هو خبر نشیط بن صالح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 یجزی من الماء فی الاستنجاء من البول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علی الحشفة من البلل</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فیه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السند، من جهة عدم معروفیّة مروک بن عبید من جهة، وضعف هیثم بن أبی مسروق کما فی التنقیح من جهة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یجاب عنه کما أُجیب أوّلاً بأنّه قد نقل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الکشی،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مروک بن عبید بن سالم بن أبی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طریق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ثویر بن أبی فاختة صحیح، برغم أنّ الهیثم فی طریقه، مضافاً إلی نقل الکشی بکونه فاضلاً، المشعر بالوثاقة،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ضعفه، لکنّه منجبر بعمل الأصحاب بشهرة محصلة ومنقولة، بل فی بعض الفقهاء ذکر متن الحدیث فی فتواه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الدلالة ومضمون الحدیث، بأنّه ما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المقصود بأنّ الغسل لا یتحقّق إلاّ بهذا، فیکون المعنی بأنّ غسل البول یکفی فیه المرّة، وهو لا یتحقّق إلاّ بأن یکون الماء مثل ما علی الحشفة من البلل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 من هذه الجملة کفایة لزوم الغسل مرّتین، یعنی الغسل یتحقّق بمثل ما علی الحشفة، إلاّ أنّ البول حیث لا یتطهّر إلاّ بالتعدّد، فلابدّ بأن یکون الماء مساویاً لما علی الحشفة حتّی یحصل به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 من نصّ الحدیث بأنّ الغسل فیه لا یتحقّق إلاّ بذلک ، وأمّا لزوم التعدّد فی الغسل فإنّه یُطلب من دلیل آخر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یکون المراد إعمال التعبّد فی تحقّق الغسل فی البول بالخصوص، بمعنی أنّ </w:t>
      </w:r>
    </w:p>
    <w:p>
      <w:pPr>
        <w:pStyle w:val="BookText"/>
        <w:rPr/>
      </w:pPr>
      <w:r>
        <w:rPr>
          <w:rFonts w:ascii="IRNazanin" w:hAnsi="IRNazanin" w:eastAsia="IRNazanin"/>
          <w:color w:val="111111"/>
          <w:sz w:val="28"/>
          <w:sz w:val="28"/>
          <w:szCs w:val="28"/>
          <w:rtl w:val="true"/>
          <w:lang w:bidi="fa-IR"/>
        </w:rPr>
        <w:t>الغسل وانْ یتحقّق بمثل ما علی الحشفة حقیقة، إلاّ أنّه هنا یحکم بعدم التحقّق إلاّ بالمثلین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أربع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من الاستبعاد فی الاحتمالین الأخیرین، لا سیّما فی الأخیر، فیبقی الأمر دائراً بین الاحتمالین الأوّلین ، والظاهر کون الاحتمال الثانی منهما أیضاً لا یخلو عن تکلّف، وإنْ ذهب إلیه الشیخ الأکبر قدس‌سره ، فیبقی الأوّل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یؤیّده بأنّ صدق الغَسل بالأقل من المثلین مشکلٌ جدّاً، لأنّه لابدّ فی التطهیر من الجریان والدفع وتحقّق الاستیلاء والغلبة علی البول الواقع فی رأس الحشفة، وإثبات الاستهلاک والاستیلاء بمقدار المثل فی غایة الإشکال، ویظهر ثمرة الفرق بین الاحتمالین ، فیما إذا لم یتخلّل بین المثلین، فعلی الاحتمال الأوّل یکفی إذا کان مقدار الماء مثل ما علی الحشفة، بخلاف الاحتمال الثانی، حیث أنّه اعتبر فیه الغسلتین، وهو لا یتحقّق إلاّ بالفصل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بأنّ المثلین لا یحصل بحسب الوجود، إلاّ بالفصل بینهما، لأنّه لو لم یکن کذلک لم یصدق علیه إلاّ الإضافة ویقال إنّه اُضیف ما علی الحشفة لا أنّه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مجرّد ادّعاء إذ لادلیل لنا یوجب الاطمئنان علی هذه الدعوی ، والشاهد علی بطلانه صحّة إطلاق المثلین فی الظلّ لإثبات دخول وقت العصر، بأن یکون الظلّ مقدار مثلی الشاخص ، مع عدم تحقّق فصلٍ بین المثلین فی الفیء والظلّ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ذکرنا، ثبت أنّ القول بکفایة الغسلة الواحدة، إذا بلغ مقدار الماء إلی مثلی ما علی الحشفة یکفی فی التطهیر، من دون حاجة إلی التعدّد فی الغسل بأن یکون کلّ غسل مقدار المثل ـ کما علیه جماعة ـ أو کان مقدار کلّ واحد من الغسل علی قدر مثلی ما علی الحشفة ـ کما احتمله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قد یؤیّد ویُقرّب الاحتمال الأوّل من الاحتمالات الأربعة السابقة، کون السؤال فی الحدیث عن مقدار الماء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یجزی من الماء فی الاستنجاء من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عن مقدار عدد الغسلات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السؤال عن أنّه کم یجزی من الغسل فی الاستنجاء، لکان حینئذٍ احتمال التعدّد فی الغسل قویّاً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اخترناه من الاحتمال لا یعارض مع ما یدلّ علی لزوم غسل الذکر عن البول بنحو الإطلاق، مثل ما فی صحیح عمرو بن أبی نصر ، فیمن نسی الاستنجاء بعد البول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وأعد صلاتک</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فی صحیح ابن اُذینة ، فیمن ترک الغسل متعمّداً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یغسل ذکره ویعید صلاته ولا یعید وضوئه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وأمثال ذلک، لأنّ ما فی خبر نشیط بن صالح یکون مبیّناً لمقدار ما یتحقّق به الغسل، فلا یزاحمه الإطلاق أصلاً، کما لا یخفی، ومثلهما فی الجواب خبر یونس بن یعقوب</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بقی هنا جهة ثالثة هو ذکر ما یوهم المعارضة مع خبر نشیط بن صالح ، وبیان رفع التعارض ، وهو خبر آخر لنشیط بن صالح عن بعض أصحابنا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من البول أن یغسله بمثله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صریح بکفایة المثل عن البول، مع إطلاق الغسل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مخدوش من جهات عدیدة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السند، لکونه مرسلاً، وإن عُدّ صحیحاً ومعتبراً من جهة مروک </w:t>
      </w:r>
    </w:p>
    <w:p>
      <w:pPr>
        <w:pStyle w:val="BookText"/>
        <w:rPr/>
      </w:pPr>
      <w:r>
        <w:rPr>
          <w:rFonts w:ascii="IRNazanin" w:hAnsi="IRNazanin" w:eastAsia="IRNazanin"/>
          <w:color w:val="111111"/>
          <w:sz w:val="28"/>
          <w:sz w:val="28"/>
          <w:szCs w:val="28"/>
          <w:rtl w:val="true"/>
          <w:lang w:bidi="fa-IR"/>
        </w:rPr>
        <w:t xml:space="preserve">بن عبید بما ذکرناه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جریان ذلک الجواب هنا مشکل لعدم ثبوت الشهرة بکفایة مقدار المثل، لو لم نقل بحصول الاتّفاق بلزوم کون مقدار المثلین، إمّا متّصلاً حتّی تکون غسلة واحدة، أو منفصلاً حتّی یتحقّق غسلتان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إعراض الأصحاب عن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کون الیاء ساقطاً عنه، بأن کان اللفظ هو مثلیه لقرب هذین اللفظین معاً فی الکتابة، فیکون حینئذٍ نظیر ما هو الموجود فی خبره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ضمیر بمثله راجعاً إلی البول، لبیان المماثلة بین الماء والبول بکونه ماءً أیضاً، کما أشار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بعض الأخبار ما یُشعر بأنّ البول ماء فلا یزال إلاّ بالماء ، کما فی خبر برید بن معاویة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یجزی من البول إلاّ الماء</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 وإن لم نجد ما یطابق کلام صاحب الجواهر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البول یصیب الجسد؟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 فإنّما هو ماء</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الشیخ الطوسی أن یکون مرجع الضمیر هو البول، أی اغسل بالماء بمقدار مجموع البول الذی خرج منک، فیکون کافیاً حینئذٍ، لا أن یکون المراد من المثل هو ما بقی علی الحشفة، لکنّه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یمکن رفع الید عن مثل خبره الأوّل بذلک کما لا یخفی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فی الجواب مرسلة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یجزی أن یغسل بمثله من الماء إذا کان علی رأس الحشفة وغیره</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لاسیّما مع ما عرفت من الإشکال فی صدق الغسل بمقدار المثل، خصوصاً لو کان المراد من البلل الرطوبة الموجودة ـ لا القطرات فی الحشفة، وإن کان الأقوی</w:t>
      </w:r>
    </w:p>
    <w:p>
      <w:pPr>
        <w:pStyle w:val="BookText"/>
        <w:rPr/>
      </w:pPr>
      <w:r>
        <w:rPr>
          <w:rFonts w:ascii="IRNazanin" w:hAnsi="IRNazanin" w:eastAsia="IRNazanin"/>
          <w:color w:val="111111"/>
          <w:sz w:val="28"/>
          <w:sz w:val="28"/>
          <w:szCs w:val="28"/>
          <w:rtl w:val="true"/>
          <w:lang w:bidi="fa-IR"/>
        </w:rPr>
        <w:t xml:space="preserve">هو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یعارض ما استفدناه من خبر نشیط، خبر أبی إسحاق النحوی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البول یصیب الجسد؟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مرّ ذکره آنفاً ، فإنّهما یدلاّن بلزوم صبّ الماء مرّتین ـ أی غسله کذلک ـ فبإطلاقه یشمل البول الخارج، عن المخرج فیقع التعارض بینهما، هذا بخلاف ما لو قلنا بلزوم الغسلتین، المستفاد من حدیث المثلین، حیث أنّه یجمع بین الحدیثین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یمکن الجواب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دعوی عدم الإطلاق، لأنّه منصرف إلی البول الخارج الذی یصیب الجسد، لا مثل البول الخارج عن المخرج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الموردین، لأنّ کلاًّ منهما أصاب البول بالجسد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الفرق بینهما من جهة عنایة الشارع تسهیلاً فی باب استنجاء البول، کما کان کذلک فی أصل طهارة ماء الاستنجاء، حیث حکم بطهارته مع القلّة ، مع أنّه لیس کذلک فی غیره، فلا ینافی دعوی الفرق بین الموردین من لزوم الغسلتین فی البول فی غیر مورد الاستنجاء، وکفایة غسلة واحدة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شموله للمقام، فلا ینافی الجمع بینهما بالتقیید بواسطة خبر نشیط بن صالح، الذی کان مورداً لعمل الأصحاب، خصوصاً مع الالتفات بما ذکر من الخصوصیّة، حیث یعدّ شاهد الجمع بهذا التقدیر، ومؤیّداً له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معارضته مع أخبار الغسل، من جهة أنّ إطلاقه یلزم أن یکون ما یتعدّد، جمعاً بین هذه الأخبار وأخبار الصبّ، فقد عرفت جوابه، ونزید علیه بأنّ تلک </w:t>
      </w:r>
    </w:p>
    <w:p>
      <w:pPr>
        <w:pStyle w:val="BookText"/>
        <w:rPr/>
      </w:pPr>
      <w:r>
        <w:rPr>
          <w:rFonts w:ascii="IRNazanin" w:hAnsi="IRNazanin" w:eastAsia="IRNazanin"/>
          <w:color w:val="111111"/>
          <w:sz w:val="28"/>
          <w:sz w:val="28"/>
          <w:szCs w:val="28"/>
          <w:rtl w:val="true"/>
          <w:lang w:bidi="fa-IR"/>
        </w:rPr>
        <w:t xml:space="preserve">الأخبار لیس فی فقد مقام بیان أنّ الغسل فی البول بماذا یتحقّق ، بل یجب الفحص عن ذلک من دلیل آخر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کفایة غسلة واحدة فی البول فی الاستنجاء، وإن لم نقل بذلک فی غیره، وإن کان الاحتیاط یقتضی الغسلتین، إذ مع وجود تلک المعارضات واستصحاب النجاسة فإنّ الاحتیاط ممّا لا ینبغی ترکه ، کما أنّ الأفضل الغسل ثلاث مرّات، من جهة خبر صحیحة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یستنجی من البول ثلاث مرّات، ومن الغائط بالمدر والخرق</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کون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الصادقین علیهماالسلام ، لا خصوص الإمام الباقر علیه‌السلام ،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النبیّ صلی‌الله‌علیه‌و‌آله کما احتمله آخرون بأنّ مرجع قال إلی زرارة ، وأمّا إن کان مرجع قال هو أحد الصادقین علیهماالسلام فلا محالة یکون مرجع ضمیر کان هو الرسول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بما أنّ لفظة کان تدلّ علی الاستمرار، یفهم منه الرجحان إذا کان الحاکی مثل زرارة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بکون الغسلة الواحدة فی الاستنجاء للبول، کافیة لتحصیل الطهارة، فلا فرق ظاهراً بین کون المستنجی ذکراً أو اُنثی أو خُنثی، لعدم الخصوصیتة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 بل المقصود هو المخرج، إلاّ أنّ ذکره بالخصوص کان من جهة کون السائل کان رجلاً، فالقول بالتفصیل ـ کما عن الحکیم قدس‌سره والخمینی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ممّا لا وجه له، لما عرفت ولقاعدة الاشتراک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التعدّی إلی الاُنثی یکون تعدّیاً من حکم موضوع إلی آخر، فی غیر محلّه، إذا کثر موارد قاعدة الاشتراک یکون کذلک، بل المعیار </w:t>
      </w:r>
      <w:bookmarkStart w:id="122" w:name="pg13320_143248"/>
    </w:p>
    <w:p>
      <w:pPr>
        <w:pStyle w:val="BookText"/>
        <w:rPr/>
      </w:pPr>
      <w:bookmarkEnd w:id="122"/>
      <w:r>
        <w:rPr>
          <w:rFonts w:ascii="IRNazanin" w:hAnsi="IRNazanin" w:eastAsia="IRNazanin"/>
          <w:color w:val="111111"/>
          <w:sz w:val="28"/>
          <w:sz w:val="28"/>
          <w:szCs w:val="28"/>
          <w:rtl w:val="true"/>
          <w:lang w:bidi="fa-IR"/>
        </w:rPr>
        <w:t>وغسل مخرج الغائط بالماء حتّی یزول العین والأثر، ولا اعتبار بالرائحة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فهم العرف بعدم الخصوصیّة فی نظر الشارع لذکر خصوص هذا الموضوع،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ذلک بین من کان سالماً أو کان مقطوع الحشفة أو ممسوحاً أو أغلف، وسواء کان عن المخرج الطبیعی المعتاد، أو عن غیره مع کونه معتاداً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نقول فیما لا یکون طبیعیّاً ولا معتاداً، کما لا یخلو الاحتیاط فیما قبله عن قوّة ، والسرّ فی ذلک کلّه هو ما عرفت من عدم إحراز الخصوصیّة فی ذکر الحشفة، إلاّ جریاً علی ما هو المتعارف من کونه سالماً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أیضاً فی کفایة الغسلة الواحدة، فی کون المتلطّخ بالبول خصوص رأس الحشفة، أو ما کان حولها من الغلف، أو حول الفرج فی الاُنثی، بحسب ما یکون متعارفاً بتلطّخه عند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أصاب البول بمساحة أکثر من المتعارف، فلابدّ فی تطهیره بالغسلتین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بأنّ وجوب الغسل لمخرج الغائط، إذا تلوّث بالنجاسة بالوجوب الشرطی لما یشترط فیه الطهارة ـ کالصلاة والطواف ـ مسلّمٌ عند المسلمین، من العامّة والخاصّة، ولا خلاف فیه إلاّ عن أبی حنیفة حیث ذهب إلی أنّه سنّة ، والدلیل علی وجوبه هو الإجماع بکلا قسمیه، والأخبار المستفیضة، کما هو واضح لمن راجع </w:t>
      </w:r>
      <w:r>
        <w:rPr>
          <w:rFonts w:eastAsia="IRNazanin" w:cs="IRNazanin"/>
          <w:color w:val="111111"/>
          <w:sz w:val="28"/>
          <w:szCs w:val="28"/>
          <w:rtl w:val="true"/>
          <w:lang w:bidi="fa-IR"/>
        </w:rPr>
        <w:t>.</w:t>
      </w:r>
    </w:p>
    <w:p>
      <w:pPr>
        <w:pStyle w:val="Heading3"/>
        <w:numPr>
          <w:ilvl w:val="2"/>
          <w:numId w:val="1"/>
        </w:numPr>
        <w:rPr/>
      </w:pPr>
      <w:bookmarkStart w:id="123" w:name="__RefHeading___Toc2466910_2322387425"/>
      <w:bookmarkStart w:id="124" w:name="_Toc43"/>
      <w:bookmarkEnd w:id="123"/>
      <w:r>
        <w:rPr>
          <w:rtl w:val="true"/>
        </w:rPr>
        <w:t>ما یعتبر فی غسل مخرج الغائط</w:t>
      </w:r>
      <w:bookmarkEnd w:id="1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خلاف ولا إشکال فی عدم وجوب الغسل إذا لم یتلوّث المخرج، لیبوسة الغائط، إلاّ عن بعض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یظهر منه کون وجوب الغسل تعبّدی، ولو لم یتلوّث، ولکنّه ضعیف، لأنّ ما یستفاد منه الوجوب بصورة الإطلاق کان من جهة أنّ الغالب فی الخارج هو تلوّث المخرج، فلابدّ من الغسل </w:t>
      </w:r>
    </w:p>
    <w:p>
      <w:pPr>
        <w:pStyle w:val="BookText"/>
        <w:rPr/>
      </w:pPr>
      <w:r>
        <w:rPr>
          <w:rFonts w:ascii="IRNazanin" w:hAnsi="IRNazanin" w:eastAsia="IRNazanin"/>
          <w:color w:val="111111"/>
          <w:sz w:val="28"/>
          <w:sz w:val="28"/>
          <w:szCs w:val="28"/>
          <w:rtl w:val="true"/>
          <w:lang w:bidi="fa-IR"/>
        </w:rPr>
        <w:t>قطعاً ، مضافاً إلی ما ورد فی حدیث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یابس زکیّ</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مع وجود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لا إشکال ولا خلاف فی جواز التغسیل بالماء، إلاّ عن بعض العامّة ـ کعطاء وسعید بن المسیب وابن الزبیر وسعد بن أبی وقّاص ـ من إنکار جواز الغسل بالماء، وهذا ممّا لا یعبأ به قطعاً، لدلالة الکتاب والسنّة والإجماع علیه، کدلالة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علی المطلوب، منضمّاً مع بعض الأخبار، مثل خبر أمیر المؤمنین علیه‌السلام المروی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الاستنجاء بالماء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الصدوق،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یستنجون بالأحجار، فأکل رجل من الأنصار طعاماً، فلان بطنه، فاستنجی بالماء ، فأنزل اللّه تبارک وتعالی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فدعاه رسول اللّه صلی‌الله‌علیه‌و‌آله فخشی الرجل أن یکون قد نزل فیه أمر یسوؤه، فلمّا دخل قال له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عملت فی یومک هذا شیئاً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یارسول اللّه صلی‌الله‌علیه‌و‌آله ، أکلتُ طعاماً، فلان بطنی فاستنجیتُ بالماء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اللّه تبارک وتعالی قد أنزل 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فکنتَ أنت أوّل التوّابین وأوّلَ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کان البراء بن عرور الأنصاری</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وقریب من هذا المضمون الاخبار المرویّة عن أبی خدیجة وجمیل بن درّاج </w:t>
      </w:r>
    </w:p>
    <w:p>
      <w:pPr>
        <w:pStyle w:val="BookText"/>
        <w:rPr/>
      </w:pPr>
      <w:r>
        <w:rPr>
          <w:rFonts w:ascii="IRNazanin" w:hAnsi="IRNazanin" w:eastAsia="IRNazanin"/>
          <w:color w:val="111111"/>
          <w:sz w:val="28"/>
          <w:sz w:val="28"/>
          <w:szCs w:val="28"/>
          <w:rtl w:val="true"/>
          <w:lang w:bidi="fa-IR"/>
        </w:rPr>
        <w:t>وحسین بن مصعب</w:t>
      </w:r>
      <w:r>
        <w:rPr>
          <w:rStyle w:val="FootnoteAnchor"/>
          <w:rtl w:val="true"/>
        </w:rPr>
        <w:footnoteReference w:id="279"/>
      </w:r>
      <w:r>
        <w:rPr>
          <w:rFonts w:ascii="IRNazanin" w:hAnsi="IRNazanin" w:eastAsia="IRNazanin"/>
          <w:color w:val="111111"/>
          <w:sz w:val="28"/>
          <w:sz w:val="28"/>
          <w:szCs w:val="28"/>
          <w:rtl w:val="true"/>
          <w:lang w:bidi="fa-IR"/>
        </w:rPr>
        <w:t xml:space="preserve">فراجع فالمسألة واضحة بحمد اللّه، ولا تحتاج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بیان ما یدلّ علی لزوم غَسل مخرج الغائط، ومقداره من دلالة الأخبار، فممّا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إبراهیم بن أبی محمود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الرضا علیه‌السلام یقول فی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ظهر منه علی الشرج، ولا یُدخل فیه الأنملة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کون الشرج عبارة عن المقعد لوقوعها فی الحفرة،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عمّار فی حدیث الصادق علیه‌السلام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یغسل ما ظهر منها ـ یعنی المقعدة ـ ولیس علیه أن یغسل باطنها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المستفاد من هذین الحدیثین، وجوب الغسل علی نحو اللزوم، غایة الأمر أنّه قد بیّن مقدار ما هو اللازم وهوم ظهر المقعدة لا باطنها، کما یستفاد لزوم إذهاب الغائط من حدیث یونس بن یعقوب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الذی افترضه اللّه علی العباد لمن جاء من الغائط أو 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ویذهب الغائط</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حسن بن المغیرة ، عن أبی الحسن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للاستنجاء حدّ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ینقی ماثمّة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ینقی ما ثمة ویبقی الریح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لزوم النقاء عنه، سواء کان بالغسل أو بالاستنجاء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المشهور فی کلام الأصحاب ـ کما علیه الماتن، تبعاً للطوسی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 الأثر فی حیّز العین، فوقع الخلاف فی بیان حقیقته بعد الاتّفاق علی وجوب إزالته فی الغَسل، وعدم وجوبها فی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والأقوال المذکورة فی المقام أربعة أو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عبارة عن الاجزاء اللطیفة الباقیة فی المحل، التی لا تزول إلاّ بالماء،</w:t>
      </w:r>
    </w:p>
    <w:p>
      <w:pPr>
        <w:pStyle w:val="BookText"/>
        <w:rPr/>
      </w:pPr>
      <w:r>
        <w:rPr>
          <w:rFonts w:ascii="IRNazanin" w:hAnsi="IRNazanin" w:eastAsia="IRNazanin"/>
          <w:color w:val="111111"/>
          <w:sz w:val="28"/>
          <w:sz w:val="28"/>
          <w:szCs w:val="28"/>
          <w:rtl w:val="true"/>
          <w:lang w:bidi="fa-IR"/>
        </w:rPr>
        <w:t xml:space="preserve">والحصر کان فی قبال الاستنجاء، وإلاّ فإنّ سائر المائعات لها القدرة أیضاً علی إزالتها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الاستنجاء یزول، إلاّ أنّه مع الممانعة الشدیدة المستلزمة فی بعض الموارد للأذیّة لمحلّ الغائط، وهو خارجٌ عن المتعارف والعادة، وهذا ما علیه الشهید الثانی، والفاضل المیسی، وإلیه یرجع قول المحقّق الثانی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یبقی فی المحل بعد التنشیف والمسح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ویردّ علیه بأنّه إن کانت الأجزاء اللطیفة غائطاً، فلا إشکال فی وجوب إزالتها وکونها نجساً حتّی فی الاستنجاء ، فکیف یحکم بطهارتها فیه، وإن لم تکن غائطاً، فکیف یحکم بلزوم إزالتها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هو اللون،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القیل، ولم یعرف قائله ولا وجهه، ولذلک حمل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اللون الزائل، بأنّ المبالغة توجب لزوم إزالته، ولا یخفی ما به من الجهل، فهذا القول ممّا لا یعبأ به، لأنّه من الثابت بین الأصحاب عدم اعتبار زواله، کما ورد فی لون دم الحیض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الشیخ الأعظم، کون المراد الرطوبة المتخلّفة الباقیة بعد قلع الجرم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مردود بما قلناه فی الأوّل منها ، لأنّها إن صدق علیها الغائط، فلابدّ من إزالته، وإلاّ فلا،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الإشکال فی التشخیص، إذا انضمّ مع رطوبة الغسل والماء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منه هو النجاسة الحکمیة بعد زوال عینها، کما یؤیّده نصّ نقله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عن الحسین بن </w:t>
      </w:r>
    </w:p>
    <w:p>
      <w:pPr>
        <w:pStyle w:val="BookText"/>
        <w:rPr/>
      </w:pPr>
      <w:r>
        <w:rPr>
          <w:rFonts w:ascii="IRNazanin" w:hAnsi="IRNazanin" w:eastAsia="IRNazanin"/>
          <w:color w:val="111111"/>
          <w:sz w:val="28"/>
          <w:sz w:val="28"/>
          <w:szCs w:val="28"/>
          <w:rtl w:val="true"/>
          <w:lang w:bidi="fa-IR"/>
        </w:rPr>
        <w:t xml:space="preserve">أبی العلاء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الثوب یصیبه البول؟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 الاُولی للإزالة، والثانیة للإنقاء</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بکون المراد من الإزالة هو إزالة العین،</w:t>
      </w:r>
    </w:p>
    <w:p>
      <w:pPr>
        <w:pStyle w:val="BookText"/>
        <w:rPr/>
      </w:pPr>
      <w:r>
        <w:rPr>
          <w:rFonts w:ascii="Amiri" w:hAnsi="Amiri" w:eastAsia="Amiri" w:cs="Amiri"/>
          <w:color w:val="111111"/>
          <w:sz w:val="28"/>
          <w:sz w:val="28"/>
          <w:szCs w:val="28"/>
          <w:rtl w:val="true"/>
          <w:lang w:bidi="ar-SA"/>
        </w:rPr>
        <w:t xml:space="preserve">والإنقاء هو إزالة الأثر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 مخدوش ، مضافاً إلی أنّه لیس فی الأخبار من ذلک عینٌ ولا أثر، ولا إشارة لهذا الفارق بین الغسل والاستنجاء، مع أنّه لو کان الأمر کذلک، لکان ینبغی أن یهتمّ به الأئمّة علیهم‌السلام ویتحدثوا عنه فی أخبارهم، ولا خلاف بین الأصحاب فی عدم لزوم ذلک فی الغائط، بل صریح خبر ابن المغیرة یدلّ علی خلافه، بأنّه إذا حصل النقاء فلا حکم بعده، فعدم لزوم تعدّد الغَسل مسلّم بینهم فی 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لکاشف الغطاء بکون المراد منه هو الأجزاء الصغار التی لا تُری، ولکن تحسّ باللمس وللزوجة، ولعلّه هذا هو المراد من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واستقبله الشیخ الأعظم، وجعله من أحسن الأقوال، کما أفتی علی طبقه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لا یبعد استفادته من أکثر المتأخّرین، الذین علّقوا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إضافة توضیح، بأنّ الإزالة لدی العرف متفاوت بین صورتی الغَسل والاستنجاء إذ لا تحصل فی الأوّل بذهاب أثر العین، بخلاف الاستنجاء حیث یکفی فیه زوال عینه، ولو بقی من لزوجته شیئاً، لأنّ لزوم إزالته موجب للحرج والمشقّة، بل ربّما یوجب الجرح فی المحلّ، کما أنّه من المعلوم کفایة هذا المقدار فی تطهیر مثل الأرض للنعل والأحذیة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یرد علیه الإشکال الذی ذکر فی الوجه الأوّل، لتفاوت معنی الإزالة عرفاً بین الموضعین کما تری ذلک فی تطهیر القدم عن القاذورة وذلک بمسحه بالجدار ثمّ الغسل بالماء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هنا ظهر ضعف احتمال أن یکون المراد من الأثر، هو الرائحة، وحمله </w:t>
      </w:r>
    </w:p>
    <w:p>
      <w:pPr>
        <w:pStyle w:val="BookText"/>
        <w:rPr/>
      </w:pPr>
      <w:r>
        <w:rPr>
          <w:rFonts w:ascii="IRNazanin" w:hAnsi="IRNazanin" w:eastAsia="IRNazanin"/>
          <w:color w:val="111111"/>
          <w:sz w:val="28"/>
          <w:sz w:val="28"/>
          <w:szCs w:val="28"/>
          <w:rtl w:val="true"/>
          <w:lang w:bidi="fa-IR"/>
        </w:rPr>
        <w:t xml:space="preserve">علی الندب والرجحان، کما احتمله المحقّق الأردبیلی قدس‌سره ، لوضوح أنّه مخالف لاتّفاق الأصحاب علی وجوب الإزالة للأثر عند کلّ من ذکره فی کلامه ،فکیف یمکن حمله علی الاستحباب، فهل هو إلاّ الحمل علی ما هو ضدّه،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احتمال کون المراد من الأثر مرادف کلمة العین، ضعیفٌ غایته، لوضوح المغایرة بین الشیء وأثره، فإنّ الشیء نفسه شیء، وأثره شیء آخر،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علی عدم اعتبار إزالة الرائحة ـ مضافاً إلی موافقته الأصحاب ـ صراحة خبر حسن بن المغیرة بذلک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ریح موضع 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ریح الماء الذی یغسل به، فإنّه ینجس إذا کان قلیلاً، وإذا شکّ فی کون الرائحة للماء أو للمحلّ، فإنّه یحکم بطهارته، لأنّ أصالة عدم إصابة الریح لکلّ من المحلّ والماء، یعارض مع مثله فی الآخر، فیتساقطان، ونعود إلی قاعدة أصل الطهارة ، بل العلم الإجمالی بوجود الریح فی أحدهما منحلٌ بواسطة استصحاب بقاء الریح فی المحلّ، وأنّ الرائحة کانت موجودة فیه قبل الإصابة، واستصحاب عدم حدوث الریح فی الماء، فلازمه الحکم بلطهارة الماء، فلا یبقی حینئذٍ مجال لجریان استصحاب النجاسة ، بل ولا یعارضها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یعارضها استصحاب النجاسة، لأنّه إن جری کان فی المحلّ، فهو محکوم بحکم القاعدة لأنّ الشکّ فی عود نجاسة المحلّ کان مسبباً عن الشکّ فی طهارة الماء وعدمها، فإذا حکم بطهارة الماء، فمقتضی القاعدة أن یحکم بلازمها إن لم تکن القاعدة موجودة أصلاً، ولازمها الحکم بطهارة کلّ ما یتطهّر بذلک الماء، وهو حجّة ومقدّم علی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فرض تسلیم کون الماء صار متنجّساً وعلم بأنّ الرائحة کانت له دون الید والمحلّ، وإلاّ یمکن الإشکال فی أصل نجاسته، کما سنذکره لاحقاً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الإشکال فی ذلک بالعفو عنه هنا، کما احتمله الشهید، وإن أنکر علیه </w:t>
      </w:r>
      <w:bookmarkStart w:id="125" w:name="pg13320_143254"/>
    </w:p>
    <w:p>
      <w:pPr>
        <w:pStyle w:val="BookText"/>
        <w:rPr/>
      </w:pPr>
      <w:bookmarkEnd w:id="125"/>
      <w:r>
        <w:rPr>
          <w:rFonts w:ascii="IRNazanin" w:hAnsi="IRNazanin" w:eastAsia="IRNazanin"/>
          <w:color w:val="111111"/>
          <w:sz w:val="28"/>
          <w:sz w:val="28"/>
          <w:szCs w:val="28"/>
          <w:rtl w:val="true"/>
          <w:lang w:bidi="fa-IR"/>
        </w:rPr>
        <w:t>وإذا تعدّی المخرج لم یُجز إلاّ الماء، وإذا لم یتعدّ کان مخیّراً بین الماء والأحجار، والماء أفضل، والجمع أکمل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الأعظم، ولکن الإنصاف أنّ إنکاره فی غیر محلّه، لأنّه کما أنّه لا إشکال فی أن یعفو الشارع الماء القلیل الذی یتنجّس بإزالته العین فی الاستنجاء، ویحکم بطهارته، بخلاف ذلک فی غیر الاستنجاء، فلا مانع أن یحکم بذلک فی المقام أیضاً، تسهیلاً علی العباد، لاسیّما مع وجود المشقّة فی تشخیص کون الرائحة للماء أو المحلّ، فضلاً عن أنّهم لم یتنبّهوا إلیه أصلاً ، ولهذا أطلق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والرائحة لا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یقیّد بکونه للمحلّ، فالحکم بطهارة الماء وأنّ الموضع طاهرٌ مطلقاً، حتّی وإن أصابت الریح إلی الماء لا یخلو عن قوّة، وإن کان الأحوط خلافه، خصوصاً مع ملاحظة الأدلّة الدالّة علی تغییر الماء بأحد الأوصاف الموجب للتنجیس، فبعد قبول هذا فالقول بعدم تنجیس الماء للمحلّ ـ لأنّ المتنجّس لا ینجّس،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ـ لا یخلو عن وهن، کما حقّقناه فی محلّه فلا نعید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الفرع جهات من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التعدّی هنا وحدود مقداره؟</w:t>
      </w:r>
    </w:p>
    <w:p>
      <w:pPr>
        <w:pStyle w:val="Heading3"/>
        <w:numPr>
          <w:ilvl w:val="2"/>
          <w:numId w:val="1"/>
        </w:numPr>
        <w:rPr/>
      </w:pPr>
      <w:bookmarkStart w:id="126" w:name="__RefHeading___Toc2466912_2322387425"/>
      <w:bookmarkStart w:id="127" w:name="_Toc44"/>
      <w:bookmarkEnd w:id="126"/>
      <w:r>
        <w:rPr>
          <w:rtl w:val="true"/>
        </w:rPr>
        <w:t>فی حکم الاستنجاء إذا تعدّی النجاسة</w:t>
      </w:r>
      <w:bookmarkEnd w:id="127"/>
    </w:p>
    <w:p>
      <w:pPr>
        <w:pStyle w:val="BookText"/>
        <w:rPr/>
      </w:pPr>
      <w:r>
        <w:rPr>
          <w:rFonts w:ascii="IRNazanin" w:hAnsi="IRNazanin" w:eastAsia="IRNazanin"/>
          <w:color w:val="111111"/>
          <w:sz w:val="28"/>
          <w:sz w:val="28"/>
          <w:szCs w:val="28"/>
          <w:rtl w:val="true"/>
          <w:lang w:bidi="fa-IR"/>
        </w:rPr>
        <w:t>وتفصیل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کلمات القوم مضطربة ومختلفة جدّاً، فربّما یظهر کون المراد منه هو التعدّی عن المخرج، أی أن یتعدّی من المقدار المتعارف، وقد صرّح به جمعٌ کثیر،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الأردبیلی، وأتباعهما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یظهر من بعضهم کون المراد هو التعدّی عن المخرج الحقیقی، ولو لم یتعدّ عن ما هو العادة، فهو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التصریح بکون المراد هو التعدّی عن الشَرَج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حلقة الدُّبر، 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یظهر من بعض أنّ التعدّی هو التجاوز بحیث یقع علی ظاهر الالیتین أو </w:t>
      </w:r>
    </w:p>
    <w:p>
      <w:pPr>
        <w:pStyle w:val="BookText"/>
        <w:rPr/>
      </w:pPr>
      <w:r>
        <w:rPr>
          <w:rFonts w:ascii="IRNazanin" w:hAnsi="IRNazanin" w:eastAsia="IRNazanin"/>
          <w:color w:val="111111"/>
          <w:sz w:val="28"/>
          <w:sz w:val="28"/>
          <w:szCs w:val="28"/>
          <w:rtl w:val="true"/>
          <w:lang w:bidi="fa-IR"/>
        </w:rPr>
        <w:t xml:space="preserve">باطنهما ، وهو الظاهر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یکون المراد الذی لم یخرج عن موضع صدق الاستنجاء، فمع التعدّی عن ذلک لابدّ من استعمال الماء، وهذا هو الذی یمکن استناده إلی الأردبیلی، والذی صرّح به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بعض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کلّ واحد الإجماع علی قوله، کما أنّ الأخیر هو الأقوی عندنا أیضاً، وعلیه السیّد الاصفهانی فی تقریراته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الدلیل الذی یدلّ علی عدم کفایة الماء حینئذٍ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بالروایتین الواردتین عن طرق العامّة، ونقلهما المحقّق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الحدیث الأوّل 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نهایة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أثیر فی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والخبر مرویٌّ عن 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کنتم تبعرون بعراً، والیوم تثلطون ثلطاً، فاتبعوا الماء بالأحجار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البعرة هنا هو یبوسة المزاج، لأنّ المتقدّمین کانوا یأکلون قلیلاً ولکن الیوم قد صارت أفرجتکم رقیقة رجیعة، لکثرة أکلکم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فالثلط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رقّة المزاج، وکنایة عن کثرة الأکل ، فهو یدلّ بلزوم اتباع الماء إلی الأحجار، وعدم کفایة الأحجار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الثانی الذی نقله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مرویٌ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أحدکم ثلاثة أحجار، إذا لم یتجاوز محلّ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فدلالته لعدم الکفایة عند التجاوز أوضح من سابقه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الدلیل علی ذلک ، فبهما یقید إطلاقات الأدلّة فی الاستنجاء بأنّها </w:t>
      </w:r>
    </w:p>
    <w:p>
      <w:pPr>
        <w:pStyle w:val="BookText"/>
        <w:rPr/>
      </w:pPr>
      <w:r>
        <w:rPr>
          <w:rFonts w:ascii="IRNazanin" w:hAnsi="IRNazanin" w:eastAsia="IRNazanin"/>
          <w:color w:val="111111"/>
          <w:sz w:val="28"/>
          <w:sz w:val="28"/>
          <w:szCs w:val="28"/>
          <w:rtl w:val="true"/>
          <w:lang w:bidi="fa-IR"/>
        </w:rPr>
        <w:t xml:space="preserve">مخصوص لما لم یتجاوز المحلّ، وإلاّ لابدّ من استعمال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أورد علیهما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ضعف السند، لأنّهما منقولان عن طرق العامّة دون الخاصّة ولا نعثر فی کتبهم عنهما عین ولا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الجواب هو أنّ ضعف السند منجبرٌ بعمل الأصحاب وشهرتهم، حیث أفتوا علی مضمونها، فهو یکفی فی الانجبار،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مضافاً إلی أنّه قد یؤیّد بواسطة الخبر الذی نقله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نزلت بکم حادثة لا تجدون حکمها فیما یروی عنّا، فانظروا إلی ما رووه عن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فضعف سندهما یستلزم الإعراض عنهما وإلاّ یرد هذا الإشکال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حدیث نبویّ منقول عن طریق العامّة، ولیس له ذکرٌ فی کتب الخاصّة، ویستدلّ به فقهاء الإمامیّة فی أبواب المتاجرة،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دلالتها ، أمّا فی الخبر الأوّل، لأنّه أمر بالجمع بین استعمال الماء والحجر، فإن کان الأمر استحبابیّاً فهو المطلوب، لعدم تحصیل ما هو المقصود من عدم کفایة الأحجار بل یدلّ علی کفایته ، غایة الأمر یستحبّ إیقاعه بالماء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الأمر وجوبیّاً، فلا یمکن أن یصار إلیه، لأنّه إن قیل بوجوب استعمال الماء ولزومه من دون الأحجار، فقد خرج عن مضمون الحدیث، لأنّه أمر بالمتابعة والجمع ، وإن قیل بوجوب استعمال الماء مستتبعاً للحجر، فهو یطابق مضمون الحدیث، إلاّ أنّه مخالف للإجماع، لأنّه قائم علی عدم وجوب الجمع بین الماء والحجر، فإثبات خصوص استعمال الماء عن مثل هذا الحدیث مشکل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فی الخبر الثانی، لأنّ عدم الکفایة فی التجاوز یمکن أن یکون من جهة المقدار والعدد، أی لابدّ حینئذٍ فی النقاء أزید وأکثر من الثلاث، لأنّه إنّما یکفی فیما إذا لم یتجاوز العادة ، فحینئذٍ لا یکون فی صدد بیان عدم کفایة الحجر ولزوم استعمال الماء فی التجاوز ولا أقلّ من کونه محتملاً لکلا الاحتمالین، فإذا جاء الاحتمال بطل الاستدلال، فکیف یجوز التقیّد بمثله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التجاوز عن محلّ العادة، لا یبعد أن یساوق التجاوز عمّا یصدق علیه الاستنجاء، فعلی هذا لا یکون حینئذٍ مخالفاً لأخبار الاستنجاء، لعدم إطلاق أدلّته بحیث یشمل لما یخرج عن ما یصدق علیه الاستنجاء، فلا یمکن التمسّک بهما لإثبات هذا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التی یتمسّک بها لنفی اعتبار عدم التعدّی، هو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فی أثر الغائط بثلاثة أحجار، أن یمسح العجان ولا یغسله، ویجوز أن یمسح رجلیه ولا یغسلهما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قدس‌سره بأنّ العِجان ـ ککتاب علی ما فی اللّغة ـ اسمٌ للمنطقة الواقعة بین الخصیة وحلقة الدبر، ولا شبهة أنّ هذا المقدار خارج عن التحدیدات المذکورة، فإذا کان مسح العجان بالأحجار جائزاً، وممّا جرت علیه السنّة، فمثل المتجاوز عن مخرج الغائط غیر ما لا یصدق الاستنجاء علیه، یکون بجواز المسح أولی، فبذلک یرفع الید عن مثل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هذا ثالث الإشکال علیها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العجان إن أُخذ علی ظاهر اللفظ، وکان المسح بالأحجار جائزاً فیه، فی أیّ موضع کان منه، فیکون مخالفاً للإجماع قطعاً، لأنّه یخرج حینئذٍ عن حدّ صدق الاستنجاء أیضاً، فلابدّ أن یتصرّف فیه ویقال بأنّ </w:t>
      </w:r>
    </w:p>
    <w:p>
      <w:pPr>
        <w:pStyle w:val="BookText"/>
        <w:rPr/>
      </w:pPr>
      <w:r>
        <w:rPr>
          <w:rFonts w:ascii="IRNazanin" w:hAnsi="IRNazanin" w:eastAsia="IRNazanin"/>
          <w:color w:val="111111"/>
          <w:sz w:val="28"/>
          <w:sz w:val="28"/>
          <w:szCs w:val="28"/>
          <w:rtl w:val="true"/>
          <w:lang w:bidi="fa-IR"/>
        </w:rPr>
        <w:t xml:space="preserve">المراد منه هو منتهی إلیه العجان، الذی یکون عبارة عن نفس حلقة الدبر، فیتّحد الخبر بحسب مضمونه مع الأخبار الدالّة علی جواز مسح المخرج بالأحجار، فلا یکون معارضاً للخبرین إلاّ بالإطلاق، بمثل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مشتمل علی ما لا یساعده فتوی الأصحاب، من تجویز مسح الرجلین بدون الغَسل، مع أنّهما خارجان عن موضوع الاستنجاء قطعاً، إلاّ أن یکون المراد منهما أطراف حلقة الدبر من الإلیتین الملتصقتین، حیث قد یتلوّث بالغائط بحسب العادة، فهو حینئذٍ یصحّ مع ما سبق أیضاً، إلاّ أنّه یوجب الحمل علی خلاف الظاهر للّفظ، فالتمسّک به للمعارضة مع الخبرین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من عدم کفایة الأحجار، هو دعوی انصراف أخبار الاستنجاء، مثل خبر برید بن معاویة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من الغائط المسح بالأحجار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وأمثال ذلک من الأخبار کثیرة دالّة علی ما لم یتجاوز الغائط عن المخرج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لکنّه مخدوش من جهة أنّه إن أُرید من التعدّی، التعدّی عن المخرج الحقیقی الأصلی، أو هو مع حواشیه ـ لوضوح أنّ تلوّث أطراف کحواشی الالیتین وأطرافهما خاصّة فی السمان یعدّ من الاُمور المتعارفة، فمثل هذا الأمر الخطیر کثیر الابتلاء، کیف لم یذکروه ولم ینبّهوا الناس بلزوم استعمال الماء فی مثل ذلک، فحیث لم یشیروا إلیه فإنّه یفهم عدم اعتباره، کما لا یخفی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إطلاق لمثل هذه الأخبار من تحوّلها لما یخرج عن صدق الاستنجاء، فحیث لا یحکم بطهارة الماء القلیل المستعمل فیه لو خرج عنه، کذلک لا یمکن الحکم فیه بکفایة الأحجار ، بل لابدّ من استعمال الماء لعدم الدلیل علی کفایته </w:t>
      </w:r>
      <w:r>
        <w:rPr>
          <w:rFonts w:eastAsia="IRNazanin" w:cs="IRNazanin"/>
          <w:color w:val="111111"/>
          <w:sz w:val="28"/>
          <w:szCs w:val="28"/>
          <w:rtl w:val="true"/>
          <w:lang w:bidi="fa-IR"/>
        </w:rPr>
        <w:t xml:space="preserve">. </w:t>
      </w:r>
      <w:bookmarkStart w:id="128" w:name="pg13320_143259"/>
    </w:p>
    <w:p>
      <w:pPr>
        <w:pStyle w:val="BookText"/>
        <w:rPr/>
      </w:pPr>
      <w:bookmarkEnd w:id="128"/>
      <w:r>
        <w:rPr>
          <w:rFonts w:ascii="IRNazanin" w:hAnsi="IRNazanin" w:eastAsia="IRNazanin"/>
          <w:color w:val="111111"/>
          <w:sz w:val="28"/>
          <w:sz w:val="28"/>
          <w:szCs w:val="28"/>
          <w:rtl w:val="true"/>
          <w:lang w:bidi="fa-IR"/>
        </w:rPr>
        <w:t>الثالث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ذکرت لعدم الکفایة فی المتعدّی، هو الإجماع، کما ادّعاه الأصحاب کثیراً علی ذلک ، فهو أیضاً مخدوشٌ، لأنّه إن أُرید من دعوی الإجماع علی عدم الکفایة فی المتجاوز عن المخرج الأصلی، أو هو مع حواشیه من جهة عدم المعلومیّة بین الفقهاء علی عدم الکفایة لمثل هذا الغرض فی عدم صدق ماء الاستنجاء، فهو مسلّم ومقطوع به بین الأصحاب، فما ادّعاه من الإجماع علی عدم الکفایة فی مطلق المتجاوز عن المخرج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عدم الکفایة مخصوص لصورة عدم صدق الاستنجاء ، ووجهه عدم شمول أخبار الاستنجاء لمثله، کما یدلّ الإجماع علی خلافه، فلابدّ فی تطهیره من استعمال الماء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یتعد فیما هو المختار من معنی المخرج فهو حینئذٍ یکون مخیّراً فی تطهیره بین استعمال الماء والأحجار، وإن کان استعمال الماء أفضل، والجمع أکمل </w:t>
      </w:r>
      <w:r>
        <w:rPr>
          <w:rFonts w:eastAsia="IRNazanin" w:cs="IRNazanin"/>
          <w:color w:val="111111"/>
          <w:sz w:val="28"/>
          <w:szCs w:val="28"/>
          <w:rtl w:val="true"/>
          <w:lang w:bidi="fa-IR"/>
        </w:rPr>
        <w:t>.</w:t>
      </w:r>
    </w:p>
    <w:p>
      <w:pPr>
        <w:pStyle w:val="Heading3"/>
        <w:numPr>
          <w:ilvl w:val="2"/>
          <w:numId w:val="1"/>
        </w:numPr>
        <w:rPr/>
      </w:pPr>
      <w:bookmarkStart w:id="129" w:name="__RefHeading___Toc2466914_2322387425"/>
      <w:bookmarkStart w:id="130" w:name="_Toc45"/>
      <w:bookmarkEnd w:id="129"/>
      <w:r>
        <w:rPr>
          <w:rtl w:val="true"/>
        </w:rPr>
        <w:t>فی حکم الاستنجاء إذا لم یتعدّ النجاسة</w:t>
      </w:r>
      <w:bookmarkEnd w:id="130"/>
    </w:p>
    <w:p>
      <w:pPr>
        <w:pStyle w:val="BookText"/>
        <w:rPr/>
      </w:pPr>
      <w:r>
        <w:rPr>
          <w:rFonts w:ascii="IRNazanin" w:hAnsi="IRNazanin" w:eastAsia="IRNazanin"/>
          <w:color w:val="111111"/>
          <w:sz w:val="28"/>
          <w:sz w:val="28"/>
          <w:szCs w:val="28"/>
          <w:rtl w:val="true"/>
          <w:lang w:bidi="fa-IR"/>
        </w:rPr>
        <w:t xml:space="preserve">أمّا کونه مختاراً فهو لدلالة أخبار کثیرة علیه مثل صحیح زرارة ،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إلاّ بطهور، ویجزیک من الاستنجاء ثلاثة أحجار، بذلک جرت السنّة من رسول اللّه صلی‌الله‌علیه‌و‌آله </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وصحیحه الآخر ،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أثر الغائط بثلاثة أحجار، أن یمسح العجان ولا یغسله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بریدبن معاویة</w:t>
      </w:r>
      <w:r>
        <w:rPr>
          <w:rStyle w:val="FootnoteAnchor"/>
          <w:rtl w:val="true"/>
        </w:rPr>
        <w:footnoteReference w:id="292"/>
      </w:r>
      <w:r>
        <w:rPr>
          <w:rFonts w:ascii="Amiri" w:hAnsi="Amiri" w:eastAsia="Amiri" w:cs="Amiri"/>
          <w:color w:val="111111"/>
          <w:sz w:val="28"/>
          <w:sz w:val="28"/>
          <w:szCs w:val="28"/>
          <w:rtl w:val="true"/>
          <w:lang w:bidi="ar-SA"/>
        </w:rPr>
        <w:t xml:space="preserve">، ومرسلة أحمدبن محمّد عن بعض أصحابنا رفعه </w:t>
      </w:r>
    </w:p>
    <w:p>
      <w:pPr>
        <w:pStyle w:val="BookText"/>
        <w:rPr/>
      </w:pPr>
      <w:r>
        <w:rPr>
          <w:rFonts w:ascii="IRNazanin" w:hAnsi="IRNazanin" w:eastAsia="IRNazanin"/>
          <w:color w:val="111111"/>
          <w:sz w:val="28"/>
          <w:sz w:val="28"/>
          <w:szCs w:val="28"/>
          <w:rtl w:val="true"/>
          <w:lang w:bidi="fa-IR"/>
        </w:rPr>
        <w:t xml:space="preserve">إلی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الاستنجاء بثلاثة أحجار أبکار،</w:t>
      </w:r>
    </w:p>
    <w:p>
      <w:pPr>
        <w:pStyle w:val="BookText"/>
        <w:rPr/>
      </w:pPr>
      <w:r>
        <w:rPr>
          <w:rFonts w:ascii="IRNazanin" w:hAnsi="IRNazanin" w:eastAsia="IRNazanin"/>
          <w:color w:val="111111"/>
          <w:sz w:val="28"/>
          <w:sz w:val="28"/>
          <w:szCs w:val="28"/>
          <w:rtl w:val="true"/>
          <w:lang w:bidi="fa-IR"/>
        </w:rPr>
        <w:t>ویتبع الماء</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فضلاً عمّا عرفت من عدم وجوب الجمع قطعاً، فیفهم کفایة الأحجار وحدها، وإن کان دلالته علی الجمع بالکمال أولی، کما سنشیر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الصدوق ، عن علیّبن‌الحسین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یستنجون بالأحجار</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أبی خدیجة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یستنجون بثلاثة أحجار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جمیل بن درّاج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یستنجون بالکرسف والأحجار</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الذی نقله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ویستنج بثلاثة أحجار</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آخر منقول عن سلمان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نهانا رسول اللّه صلی‌الله‌علیه‌و‌آله أن نستنجی بأقلّ من ثلاثة أحجار</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من الأخبار التی یستفاد منها جواز الاکتفاء بالأحجار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انضمامها بما یستفاد منه الاستنجاء بالماء، یفهم الجواز بالاکتفاء بأحدهما ، بل کان الماء أفضل لما وقع من التأکید به فی بعض الأخبار، کما تری </w:t>
      </w:r>
    </w:p>
    <w:p>
      <w:pPr>
        <w:pStyle w:val="BookText"/>
        <w:rPr/>
      </w:pPr>
      <w:r>
        <w:rPr>
          <w:rFonts w:ascii="IRNazanin" w:hAnsi="IRNazanin" w:eastAsia="IRNazanin"/>
          <w:color w:val="111111"/>
          <w:sz w:val="28"/>
          <w:sz w:val="28"/>
          <w:szCs w:val="28"/>
          <w:rtl w:val="true"/>
          <w:lang w:bidi="fa-IR"/>
        </w:rPr>
        <w:t>فی مثل مرسلة أحمد بن محمّد</w:t>
      </w:r>
      <w:r>
        <w:rPr>
          <w:rStyle w:val="FootnoteAnchor"/>
          <w:rtl w:val="true"/>
        </w:rPr>
        <w:footnoteReference w:id="299"/>
      </w:r>
      <w:r>
        <w:rPr>
          <w:rFonts w:ascii="IRNazanin" w:hAnsi="IRNazanin" w:eastAsia="IRNazanin"/>
          <w:color w:val="111111"/>
          <w:sz w:val="28"/>
          <w:sz w:val="28"/>
          <w:szCs w:val="28"/>
          <w:rtl w:val="true"/>
          <w:lang w:bidi="fa-IR"/>
        </w:rPr>
        <w:t xml:space="preserve">، قد عرف متنه من الجمع بالأحجار ومتابعة الماء ،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مسعدة بن زیاد ، عن جعفر عن أبیه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قال</w:t>
      </w:r>
    </w:p>
    <w:p>
      <w:pPr>
        <w:pStyle w:val="BookText"/>
        <w:rPr/>
      </w:pPr>
      <w:r>
        <w:rPr>
          <w:rFonts w:ascii="IRNazanin" w:hAnsi="IRNazanin" w:eastAsia="IRNazanin"/>
          <w:color w:val="111111"/>
          <w:sz w:val="28"/>
          <w:sz w:val="28"/>
          <w:szCs w:val="28"/>
          <w:rtl w:val="true"/>
          <w:lang w:bidi="fa-IR"/>
        </w:rPr>
        <w:t xml:space="preserve">لبعض 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نساء المؤمنین أن یستنجین بالماء ویبالغن، فإنّه مطهرة للحواشی ومذهبة للبواسیر</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من التعلیل، لاسیّما مع ذکر إذهاب البواسیر أنّه أمر استحبابی، ویکون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عیسی بن عبداللّه ، عن أبیه عن جدّه عن 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استنجی أحدکم فلیوتر بها وتراً، إذا لم یکن الماء</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للإجماع علی عدم وجوب العمل بالشرط ـ وهو لزوم کونه فرداً ووتراً فی الاستنجاء، وعدم وجوب استعمال الماء، فیکون استحبابیاً، ولکن مع ذلک کان من عدم الماء حکمه کذا ، وأمّا مع وجوده کان استعمال الماء أفضل لا واجباً، للإجماع المذکور علی عدم الوجوب، فیکون ذلک استحبابیاً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هشام بن الحکم ،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الأنصار أنّ اللّه قد أحسن إلیکم الثناء فماذا تصنعون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نستنجی بالماء</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جمیل بن درّاج ، عن الصادق علیه‌السلام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یستنجون بالکرسف والأحجار، ثمّ أُحدث الوضوء، وهو خلقٌ کریم، فأمر به رسول‌اللّه صلی‌الله‌علیه‌و‌آله وصنعه، فأنزل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المراد من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الاستنجاء ، مضافاً إلی وجود الإجماع بکون الماء أفضل، مع أنّه مزیل للأثر أیضاً بخلاف الأحجار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الجمع أکمل، لما قد عرفت من الأمر بالمتابعة فی مرسلة أحمد بن محمد</w:t>
      </w:r>
      <w:r>
        <w:rPr>
          <w:rStyle w:val="FootnoteAnchor"/>
          <w:rtl w:val="true"/>
        </w:rPr>
        <w:footnoteReference w:id="304"/>
      </w:r>
      <w:r>
        <w:rPr>
          <w:rFonts w:ascii="IRNazanin" w:hAnsi="IRNazanin" w:eastAsia="IRNazanin"/>
          <w:color w:val="111111"/>
          <w:sz w:val="28"/>
          <w:sz w:val="28"/>
          <w:szCs w:val="28"/>
          <w:rtl w:val="true"/>
          <w:lang w:bidi="fa-IR"/>
        </w:rPr>
        <w:t xml:space="preserve">، بل وهکذا فی الخبر العامی عن علیّ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الماء</w:t>
      </w:r>
    </w:p>
    <w:p>
      <w:pPr>
        <w:pStyle w:val="BookText"/>
        <w:rPr/>
      </w:pPr>
      <w:r>
        <w:rPr>
          <w:rFonts w:ascii="IRNazanin" w:hAnsi="IRNazanin" w:eastAsia="IRNazanin"/>
          <w:color w:val="111111"/>
          <w:sz w:val="28"/>
          <w:sz w:val="28"/>
          <w:szCs w:val="28"/>
          <w:rtl w:val="true"/>
          <w:lang w:bidi="fa-IR"/>
        </w:rPr>
        <w:t>بالأحجار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إلی أنّه مقتضی الجمع بین کون الاستنجاء بالأحجار هو ما جرت به السنّة، مع ما عرفت من الإجماع بکفایة استعمال الماء وکونه أفضل، فیلزم أن یکون الجمع أکمل، کما علیه الفتوی فی کتب المتقدِّمین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أنّ ما فی بعض الأخبار مثل خبر عمّار الساباطی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ینسی أن یغسل دبره بالماء حتّی صلّی، إلاّ أنّه قد تمسّح بثلاثة أحجار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تلک الصلاة فلیعد الصلاة ولیعد الوضوء ، وإن کان قد مضی وقت تلک الصلاة التی صلّی، فقد جازت صلاته، ولیتوضّأ لما یستقبل من الصلاة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عدم کفایة المسح بالأحجار للحکم بإعادة الصلاة لدی النسیان عند غسل الدبر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کون ذلک بالاستحباب، وإلاّ کان هذا التفصیل فی الوقت وخارجه مخالفاً للإجماع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عدم الکفایة بالأحجار أیضاً مخالفٌ لاتّفاق العلماء، إلاّ أن یُحمل علی ما هو الخارج عن محلّ العادة، وموضع صدق الاستنجاء فینحصر مخالفته من حیث التفصیل فقط، لأنّه لم یفت به أحد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المراد من الوضوء هو الاستنجاء، لا الوضوء الاصطلاحی، وإلاّ یکون الحکم بإعادة الوضوء العرفی من الفرق بین الوقت وغیره مخالفة </w:t>
      </w:r>
      <w:bookmarkStart w:id="131" w:name="pg13320_143263"/>
    </w:p>
    <w:p>
      <w:pPr>
        <w:pStyle w:val="BookText"/>
        <w:rPr/>
      </w:pPr>
      <w:bookmarkEnd w:id="131"/>
      <w:r>
        <w:rPr>
          <w:rFonts w:ascii="IRNazanin" w:hAnsi="IRNazanin" w:eastAsia="IRNazanin"/>
          <w:color w:val="111111"/>
          <w:sz w:val="28"/>
          <w:sz w:val="28"/>
          <w:szCs w:val="28"/>
          <w:rtl w:val="true"/>
          <w:lang w:bidi="fa-IR"/>
        </w:rPr>
        <w:t xml:space="preserve">اُخری ، فالأولی حمله علی استحباب إعادة الصلاة فی الوقت، عند نسیان الغسل بالماء، وإعادة الاستنجاء به، وهو وإن کان بمقتضی الجمع وعدم رفع الید عن مثل هذا الخبر الموثّق، إلاّ أنّه لم یفت علی طبق مضمونه أحد من الفقهاء فراجع کلماتهم تلاحظ بُعد هذا الحکم عن أقوالهم، 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ممّا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انفصل ما هو المتعدّی عن موضع الغائط ـ کما لو وقع</w:t>
      </w:r>
    </w:p>
    <w:p>
      <w:pPr>
        <w:pStyle w:val="BookText"/>
        <w:rPr/>
      </w:pPr>
      <w:r>
        <w:rPr>
          <w:rFonts w:ascii="IRNazanin" w:hAnsi="IRNazanin" w:eastAsia="IRNazanin"/>
          <w:color w:val="111111"/>
          <w:sz w:val="28"/>
          <w:sz w:val="28"/>
          <w:szCs w:val="28"/>
          <w:rtl w:val="true"/>
          <w:lang w:bidi="fa-IR"/>
        </w:rPr>
        <w:t xml:space="preserve">شیء من الغائط علی الفخذ ـ فلابدّ من تطهیره بالماء، لخروجه عن موضوع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متّصلاً بما هو فی المخرج فهل یمکن الاکتفاء بواحد من الأحجار أو استعمال الماء فی محلّ العادة ـ وبخصوص الماء فی المتعدّی عملاً فی کلّ منهما بما هو مقتضی دلیله ـ أو لابدّ من التطهیر بالماء فقط للمجموع، لانصراف هذه الأخبار الدالّة علی التخییر عن ذلک؟</w:t>
      </w:r>
    </w:p>
    <w:p>
      <w:pPr>
        <w:pStyle w:val="Heading3"/>
        <w:numPr>
          <w:ilvl w:val="2"/>
          <w:numId w:val="1"/>
        </w:numPr>
        <w:rPr/>
      </w:pPr>
      <w:bookmarkStart w:id="132" w:name="__RefHeading___Toc2466916_2322387425"/>
      <w:bookmarkStart w:id="133" w:name="_Toc46"/>
      <w:bookmarkEnd w:id="132"/>
      <w:r>
        <w:rPr>
          <w:rtl w:val="true"/>
        </w:rPr>
        <w:t>فی حکم الاستنجاء لو کان الغائط مصاحباً لنجاسة اُخری</w:t>
      </w:r>
      <w:bookmarkEnd w:id="133"/>
    </w:p>
    <w:p>
      <w:pPr>
        <w:pStyle w:val="BookText"/>
        <w:rPr/>
      </w:pPr>
      <w:r>
        <w:rPr>
          <w:rFonts w:ascii="IRNazanin" w:hAnsi="IRNazanin" w:eastAsia="IRNazanin"/>
          <w:color w:val="111111"/>
          <w:sz w:val="28"/>
          <w:sz w:val="28"/>
          <w:szCs w:val="28"/>
          <w:rtl w:val="true"/>
          <w:lang w:bidi="fa-IR"/>
        </w:rPr>
        <w:t xml:space="preserve">وجهان ، بل قولان أقواهما، الأوّل إن أمکن الانفصال فی مقام التطهیر، لأنّه مشکل جدّاً، ولذلک کان الأحوط هو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یذهب علیک ؛ بأنّ الماء کان أفضل، والجمع أکمل بالنسبة إلی غیر المتعدّی أو المتعدّی بالنسبة إلی موضع العادة، لو جوّزنا الانفصال فی الحکم، کما قلنا فی سابقه، وأمّا إجراء ذلک فی المتعدّی، لموضع التعدّی ممّا لا وجه له، لعدم دلیل علی حسن الإزالة بالأحجار أوّلاً، ثمّ بالماء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یکون ظاهر عبارة المصنّف من کون الأفضلیّة والأکملیّة لغیر المتعدّی حسناً، لو لم نقل بإمکان الانفصال فی الحکم فی المتعدّی، وإلاّ یجری الحکمین فیه أیضاً بالنسبة إلی محلّ العادة،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لو شککنا فی التعدّی عن محلّ العادة، فالأصل الموضوعی یقتضی عدمه، فیجوز التطهّر تخییراً بأحد من الأمرین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استصحاب موضع النجاسة، یقتضی الحکم بالنجاسة حتّی یطهر بالماء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محکوم بالأصل السابق، وهو مقدّم علیه موضوعاً، لأنّ بذلک الأصل یرفع الشکّ عنه بعد التطهیر بالأحجار، فلا تصل النوبة إلی أصل حکمی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ـ کما عرفت ـ بأنّ المتعدّی عمّا یصدق علیه الاستنجاء، لا یکفی فیه إلاّ استعمال الماء، وکذلک یکون الحکم فیما لو أصاب المحلّ نجاسة أُخری غیر الغائط ، بل ولو أصاب نفس الغائط بعد خروجه عمّا</w:t>
      </w:r>
    </w:p>
    <w:p>
      <w:pPr>
        <w:pStyle w:val="BookText"/>
        <w:rPr/>
      </w:pPr>
      <w:r>
        <w:rPr>
          <w:rFonts w:ascii="IRNazanin" w:hAnsi="IRNazanin" w:eastAsia="IRNazanin"/>
          <w:color w:val="111111"/>
          <w:sz w:val="28"/>
          <w:sz w:val="28"/>
          <w:szCs w:val="28"/>
          <w:rtl w:val="true"/>
          <w:lang w:bidi="fa-IR"/>
        </w:rPr>
        <w:t xml:space="preserve">یصدق علیه حال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المسألة صور متعدّدة، لا بأس بالتعرّض إلیها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بإصابة المحلّ بنجاسة أُخری قبل خروج الغائط عنه، فهذا ممّا لا إشکال فی عدم کفایة استعمال غیر الماء فی التطهیر، بلا فرق بین القول بأنّ المتنجّس یتنجّس ثانیاً أم لا، لوضوح أنّ الأدلّة الواردة فی الحکم بالتخییر فی التطهیر، لا تشمل إلاّ ما کان متنجّساً بخصوص الغائط، وهو واضح خصوصاً علی القول بعدم تنجّس المحلّ بالغائط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قطع بإصابة المحلّ بها، بعد تأثّر المحلّ بالغائط، فحکمه أیضاً واضح، وهو عدم الکفایة إلاّ بالماء لو قلنا بتأثّر المحلّ بالنجاسة الخارجة ثانیاً، لأنّ أثره بعد الاستنجاء للغائط باقٍ علی حاله إلی أن یتطهّر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یشکل فیما لو قلنا بعدم تأثیر النجاسة فیه ثانیاً، فتکون نجاسة المحلّ متأثّراً بالغائط ، حیث احتمل أن یکون الحکم بالتخییر جاریاً فیه، کما ذکره وأفتی به السیّد الاصفهانی قدس‌سره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إلاّ أنّ الحقّ ـ کما علیه أکثر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إطلاق کلماتهم، وصریح فتوی الخوئی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الکفایة، إلاّ باستعمال الماء، لأنّ ملاقاة کلّ نجس یوجب ترتّب آثاره علیه، من التعفیر أو التعدّد أو غیرهما، فیتبدّل الحکم عمّا کان علیه أوّلاً، فلابدّ من غسله بالماء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هاتین الصورتین، یظهر لک حکم الصورة الثالثة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الغائط </w:t>
      </w:r>
      <w:bookmarkStart w:id="134" w:name="pg13320_143265"/>
    </w:p>
    <w:p>
      <w:pPr>
        <w:pStyle w:val="BookText"/>
        <w:rPr/>
      </w:pPr>
      <w:bookmarkEnd w:id="134"/>
      <w:r>
        <w:rPr>
          <w:rFonts w:ascii="IRNazanin" w:hAnsi="IRNazanin" w:eastAsia="IRNazanin"/>
          <w:color w:val="111111"/>
          <w:sz w:val="28"/>
          <w:sz w:val="28"/>
          <w:szCs w:val="28"/>
          <w:rtl w:val="true"/>
          <w:lang w:bidi="fa-IR"/>
        </w:rPr>
        <w:t>مصاحباً مع نجاسة اُخری، کما لو کان فیه الدم، فهو أیضاً علی قسمین</w:t>
      </w:r>
      <w:r>
        <w:rPr>
          <w:rFonts w:eastAsia="IRNazanin" w:cs="IRNazanin"/>
          <w:color w:val="111111"/>
          <w:sz w:val="28"/>
          <w:szCs w:val="28"/>
          <w:rtl w:val="true"/>
          <w:lang w:bidi="fa-IR"/>
        </w:rPr>
        <w:t>:</w:t>
      </w:r>
    </w:p>
    <w:p>
      <w:pPr>
        <w:pStyle w:val="Heading3"/>
        <w:numPr>
          <w:ilvl w:val="2"/>
          <w:numId w:val="1"/>
        </w:numPr>
        <w:rPr/>
      </w:pPr>
      <w:bookmarkStart w:id="135" w:name="__RefHeading___Toc2466918_2322387425"/>
      <w:bookmarkStart w:id="136" w:name="_Toc47"/>
      <w:bookmarkEnd w:id="135"/>
      <w:r>
        <w:rPr>
          <w:rtl w:val="true"/>
        </w:rPr>
        <w:t>فی حکم الاستنجاء فی نجاسة اُخری مع الغائط</w:t>
      </w:r>
      <w:bookmarkEnd w:id="136"/>
    </w:p>
    <w:p>
      <w:pPr>
        <w:pStyle w:val="BookText"/>
        <w:rPr/>
      </w:pPr>
      <w:r>
        <w:rPr>
          <w:rFonts w:ascii="IRNazanin" w:hAnsi="IRNazanin" w:eastAsia="IRNazanin"/>
          <w:color w:val="111111"/>
          <w:sz w:val="28"/>
          <w:sz w:val="28"/>
          <w:szCs w:val="28"/>
          <w:rtl w:val="true"/>
          <w:lang w:bidi="fa-IR"/>
        </w:rPr>
        <w:t xml:space="preserve">لأنّه تارةً یکون قد لاقی النجس الآخر ـ مثل الدم ـ موضع الغائط، فحکمه ما عرفت من الاحتمالین، ولو کان احتمال حصول التنجّس منهما معاً ومنضمّاً جاریاً هنا دون سابقیه، فلا یکفی فی تطهیره إلاّ استعمال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الدم فی وسط الغائط الیابس، ولم یلاق المخرج إلاّ نفس</w:t>
      </w:r>
    </w:p>
    <w:p>
      <w:pPr>
        <w:pStyle w:val="BookText"/>
        <w:rPr/>
      </w:pPr>
      <w:r>
        <w:rPr>
          <w:rFonts w:ascii="IRNazanin" w:hAnsi="IRNazanin" w:eastAsia="IRNazanin"/>
          <w:color w:val="111111"/>
          <w:sz w:val="28"/>
          <w:sz w:val="28"/>
          <w:szCs w:val="28"/>
          <w:rtl w:val="true"/>
          <w:lang w:bidi="fa-IR"/>
        </w:rPr>
        <w:t xml:space="preserve">الغائط، فهنا لا یبعد القول بکفایة التطهیر بأحد الأمرین، وإن کان الأحوط هو غسله بالماء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صورة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شکّ فی ذلک، وقد یکون مورد الشکّ الحالة السابقة علی خروج الغائط، فیشک فی أنّه هل تنجّس أم لا ؟</w:t>
      </w:r>
    </w:p>
    <w:p>
      <w:pPr>
        <w:pStyle w:val="BookText"/>
        <w:rPr/>
      </w:pPr>
      <w:r>
        <w:rPr>
          <w:rFonts w:ascii="IRNazanin" w:hAnsi="IRNazanin" w:eastAsia="IRNazanin"/>
          <w:color w:val="111111"/>
          <w:sz w:val="28"/>
          <w:sz w:val="28"/>
          <w:szCs w:val="28"/>
          <w:rtl w:val="true"/>
          <w:lang w:bidi="fa-IR"/>
        </w:rPr>
        <w:t xml:space="preserve">فالدلیل هو عدم الإصابة، وهو مقدّم علی استصحاب نجاسة المحلّ بعد التطهیر بالأحجار، کما احتمله بعض، لأنّه أصل موضوعی وسببی یرفع الشکّ عن أثره، وهو الاستصحاب الحکمی للنجاسة، فلا یبقی له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المقام مورد إجراء أصل استصحاب الکلّی من القسم الثانی، لأنّه بعد تطهیره بالأحجار، یشک فی أنّه هل کان متنجّساً بالغائط حتی یحصل له الطهارة بذلک قطعاً، أو کان متنجّساً بغیره قبله بحیث یحصل الطهارة إلاّ بالماء، فیستصحب بقاء کلّی أصل النجاسة، ونقول بأنّه کان نجساً قبل التطهیر بها، فالآن کما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 لیس القسم الثانی من أقسام الاستصحاب الکلّی، لأنّه لاشکّ هنا فی حصول النجاسة أو أثره بواسطة وجود الغائط قطعاً، وهو نظیر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نقطع بدخول حیوان قصیر العمر فی الدار، ونطمئن بزواله، وتحقّق حیوان طویل العمر قبل القصیر، وفی المقام یفید الأصل عدم حصول النجاسة بغیر الغائط قبله فیکون الحکم هنا هو حصول الطهارة بالأحجار أیضاً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أن یکون الشکّ فیه بالنسبة إلی بعد خروج الغائط، فهو القسم الثالث من </w:t>
      </w:r>
    </w:p>
    <w:p>
      <w:pPr>
        <w:pStyle w:val="BookText"/>
        <w:rPr/>
      </w:pPr>
      <w:r>
        <w:rPr>
          <w:rFonts w:ascii="IRNazanin" w:hAnsi="IRNazanin" w:eastAsia="IRNazanin"/>
          <w:color w:val="111111"/>
          <w:sz w:val="28"/>
          <w:sz w:val="28"/>
          <w:szCs w:val="28"/>
          <w:rtl w:val="true"/>
          <w:lang w:bidi="fa-IR"/>
        </w:rPr>
        <w:t>ولا یجزی أقلّ من ثلاثة أحجار، ویجب إمرار کلّ حجرٍ علی موضع النجاسة، ویکفی معه إزالة العین دون الأثر، وإذا لم ینق بالثلاثة، فلابدّ عن الزیادة حتّی ینقی، ولو نقی أکملها وجوباً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 بقسمیه، لأنّه تارةً یشک فی ذلک حال الاتّصال بعد خروج الغائط، ولکن یشک فی أنّه هل أصاب فی زمان تمامیّته خروج الغائط بنجاسة أُخری، نظیر الشک فی حصول حیوان الطویل العمر حال موت القصیر فی الدار، فالأصل حینئذٍ أیضاً یفید عدم الحدوث، فیحکم بحصول الطهارة بالأحجار، وهو مقدّم علی استصحاب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فی المقام الصورة الثالثة فی الشکّ، وهو أنّ یشک فی أنّه فی زمان خروج الغائط هل کان معه نجاسة أُخری ـ من الدم وغیره ـ حتّی لا یکون تطهیره إلاّ بالماء أم لا؟ ویمکنه تطهیره بالأحجار أیضاً، فالأصل أیضاً عدم حدوث ما هو باق بعد تحقّقه، لما تقدّم من کونه أصلاً موضوعیّاً ومقدّماً علی الأصل الحکمی، وهذا هو القسم الثانی من القسم الثالث من أقسام الاستصحاب الکلّی، ففی جمیع موارد الشکوک یحکم بالعدم، کما حکم بذلک ـ أی بالإطلاق ـ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الرابعة،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الشک فی الإصابة، مع القطع بخروج الدم مع الغائط الیابس، حیث یحکم بالعدم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حکم ما لو أصاب الغائط مکاناً غیر الذی کان قد أصابه أوّلاً، فهنا أیضاً یصدق علیه أنّه نجاسة خارجیّة، فیکون محکوماً بحکمها، فلا تشمل أدلّة الاستنجاء لمثل ذلک قطعاً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الإجماع بکلا قسمیه قائمٌ، علی أنّه لو لم ینق إلاّ بالثلاثة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حینئذٍ الاکتفاء بالأقلّ منها ، کما أنّ الإجماع أیضاً قائم علی عدم الاکتفاء </w:t>
      </w:r>
      <w:bookmarkStart w:id="137" w:name="pg13320_143267"/>
    </w:p>
    <w:p>
      <w:pPr>
        <w:pStyle w:val="BookText"/>
        <w:rPr/>
      </w:pPr>
      <w:bookmarkEnd w:id="137"/>
      <w:r>
        <w:rPr>
          <w:rFonts w:ascii="IRNazanin" w:hAnsi="IRNazanin" w:eastAsia="IRNazanin"/>
          <w:color w:val="111111"/>
          <w:sz w:val="28"/>
          <w:sz w:val="28"/>
          <w:szCs w:val="28"/>
          <w:rtl w:val="true"/>
          <w:lang w:bidi="fa-IR"/>
        </w:rPr>
        <w:t xml:space="preserve">بالثلاثة، لو لم ینق بها، فلابدّ بما یوجب النقاء ولو صارت الزیادة بالأربعة والخمسة وما والاهما </w:t>
      </w:r>
      <w:r>
        <w:rPr>
          <w:rFonts w:eastAsia="IRNazanin" w:cs="IRNazanin"/>
          <w:color w:val="111111"/>
          <w:sz w:val="28"/>
          <w:szCs w:val="28"/>
          <w:rtl w:val="true"/>
          <w:lang w:bidi="fa-IR"/>
        </w:rPr>
        <w:t>.</w:t>
      </w:r>
    </w:p>
    <w:p>
      <w:pPr>
        <w:pStyle w:val="Heading3"/>
        <w:numPr>
          <w:ilvl w:val="2"/>
          <w:numId w:val="1"/>
        </w:numPr>
        <w:rPr/>
      </w:pPr>
      <w:bookmarkStart w:id="138" w:name="__RefHeading___Toc2466920_2322387425"/>
      <w:bookmarkStart w:id="139" w:name="_Toc48"/>
      <w:bookmarkEnd w:id="138"/>
      <w:r>
        <w:rPr>
          <w:rtl w:val="true"/>
        </w:rPr>
        <w:t>فی حکم الاستنجاء بالأحجار</w:t>
      </w:r>
      <w:bookmarkEnd w:id="139"/>
    </w:p>
    <w:p>
      <w:pPr>
        <w:pStyle w:val="BookText"/>
        <w:rPr/>
      </w:pPr>
      <w:r>
        <w:rPr>
          <w:rFonts w:ascii="IRNazanin" w:hAnsi="IRNazanin" w:eastAsia="IRNazanin"/>
          <w:color w:val="111111"/>
          <w:sz w:val="28"/>
          <w:sz w:val="28"/>
          <w:szCs w:val="28"/>
          <w:rtl w:val="true"/>
          <w:lang w:bidi="fa-IR"/>
        </w:rPr>
        <w:t xml:space="preserve">وإنّما الخلاف وقع فیما لو حصل النقاء بالأقلّ من الثلاثة، فهل یجب الإکمال إلیها تعبّداً، ولو کانت الطهارة حاصلة بأقلّ منها،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لولا مخافة مخالفة الإجماع ؟</w:t>
      </w:r>
    </w:p>
    <w:p>
      <w:pPr>
        <w:pStyle w:val="BookText"/>
        <w:rPr/>
      </w:pPr>
      <w:r>
        <w:rPr>
          <w:rFonts w:ascii="IRNazanin" w:hAnsi="IRNazanin" w:eastAsia="IRNazanin"/>
          <w:color w:val="111111"/>
          <w:sz w:val="28"/>
          <w:sz w:val="28"/>
          <w:szCs w:val="28"/>
          <w:rtl w:val="true"/>
          <w:lang w:bidi="fa-IR"/>
        </w:rPr>
        <w:t xml:space="preserve">أو یکون الإکمال واجباً، باعتبار أنّه محصِّلٌ للطهارة شرعاً، ولو حصل النقاء بالأقلّ؟ نظیر حکم الشارع فی التطهیر للبول بالغسلتین، ولو کان النقاء حصل بغسلة واحدة، وعلی هذا فتوی المشهور من المتقدّمین، 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الفاضلین والشهیدین والقاضی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وهکذا فتوی مشهور المتأخّرین والمعاصرین، کالشیخ والمحقّق الهمدانی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والشاهرودی والخوئی والحکیم والگلبایگانی والآملی والخونساری، وإن کان بعضهم ـ کالأخیر وغیره ـ ذهب إلی الاحتیاط الوجوبی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الملاک فی الطهارة حصول النقاء، ولو کان بأقلّ من الثلاثة؟</w:t>
      </w:r>
    </w:p>
    <w:p>
      <w:pPr>
        <w:pStyle w:val="BookText"/>
        <w:rPr/>
      </w:pPr>
      <w:r>
        <w:rPr>
          <w:rFonts w:ascii="IRNazanin" w:hAnsi="IRNazanin" w:eastAsia="IRNazanin"/>
          <w:color w:val="111111"/>
          <w:sz w:val="28"/>
          <w:sz w:val="28"/>
          <w:szCs w:val="28"/>
          <w:rtl w:val="true"/>
          <w:lang w:bidi="fa-IR"/>
        </w:rPr>
        <w:t xml:space="preserve">فقد ذهب إلیه السیّد الاصفهانی والخمینی، کما 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والأوسط هو الأقوی عندنا ، وذلک لأنّه مضافاً إلی وجود شهرة محقّقة بین المتقدِّمین والمتأخِّرین والمعاصرین ، وإلی وجود الأصل، وهو استصحاب بقاء النجاسة والممنوعیة لما اشترط فیه الطهارة، کالصلاة والطواف لو لم یتمکّن الفرار عن تعارض الدلیلین، وإثبات اقوائیّة أحدهما علی الآخر، وإن کان الأمر هاهنا بحمد اللّه واضح جدّاً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لزوم کون التطهیر بالثلاثة وعدم کفایة الأقلّ هو ما روی عن </w:t>
      </w:r>
    </w:p>
    <w:p>
      <w:pPr>
        <w:pStyle w:val="BookText"/>
        <w:rPr/>
      </w:pPr>
      <w:r>
        <w:rPr>
          <w:rFonts w:ascii="IRNazanin" w:hAnsi="IRNazanin" w:eastAsia="IRNazanin"/>
          <w:color w:val="111111"/>
          <w:sz w:val="28"/>
          <w:sz w:val="28"/>
          <w:szCs w:val="28"/>
          <w:rtl w:val="true"/>
          <w:lang w:bidi="fa-IR"/>
        </w:rPr>
        <w:t xml:space="preserve">العامّة عن سلمان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نهانا رسول اللّه صلی‌الله‌علیه‌و‌آله أن نستنجی بأقلّ من ثلاثة أحجار</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نبویٌّ آخر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یستنجی أحدکم بدون ثلاثة أحجار</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آخر عنه صلی‌الله‌علیه‌و‌آله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ذهب أحدکم إلی الغائط، فلیذهب ومعه ثلاثة أحجار فإنّها تجزی</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ثالث عنه صلی‌الله‌علیه‌و‌آله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ویستنج بثلاثة أحجار أبکار</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رابع 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استطیب بثلاثة أحجار، أو ثلاثة أعواد، أو ثلاثة خشنات من تراب</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الروایات ـ وإن کانت عامیّة ـ إلاّ أنّه لا بأس بها إذا کانت معمولاً بها عند الأصحاب وعلیه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الأخبار الخاصّة صحیحة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إلاّ بطهور ، ویجزیک من الاستنجاء ثلاثة أحجار، بذلک جرت السنّة من رسول اللّه صلی‌الله‌علیه‌و‌آله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فی اثر الغائط بثلاثة أحجار أن یمسح العجان ولا یغسله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زرارة ،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التمسّح بالأحجار؟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علیهماالسلام یمسح بثلاثة أحجار</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برید بن معاویة ، عنه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من الغائط المسح بالأحجار</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أحمد بن محمّد رفعه إلی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الاستنجاء بثلاثة أحجار أبکار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الصدوق ، فی حدیثٍ عن علیّ بن الحسین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یستنجون بالأحجار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یکون الجمع المعرّف بالألف واللام أقلّه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خبر جمیل بن درّاج ، عن الصادق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یستنجون بالکرسف والأحجار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خدیجة ،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یستنجون بثلاثة أحجار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الأخبار الدالّة علی ذلک، حیث أنّ أقواها دلالةً وسنداً، هو صحیحة زرارة، لأنّه یدلّ علی المطلوب من جهات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تصدّره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یفهم منها أنّه لیس المقصود من ذکر ما سیأتی بیان أمر تعبّدی ـ بل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وإن هابه الإجماع ـ ما یحصل به الطهارة،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من الإستنجاء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یفهم منها أنّ الأقلّ منها لا </w:t>
      </w:r>
    </w:p>
    <w:p>
      <w:pPr>
        <w:pStyle w:val="BookText"/>
        <w:rPr/>
      </w:pPr>
      <w:r>
        <w:rPr>
          <w:rFonts w:ascii="IRNazanin" w:hAnsi="IRNazanin" w:eastAsia="IRNazanin"/>
          <w:color w:val="111111"/>
          <w:sz w:val="28"/>
          <w:sz w:val="28"/>
          <w:szCs w:val="28"/>
          <w:rtl w:val="true"/>
          <w:lang w:bidi="fa-IR"/>
        </w:rPr>
        <w:t xml:space="preserve">یجزی، نظیر ما وقع فی النبوی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تجزی بعد حکه بثلاثة أحجار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بذلک جرت السنّة من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یستفاد منه أنّ الاستنجاء بالثلاثة من طریقته فی ذلک ، واحتمال کون المراد من السنّة هو</w:t>
      </w:r>
    </w:p>
    <w:p>
      <w:pPr>
        <w:pStyle w:val="BookText"/>
        <w:rPr/>
      </w:pPr>
      <w:r>
        <w:rPr>
          <w:rFonts w:ascii="IRNazanin" w:hAnsi="IRNazanin" w:eastAsia="IRNazanin"/>
          <w:color w:val="111111"/>
          <w:sz w:val="28"/>
          <w:sz w:val="28"/>
          <w:szCs w:val="28"/>
          <w:rtl w:val="true"/>
          <w:lang w:bidi="fa-IR"/>
        </w:rPr>
        <w:t>الاستحباب ، مدفوع بأنّ هذه الکلمة قد استعملت فی الأخبار للواجب أیضاً، کما ورد فی الخبر الدالّ علی أنّ الرکعتان الأخیرتان هما سنّتان من النبیّ صلی‌الله‌علیه‌و‌آله ، دون الرکعة الاُولی والثانیة فهما یعدّان من فرض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أنّ العمل بذلک کان استمراریّاً ودائماً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استفید ما ذکرناه من هذا الخبر، فسائر الأخبار تکون دلالتها علی هذه الخصوصیات أوضح، من جهة کون أقلّ الجمع ثلاثة، فلا یجوز رفع الید عن مثل هذه الأدلّة التامّة الدلالة، إلاّ بما یدلّ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لنا فی مقابلتها شیء یعارضها، بما لا یمکن الحمل علی وفقها، إلاّ توهّم ذلک فی بعض الأخبار، مثل إطلاق خبر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یستنجی من البول ثلاث مرّات، ومن الغائط بالمدر والخرق</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وخبره الآخر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یتمسّح من الغائط بالکرسف ولا یغتسل</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المنع فی کونهما بصدد بیان ما هو اللازم فی استنجاء الغائط، بل المقصود هو جواز الاستنجاء بمثل المدر والخرق والکرسف، وعدم لزوم کونه بخصوص الأحجار، کما ربما یتوهّم ذلک من کثرة الأخبار الواردة والمذکورة فیها الحجر، لاسیّما فی الجزء الثانی من ذکر عدم الاغتسال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الإطلاق فی ذلک، فغایته التقیّد بتلک الأخبار السابقة، من لزوم العدد فیها، ولا یکفی مطلقاً حتّی بأقلّ من الثلاثة ، مضافاً إلی کون الخبر الأوّل منهما مضمراً، وإن کان جلالة قدر زرارة یجبره فی الجملة، لأنّه لا یرویإلاّ عن الإمام، ولذلک قال صاحب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المروی عنه وفاعل کان هو أبوجعفر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یونس بن یعقوب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الذی</w:t>
      </w:r>
    </w:p>
    <w:p>
      <w:pPr>
        <w:pStyle w:val="BookText"/>
        <w:rPr/>
      </w:pPr>
      <w:r>
        <w:rPr>
          <w:rFonts w:ascii="IRNazanin" w:hAnsi="IRNazanin" w:eastAsia="IRNazanin"/>
          <w:color w:val="111111"/>
          <w:sz w:val="28"/>
          <w:sz w:val="28"/>
          <w:szCs w:val="28"/>
          <w:rtl w:val="true"/>
          <w:lang w:bidi="fa-IR"/>
        </w:rPr>
        <w:t xml:space="preserve">افترضه اللّه علی العباد لمن جاء من الغائط أو 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ویذهب الغائط، ثمّ یتوضّأ مرّتین مرّتین</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أنّ اللازم فی الغائط هو الإذهاب، سواء کان حاصلاً بالثلاثة أو الأقلّ أو الأکثر، ولا یحتاج إلی الغَسل بالماء، کما هو الحال فی البول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مردودٌ لا بما ذکره الشیخ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الوضوء الذی وقع فی صدره هو التطهیر بالماء، نظیر وضوء الواقع فی خبر جمیل بن درّاج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اُحدث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خلق کریم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هذا قرینة علی کون المراد من الإذهاب هو التطهیر بالماء، ولکنّه تجنّب عن ذکر لفظ الدُبر لاستهجانه، فیکون المقصود هو أنّ اللازم إزالة الغائط وتطهیر الموضع بالماء، فلا یرتبط بما نحن بصدده من الإذهاب بالحجر، حتّی یقال إنّ من إطلاقه یفهم کون اللازم هو النقاء فقط ولو بأقلّ من الثلاثة ـ لأنّه توجیه غیر وجیه، لأنّه لو سلّمنا کون المقصود من الوضوء هو التطهیر بالماء ـ مع أنّه ممنوع لإمکان أن یکون المقصود هو الوضوء الاصطلاحی، کما قد یؤیّده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افترضه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الغائط أو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إنّه لا ینافی کون المقصود من الإذهاب هو النقاء، سواء کان بالماء أو بالأحجار، فضلاً عن أنّ ما </w:t>
      </w:r>
    </w:p>
    <w:p>
      <w:pPr>
        <w:pStyle w:val="BookText"/>
        <w:rPr/>
      </w:pPr>
      <w:r>
        <w:rPr>
          <w:rFonts w:ascii="IRNazanin" w:hAnsi="IRNazanin" w:eastAsia="IRNazanin"/>
          <w:color w:val="111111"/>
          <w:sz w:val="28"/>
          <w:sz w:val="28"/>
          <w:szCs w:val="28"/>
          <w:rtl w:val="true"/>
          <w:lang w:bidi="fa-IR"/>
        </w:rPr>
        <w:t>قاله فی سبب عدم ذکره لفظة الدبر غیر مستحسنٌ، لأنّه استعمل بدله لفظة الذکر وهو إن لم یکن أقبح لا أقلّ من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الوجه فی بطلانه أنّه لیس بصدد بیان ما هو اللازم فی الإزالة من التعدّد وعدمه، کما لا یکون کذلک فی طرف غَسل الذکر،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یبیّن عدده من المرّة أو المرّتین، وهکذا یکون فی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عدم ذکر الغَسل فی الغائط، هو أنّه لم یذهب إلی اعتبار خصوص</w:t>
      </w:r>
    </w:p>
    <w:p>
      <w:pPr>
        <w:pStyle w:val="BookText"/>
        <w:rPr/>
      </w:pPr>
      <w:r>
        <w:rPr>
          <w:rFonts w:ascii="IRNazanin" w:hAnsi="IRNazanin" w:eastAsia="IRNazanin"/>
          <w:color w:val="111111"/>
          <w:sz w:val="28"/>
          <w:sz w:val="28"/>
          <w:szCs w:val="28"/>
          <w:rtl w:val="true"/>
          <w:lang w:bidi="fa-IR"/>
        </w:rPr>
        <w:t xml:space="preserve">الغسل بالماء فقط، فعبّر بالإزالة حتّی یشمل کلا الأمرین من الغَسل بالماء والمسح بالأحجار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 بصدد بیان الإطلاق فإنّه یتقیّد بواسطة تلک الأخبار، بکون الإذهاب بهذا المقدار ـ یعنی الثلاثة ـ لا أقلّ منه، وإنْ حصل النقاء بالأقلّ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بن المغیرة وهی العمدة ، عن أبی الحسن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للاستنجاء 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ینقی ماثمة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ینقی ماثمة ویبقی الریح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الإمام علیه‌السلام قد نفی الحدّ للاستنجاء، بل جعل الملاک فیه هو مجرّد النقاوة، وکما کان کذلک فی طرف الزیادة، فهکذا کان فی طرف النقیصة، فیتطهّر بالأقل من الثلاثة أیضاً،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ـ 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المراد من الاستنجاء هو الاستنجاء بالماء لا بالأحجار فقط ولا الأعمّ منها، وذکر لذلک وجهین أو أزید، لأنّ الاستنجاء بالماء قد تعارف فی زمن المتأخّرة من الصحابة والتابعین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إسناد النقاء إلی المحلّ مع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یقتضی الإزالة لجمیع ما یکون فی المحلّ من العین والأثر، وهو لا یتمّ إلاّ بالماء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النقاء إمّا أن یکون بزوال العین أو الأثر، فإن أُرید الاستنجاء </w:t>
      </w:r>
    </w:p>
    <w:p>
      <w:pPr>
        <w:pStyle w:val="BookText"/>
        <w:rPr/>
      </w:pPr>
      <w:r>
        <w:rPr>
          <w:rFonts w:ascii="IRNazanin" w:hAnsi="IRNazanin" w:eastAsia="IRNazanin"/>
          <w:color w:val="111111"/>
          <w:sz w:val="28"/>
          <w:sz w:val="28"/>
          <w:szCs w:val="28"/>
          <w:rtl w:val="true"/>
          <w:lang w:bidi="fa-IR"/>
        </w:rPr>
        <w:t>بالماء، فلا یمکن اسناده إلی زوال العین، لعدم کفایته، بل لابدّ من زوال الأثر أیضاً، وإن أسند إلی الأثر، فلا یصحّ الاستنجاء بالحجر لذلک، لکفایة زوال العین فیه، فیتعیّن إرادة أحدهما ولیس هو إلاّ الاستنجاء بالماء ، أمّا للاتّفاق بإرادته والاختلاف فی إرادة الأعمّ منه ، وامّا لأن إرادته خصوص الاستنجاء بالحجر من لفظ الاستنجاء، یکون فی غایة الندرة، فلا یکون الخبر حینئذٍ متعلّقاً بالاستنجاء</w:t>
      </w:r>
    </w:p>
    <w:p>
      <w:pPr>
        <w:pStyle w:val="BookText"/>
        <w:rPr/>
      </w:pPr>
      <w:r>
        <w:rPr>
          <w:rFonts w:ascii="IRNazanin" w:hAnsi="IRNazanin" w:eastAsia="IRNazanin"/>
          <w:color w:val="111111"/>
          <w:sz w:val="28"/>
          <w:sz w:val="28"/>
          <w:szCs w:val="28"/>
          <w:rtl w:val="true"/>
          <w:lang w:bidi="fa-IR"/>
        </w:rPr>
        <w:t xml:space="preserve">بالحجر حتّی یزاحم نصوص الأخبار ، مع أنّ المزاحمة معها یکفی فی سقوط الاستدلال به، مضافاً إلی إمکان تقیّد الإطلاق بتلک الأخبار ، انتهی محصّل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تمامیّة ما ذکره رحمه‌الله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نحتفظ بإطلاقه، حتّی یشمل کلاًّ من الماء والحجر، أو یکون المراد منه هو الاستنجاء بالحجر فقط، بقرینة بقاء الریح فیه إذ أنّه یکون أکثر من الغسل بالماء ، کما أنّ المراد من النقاء هو معناه العرفی فی کلّ مورد، فإن کان قد فرض الاستنجاء بالماء، فیکون استنجائه ونقاوته بزوال العین والأثر، وإن کان فرض للحجر فنقاوته یکون بزوال العین فقط، کما عرفت سابقاً، فلا یکون هذا اللفظ قرینة علی کون الاستنجاء واردٌ لخصوص الماء کما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وأبعد من ذلک إدامة قوله رحمه‌الله من بقاء الریح بعد الاستنجاء، وهو یفید أنّه کان بالماء، لأنّه الذی یوجب بقاء الریح فی الید بعد الغَسل، ویمکن استشمامه، بخلاف ما إذا کان الاستنجاء بالأحجار فلا یبقی له أثر 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الاستبعاد أنّ المقصود من بقاء الریح هو بقاءه فی محلّ الغائط، وهو یعدّ قرینة أُخری علی أنّ المراد من الاستنجاء هو الاستنجاء بالحجر، لأنّ بقاء الریح فیه أمر ظاهر عرفی لا یحتاج إلی الأخبار إذ من الممکن إدراکه بلمس الموضع، کما هو واضح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المراد هو السؤال عن حدّ الاستنجاء فی طرف الزیادة، کما یشعر بذلک سؤاله عن بقاء الریح، کأنّه أراد أنّه </w:t>
      </w:r>
    </w:p>
    <w:p>
      <w:pPr>
        <w:pStyle w:val="BookText"/>
        <w:rPr/>
      </w:pPr>
      <w:r>
        <w:rPr>
          <w:rFonts w:ascii="IRNazanin" w:hAnsi="IRNazanin" w:eastAsia="IRNazanin"/>
          <w:color w:val="111111"/>
          <w:sz w:val="28"/>
          <w:sz w:val="28"/>
          <w:szCs w:val="28"/>
          <w:rtl w:val="true"/>
          <w:lang w:bidi="fa-IR"/>
        </w:rPr>
        <w:t xml:space="preserve">یقول ربّما یستنجی بأزید من الثلاثة وینقی ماثمة، وبرغم ذلک لا یذهب الریح فأجابه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إطلاق له حینئذٍ فی طرف النقیصة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عن ذلک، وقلت بالإطلاق لکلا الطرفین من الزیادة والنقیصة، فیقیّد إطلاقه بالنسبة إلی النقیصة، بالأخبار السابقة، ویبقی العمل علی طبقه فی طرف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قید الثلاثة الوارد فی الأخبار، وارداً مورد الغالب، فلا مفهوم له،</w:t>
      </w:r>
    </w:p>
    <w:p>
      <w:pPr>
        <w:pStyle w:val="BookText"/>
        <w:rPr/>
      </w:pPr>
      <w:r>
        <w:rPr>
          <w:rFonts w:ascii="IRNazanin" w:hAnsi="IRNazanin" w:eastAsia="IRNazanin"/>
          <w:color w:val="111111"/>
          <w:sz w:val="28"/>
          <w:sz w:val="28"/>
          <w:szCs w:val="28"/>
          <w:rtl w:val="true"/>
          <w:lang w:bidi="fa-IR"/>
        </w:rPr>
        <w:t xml:space="preserve">فیکفی الأقلّ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عن الغلبة فی الوجود، إذ قد ینقی بالأقلّ، لاسیّما مع ملاحظة یبوسة أمزجة الأعراب لأکل الرطب وغیره کما أُشیر إلیه فی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عن کون الغلبة علی هذا النحو ـ أی حصول النقاء بالثلاثة غالباً دون الأقلّ ـ موجباً لحصول المفهوم، مع أنّ المقصود هو استفادة المفهوم من ظهور تلک الجملة فی الأخبار، لظهورها فی مدخلیة الثلاثة فی حصول الطهارة الشرعیّة، فلیس هذا إلاّ لما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هو اعتبار الثلاثة فی الاستنجاء بالأحجار، وعدم الکفایة بالأقلّ مطلقاً، کما علیه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وجوب إمرار کلّ حجر علی موضع النجاسة، فقد ذهب إلیه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له إلی المفید کما عن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وشرحها نسبته إلی المشهور، ومن المتأخّرین فقد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وقد احتاط فیه السیّد الاصفهانی ، بل هو المختار عندنا، خلافاً لکثیر من المتقدّمین من تجویز التوزیع، بل قد عدّ فتواهم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لما اختاره من عدم لزوم التثلیث فی الأحجار، لأنّ معناه جواز الاکتفاء فی کلّ موضع من النجاسة بالواحد من الحجر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بکفایة التوزیع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وشارح الدروس وکثیر من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علّق علیها لم یتعرّضوا لهذه المسألة، ولعلّه کان من جهة أنّ النزاع لیس علی ماهو علیه، لأنّ من یری کفایة التوزیع لا یبعد أن یکون هدفه هو أنّه بحسب الظاهر حصول المسح لکلّ حجر علی موضع النجاسة بحسب العادة والمتعارف، لأنّ موضع النجاسة عادةً هو حلقة الدبر</w:t>
      </w:r>
    </w:p>
    <w:p>
      <w:pPr>
        <w:pStyle w:val="BookText"/>
        <w:rPr/>
      </w:pPr>
      <w:r>
        <w:rPr>
          <w:rFonts w:ascii="IRNazanin" w:hAnsi="IRNazanin" w:eastAsia="IRNazanin"/>
          <w:color w:val="111111"/>
          <w:sz w:val="28"/>
          <w:sz w:val="28"/>
          <w:szCs w:val="28"/>
          <w:rtl w:val="true"/>
          <w:lang w:bidi="fa-IR"/>
        </w:rPr>
        <w:t xml:space="preserve">المسمّی بالعجان فی الأخبار، فیمسح ذلک بکلّ حجر ، إلاّ أن یتوجّه الإنسان إلی ذلک ویدقّق فیه ویحاول التوزیع، وللبحث مجال، لکنّه بعید أن یکون هذا هو مقصود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فنتیجة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المسح الظاهر فی الاستیعاب بحسب العرف، ولا یلزم أن یدقّق فی ذلک ویمسح خصوص ذلک الموضع بثلاثة أحجار، إذ لو اعتبر مثل هذه الدقّة لکان علی الأئمّة علیهم‌السلام البیان، فعلی هذا یمکن الجمع بین الطائفتین فی الجملة، بأنّه یلزم إمرار کلّ حجر علی موضع النجاسة حسب العادة ولا یجب ذلک حقیقة، فیکون مقصود الذاهبین إلی الوجوب هو العادة، والقائلین بالعدم هو الدقّة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والذی یدلّ علی اعتبار الإمرار لکلّ حجر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یمسح بثلاثة أحجار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بالتصریح الوارد من لزوم کون ذلک بثلاث مسحات، کما صرّح بذلک فی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ویستنج بثلاث مسحات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 ولعلّه هو المراد من الحدیث الذی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أحدکم لحاجة فلیمسح ثلاثة مسحات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یفهم ذلک من خبر زرارة</w:t>
      </w:r>
      <w:r>
        <w:rPr>
          <w:rStyle w:val="FootnoteAnchor"/>
          <w:rtl w:val="true"/>
        </w:rPr>
        <w:footnoteReference w:id="326"/>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یمسح العجان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 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یصدق ذلک إلاّ بإمرار کلّ واحد منها علیه، وکذلک ببعض ما </w:t>
      </w:r>
    </w:p>
    <w:p>
      <w:pPr>
        <w:pStyle w:val="BookText"/>
        <w:rPr/>
      </w:pPr>
      <w:r>
        <w:rPr>
          <w:rFonts w:ascii="IRNazanin" w:hAnsi="IRNazanin" w:eastAsia="IRNazanin"/>
          <w:color w:val="111111"/>
          <w:sz w:val="28"/>
          <w:sz w:val="28"/>
          <w:szCs w:val="28"/>
          <w:rtl w:val="true"/>
          <w:lang w:bidi="fa-IR"/>
        </w:rPr>
        <w:t xml:space="preserve">ذکر فی ذلک من الاستحسانات التی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استصحاب النجاسة عند شکّ فی اعتبار ذلک وعدمه ولو من جهة الاستظهار من الأخبار بکفایة ذلک، فالأقوی ذلک، کما أنّه موافق للاحتیاط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هو حصول الطهارة بواسطة المسح بالأحجار، لا من جهة أنّ الموضع نجس لکن الشارع عفی عنها، بل من جهة أنّ الأحجار تطهر الموضع،</w:t>
      </w:r>
    </w:p>
    <w:p>
      <w:pPr>
        <w:pStyle w:val="BookText"/>
        <w:rPr/>
      </w:pPr>
      <w:r>
        <w:rPr>
          <w:rFonts w:ascii="IRNazanin" w:hAnsi="IRNazanin" w:eastAsia="IRNazanin"/>
          <w:color w:val="111111"/>
          <w:sz w:val="28"/>
          <w:sz w:val="28"/>
          <w:szCs w:val="28"/>
          <w:rtl w:val="true"/>
          <w:lang w:bidi="fa-IR"/>
        </w:rPr>
        <w:t xml:space="preserve">وهذا هو الموافق لظاهر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عن الشیخ الأنصاری نسبة الطهارة إلی العلاّمة والمحقّق والشهیدین والمحقّق الثانی، وظاهر المفید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بغسل المخرج بالمائع المضاف بعد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سعید، بل عن العلاّمة انحصار الخلاف فی الطهارة إلی الشافعی وأبی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فیزماننا هذا قد نقل ثبوت النجاسة مع عفو الشارع عنها من الخمینی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وکیف کان فإنّ مستندنا علی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الأخبار الواردة فی الاستنجاء، وکونه مطهّراً، لأنّه قد عُدّ الاستنجاء بالحجر مرادفاً مع الغَسل فی کثیر من الأخبار ، بل قد یؤیّد هذا الظهور دلالة صحیح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 ویجزیک من الاستنجاء بثلاثة أحجار</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إرادة العموم من الطهور للحدث والخبث، کما هو الظاهر من سیاق ذیله ، بل قد یؤیّد ذلک بخبرٍ نقله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عن رسول اللّه صلی‌الله‌علیه‌و‌آله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تستنجوا بالعظم والروث فإنّهما لا یطهّران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یکفی استعمال الحجر الواحد من ثلاث جهات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دلّ بمفهومه علی حصول الطهارة لغیرهما من الأحجار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لولا طهارته لما کان للحکم بنجاسته أثر، لأنّه إن کان نجاسته توجب الحکم بنجاسة ما یلاقیه مع الرطوبة، فیلزم الحکم بعدم جواز الصلاة لمن صلّی فی سروال أصابه العرق أو الرطوبة الناشئة من الاستنجاء بالماء مرّة بعد استنجائه بثلاثة أحجار، ولا یقبل قبول هذا اللازم لأنّه یعدّ نقضاً للغرض، إذ یلزم حصول مشقّة شدیدة للمکلّفین ، فالحکم بالطهارة أولی من الحکم بالنجاسة من جهة سماحة الشریعة وسهولتها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مرادهم من العفو، سریانه لجمیع الحالات، حتّی صورة ملاقاته مع الرطوبة،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أثر حینئذٍ یترتّب علی نجاسته؟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حصل النقاء بالثلاثة، وإلاّ فلابدّ من استعمال الحجر إلی أن یحصل النقاء ولو بزیادة عن العدد المعهود، کما یدلّ علیه حسنة ابن المغیرة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ینقی ماثمّة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یشمل طرف الزیادة قطعاً، وان تصرّفنا فیه من جهة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علیه أیضاً بموثّقة یونس من إذهاب الغائط، وهو تامٌ إن کان فی صدد بیان ذلک ، لکن قد عرفت الإشکال فیه ، مضافاً إلی وجوب استصحاب النجاسة، بل الإجماع علیه، مع إمکان استفادة ذلک من جهة مناسبة الحکم والموضوع ، لوضوح أنّ تشریع حکم التطهیر بالأحجار وغیرها کان لأجل إزالة عین النجاسة الموجبة للطهارة، فما دام لم یزل یکون الحکم باقیاً علی حاله، ولذلک قال المحقّق قدس‌سره بلزوم الزیادة لو لم ینق بالثلاثة، کما لا یخفی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اختاره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الطباطبائی،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الظاهر لمن اقتصر علی الثلاثة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هو مختار کثیر من المتأخّرین کالشیخ الأعظم، والمحقّق الهمدانی، والاصفهانی، والآملی، والشاهرودی ، بل حکموا بالاحتیاط کما یشاهد فی کلام الحکیم والگلپایگانی والخوئی ، خلافاً للعلاّمة فی کتبه،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ذلک إلی الشهرة،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اختار کفایة الحجر الواحد ذو الجهات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وتمسّکوا فی الدلالة علی مذهبهم بأنّ المراد من المسح بالأحجار، لیس إلاّ ثلاث مسحات، الحاصلة بحجر واحد،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عشرة أسواط، حیث أنّ المراد منه عشرة ضربات ولو بسوط واحد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لذلک الحکم، لیس إلاّ إزالة النجاسة، فمتی حصلت ـ ولو بواحدة ـ یکفی فی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انفصل أجزاء حجر واحد یعدّ کلّ جزء منه حجراً، فهکذا یکون حال الاتّصال، ویستفاد منه عدم خصوصیّة فی الاتّصال وبالاتّصال والانفصال فیالحکم ، بل نقل عن العلاّمة قدس‌سره بأنّه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عاقل أن یفصّل بینهما فی الحکم بالطهارة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کفایة حجر واحد لثلاثة أشخاص إذا لم یکن منفعلاً فی حال استفادة أحدهم، فأیّ فرق بین استفادة الثلاثة أو استفادة شخص واحد فی ثلاث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أحدکم لحاجته، فلیمسح ثلاث مسحات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المناسبات والاستحسانات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عدم حصول الاطمئنان للفقیه بذکر هذه الاُمور، لرفع الید عن ظهور الأخبار فی اعتبار ثلاثة أحجار منفصلات ، بل قد ادّعی المحقّق الهمدانی </w:t>
      </w:r>
    </w:p>
    <w:p>
      <w:pPr>
        <w:pStyle w:val="BookText"/>
        <w:rPr/>
      </w:pPr>
      <w:r>
        <w:rPr>
          <w:rFonts w:ascii="IRNazanin" w:hAnsi="IRNazanin" w:eastAsia="IRNazanin"/>
          <w:color w:val="111111"/>
          <w:sz w:val="28"/>
          <w:sz w:val="28"/>
          <w:szCs w:val="28"/>
          <w:rtl w:val="true"/>
          <w:lang w:bidi="fa-IR"/>
        </w:rPr>
        <w:t xml:space="preserve">صراحة مرسلة أحمد بن محمّد علی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الاستنجاء بثلاثة أحجار أبکار، ویتبع الماء</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وجه صراحته بزعمه، هو ذکر الأبکار فی ذیله، الظاهر فی التعدّد کالأحجار ، مضافاً إلی ذکر الباء فی الثلاثة الموجب لقوّة الظهور فی التعدّد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کون المقصود هو ثلاث مسحات، ولو من دون تعدّد، غیر معلوم، بل الظاهر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المقصود هو الإزالة، فمدفوعٌ بأنّه لو کان کذلک للزم الحکم بجواز الاکتفاء بالأقلّ من الثلاث ، مع أنّ العلاّمة الذی قال بالکفایة هنا، لم یقل بکفایة الأقلّ من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الفرق بین استعمال ثلاثة أشخاص لحجر واحد أو استعمال شخص واحد لثلاثة أحجار هو صدق الاستعمال لکلّ واحد أنّه استعمل حجراً، بخلاف ما إذا استعمله نفر واحد، حیث یقال إنّه استعمل حجراً واحداً بمسح واحد ، فلابدّ من أن یتعدّد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فالقول بعدم الاکتفاء هو الأقوی عندنا، ولو فی غیر الحجر، لدلالة الأصل عند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حیث کان هذا الأمر متوقّفاً علی الملاک الجاری عند العرف فحینئذٍ یمکن أن یکون فیما إذا کان الحجر کبیراً، أو الخرقة طویلة بحیث تکفی الإزالة بجهاتها الثلاثة القول بالکفایة، وإن کان الأحوط أیضاً ملاحظة التعدّد فیهما أیضاً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بکفایة الحجر وغیره من الکرسف والخرق والمدرّ، لدخولها فی الروایات، أو بالتصریح بها من استمرار عمل الأئمّة علیهم‌السلام مثل خبر زرارة</w:t>
      </w:r>
      <w:r>
        <w:rPr>
          <w:rStyle w:val="FootnoteAnchor"/>
          <w:rtl w:val="true"/>
        </w:rPr>
        <w:footnoteReference w:id="330"/>
      </w:r>
      <w:r>
        <w:rPr>
          <w:rFonts w:ascii="IRNazanin" w:hAnsi="IRNazanin" w:eastAsia="IRNazanin"/>
          <w:color w:val="111111"/>
          <w:sz w:val="28"/>
          <w:sz w:val="28"/>
          <w:szCs w:val="28"/>
          <w:rtl w:val="true"/>
          <w:lang w:bidi="fa-IR"/>
        </w:rPr>
        <w:t xml:space="preserve">الدال علی أنّ الحسین بن علیّ علیهماالسلام یمسح الغائط بالکرسف أو بقطع </w:t>
      </w:r>
      <w:bookmarkStart w:id="140" w:name="pg13320_143280"/>
    </w:p>
    <w:p>
      <w:pPr>
        <w:pStyle w:val="BookText"/>
        <w:rPr/>
      </w:pPr>
      <w:bookmarkEnd w:id="140"/>
      <w:r>
        <w:rPr>
          <w:rFonts w:ascii="IRNazanin" w:hAnsi="IRNazanin" w:eastAsia="IRNazanin"/>
          <w:color w:val="111111"/>
          <w:sz w:val="28"/>
          <w:sz w:val="28"/>
          <w:szCs w:val="28"/>
          <w:rtl w:val="true"/>
          <w:lang w:bidi="fa-IR"/>
        </w:rPr>
        <w:t>من المدر والخرق، وهکذا من استمرار عمل الناس فی التمسّح بمرأی الأئمّة علیهم‌السلام ومنظرهم، دون أن یرد عنهم نهی عن ذلک، یدلّ علی الجواز کما أُشیر إلیه فی خبر جمیل بن درّاج وأبی خدیجة ، فإنّه یحصل للفقیه القطع بالجواز فی غیر الأحجار</w:t>
      </w:r>
      <w:r>
        <w:rPr>
          <w:rFonts w:eastAsia="IRNazanin" w:cs="IRNazanin"/>
          <w:color w:val="111111"/>
          <w:sz w:val="28"/>
          <w:szCs w:val="28"/>
          <w:rtl w:val="true"/>
          <w:lang w:bidi="fa-IR"/>
        </w:rPr>
        <w:t>.</w:t>
      </w:r>
    </w:p>
    <w:p>
      <w:pPr>
        <w:pStyle w:val="Heading3"/>
        <w:numPr>
          <w:ilvl w:val="2"/>
          <w:numId w:val="1"/>
        </w:numPr>
        <w:rPr/>
      </w:pPr>
      <w:bookmarkStart w:id="141" w:name="__RefHeading___Toc2466922_2322387425"/>
      <w:bookmarkStart w:id="142" w:name="_Toc49"/>
      <w:bookmarkEnd w:id="141"/>
      <w:r>
        <w:rPr>
          <w:rtl w:val="true"/>
        </w:rPr>
        <w:t>فی ما لا یستعمل فی الاستنجاء</w:t>
      </w:r>
      <w:bookmarkEnd w:id="142"/>
    </w:p>
    <w:p>
      <w:pPr>
        <w:pStyle w:val="BookText"/>
        <w:rPr/>
      </w:pPr>
      <w:r>
        <w:rPr>
          <w:rFonts w:ascii="IRNazanin" w:hAnsi="IRNazanin" w:eastAsia="IRNazanin"/>
          <w:color w:val="111111"/>
          <w:sz w:val="28"/>
          <w:sz w:val="28"/>
          <w:szCs w:val="28"/>
          <w:rtl w:val="true"/>
          <w:lang w:bidi="fa-IR"/>
        </w:rPr>
        <w:t>لکن السؤال هو أنّه هل یتعدّی عنها إلی کلّ جسم طاهر قالع للنجاسة، أو یکتفی بخصوص ما نص علیه فی الأخبار؟</w:t>
      </w:r>
    </w:p>
    <w:p>
      <w:pPr>
        <w:pStyle w:val="BookText"/>
        <w:rPr/>
      </w:pPr>
      <w:r>
        <w:rPr>
          <w:rFonts w:ascii="IRNazanin" w:hAnsi="IRNazanin" w:eastAsia="IRNazanin"/>
          <w:color w:val="111111"/>
          <w:sz w:val="28"/>
          <w:sz w:val="28"/>
          <w:szCs w:val="28"/>
          <w:rtl w:val="true"/>
          <w:lang w:bidi="fa-IR"/>
        </w:rPr>
        <w:t>والشهرة العظیمة قائمة علی الأوّل لدی المتقدِّمین والمتأخّرین والمعاصرین، خلافاً عن سلاّر وابن الجنید والسیّد المرتضی ـ علی احتمال ـ بل وصاحب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توقّف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یدلّ علی ما ادّعیناه ـ مضافاً إلی الإجماع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خبری ابن المغیرة ویونس، لو قلنا بکونهما بصدد بیان الحکم من هذه الحیثیّة لدلالتهما علی حکم النقاء والإذهاب الصادق بأیّ جسم حصل ـ دلالة أخبار کثیرة دالّة علی جواز استعمال الکرسف والخرق والمدر، منضمّاً إلی عدم القول بالفصل بینها وبین غیرها من الأجسام ، فضلاً عن دلالة خبر لیث المرادی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استنجاء الرجل بالعظم أو البعر أو العود؟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العظم والروث فطعام الجنّ، وذلک ممّا اشترطوا علی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بشیء من ذلک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استثنائهما من دون العود یُفهم الجواز فیه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الاکتفاء بمطلق ما یحصل به النقاء، حتّی وإن کانت بیده أو ید جاریته مشکلٌ، لانصراف الأخبار عنهما، فالحکم بالطهارة بذلک مشکلٌ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یستعمل الحجر المستعمل، ولا الأعیان النجسة، ولا العظم ولا الروث، ولا المطعوم، ولا صیقل یزلق عن النجاسة، ولو استعمل ذلک لم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العبارة وإطلاق کلامه یشمل مطلق المستعمَل من الحجر، سواء کان للإزالة أو التعبّد، إن قلنا بوجوبه ، بل ولو لم یحصل له النجاسة بالاستنجاء، کما إذا کان مستعملاً بعد حصول النقاء، حتّی بعد حصول الغَسل أیضاً، لأنّه رافع لصفة النجاسة لا الاستعمال، کما لا فرق بین کونه فی الاستنجاء الثانی ـ أی بعد استعمال الأوّل یستنجی للإزالة أو للتطهیر ـ کما أنّ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حتّی ما لو کان مستعملاً للتطهیر لغیر الاستنجاء، مثل أن استفاد منه فی إزالة النجاسة من قدمه أو باطن نعله، بل وإن کان مستعملاً للنجاسة الحُکمیة ، أو کان مستعملاً لرفع الحدث، أو استفید منه فی رفع النجاسة الخبثیّة ثمّ استفید منه فی الاستنجاء به، کالمستعمل بعد زوال العین، أو لتحصیل عدد الوتر التی یستحبّ أن یؤدّیه، عملاً بظاهر سعة مفهوم هذا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الظاهر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یستدلّ علیه هو الأصل ـ أی أنّ الأصل یفید بقاء النجاسة لو شکّ فی التطهیر به ـ ودلالة مرسلة أحمد بن محمّد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الاستنجاء بثلاثة أحجار أبکار ویتبع الماء</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اشترط کون الأحجار أبکاراً ، مضافاً إلی ضرورة کون الحجر المستعمل صغیراً، فشمول إطلاقات الاستنجاء لمثلها مشکل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الانصاف عدم تمامیّة ذلک، لأنّ المستعمل بمفهومه الوسیع غیر </w:t>
      </w:r>
    </w:p>
    <w:p>
      <w:pPr>
        <w:pStyle w:val="BookText"/>
        <w:rPr/>
      </w:pPr>
      <w:r>
        <w:rPr>
          <w:rFonts w:ascii="IRNazanin" w:hAnsi="IRNazanin" w:eastAsia="IRNazanin"/>
          <w:color w:val="111111"/>
          <w:sz w:val="28"/>
          <w:sz w:val="28"/>
          <w:szCs w:val="28"/>
          <w:rtl w:val="true"/>
          <w:lang w:bidi="fa-IR"/>
        </w:rPr>
        <w:t xml:space="preserve">متصوّر قطعاً، یعنی لو استعمل فی أیّ عمل وأیّ شیء، فلابدّ من تخصیصه إلی ما یناسب المقام، بحسب مناسبة الحکم للموضوع، فحینئذٍ ما یقرب إلی الذهن ـ کما علیه بعض المتأخّرین ، بل قد صرّحوا به ـ کون المراد من المستعملیّة هو استعماله فی نفس الاستنجاء، غایته أنّه یستفاد من الإطلاق شموله حتّی لما استعمله الغیر فی الاستنجاء، سواء کان للانقاء أو لتکمیل العدد ، مع أنّ الإلتزام بهذا المقدار من السعة مشکل أیضاً، فیما إذا کان المستعمل کذلک قد غسل بالماء بعد ذلک، أو لم یکن حجره منفعلاً ومتلوّثاً بواسطة الاستنجاء، لأنّ العرف لا یفهم من ذلک إلاّ هذا ، مع أنّ إثبات الحکم لغیر ما هو المتأثر من النجاسة فی غایة الإشکال، لأنّ الدلیل الذی هو أشبه بالتصریح لیس إلاّ المرسلة، فهی مضافاً إلی ضعف سنده بالإرسال والرفع فإنّها غیر منجبرة بعمل الأصحاب ولو بالإشارة إلیها، مع أنّ البکریّة یحتمل أن یکون المقصود منه نظیر البکر المستعمل فی حجر رمی الجمار فی الحجّ حیث اشترط فیه أن لا یکون نجساً بنجاسة الاستنجاء أو مطلق الاستنجاء أو مطلق النجاسة فی أبعد الاحتمالات، فلا یشمل ما کان مستعملاً فی تکمیل العدد لا للإزالة أو لغیرها، کما لا یشمل لمثل المستعمل فی رفع الحدث ، مع أنّ الخبر مشتمل علی أمر استحبابی مثل متابعة الماء للأحجار، فلا یبعد أن یکون هذا الشرط أیضاً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شمول الإطلاقات لمثل المستعمل الذی لم یتأثّر ولم ینفعل، ممنوعة جدّاً ، فالقول بالجواز مطلقاً للمستعمل، إلاّ فی خصوص المستعمل للإزالة التی استلزمت انفعاله ـ ولو بالاستنجاء للغیر ـ ولم یقدم علی غسله بعد الاستعمال بعدُ، بخلاف ما لو غُسل فإنّه لا یخلو عن قوّة کما علیه صریح کلام المحقّق فی المعتبر بل نسبته إلی الکلّ بکونه هذا هو المقصود کما علیه صریح کلام المتأخّرین والمعاصرین من اشتراط الطهارة فی الحجر فقط دون البکارة، وإن کان الأحوط ترک استعماله إذا کان مستعملاً فی الاستنجاء بأیّ وجه اتّفق،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أنّه لو کان ذلک لازماً حقیقةً، للزم أن یهتمّ بذلک الأئمّة علیهم‌السلام بالتذکّر وأن یؤکّدوا علی ذلک ویشدّدوا النکیر علی مخالفته، خصوصاً مع ملاحظة دعوی الإجماع علی الجواز من أکثر المتأخّرین، وإن شئت فراجع الکتب المطوّلة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ممّا ذکرنا من عدم جواز استعمال ما هو المتنجّس بالاستنجاء، فعدم جواز ذلک بالأعیان النجسة یکون بطریق أولی، کما هو موافق لکلام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وادّعی علیه الإجماع، خصوصاً إذا قلنا بإمکان تأثّر المحلّ بالنجاسة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فعل ذلک وتأثّر المحلّ بتلک النجاسة فإنّه یوجب غَسله بالماء، ولا یکفی فیه الأحجار، بلا فرق فی ذلک بین کون النجس الذی استنجی به کان غائطاً أو غیره، لأنّه یصدق علیه أنّه نجاسة خارجة عن نجاسة الاستنجاء،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العَظْم والروث الطاهرین، فقد ادّعی الإجماع علی عدم جواز استعمالهما بهما،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بالکراهة، وکذا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قدس‌سره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المحشّین ـ إلاّ الگلپایگانی ـ من الإشکال فی حرمته، والخمینی بالاحتیاط الوجوبی فی الترک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الوجه فی الحکم بالحرمة، هو الإجماع مطلقاً،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الأقوی عندنا ، فلذلک کان الحکم بالاحتیاط أولی، لو لم نقل بالحرمة، وذلک من جهة شدّة دلالة بعض الأخبار الضعیفة المنجبرة بواسطة الشهرة والإجماع وعمل الأصحاب، کما هو المتّبع فی مثل هذه الأخبار، والخبر الذی یؤکّد علیه، هو ما رواه أبی داود عن النبیّ صلی‌الله‌علیه‌و‌آله أنّه قال لرویفعة بنت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أخبری الناس أنّه </w:t>
      </w:r>
    </w:p>
    <w:p>
      <w:pPr>
        <w:pStyle w:val="BookText"/>
        <w:rPr/>
      </w:pPr>
      <w:r>
        <w:rPr>
          <w:rFonts w:ascii="IRNazanin" w:hAnsi="IRNazanin" w:eastAsia="IRNazanin"/>
          <w:color w:val="111111"/>
          <w:sz w:val="28"/>
          <w:sz w:val="28"/>
          <w:szCs w:val="28"/>
          <w:rtl w:val="true"/>
          <w:lang w:bidi="fa-IR"/>
        </w:rPr>
        <w:t xml:space="preserve">من استنجی برجیع، أو عظم، فهو بریء من محمّد صلی‌الله‌علیه‌و‌آله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البراءة لا تناسب مع الحکم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نهوا علیهم‌السلام عن الاستنجاء بالعظام والبعر وکلّ طعام ، إلاّ أنّ المروی عنه غیر معلوم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نهی أن یستنجی بالروث والرمة أی العظم البالی</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ظاهر النهی هو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الذی رواه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صلی‌الله‌علیه‌و‌آله نهی أن یستنجی بروث أو عظم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لا یطهّران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المنقول عن سلمان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صلی‌الله‌علیه‌و‌آله أن نستنجی بثلاثة أحجار ولیس فیها رجیع ولا عظم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بعض الأخبار یشتمل علی ما یظهر منه الکراهة، مثل التعلیل الموجود فی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تستنجوا بالروث، ولا بالعظام، فإنّه زاد إخوانکم من الجنّ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لیث المرادی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استنجاء الرجل بالعظم أو البعر أو العود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العظم والروث فطعام الجنّ وذلک ممّا اشترطوا علی </w:t>
      </w:r>
    </w:p>
    <w:p>
      <w:pPr>
        <w:pStyle w:val="BookText"/>
        <w:rPr/>
      </w:pPr>
      <w:r>
        <w:rPr>
          <w:rFonts w:ascii="IRNazanin" w:hAnsi="IRNazanin" w:eastAsia="IRNazanin"/>
          <w:color w:val="111111"/>
          <w:sz w:val="28"/>
          <w:sz w:val="28"/>
          <w:szCs w:val="28"/>
          <w:rtl w:val="true"/>
          <w:lang w:bidi="fa-IR"/>
        </w:rPr>
        <w:t xml:space="preserve">رسول اللّه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بشیء من ذلک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الاستنجاء بالروث والعظم، لأنّ وفد الجانّ</w:t>
      </w:r>
    </w:p>
    <w:p>
      <w:pPr>
        <w:pStyle w:val="BookText"/>
        <w:rPr/>
      </w:pPr>
      <w:r>
        <w:rPr>
          <w:rFonts w:ascii="IRNazanin" w:hAnsi="IRNazanin" w:eastAsia="IRNazanin"/>
          <w:color w:val="111111"/>
          <w:sz w:val="28"/>
          <w:sz w:val="28"/>
          <w:szCs w:val="28"/>
          <w:rtl w:val="true"/>
          <w:lang w:bidi="fa-IR"/>
        </w:rPr>
        <w:t xml:space="preserve">جاءوا إلی رسول اللّه صلی‌الله‌علیه‌و‌آله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متّعنا فأعطاهم الروث والعظم، فلذلک لا ینبغی أن یستنجی بهما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الظاهرتان فی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عرفت أنّ الأحوط ـ لو لم نقل الأقوی ـ هو الحکم بالحرمة، فإثبات التطهیر بهما حینئذٍ مشکل، خاصةً إذا لاحظنا بالنهی المذکور، لأنّ الأصل الأوّلی هو عدم التطهیر، إلاّ ما خرج بالدلیل، فإذا لم یشمل مثلهما، فیدخل تحت عموم الحکم ، مضافاً إلی ما عرفت من صراحة الخبر الذی رواه الدارقطنی بأنّهما لا یطهّران ، فالحکم بعدم حصول التطهیر بهما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علیه أکثر المتأخّرین ـ هو الأقوی،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الفرق فی عدم الجواز والاجتزاء بالعظم بین المأکول وغیره، لإطلاق الأدلّة ، واحتمال کون أحکام الجنّ مثل الإنس، وإنّما هو المحرّم علینا محرّم علیهم فی غیر محلّه، لأنّه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یحرز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الأکل لهم لیس إلاّ عن طریق الشمّ والاستشمام ظاهراً، فلا یصدق علیه الأکل عرفاً، وحیث لم یعمل به الأصحاب، ولم یحکموا بالمنع، فلا وجه للحکم بالحرمة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إثبات حرمة التنجیس لمثل العظم مطلقاً ـ ولو من غیر طریق الاستنجاء ـ بواسطة التعلیل بأنّه من طعام الجنّ مشکل جدّاً، ولذلک لم یفت علی وفقه أحد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الظاهر هو عدم الفرق فی ذلک بین الروث والرجیع والبعر، أی سواء کان الفضلة لذات الحافر من الخیل والبغال والحمیر ونحوها، أو لذات الظلف والخف مثل الشاة والمعز والبقر، لأنّه یصدق الجمیع واحد ویطلق علیه أحیاناً بالروث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وجود الرجیع بخصوصه فی بعض الأخبار، مثل ما روی من سلمان رحمه‌الله ، کما أنّ إعراض الإمام علیه‌السلام فی خبر لیث المرادی فی الجواب عن البعر إلی الروث، لعلّه من جهة ما ذکرنا من عدم الخصوصیّة لمثل هذا الاسم بکونه بعراً ، بل هو متّحد مع الروث من حیث الحکم، لأنّهما یعدّان من سنخٍ واحد من جهة الحکم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بالتفصیل ـ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جدّاً، کما وافقنا فیما ادّعیناه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المطعوم، فلا إشکال فی حرمته ، امّا من جهة دلیل خاص قائم علیه کالإجماع المحصّل، ولو کان یفهم ذلک بمقتضی بعض ما یشمله بنحو العموم، کما فی بعض الفتاوی، حیث لم یتعرّضوا لخصوصه، إلاّ أنّه مستفاد من کلامهم من جهات أُخری مثل قولهم بلزوم رعایة حرمة الأطعمة، أو المنقول کما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الأخبار الدالّة علی ذلک بالخصوص، أو لاشتمالها ما یستفاد منه حرمته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نهوا علیهم‌السلام عن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بالعظام والبعر وکلّ طعام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المستفاد بنحو الأولویّة من التعلیل الوارد فی العظم والروث بأنّهما من طعام الجنّ، ففی طعام الإنس یکون بطریق أولی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استفادة المنع من الأخبار الواردة فی أهل الثرثار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نهر من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یستنجون أطفالهم وصبیانهم بالخبز فحبس اللّه عنهم ذلک </w:t>
      </w:r>
    </w:p>
    <w:p>
      <w:pPr>
        <w:pStyle w:val="BookText"/>
        <w:rPr/>
      </w:pPr>
      <w:r>
        <w:rPr>
          <w:rFonts w:ascii="IRNazanin" w:hAnsi="IRNazanin" w:eastAsia="IRNazanin"/>
          <w:color w:val="111111"/>
          <w:sz w:val="28"/>
          <w:sz w:val="28"/>
          <w:szCs w:val="28"/>
          <w:rtl w:val="true"/>
          <w:lang w:bidi="fa-IR"/>
        </w:rPr>
        <w:t>وابتلاهم بأکل ما کانوا یستنجون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ما رواه عمرو بن شمر،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افرغت علیهم النعمة، وهم أهل الثرثار، فعمدوا إلی مخّ الحنطة فجعلوه خبزاً هجاء، وجعلوا ینجون به صبیانهم، حتّی اجتمع من ذلک جبلٌ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بهم رجل صالح علی امرأة وهی تفعل ذلک بصبیّ 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p>
    <w:p>
      <w:pPr>
        <w:pStyle w:val="BookText"/>
        <w:rPr/>
      </w:pPr>
      <w:r>
        <w:rPr>
          <w:rFonts w:ascii="IRNazanin" w:hAnsi="IRNazanin" w:eastAsia="IRNazanin"/>
          <w:color w:val="111111"/>
          <w:sz w:val="28"/>
          <w:sz w:val="28"/>
          <w:szCs w:val="28"/>
          <w:rtl w:val="true"/>
          <w:lang w:bidi="fa-IR"/>
        </w:rPr>
        <w:t xml:space="preserve">اتّقوا اللّه عزّوجلّ، لا تغیّروا ما بکم من نعمة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تخوّفنا بالجوع، أما ما دام ثرثارنا یجری فإنّا لا نخاف الجوع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فاسف اللّه عزّوجلّ وأضعف لهم الثرثار، وحبس عنهم قَطْر السماء ونبت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فاحتاجوا إلی ذلک الجبل، فإنّه کان لیقسّم بینهم بالمیزان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وغیر ذلک من الأخبار الواردة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قَرْیَةً کَانَتْ آمِنَةً مُطْمَئِنَّةً یَأْتِیهَا رِزْقُهَا رَغَدا مِنْ کُلِّ مَکَانٍ فَکَفَرَتْ بِأَنْعُمِ اللّه‌ِ فَأَذَاقَهَا اللّه‌ُ لِبَاسَ الْجُوعِ وَالْخَوْفِ بِمَا کَانُوا یَصْنَعُونَ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قد یستفاد من الأخبار الواردة فی لزوم إکرام الخبز والحنطة والشعیر الوارد فی کتاب الأطعمة والأشربة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هذه الأدلّة تدلّ علی ما هو أعمّ منه، فهی تفید لزوم رعایة المطعوم وأنه یجب تکریمه وتعظیمه ولا یجوز أن یفعل معه ما یوجب التهتّک والإهانة، وأیّ إهانة لدی العرف أعظم من الاستنجاء، بل قد یعدّ مع القصد مساوقاً للکفر، کما ورد نظیر ذلک فی حقّ الکعبة، حیث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 علیهم‌السلام أنّ من أحدث حدثاً فی الکعبة یعدّ کافراً ویستحق القتل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فعلی هذا، یمکن تعمیم حکم عدم جواز الاستنجاء لکلّ شیء یجب احترامه، کتراب الأراضی والبقع المقدسة وتراب قبور الشهداء والعلماء، بل کذلک التراب المجتمع علی کتب الفقه والحدیث، بل کلّ ما فیه اسم الأنبیاء والأولیاء، 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لإقامة الدلیل علی کلّ واحد منها مستقلاًّ، لأنّ الفقیه الممارس فی أبواب الفقه یفهم تمام ذلک من الأدّلة، ومنها تکون الأطعمة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الطعام لیس المراد خصوص الحنطة والشعیر، الذی یطلق علیه</w:t>
      </w:r>
    </w:p>
    <w:p>
      <w:pPr>
        <w:pStyle w:val="BookText"/>
        <w:rPr/>
      </w:pPr>
      <w:r>
        <w:rPr>
          <w:rFonts w:ascii="IRNazanin" w:hAnsi="IRNazanin" w:eastAsia="IRNazanin"/>
          <w:color w:val="111111"/>
          <w:sz w:val="28"/>
          <w:sz w:val="28"/>
          <w:szCs w:val="28"/>
          <w:rtl w:val="true"/>
          <w:lang w:bidi="fa-IR"/>
        </w:rPr>
        <w:t xml:space="preserve">الطعام فی باب زکاة الفطرة، لأنّ مناسبة الحکم والموضوعیقتضی تعمیم الحکم لکلّ ما یصیر طعاماً، ومحترماً عند العرف، وإن لم یردع عنه الشرع بخصوصه، فإخراج مثل البقول المأکولة واللحوم والفکوه والخضروات عن الطعام، ولأنّها لیست من القوت بحسب العادة ـ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غایة الإشکال،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یصدق علیه القوت والطعام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استبعاد تعمیمهم الحکم هنا لمطلق ما کان من هذا القبیل، لا سیّما إذا قلنا بلزوم الحرمة لکلّ ما یصدق علیه الاحترام عرفاً، فلا فرق حینئذٍ بین ما یصدق علیه الطعام عرفاً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 آخر، وهو أنّه إذا کان الاستنجاء بالطعام ـ بل کلّ ما یستلزم احترامه من المأکولات ـ حراماً فهل هذا الحکم یعدّ حکماً تکلیفیّاً فقط، فلو استنجی به جهلاً أو نسیاناً أو معتمّداً مع علمه بالحرمة حصل به الطهارة، وإن کان قد فعل حراماً، أو لا یحصل بذلک الطهارة؟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فصّل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النهی متوجّهاً إلی نفس الاستنجاء بذلک ـ کالعظم والروث ـ فلا یحصل الطهارة به، بخلاف ما لم یکن کذلک ـ کالأطعمة المحترمة ـ حیث یکون حالها حال الحجر المغصوب من جهة أنّه لو استعمله یکون قد فعل حراماً إذ النهی لم یتعلّق بخصوص الاستنجاء حتّی یوجب الفساد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الحکم الأوّلی فی تطهیر موضع النجاسة لم یکن إلاّ الماء، فتطهیره بواسطة الأحجار أو غیرها یکون خلافاً للقاعدة ، فإن أثبتنا من الأدلّة السابقة إمکان الاستنجاء والتطهیر بکلّ جسم طاهر قالع للنجاسة حیث یکون عمومه شاملاً للمحرّمات أیضاً فنسبة هذا الدلیل مع أدلّة حرمة الهتک والإهانة بها ـ ومنها الاستنجاء ـ یکون علی نحو العموم والخصوص من وجه، لأنّ کلّ جسم قالع طاهر لایستلزم بالضرورة أن یکون ممّا</w:t>
      </w:r>
    </w:p>
    <w:p>
      <w:pPr>
        <w:pStyle w:val="BookText"/>
        <w:rPr/>
      </w:pPr>
      <w:r>
        <w:rPr>
          <w:rFonts w:ascii="IRNazanin" w:hAnsi="IRNazanin" w:eastAsia="IRNazanin"/>
          <w:color w:val="111111"/>
          <w:sz w:val="28"/>
          <w:sz w:val="28"/>
          <w:szCs w:val="28"/>
          <w:rtl w:val="true"/>
          <w:lang w:bidi="fa-IR"/>
        </w:rPr>
        <w:t xml:space="preserve">یوجب احترامه، ومن جهة اُخری کلّ أفراد المحترم لا یکون جسماً قالعاً، فیتجمع کلاهما فی المحترم القالع کما هو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حینئذٍ بأن یکون دلیل إمکان التطهیر بکلّ جسم قد خَصّص الحکم الأوّلی، وأثبت إمکان التطهیر به ولو کان محترماً، غایة الأمر أنّه قد ثبت من دلیل خارج بأنّ المحترم یحرم هتکه وهذا لا یوجب رفع الید عن مقتضی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قالع مطهّر، فتکون النتیجة هی أنّه لو استعمل المحترم فی التطهیر تکون الطهارة حاصلة وبرغم ذلک یکون قد فعل الحرام فلا یقاس ما نحن فیه بمثل العظم والروث، لأنّ الشارع قد نهی عن خصوص الاستنجاء بهما، فهو دلیل خاص یخصّص دلیل کلّ جسم طاهر، فیدخل الاستنجاء بهما فی العمومات الأوّلیة الدالّة علی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یأتی هذا الکلام فی الطعام وکلّ محرّم أیضاً، لو أثبتنا من الأدلّة المنع بالاستنجاء بهما بالخصوص، کما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باعتباره، فیصحّ القول فیهما کما قیل فی العظم والروث، إلاّ أنّه محلّ إشکال، لأنّه لو ثبت لا یثبت إلاّ فی خصوص الطعام، لا کلّ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جمیع ما ذکرنا أنّ التفصیل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الأولی، مع الاختلاف فی طریق الإثبات والاستدلال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بأنّ الطهارة بذلک حاصلة، وبرغم أنّه قد فعل حراماً ـ لو </w:t>
      </w:r>
    </w:p>
    <w:p>
      <w:pPr>
        <w:pStyle w:val="BookText"/>
        <w:rPr/>
      </w:pPr>
      <w:r>
        <w:rPr>
          <w:rFonts w:ascii="IRNazanin" w:hAnsi="IRNazanin" w:eastAsia="IRNazanin"/>
          <w:color w:val="111111"/>
          <w:sz w:val="28"/>
          <w:sz w:val="28"/>
          <w:szCs w:val="28"/>
          <w:rtl w:val="true"/>
          <w:lang w:bidi="fa-IR"/>
        </w:rPr>
        <w:t>قصده متعمّداًـ کان أقوی، خصوصاً إذا کان صدور العمل منه جهلاً أو غفلة ونسیاناً حیث لا یکون حینئذٍ حراماً أصلاً، فلا مقتضی للقول بعدم حصول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لو کان نفس الاستنجاء بالخصوص منهیّاً عنه ـ کما فی العظم والروث ـ حیث لا یبعد القول بعدم حصول الاستنجاء ولو جهلاً وغفلة، لکنّه مشکل بعد إثبات کون کلّ جسم طاهر قالع یزیل النجاسة، کما لا یخفی، فلا یبعد القول بحصول الطهارة فی کلّ منها حتّی فی العظم والروث مع النسیان، وما لا</w:t>
      </w:r>
    </w:p>
    <w:p>
      <w:pPr>
        <w:pStyle w:val="BookText"/>
        <w:rPr/>
      </w:pPr>
      <w:r>
        <w:rPr>
          <w:rFonts w:ascii="IRNazanin" w:hAnsi="IRNazanin" w:eastAsia="IRNazanin"/>
          <w:color w:val="111111"/>
          <w:sz w:val="28"/>
          <w:sz w:val="28"/>
          <w:szCs w:val="28"/>
          <w:rtl w:val="true"/>
          <w:lang w:bidi="fa-IR"/>
        </w:rPr>
        <w:t xml:space="preserve">یکون النهی عنه فی حقّه منجّزاً، بخلاف ما لو کان فی غیره من العمد والجهل التقصیری، فإنّه لا یحصل الطهارة بالعظم والروث وما شابههما، ممّا قد تعلّق النهی بخصوص استنجائه مع العلم وما قام مقامه، بخلاف ما لا یکون النهی متوجّهاً إلی خصوص الاستنجاء، بحیث یحصل الطهارة به حتّی مع العلم وما شابهه ، واللّه هو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من کلام الماتن ما ذکره عن الصیقل الذی یزلق عن النجاسة، نظیر الزجاجة والحدید والصفیح، حیث أنّ الکلام فیه واضح من جهة موضوعه إذ النهی فیه إرشادی، ویفید أنّه لا تستنجح به إذ لا یقلع النجاسة، وإلاّ فلا إشکال فی تطهیره بواسطة عموم دلیل کلّ جسم طاهر قالع مطهّر لموضع النجو علی أنّه لم یرد فی حقّه دلیلاً خاصّاً حتّی نتعرّضه، فصرف الکلام عنه أجدر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مطلب آخر لا بأس بذکره لکونه فذلکة لمبحث الاستنجاء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تضاعیف کلماتنا بأنّ تطهیر موضع الغائط بالأحجار وأمثالها، إنّما یکون فیما إذا لم یصبه نجاسة خارجیّة، وإلاّ فلا یطهّره إلاّ الماء ، فحینئذٍ یأتی الکلام فی الکافر الذی أسلم، وکان یستنجی فی حال کفره بغیر الماء، فهل یجب علیه بعد إسلامه أن یستنجی بالماء ـ لإصابة غائطه بدنه الذی کان نجساً ذاتاً فأصابت الغائط نجاسة خارجیّة فلا یطهره إلاّ الماء ـ أم یکفی الاستنجاء السابق لأنّ الإسلام یجبّ عمّا سبقه مثلاً؟ </w:t>
      </w:r>
    </w:p>
    <w:p>
      <w:pPr>
        <w:pStyle w:val="BookText"/>
        <w:rPr/>
      </w:pPr>
      <w:r>
        <w:rPr>
          <w:rFonts w:ascii="IRNazanin" w:hAnsi="IRNazanin" w:eastAsia="IRNazanin"/>
          <w:color w:val="111111"/>
          <w:sz w:val="28"/>
          <w:sz w:val="28"/>
          <w:szCs w:val="28"/>
          <w:rtl w:val="true"/>
          <w:lang w:bidi="fa-IR"/>
        </w:rPr>
        <w:t>أو یقال بما أنّ تطهیره کان موافقاً لتطهیر المسلمین ـ من الأحجار وما یجوز به‌وکان مطابقاً لما کان یفعله المسلمون، فلا یحتاج بعد إسلامه إلی تطهیره ثانیاً ؟ وإلاّ یلزم ـ کما لو تطهّر بما یجب احترامه ـ أن یعید تطهیر نفسه بالماء؟</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بین ما کان تطهیره علی طریقة المسلمین، فلا یحتاج إلی الإعادة وإلاّ فیعید ، کما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بین ما قلنا بالتأثیر، فلا إشکال فی أنّه إذا أثّرت هذه النجاسة الحاصلة من قبل إصابة الغائط</w:t>
      </w:r>
    </w:p>
    <w:p>
      <w:pPr>
        <w:pStyle w:val="BookText"/>
        <w:rPr/>
      </w:pPr>
      <w:r>
        <w:rPr>
          <w:rFonts w:ascii="IRNazanin" w:hAnsi="IRNazanin" w:eastAsia="IRNazanin"/>
          <w:color w:val="111111"/>
          <w:sz w:val="28"/>
          <w:sz w:val="28"/>
          <w:szCs w:val="28"/>
          <w:rtl w:val="true"/>
          <w:lang w:bidi="fa-IR"/>
        </w:rPr>
        <w:t>ببدنه ـ ولو کان بنفسه نجساً ذاتاً ـ فلا إشکال فی حصول الطهارة بالاستنجاء بالماء أو بالأحجار، فلا وجه للحکم بالإعادة بعد الإسلام، وجعل هذا القسم من وجوه الکلام، وإن لم نقل بالتأثیر، لکونه نجس العین، فلا وجه لتوهّم وجوب التطهیر بالاستنجاء، لا فی حال الکفر ولا بعد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الذی یخطر بالبال هنا ـ واللّه العالم بحقیقة الحال ـ هو أن یقال إنّه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فی الکافر بأنّ نجاسته کانت حُکمیة ـ أی لحکمة اجتناب المسلمین عنهم وعدم الاختلاط بهم والمعاشرة معهم، لا أن یقول بنجاستهم العینیّة کالکلب والخنزیر ـ فعلیه کان حکم بدنه من حیث الهیئة والنجاسة المتعارفة کسائر الناس، کما اختاره بعض الفقهاء، فلا إشکال حینئذٍ أن یکون حکمه کحکم المسلم، فی لزوم الاستنجاء فلا یحتاج إلی إعادته بعد الإسلام، هذا تمام الکلام فی هذا المقام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نجاسته عینیّةً کالکلب والخنزیر، فلا إشکال حینئذٍ فی نجاسته، فإذا قلنا بأنّهم مکلّفون بالفروع کما هم مکلّفون بالاُصول، فلا إشکال‌حینئذٍ من أنّ علیهم وجوب التطهیر بالماء أو الأحجار وغیرهما کالمسلمین، إلاّ أنّ التطهیر لا أثر لها فی حقّهم، لأنّ المفروض نجاسة أبدانهم ،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لا أثر له فلا تأثیر لوجوبه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منجّز فی حقّهم، لقدرتهم علی تحصیله باختیار الإسلام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إذا أسلم لابدّ من تطهیر بدنه بالماء ، ومن جملة بدنه مخرج الغائط، ولا فرق فی ذلک بین أن یطهّره قبله بالأحجار أو بالماء، لأنّ المفروض نجاسة بدنه بالکفر، ومن ثمَّ تماس بدنه مع الرطوبة المائیة أو العرق یوجبان نجاسته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الفرع قد تثمر فی موارد قلیلة نادرة، کأن یکون الشخص مسلماً، ثمّ یرتدّ ویصیر کافراً، ولم یمسّ بدنه الماء والعرق، فاحتاج إلی أن یقضی حاجته</w:t>
      </w:r>
    </w:p>
    <w:p>
      <w:pPr>
        <w:pStyle w:val="BookText"/>
        <w:rPr/>
      </w:pPr>
      <w:r>
        <w:rPr>
          <w:rFonts w:ascii="IRNazanin" w:hAnsi="IRNazanin" w:eastAsia="IRNazanin"/>
          <w:color w:val="111111"/>
          <w:sz w:val="28"/>
          <w:sz w:val="28"/>
          <w:szCs w:val="28"/>
          <w:rtl w:val="true"/>
          <w:lang w:bidi="fa-IR"/>
        </w:rPr>
        <w:t>وعند ذاک أسلم قبل الاستنجاء أو بعد الاستنجاء ، فحینئذٍ یأتی البحث فی أنّ استنجائه حال الکفر أو تغوّطه حاله، وتماسّ غائطه مع بدنه مع الرطوبة هل تطهّره الأحجار، أم لابدّ من استعمال الماء؟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یبعد القول بلزوم تطهیره بالماء، لأنّه موافق للاحتیاط، وشمول أدلّة التطهیر بالأحجار لمثل هذا المورد النادر بعید جدّاً ، مضافاً إلی جریان استصحاب بقاء النجاسة ، فالأحوط لو لم یکن أقوی، وجوب تطهیره بالماء بعد الإسلام، سواء تطهّر فی حال کفره بالماء أو بالأحجار أو غیرهما ممّا یجوز للمسلم أن یتطهّر، أو ممّا لا یجوز من المحترمات، وسواء کان قد تغوّط فی حال الکفر وأراد الاستنجاء بعد الإسلام أو غیره ، أم لا</w:t>
      </w:r>
      <w:r>
        <w:rPr>
          <w:rFonts w:eastAsia="IRNazanin" w:cs="IRNazanin"/>
          <w:color w:val="111111"/>
          <w:sz w:val="28"/>
          <w:szCs w:val="28"/>
          <w:rtl w:val="true"/>
          <w:lang w:bidi="fa-IR"/>
        </w:rPr>
        <w:t xml:space="preserve">. </w:t>
      </w:r>
      <w:bookmarkStart w:id="143" w:name="pg13320_143293"/>
    </w:p>
    <w:p>
      <w:pPr>
        <w:pStyle w:val="Heading2"/>
        <w:numPr>
          <w:ilvl w:val="1"/>
          <w:numId w:val="1"/>
        </w:numPr>
        <w:rPr/>
      </w:pPr>
      <w:bookmarkStart w:id="144" w:name="__RefHeading___Toc2466924_2322387425"/>
      <w:bookmarkStart w:id="145" w:name="_Toc50"/>
      <w:bookmarkEnd w:id="143"/>
      <w:bookmarkEnd w:id="144"/>
      <w:r>
        <w:rPr>
          <w:rtl w:val="true"/>
        </w:rPr>
        <w:t>«</w:t>
      </w:r>
      <w:r>
        <w:rPr>
          <w:rtl w:val="true"/>
        </w:rPr>
        <w:t>فی آداب الخلوة وسننها</w:t>
      </w:r>
      <w:r>
        <w:rPr>
          <w:rtl w:val="true"/>
        </w:rPr>
        <w:t>»</w:t>
      </w:r>
      <w:bookmarkEnd w:id="145"/>
    </w:p>
    <w:p>
      <w:pPr>
        <w:pStyle w:val="Heading3"/>
        <w:numPr>
          <w:ilvl w:val="2"/>
          <w:numId w:val="1"/>
        </w:numPr>
        <w:rPr/>
      </w:pPr>
      <w:bookmarkStart w:id="146" w:name="__RefHeading___Toc2466926_2322387425"/>
      <w:bookmarkStart w:id="147" w:name="_Toc51"/>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فی سنن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مندوبات، ومکروهات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الرأس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باستحبابها مسلّم بین الفقهاا بل علیه الإجماع کما ادّعاه فی المعتبر والذکری بل عن الفقیه قد علّل ذلک بأنّه إقرار بأنّه غیر مبرئ نفسه من 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هذا العمل نوع استحیاء من اللّه حیث أنعم اللّه علیه نعمة طاهرة وهو یدفعها نجسة کما یشیر إلی ما قلناه فی الجملة ما فی المقنعة</w:t>
      </w:r>
      <w:r>
        <w:rPr>
          <w:rStyle w:val="FootnoteAnchor"/>
          <w:rtl w:val="true"/>
        </w:rPr>
        <w:footnoteReference w:id="342"/>
      </w:r>
      <w:r>
        <w:rPr>
          <w:rFonts w:ascii="IRNazanin" w:hAnsi="IRNazanin" w:eastAsia="IRNazanin"/>
          <w:color w:val="111111"/>
          <w:sz w:val="28"/>
          <w:sz w:val="28"/>
          <w:szCs w:val="28"/>
          <w:rtl w:val="true"/>
          <w:lang w:bidi="fa-IR"/>
        </w:rPr>
        <w:t xml:space="preserve">قال علی ما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سنّة من سنن النبیّ صلی‌الله‌علیه‌و‌آله ولیأمن بذلک من عبث الشیطان ومن وصول الرائحة الخبثیة إلی دماغه وفیه إظهار الحیاء من اللّه تعالی لکثرة نعمه علی العبد وقلّة الشکر منه </w:t>
      </w:r>
      <w:r>
        <w:rPr>
          <w:rFonts w:eastAsia="IRNazanin" w:cs="IRNazanin"/>
          <w:color w:val="111111"/>
          <w:sz w:val="28"/>
          <w:szCs w:val="28"/>
          <w:rtl w:val="true"/>
          <w:lang w:bidi="fa-IR"/>
        </w:rPr>
        <w:t>.</w:t>
      </w:r>
    </w:p>
    <w:p>
      <w:pPr>
        <w:pStyle w:val="Heading3"/>
        <w:numPr>
          <w:ilvl w:val="2"/>
          <w:numId w:val="1"/>
        </w:numPr>
        <w:rPr/>
      </w:pPr>
      <w:bookmarkStart w:id="148" w:name="__RefHeading___Toc2466928_2322387425"/>
      <w:bookmarkStart w:id="149" w:name="_Toc52"/>
      <w:bookmarkEnd w:id="148"/>
      <w:r>
        <w:rPr>
          <w:rtl w:val="true"/>
        </w:rPr>
        <w:t xml:space="preserve">فی آداب الخلوة و سننها </w:t>
      </w:r>
      <w:r>
        <w:rPr>
          <w:rtl w:val="true"/>
        </w:rPr>
        <w:t xml:space="preserve">/ </w:t>
      </w:r>
      <w:r>
        <w:rPr>
          <w:rtl w:val="true"/>
        </w:rPr>
        <w:t>تغطیة الرأس</w:t>
      </w:r>
      <w:bookmarkEnd w:id="149"/>
    </w:p>
    <w:p>
      <w:pPr>
        <w:pStyle w:val="BookText"/>
        <w:rPr/>
      </w:pPr>
      <w:r>
        <w:rPr>
          <w:rFonts w:ascii="IRNazanin" w:hAnsi="IRNazanin" w:eastAsia="IRNazanin"/>
          <w:color w:val="111111"/>
          <w:sz w:val="28"/>
          <w:sz w:val="28"/>
          <w:szCs w:val="28"/>
          <w:rtl w:val="true"/>
          <w:lang w:bidi="fa-IR"/>
        </w:rPr>
        <w:t>وما فی خبر علی بن أسباط أو رجل عنه</w:t>
      </w:r>
      <w:r>
        <w:rPr>
          <w:rStyle w:val="FootnoteAnchor"/>
          <w:rtl w:val="true"/>
        </w:rPr>
        <w:footnoteReference w:id="343"/>
      </w:r>
      <w:r>
        <w:rPr>
          <w:rFonts w:ascii="IRNazanin" w:hAnsi="IRNazanin" w:eastAsia="IRNazanin"/>
          <w:color w:val="111111"/>
          <w:sz w:val="28"/>
          <w:sz w:val="28"/>
          <w:szCs w:val="28"/>
          <w:rtl w:val="true"/>
          <w:lang w:bidi="fa-IR"/>
        </w:rPr>
        <w:t xml:space="preserve">عمّن رواه عن أبی عبداللّه علیه‌السلام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الکنیف یقنع رأسه ویقول سرّاً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الحدیث ، وما رواه أبی ذر</w:t>
      </w:r>
      <w:r>
        <w:rPr>
          <w:rStyle w:val="FootnoteAnchor"/>
          <w:rtl w:val="true"/>
        </w:rPr>
        <w:footnoteReference w:id="344"/>
      </w:r>
      <w:r>
        <w:rPr>
          <w:rFonts w:ascii="IRNazanin" w:hAnsi="IRNazanin" w:eastAsia="IRNazanin"/>
          <w:color w:val="111111"/>
          <w:sz w:val="28"/>
          <w:sz w:val="28"/>
          <w:szCs w:val="28"/>
          <w:rtl w:val="true"/>
          <w:lang w:bidi="fa-IR"/>
        </w:rPr>
        <w:t xml:space="preserve">عن رسول اللّه صلی‌الله‌علیه‌و‌آله فی وصیّته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استحیی من اللّه فإنّی والذی نفسی بیده لأظلّ حین أذهب إلی الغائط متنقنّعاً بثوبی استحیاءً من الملکین الذین معی ، یا أبا ذرّ أتحبّ أن تدخل الجنّة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فداک أبی واُمّی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الأمل واجعل الموت نصب عینیک واستحیی من</w:t>
      </w:r>
    </w:p>
    <w:p>
      <w:pPr>
        <w:pStyle w:val="BookText"/>
        <w:rPr/>
      </w:pPr>
      <w:r>
        <w:rPr>
          <w:rFonts w:ascii="Amiri" w:hAnsi="Amiri" w:eastAsia="Amiri" w:cs="Amiri"/>
          <w:color w:val="111111"/>
          <w:sz w:val="28"/>
          <w:sz w:val="28"/>
          <w:szCs w:val="28"/>
          <w:rtl w:val="true"/>
          <w:lang w:bidi="ar-SA"/>
        </w:rPr>
        <w:t xml:space="preserve">اللّه حقّ الحیاء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المستفاد من هذه الأخبار هو التقنّع لا التغطیة لأخصّیة الأوّل </w:t>
      </w:r>
    </w:p>
    <w:p>
      <w:pPr>
        <w:pStyle w:val="BookText"/>
        <w:rPr/>
      </w:pPr>
      <w:r>
        <w:rPr>
          <w:rFonts w:ascii="IRNazanin" w:hAnsi="IRNazanin" w:eastAsia="IRNazanin"/>
          <w:color w:val="111111"/>
          <w:sz w:val="28"/>
          <w:sz w:val="28"/>
          <w:szCs w:val="28"/>
          <w:rtl w:val="true"/>
          <w:lang w:bidi="fa-IR"/>
        </w:rPr>
        <w:t xml:space="preserve">علی الثانی علی الثانیة واستحباب الأوّل مسلّم بواسطة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فلم یقع إلاّ فی خبر دعائم الإسلام</w:t>
      </w:r>
      <w:r>
        <w:rPr>
          <w:rStyle w:val="FootnoteAnchor"/>
          <w:rtl w:val="true"/>
        </w:rPr>
        <w:footnoteReference w:id="345"/>
      </w:r>
      <w:r>
        <w:rPr>
          <w:rFonts w:ascii="IRNazanin" w:hAnsi="IRNazanin" w:eastAsia="IRNazanin"/>
          <w:color w:val="111111"/>
          <w:sz w:val="28"/>
          <w:sz w:val="28"/>
          <w:szCs w:val="28"/>
          <w:rtl w:val="true"/>
          <w:lang w:bidi="fa-IR"/>
        </w:rPr>
        <w:t xml:space="preserve">ورووا أی أهل البیت أنّ رسول اللّه صلی‌الله‌علیه‌و‌آله کان إذا دخل الخلاء تقنّع وغطّی رأسه ولم یره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الجعفریات</w:t>
      </w:r>
      <w:r>
        <w:rPr>
          <w:rStyle w:val="FootnoteAnchor"/>
          <w:rtl w:val="true"/>
        </w:rPr>
        <w:footnoteReference w:id="346"/>
      </w:r>
      <w:r>
        <w:rPr>
          <w:rFonts w:ascii="IRNazanin" w:hAnsi="IRNazanin" w:eastAsia="IRNazanin"/>
          <w:color w:val="111111"/>
          <w:sz w:val="28"/>
          <w:sz w:val="28"/>
          <w:szCs w:val="28"/>
          <w:rtl w:val="true"/>
          <w:lang w:bidi="fa-IR"/>
        </w:rPr>
        <w:t xml:space="preserve">أخبرنا محمّد حدّثنی موسی حدّثنا أبی عن أبیه عن جدّه جعفر بن محمّد علیه‌السلام عن أبیه عن آبائه عن علیّ علیه‌السلام أنّ رسول اللّه صلی‌الله‌علیه‌و‌آله کان إذا أراد أن یتنخّع وبین یدیه الناس غطّا رأسه ثمّ دفنه وإذا أراد أن یبزق فعل مثل ذلک وکان إذا أراد الکنیف غطّا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الصدوق</w:t>
      </w:r>
      <w:r>
        <w:rPr>
          <w:rStyle w:val="FootnoteAnchor"/>
          <w:rtl w:val="true"/>
        </w:rPr>
        <w:footnoteReference w:id="34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دخول الخلاء فقنّع رأسک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یؤیّد استحباب التقنّع کما فی السابق، فلا بأس بالقول باستحباب التغطیة أیضاً، إن کان لم یقنّع، کما هو ظاهر جماعة، من جهة دلالة تلک الأخبار، وذلک من باب التسامح فی أدلّة السنن، واحتمال أن تکون التغطیة من قصاص الشعر فی الرقبة، فتکون متّحداً مع التقنّع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فالقول باستحبابهما لا یخلو عن قوّة ، وأمّا کون مکشوف الرأس مکروهاً ، فغیر تام، لأنّه مضافاً إلی أنّ ترک المستحبّ لا یستلزم الکراهة، أنّه یحصل رفعها بتغطیته بعض الرأس، بخلاف استحباب التغطیة، حیث لا یحصل إلاّ بستر الجمیع،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المندوبات التی لم یذکرها المصنّف، هو أن یطلب موضعاً مرتفعاً للبول،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مکاناً رخوة أو منخفضاً، ویتباعد کثیراً عن الناس حتّی لا یُری علی ذلک، لما ورد فی أحادیث متعدّدة دالّة علی ممدوحیّة ذلک، مثل ما رواه الصدوق عن </w:t>
      </w:r>
    </w:p>
    <w:p>
      <w:pPr>
        <w:pStyle w:val="BookText"/>
        <w:rPr/>
      </w:pPr>
      <w:r>
        <w:rPr>
          <w:rFonts w:ascii="IRNazanin" w:hAnsi="IRNazanin" w:eastAsia="IRNazanin"/>
          <w:color w:val="111111"/>
          <w:sz w:val="28"/>
          <w:sz w:val="28"/>
          <w:szCs w:val="28"/>
          <w:rtl w:val="true"/>
          <w:lang w:bidi="fa-IR"/>
        </w:rPr>
        <w:t xml:space="preserve">حمّاد بن عیسی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سافرت مع قوم، فاکثر استشارتهم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قضاء حاجتک فابعد المذهب فی الأرض</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الطبرسی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أُوتی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یره أحد من الناس علی بول ولا غائط قطّ، ولا اغتسال، لشدّة تستّره وتحفّظه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أوتی الحکمة ومنح القضیة</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الشهید الثانی مرسلاً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یرَ علی بول ولا غائط</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وخبره الآخر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الغائط فلیستتر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علی بن عیسی الإربلی عن جندب عبداللّه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نزلنا النهروان فبرزت عن الصفوف، ورکزت رمحی، ووضعت ترسی إلیه، واستترت من الشمس، فإنّی لجالس إذ ورد علیّ أمیر المؤمنین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الأزد معک طهور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فناولته الأداوة، فمضی حتّی لم أره، وأقبل وقد تطهّر فجلس فی ظلّ الترس</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من جمیع ذلک کون التستّر مطلوباً ومستحبّاً، ولا یحصل ذلک بستر البدن بالعباءة، بل لابدّ من الدخول فی موضعٍ لا یراه الناس من بناء کالمبرز، أو الولوج فی حفیرة، أو التباعد من الناس، بحیث لا یری شبحه، کما عرفت فی خبر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فی وصیّته لابنه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استحباب مطالبة مکان المرتفع للبول، أو الرخوة ولو منخفضاً ـ مضافاً إلی أنّه إذا اختار المکان المرتفع فإنّ ارتفاعه عن مصبّ البول یحفظه عن رشة البول ونضحه، وهکذا إذا کانت الأرض رخوة بکثرة التراب ـ یمکن الاستدلال علی استحبابه ـ مع ملاحظة التسامح فی أدلّة السنن ـ إجماع المدّعی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أنّه المشهور بحدیث السکونی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أن یرتاد موضعاً لبوله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الحدیث، ففسّره بأن یطلب الموضع السهل اللیّن، وذلک لئلا یرجع علیه رشاش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عبداللّه بن مسکان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أشدّ الناس توقّیاً للبول، کان إذا أراد البول یعمد إلی مکان مرتفع من الأرض، أو إلی مکان من الأمکنة یکون فیه التراب الکثیر، کراهیة أن ینضح علیه البول</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سلیمان الجعفری عن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معه فی سفح جبل، فلمّا کان آخر اللیل قام فتنجّی، وصار علی موضع مرتفع، فبال وتوضّأ،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أن یرتاد لموضع بوله، وبسط سراویله، وقام علیه وصلّی صلاة اللیل</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فیظهر من جمیع ذلک استحبابه، کما هو الأظهر، وإن کان المصنّف جعل البول فی الأرض الصلبة فی عداد المکروهات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الاستظهار للکراهة من حدیث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تستحقرنّ بالبول ولا تتهاوننّ به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bookmarkStart w:id="150" w:name="pg13320_143297"/>
    </w:p>
    <w:p>
      <w:pPr>
        <w:pStyle w:val="BookText"/>
        <w:rPr/>
      </w:pPr>
      <w:bookmarkEnd w:id="150"/>
      <w:r>
        <w:rPr>
          <w:rFonts w:ascii="IRNazanin" w:hAnsi="IRNazanin" w:eastAsia="IRNazanin"/>
          <w:color w:val="111111"/>
          <w:sz w:val="28"/>
          <w:sz w:val="28"/>
          <w:szCs w:val="28"/>
          <w:rtl w:val="true"/>
          <w:lang w:bidi="fa-IR"/>
        </w:rPr>
        <w:t>والتسمیة</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وخبر حفص بن غیاث عن الصادق عن آبائه علیهم‌السلام عن رسول اللّه صلی‌الله‌علیه‌و‌آله ، فی حدیث، فیقال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الأبعد قد آذانا علی ما بنا من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مقالة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کان لا یبالی أین أصاب البول من جسده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زید بن علی عن أبیه عن جدّه عن علیّ بن أبی طالب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القبر یکون من النمیمة، والبول، وعزب الرجل من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خبر أبی بصیر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نقل الاستحباب فی الارتیاد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الجمع بینهما للتسامح بکلّ منهما ؛ إلاّ أنّ ذلک غیر وجیه، لأنّهما واحد فی الحقیقة، فلا یکون مشتملاً للحکمین، والأظهر ما علیه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التعالیق من کونه من المستحبّات </w:t>
      </w:r>
      <w:r>
        <w:rPr>
          <w:rFonts w:eastAsia="IRNazanin" w:cs="IRNazanin"/>
          <w:color w:val="111111"/>
          <w:sz w:val="28"/>
          <w:szCs w:val="28"/>
          <w:rtl w:val="true"/>
          <w:lang w:bidi="fa-IR"/>
        </w:rPr>
        <w:t>.</w:t>
      </w:r>
    </w:p>
    <w:p>
      <w:pPr>
        <w:pStyle w:val="Heading3"/>
        <w:numPr>
          <w:ilvl w:val="2"/>
          <w:numId w:val="1"/>
        </w:numPr>
        <w:rPr/>
      </w:pPr>
      <w:bookmarkStart w:id="151" w:name="__RefHeading___Toc2466930_2322387425"/>
      <w:bookmarkStart w:id="152" w:name="_Toc53"/>
      <w:bookmarkEnd w:id="151"/>
      <w:r>
        <w:rPr>
          <w:rtl w:val="true"/>
        </w:rPr>
        <w:t xml:space="preserve">فی آداب الخلوة و سننها </w:t>
      </w:r>
      <w:r>
        <w:rPr>
          <w:rtl w:val="true"/>
        </w:rPr>
        <w:t xml:space="preserve">/ </w:t>
      </w:r>
      <w:r>
        <w:rPr>
          <w:rtl w:val="true"/>
        </w:rPr>
        <w:t>التسمیة</w:t>
      </w:r>
      <w:bookmarkEnd w:id="152"/>
    </w:p>
    <w:p>
      <w:pPr>
        <w:pStyle w:val="BookText"/>
        <w:rPr/>
      </w:pPr>
      <w:r>
        <w:rPr>
          <w:rStyle w:val="FootnoteAnchor"/>
          <w:rtl w:val="true"/>
        </w:rPr>
        <w:footnoteReference w:id="361"/>
      </w:r>
      <w:r>
        <w:rPr>
          <w:rFonts w:ascii="IRNazanin" w:hAnsi="IRNazanin" w:eastAsia="IRNazanin"/>
          <w:color w:val="111111"/>
          <w:sz w:val="28"/>
          <w:sz w:val="28"/>
          <w:szCs w:val="28"/>
          <w:rtl w:val="true"/>
          <w:lang w:bidi="fa-IR"/>
        </w:rPr>
        <w:t xml:space="preserve">وأمّا استحبابها ثابتٌ بالإجماع ـ 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وبما ورد من الأخبار مثل ما رواه علی بن أسباط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إذا دخل الکنیف یقنّع رأسه ویقول سرّاً بسم اللّه وباللّه</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معاویة بن عمّار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المخرج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إنّی أعوذ بک من الخبیث</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وغیر ذلک من الأخبار الواردة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الخلوة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ما ذکرنا اشتمال بعضها من الدعاء، لإمکان القول باستحبابهما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القول باستحباب التسمیة عند الکشف عنها، أو استحباب مطلق ذکر اللّه عند دخول الخلاء بنحو الاستقلال، بأن یکون العامل بها فاعلاً لثلاث مستحبّات،</w:t>
      </w:r>
    </w:p>
    <w:p>
      <w:pPr>
        <w:pStyle w:val="BookText"/>
        <w:rPr/>
      </w:pPr>
      <w:r>
        <w:rPr>
          <w:rFonts w:ascii="IRNazanin" w:hAnsi="IRNazanin" w:eastAsia="IRNazanin"/>
          <w:color w:val="111111"/>
          <w:sz w:val="28"/>
          <w:sz w:val="28"/>
          <w:szCs w:val="28"/>
          <w:rtl w:val="true"/>
          <w:lang w:bidi="fa-IR"/>
        </w:rPr>
        <w:t xml:space="preserve">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یستدلّ علی الأوّل بمرسلة الصدوق الواردة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جعفر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انکشف أحدکم لبول أو لغیر ذلک، فلیقل بسم اللّه، فإنّ الشیطان یغضّ بصره عنه حتّی یفرغ</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وللثانی بخبر أبی أسامة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وهو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السنّة فی دخول الخلاء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اللّه، وتتعوّذ باللّه من الشیطان الرجیم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لا یخلو عن بُعد، لأنّ الظاهر کونها من الاستحباب بالتسمیة الحاصل بذلک، وإن کان بالنظر إلی وسعة رحمته تعالی إلی عباده غیر مستبعد،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واستحبابها مطلق فی الأبنیة وغیرها، کما یفهم ذلک من کلام المصنّف وجماعة، بل ومن بعض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الرِجل الیسری عند الدخول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نصّ علی استحبابه جماعة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بین الأصحاب،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کاستحباب تقدیم الیمنی عند الخروج والانصراف عکس المسجد، ولا دلیل علی ذلک من روایةٍ، إلاّ ما عرفت من بعض الأدلّة، فإن جرت علیها التسامح فی أدلّة السنن ـ مثل ما یثبت بالفتاوی ـ فهو ، وإلاّ فإنّه 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به أمر یساعده الاعتبار، کما یساعد ذلک لعدم اختصاصه بالبناء فقط ، بل لکلّ مکان یقضی فیه حاجته ولو فی البادیة، بأن یجعل حین دخوله آخر قدمه هو الیسری، والیمنی عند خروجه وانصرافه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الشهید الثانی، ورجّحه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المتبادر فی الذهن الأبنیة من جهة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والتقدیم للرِجل عند الدخول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إطلاق کلام المصنّف استحبابه مطلقاً، أی للرجال والنساء، کما صرّح بالإطلاق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الذی یستظهر من الأخبار فی بیان کیفیّته، مع تصریح بعض الفقهاء اختصاصه بالرجال، وتظهر الثمرة فی الرطوبة المشتبهة قبل الاستبراء، أو فیما ترکه، حیث یحمل علی کونه بولاً فی الرجال دون النساء، عملاً بمقتضی قاعدة الطهارة، واستصحاب الطهارة السابقة قبل خروجها فیها دون الرجال، بخلاف من عمّمه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قلنا بالتعمیم بواسطة أدلّة التسامح، فإنّه لا نلتزم بالثمرة‌الحاصلة بینهما، أی الحکم بالطهارة فیها فی المشتبه، وإن کان الاحتیاط لا یخلو عن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استحبابه فعلیه المشهور، وإن کان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حمزة ذهبا إلی الوجوب عملاً بظاهر الأخبار، إذ ورود حکمه بصیغة الجملة الخبریة یکون أشدّ دلالة علی الوجوب من صیغة الأمر، إلاّ أنّ الظاهر کون الجملة فی مقام الإرشاد، کما یفهم ذلک من لسان بعض الأخبار، مثل ما رواه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بال ولم یکن معه 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أصل ذکره إلی طرفه ثلاث عصرات، وینتر طرفه، فإن خرج بعد ذلک شیء فلیس من البول، ولکنّه من الحبائل</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حفص البختری،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یبول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ینتره ثلاثاً فإن سال حتّی بلغ الساق فلا یبالی</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یفهم منهما کون الأمر إرشادیّاً، وإن کان بصورة الجملة الخبریة ، ثمّ إن قلنا باستحبابه فی النساء، کانت کیفیّته هو العصر عرضاً للفرج لا طولاً، کما صرّح بذلک بعض کالشهید، وکان ذلک للاستظهار من عدم وجود الرطوبة البولیة فی المجری، ولا یجری هنا قاعدة الاشتراک فی التکلیف، لتعدّد الموضوع من حیث</w:t>
      </w:r>
    </w:p>
    <w:p>
      <w:pPr>
        <w:pStyle w:val="BookText"/>
        <w:rPr/>
      </w:pPr>
      <w:r>
        <w:rPr>
          <w:rFonts w:ascii="IRNazanin" w:hAnsi="IRNazanin" w:eastAsia="IRNazanin"/>
          <w:color w:val="111111"/>
          <w:sz w:val="28"/>
          <w:sz w:val="28"/>
          <w:szCs w:val="28"/>
          <w:rtl w:val="true"/>
          <w:lang w:bidi="fa-IR"/>
        </w:rPr>
        <w:t xml:space="preserve">أصل الاستبراء کما عرفت ، فالأقوی عندنا هو استحبابه لا الوجوب، کما أنّ الأقوی اختصاصه بالرجال وإن کان القول به فی النساء من جهة التسامح فی الأدلّة لا یخلو عن بُعد، ولا نلتزم بالثمرة المترتّبة علیه کما عرفت، فلا نعید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عند الاستنجاء، وعند الفراغ، وتقدیم الیمنی عند الخروج، والدُّعاءبعده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واستحباب هذه المذکورات ثابتة، لما ورد فی الأخبار إلاّ فی تقدیم الیمنی حیث قد عرفت وجهه ـ وإن شئت ملاحظة الأخبار الدالّة علیه فراجع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الخلوة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خبر معاویة بن عمّار، وأبی بصیر، وعبداللّه بن میمون، ومرسلات الصدوق</w:t>
      </w:r>
      <w:r>
        <w:rPr>
          <w:rStyle w:val="FootnoteAnchor"/>
          <w:rtl w:val="true"/>
        </w:rPr>
        <w:footnoteReference w:id="368"/>
      </w:r>
      <w:r>
        <w:rPr>
          <w:rFonts w:ascii="IRNazanin" w:hAnsi="IRNazanin" w:eastAsia="IRNazanin"/>
          <w:color w:val="111111"/>
          <w:sz w:val="28"/>
          <w:sz w:val="28"/>
          <w:szCs w:val="28"/>
          <w:rtl w:val="true"/>
          <w:lang w:bidi="fa-IR"/>
        </w:rPr>
        <w:t xml:space="preserve">فلا نطیل بذکرها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أُضیف فی کتب المتأخّرین ـ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المستحبّات، التنحنح، وأن یتّکئ فی حال الجلوس علی رجله الیسری، ویفرّج رجله الیمنی، وأن یقدّم استنجاء الغائط علی استنجاء البول، وأن یجعل المسحات ـ إن استنجی بهاـ وتراً، فلو لم ینق بالثلاث فأتی بخامس، حتّی یحصل بالوتر، وأن یکون الاستبراء بیده الیسری، وأن یتفکّر ویعتبر فیما سعی واجتهد، وغیر ذلک، حیث لم یتعرّضها المصنّف ، إمّا من جهة عدم وجود دلیل من الأخبار علیه ـ بل عدم وجود الشهرة مثل التنحنح، وکان داخلاً فی الاستبراء، وکالاتّکاء علی </w:t>
      </w:r>
      <w:bookmarkStart w:id="153" w:name="pg13320_143301"/>
    </w:p>
    <w:p>
      <w:pPr>
        <w:pStyle w:val="Heading2"/>
        <w:numPr>
          <w:ilvl w:val="1"/>
          <w:numId w:val="1"/>
        </w:numPr>
        <w:rPr/>
      </w:pPr>
      <w:bookmarkStart w:id="154" w:name="__RefHeading___Toc2466932_2322387425"/>
      <w:bookmarkStart w:id="155" w:name="_Toc54"/>
      <w:bookmarkEnd w:id="153"/>
      <w:bookmarkEnd w:id="154"/>
      <w:r>
        <w:rPr>
          <w:rtl w:val="true"/>
        </w:rPr>
        <w:t>«</w:t>
      </w:r>
      <w:r>
        <w:rPr>
          <w:rtl w:val="true"/>
        </w:rPr>
        <w:t>مکروهات التخلّی</w:t>
      </w:r>
      <w:r>
        <w:rPr>
          <w:rtl w:val="true"/>
        </w:rPr>
        <w:t>»</w:t>
      </w:r>
      <w:bookmarkEnd w:id="155"/>
    </w:p>
    <w:p>
      <w:pPr>
        <w:pStyle w:val="Heading3"/>
        <w:numPr>
          <w:ilvl w:val="2"/>
          <w:numId w:val="1"/>
        </w:numPr>
        <w:rPr/>
      </w:pPr>
      <w:bookmarkStart w:id="156" w:name="__RefHeading___Toc2466934_2322387425"/>
      <w:bookmarkStart w:id="157" w:name="_Toc55"/>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والمکروهات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الشوارع والمشارع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الیسری ـ إلاّ مرسلاً عن النبیّ صلی‌الله‌علیه‌و‌آله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أنّ رسول اللّه صلی‌الله‌علیه‌و‌آله علّم أصحابه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الالتزام باستحباب جمیع ذلک ـ إن ذهب إلیه الفقهاء ـ لا یوجب دخوله فی التسامح فی أدلّة السنن، وهذا أمرٌ واضح ممّا لا غرو فیه، وإلاّ فإنّ إقامة الدلیل الخاص فی بعضها من جهة الأخبار تعدّ فی غایة الإشکال ، هذا کلّه فی المستحبّات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کراهیة البول والغائط فی الشوارع، والشارع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الشارع أی الطرق النافذة والمشغولة بالمارّة، لا المتروکة المهجورة، لعدم استلزامها نفرة الناس ولعنهم لخروجها عن الاستفادة </w:t>
      </w:r>
      <w:r>
        <w:rPr>
          <w:rFonts w:eastAsia="IRNazanin" w:cs="IRNazanin"/>
          <w:color w:val="111111"/>
          <w:sz w:val="28"/>
          <w:szCs w:val="28"/>
          <w:rtl w:val="true"/>
          <w:lang w:bidi="fa-IR"/>
        </w:rPr>
        <w:t>.</w:t>
      </w:r>
    </w:p>
    <w:p>
      <w:pPr>
        <w:pStyle w:val="Heading3"/>
        <w:numPr>
          <w:ilvl w:val="2"/>
          <w:numId w:val="1"/>
        </w:numPr>
        <w:rPr/>
      </w:pPr>
      <w:bookmarkStart w:id="158" w:name="__RefHeading___Toc2466936_2322387425"/>
      <w:bookmarkStart w:id="159" w:name="_Toc56"/>
      <w:bookmarkEnd w:id="158"/>
      <w:r>
        <w:rPr>
          <w:rtl w:val="true"/>
        </w:rPr>
        <w:t>فی مکروهات التخلّی</w:t>
      </w:r>
      <w:bookmarkEnd w:id="159"/>
    </w:p>
    <w:p>
      <w:pPr>
        <w:pStyle w:val="BookText"/>
        <w:rPr/>
      </w:pPr>
      <w:r>
        <w:rPr>
          <w:rFonts w:ascii="IRNazanin" w:hAnsi="IRNazanin" w:eastAsia="IRNazanin"/>
          <w:color w:val="111111"/>
          <w:sz w:val="28"/>
          <w:sz w:val="28"/>
          <w:szCs w:val="28"/>
          <w:rtl w:val="true"/>
          <w:lang w:bidi="fa-IR"/>
        </w:rPr>
        <w:t xml:space="preserve">کما أنّ الطرق الخاصّة، خارجة عن حکم الکراهة، لأنّها ملک لأربابها، فیحرم التخلّی فیها بدون إذن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یدلّ علی کراهیّته عدم وجود خلاف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احتمال الحرمة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کلامهما، مع إمکان أن یکون مقصودهما هو الکراهة، کما هو الموافق للأصل، والإجماع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باستحباب الاجتناب عنه فی الشوارع، حیث لا یناسب مع الحرمة، وإن کان الاستحباب کذلک غیر الکراهة فی الفعل، کما حقّقنا فرقهما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ما یمکن استفادته ممّا رواه حسین بن زید عن الصادق علیه‌السلام عن أبیه عن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آبائه عن أمیر المؤمنین علیه‌السلام فی حدیث المناهی،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رسول اللّه صلی‌الله‌علیه‌و‌آله أن </w:t>
      </w:r>
    </w:p>
    <w:p>
      <w:pPr>
        <w:pStyle w:val="BookText"/>
        <w:rPr/>
      </w:pPr>
      <w:r>
        <w:rPr>
          <w:rFonts w:ascii="IRNazanin" w:hAnsi="IRNazanin" w:eastAsia="IRNazanin"/>
          <w:color w:val="111111"/>
          <w:sz w:val="28"/>
          <w:sz w:val="28"/>
          <w:szCs w:val="28"/>
          <w:rtl w:val="true"/>
          <w:lang w:bidi="fa-IR"/>
        </w:rPr>
        <w:t>یبول أحد تحت شجرة مثمرة، أو علی قارعة الطریق</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علیّ علیه‌السلام فی حدیث الأربعمائة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لاتبل علی المحجّة ولا تتغوّط علیها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ظاهر النهی والصیغة وإن کان هو الحرمة، إلاّ أنّ الإجماع والشهرة تکون قرینة علی التصرّف فی ظهورهما، لاسیّما مع کون هذه الاُمور من الآداب وشبهة علی بیان حِکَم الحکم فی بعض أخبارها،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عاصم بن حمید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یتوضّأ الغرباء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شطوط الأنهار والطرق النافذة</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الشوارع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المشارع، وهی جمع مشرعة، وهو مورد الماء، کشطوط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مورد الشاربة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فالکراهة فیها أیضاً ثابتة، لما عرفت من عدم وجود خلاف فیها،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وجه کلامهما ، مضافاً إلی الإجماع المدّعی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والشهرة المتحقّقة علیها، مع ما یدلّ علیها من الأخبار مثل ما رواه علیّ بن الحسین علیه‌السلام ، وقد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تتّقی شطوط الأنهار</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السکونی عن جعفر عن أبیه عن آبائه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أن یتغوّط علی شفیر بئر ماء یستعذب منها، أو نهر یستعذب، أو تحت شجرة فیها ثمرتها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وتحت الأشجار المثمرة، ومواطن النزال، ومواضع اللعن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حمّاد بن عمرو وأنس بن محمّد، عن أبیه جمیعاً، عن جعفر بن محمّد عن آبائه علیهم‌السلام فی وصیّة النبیّ صلی‌الله‌علیه‌و‌آله لعلیّ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وکره البول علی شط نهرٍ جارٍ</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خبر عبداللّه بن الحسن، عن أبیه عن جعفر بن محمّد الصادق علیه‌السلام ، عن آبائه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الطبرسی عن الکاظم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ویتوقّی أعین الجار وشطوط الأنهار</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الکثیرة، المستفاد منها کراهة ذلک، بحمل النهی فی جمیع ذلک علی الکراهة، للإجماع ولاشتمال بعضها ما یستظهر کونها من الآداب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کراهة هذه الثلاثة فثابتة عندهم، لدلالة الأخبار علیها، مثل ما رواه عاصم بن حمید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یتوضّأ الغرباء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یتّقی شطوط الأنهار، والطرق النافذة، وتحت الأشجار المثمرة، ومواضع اللعن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مواضع اللعن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خبر الکابلی</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وکذلک خبر القمی رفعه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أبو حنیفة من عند أبی عبداللّه علیه‌السلام وأبو الحسن موسی علیه‌السلام قائم، وهو غلام، فقال له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یضع الغریب</w:t>
      </w:r>
    </w:p>
    <w:p>
      <w:pPr>
        <w:pStyle w:val="BookText"/>
        <w:rPr/>
      </w:pPr>
      <w:r>
        <w:rPr>
          <w:rFonts w:ascii="IRNazanin" w:hAnsi="IRNazanin" w:eastAsia="IRNazanin"/>
          <w:color w:val="111111"/>
          <w:sz w:val="28"/>
          <w:sz w:val="28"/>
          <w:szCs w:val="28"/>
          <w:rtl w:val="true"/>
          <w:lang w:bidi="fa-IR"/>
        </w:rPr>
        <w:t xml:space="preserve">ببلدکم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أفنیة المساجد، وشطوط الأنهار، ومساقط الثمار، ومنازل النزال</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السکونی ممّا نهی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تحت شجرة فیها ثمرتها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الکرخی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فَعَلهنّ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المتغوّط فی ظلّ النزال، والمانع الماء المنساب، وسادّ الطریق المسکوک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بالمنساب، هو الماء المباح الذی تمرّ علیه الماء نوبة، بعد نوبة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الحصین عن الصادق علیه‌السلام ،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نهی أن یتغوّط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تحت شجرة فیها ثمرتها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الاحتجاج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ومساقط الثمار</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الصدوق عن الباقر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نهی رسول اللّه صلی‌الله‌علیه‌و‌آله أن یضرب أحد من المسلمین خلاءً تحت شجرة أو نخلة قد أثمرت، لمکان الملائکة الموکّلین بها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واستقبال الشمس والقمر بفرجه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خبر حمّاد</w:t>
      </w:r>
      <w:r>
        <w:rPr>
          <w:rStyle w:val="FootnoteAnchor"/>
          <w:rtl w:val="true"/>
        </w:rPr>
        <w:footnoteReference w:id="385"/>
      </w:r>
      <w:r>
        <w:rPr>
          <w:rFonts w:ascii="IRNazanin" w:hAnsi="IRNazanin" w:eastAsia="IRNazanin"/>
          <w:color w:val="111111"/>
          <w:sz w:val="28"/>
          <w:sz w:val="28"/>
          <w:szCs w:val="28"/>
          <w:rtl w:val="true"/>
          <w:lang w:bidi="fa-IR"/>
        </w:rPr>
        <w:t>، وخبر عبداللّه بن الحسن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من الأخبار تدلّ بعضها علی کراهة التخلّی تحت الشجرة ، واُخری لموضع النزال ، وثالثة لأنّه یعدّ من مواضع اللعن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کون موضع النزال هو کلّ مورد أعدّ لنزول المسافرین والمتردّدین، من ظلّ شجرةٍ أو جبلٍ أو جدار مسجدٍ أو غیره، کما أنّ موضع اللعن هو لفظ جماع یشمل کلّ ما یمکن أن یکون کذلک، مثل أبواب الدور أو البستان والحانوت والسوق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الوارد فی بعضها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أفنیة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علی کراهة فعله لا استحباب ترکه، واستعمال الأمر بالاجتناب مکان الکراهة فی فعله کثیر فی لسان الأئمّة علیهم‌السلام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کون المراد من اللّعن، هو لعن الناس، کما یشهد قوله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ظهوره یقتضی ذلک، لا لعن اللّه والملائکة کما توهّمه بعض وإن کان محمولاً علی الکراهة، ولو اُرید به الثانی أیضاً کما هو کثیر فی المکروهات، فلا یوجب ذلک حمله علی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بجهتها کما فی القبلة، ولذا قیّد المصنّف بالفرج إلیهما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بالکراهة مشهور بین الأصحاب قدیماً وحدیثاً، ولا خلاف إلاّ عن المفید والصدوق، إلاّ أنّه یحتمل أن یکون مقصودهما من عدم الجواز هو الکراهة ، لتعارف ذلک منهم فیما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وما یستظهر منه ذلک، هو خبر السکونی عن جعفر عن أبیه عن</w:t>
      </w:r>
    </w:p>
    <w:p>
      <w:pPr>
        <w:pStyle w:val="BookText"/>
        <w:rPr/>
      </w:pP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أن یستقبل الرجل الشمس والقمر بفرجه وهویبول</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الکاهلی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یبولنّ أحدکم وفرجه باد للقمر یستقبل به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خبر آخر لا تستقبل الهلال، ولا تستدبره یعنی فی التخلّی</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خبره الآخر فی حدیث المناهی،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أن یبول الرجل وفرجه باد للشمس أو القمر</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مرسلة الکلینی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أیضاً لا تستقبل الشمس ولا القمر</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وهذه الأخبار تکفی فی إثبات الکراهة، ولو کان سندها ضعیفاً للتسامح فی الأدلّة، ولا یثبت بها الحرمة،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بالکراهة غیر مختصّ بالرجال، وإن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لکن لا موضوعیّة فیه، کما یشهد لذلک ما وقع فی خبر الکاهلی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لایبولنّ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الشامل للرجال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الکراهة مخصوصة بتقابل الفرج، کما وقع فی الحدیث لا البول، ولذلک لو ستر فرجه بالید أو بالبناء أو بغیره یرتفع الکراهة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الحکم مخصوص بالاستقبال، کما علیه الفتوی، ولم یکن فی الأخبار </w:t>
      </w:r>
    </w:p>
    <w:p>
      <w:pPr>
        <w:pStyle w:val="BookText"/>
        <w:rPr/>
      </w:pPr>
      <w:r>
        <w:rPr>
          <w:rFonts w:ascii="IRNazanin" w:hAnsi="IRNazanin" w:eastAsia="IRNazanin"/>
          <w:color w:val="111111"/>
          <w:sz w:val="28"/>
          <w:sz w:val="28"/>
          <w:szCs w:val="28"/>
          <w:rtl w:val="true"/>
          <w:lang w:bidi="fa-IR"/>
        </w:rPr>
        <w:t>للاستدبار شیء إلاّ مرسلة الصدوق، مع أنّ الاستدبار إذا عُدّ مکروهاً یشکل ذلک مع ملاحظة حرمة الاستقبال والاستدبار للقبلة، والأمر باستقبال الشرق والغرب ، فمع ذلک إن أمکن الاجتناب کان حسناً ـ للتسامح فی أدلّة السنن ـ ویکفی ذلک</w:t>
      </w:r>
    </w:p>
    <w:p>
      <w:pPr>
        <w:pStyle w:val="BookText"/>
        <w:rPr/>
      </w:pPr>
      <w:r>
        <w:rPr>
          <w:rFonts w:ascii="IRNazanin" w:hAnsi="IRNazanin" w:eastAsia="IRNazanin"/>
          <w:color w:val="111111"/>
          <w:sz w:val="28"/>
          <w:sz w:val="28"/>
          <w:szCs w:val="28"/>
          <w:rtl w:val="true"/>
          <w:lang w:bidi="fa-IR"/>
        </w:rPr>
        <w:t>فی جواز العمل بالمرسلة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والکراهة ثابتة فی حال البول من بدوه إلی آخره، لا لخصوص تقابل الفرج بدون البول، ولا لبدو الشروع للبول فقط، کما یظهر عن بعض ، بل تستمرّ الکراهة إلی آخر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وإلحاق الغائط بالبول لا یخلو عن تأمّل، لعدم دلیل علیه إلاّ الإطلاقات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عدم خصوصیّة للفرج المعتاد ، بل ما یخرج عنه البول ولو کان غیر طبیعی، فله حکم من له الفرج، لأنّه یفهم ذلک من مناسبة الحکم للموضوع،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الکراهة هل هی ثابتة بالنسبة إلی الصغار قبل البلوغ أم لا ؟</w:t>
      </w:r>
    </w:p>
    <w:p>
      <w:pPr>
        <w:pStyle w:val="BookText"/>
        <w:rPr/>
      </w:pPr>
      <w:r>
        <w:rPr>
          <w:rFonts w:ascii="IRNazanin" w:hAnsi="IRNazanin" w:eastAsia="IRNazanin"/>
          <w:color w:val="111111"/>
          <w:sz w:val="28"/>
          <w:sz w:val="28"/>
          <w:szCs w:val="28"/>
          <w:rtl w:val="true"/>
          <w:lang w:bidi="fa-IR"/>
        </w:rPr>
        <w:t>فالأطفال تارةً یلاحظ فعلهم بأنفسهم ، واُخری بالنظر إلی أولیائهم الموجهین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بکون المرفوع عنهم مطلق الأحکام ـ سواء إلزامیّاً أو غیره ـ فلا کراهة حینئذٍ فی غیر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بأنّ المرفوع عنهم خصوصص الإلزامی منها، فلا یبعد القول بشمول الدلیل لهم، فیکون الحکم بالکراهة لهم أیضاً ثابتاً، خصوصاً إذا قلنا بشرعیة عبادات الصبی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بالنظر إلی الإقعاد لا یستبعد القول بالکراهة، من جهة مناسبة الحکم والموضوع، وإن کان شمول الأدلّة لتحصیل استقبال الشمس والقمر بالتسبیب خلاف لظاهر الأدلّة، لکن یساعد علیه ذهن العرف ، فالاحتیاط حسن، خصوصاً إذا کان للمکلّف، مثل ما لو کان المتخلّی أعمی فأقعده إلی الشمس والقمر مکلّف آخر فإنّه یصدق انتساب الفعل إلی السبب من جهته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الریح بالبول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الخنثی المشکل فلو خرج البول من المخرجین، فلا إشکال فی تحقّق الکراهة لو استقبل بهما إلی الشمس ، وأمّا لو خرج من أحدهما، ولم نعتبر کونه فرجاً حقیقة، وقلنا بالکراهة فی کلّ ما خرج عمّا هو محلّ خروج للبول، فیشمل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بأنّ الکراهة کانت بخصوص الفرج دون غیره، ولم نقل بصدق الفرج علی کلیهما، فإثبات الکراهة بالخروج من أحدهما مشکل جدّاً،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ثبوت الکراهة فی استقبال القمر، سواء کان هلالیّاً أو بدویّاً، وسواء کان فی اللیل أو فی النهار ، نعم إثبات الکراهة حتّی مع الکسوف بتمام القرص، والخسوف کذلک مشکل، لظهور التقابل إلی نفس الشمس والقمر، لا أیّهما حتّی مع الحاجب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یقع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 هل هو مکروه أو مستحبّ، أو واجب أو حرام ؟</w:t>
      </w:r>
    </w:p>
    <w:p>
      <w:pPr>
        <w:pStyle w:val="BookText"/>
        <w:rPr/>
      </w:pPr>
      <w:r>
        <w:rPr>
          <w:rFonts w:ascii="IRNazanin" w:hAnsi="IRNazanin" w:eastAsia="IRNazanin"/>
          <w:color w:val="111111"/>
          <w:sz w:val="28"/>
          <w:sz w:val="28"/>
          <w:szCs w:val="28"/>
          <w:rtl w:val="true"/>
          <w:lang w:bidi="fa-IR"/>
        </w:rPr>
        <w:t>والذی یستظهر من الأخبار الحرمة، لدلالة ظاهر خبر محمّد بن یحیی المرفوعة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الغائط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القبلة ولا تستدبرها، ولا تستقبل الریح ولا تستدبرها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المراد من الغائط هو التخلّی، فإنّ وحدة السیاق مع استقبال القبلة یقتضی الحرمة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ومرفوعة عبد الحمید بن أبی العلاء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الغائط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القبلة ولا تستدبرها، ولا تستقبل الریح ولا تستدبرها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یستقبل ببوله الریح</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یفید ظاهر هذه الأخبار الحرمة، إلاّ أنّ الأصحاب قد أعرضوا عنها، ولم یفت أحد منهم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نقل عن ظاهر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لکنّه ضعیف قطعاً، لعدم دلیل علیه، فیبقی من الحکم الاستحباب فی ترکه، کما علیه الشهید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دعوی الإجماع علی الاستحباب فی ترکه، أو یکون مبناهم بأنّ المکروه یکون فی ترکه استحباباً، ولکن قول الأصحاب بالکراهة حفظاً لظاهر لفظ الحدیث من النهی، مع حمله علی الکراهة بواسطة إعراضهم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الکراهة لا تکون مختصّة بالبول فقط، لإطلاق الخبرین المرفوعین، وعدم منافاة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البول فقط، لإمکان الحکم فی المثبتین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التعلیلین الواردین فی خبر محمّد بن علی بن إبراهیم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یستقبل الریح لعلّتین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الریح ترد البول، فیصیب الثوب، ولم یعلم ذلک، أو لم یجد ماء فیغسله ، والعلّة الثانیة أنّ مع الریح مَلَکاً فلا تستقبل بالعورة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اجتهاد فی مقابل النصّ، مع أنّه یمکن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المضافة إلی أنّ الغائط بحسب النوع یکون مع البول، فالأقوی هو إلحاق الغائط به، کما أفتی بذلک بعض الأصحاب، خلافاً لآخرین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الاستدبار للبول والغائط یکون حکمه حکم الاستقبال، لما قد عرفت من الخبرین، ولا بأس بالعمل بهما، خصوصاً فی المکروهات التی تجری فیها التسامح فی الأدلّة، فاختصاص الحکم بالبول بخصوص الاستقبال ضعیفٌ عندنا، وإن کان المصنّف تبع بعض الأصحاب فی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والبول فی الأرض الصلبة، وفی ثقوب 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کراهة الثانی منهما ـ مضافاً إلی الإجماع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إلاّ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یجوز ـ قد عرفت وجهه، لما نهی رسول اللّه صلی‌الله‌علیه‌و‌آله أن یبال فی جُحْرٍ</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المؤیَّد بما رواه عبداللّه بن سرجین</w:t>
      </w:r>
      <w:r>
        <w:rPr>
          <w:rStyle w:val="FootnoteAnchor"/>
          <w:rtl w:val="true"/>
        </w:rPr>
        <w:footnoteReference w:id="397"/>
      </w:r>
      <w:r>
        <w:rPr>
          <w:rFonts w:ascii="IRNazanin" w:hAnsi="IRNazanin" w:eastAsia="IRNazanin"/>
          <w:color w:val="111111"/>
          <w:sz w:val="28"/>
          <w:sz w:val="28"/>
          <w:szCs w:val="28"/>
          <w:rtl w:val="true"/>
          <w:lang w:bidi="fa-IR"/>
        </w:rPr>
        <w:t xml:space="preserve">، مضافاً إلی التعلیل فی کلمات بعض الأصحاب، من اذاء الحیوان بذلک، ونقلت العامّة حکایة بأنّ سعد بن عبادة کان یفعل ذلک بالشام، فاستلقی میّتاً، فسمعت الجنّ تنوح علیه بالمدینة، وتقول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سیّد الخزرج سعد بن عبادة ورمیناه بسهمین فلم نُخط فؤاده</w:t>
      </w:r>
    </w:p>
    <w:p>
      <w:pPr>
        <w:pStyle w:val="BookText"/>
        <w:rPr/>
      </w:pPr>
      <w:r>
        <w:rPr>
          <w:rFonts w:ascii="IRNazanin" w:hAnsi="IRNazanin" w:eastAsia="IRNazanin"/>
          <w:color w:val="111111"/>
          <w:sz w:val="28"/>
          <w:sz w:val="28"/>
          <w:szCs w:val="28"/>
          <w:rtl w:val="true"/>
          <w:lang w:bidi="fa-IR"/>
        </w:rPr>
        <w:t>ولکن هذه حکایة کاذبة عند المشهور من علماء الشیعة، إذ أنّ علّة قتله هی عدم بیعة سعد بن عبادة لأبی بکر، فترک المدینة وسافر إلی الشام، وکان هو ممّن یخاف منه، فاحتال عمر فأرسل إلیه من رماه بسهم فقتله غیلة، ثمّ نسبوا قتله للجنّ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منه کون هذا العمل مشهوراً بالکراهة، حیث نسبوا موت سعد إلی ذلک، وهو دلیل علی ثبوت الکراهة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فالحکم بالکراهة فیه أمرٌ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البول فی الأرض الصلبة فإنّه بخلاف السابق فلا ضیر فیه من جهة الکراهة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ورد فی بعض الأخبار السابقة من الأمر بالتوقّی من البول، بأن یرتاد موضعاً معیّناً للبول کما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أن یرتاد موضعاً لبوله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الماء واقفاً وجاریاً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عنه أیضاً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أشدّ الناس توقّیاً عن البول، کان إذا أراد البول یعمد إلی مکان مرتفع من الأرض، أو إلی مکان من الأمکنة، یکون فیه التراب الکثیر، کراهیة أن ینضح علیه البول</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قد ورد فی خبر زرارة أنّه قال الصادق علیه‌السلام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لا تستحقرنّ بالبول ولا تتهاوننّ به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منه لزوم حفظ النفس عن إصابة رشحات البول التی عادةً إذا صارت علی الأرض الصلبة تصیب جسد المتبوّل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الحکم باستحباب ترکه، أو استحباب اختیار موضعاً کان کذلک، والثانی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فالقول بالکراهة فی ناحیة والاستحباب فی أُخری کان محموداً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للتسامح فی الأدلّة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بکراهة فی الراکد ، علیه کثیرٌ من الأصحاب حدیثاً وقدیماً ، بل استفاضت الأخبار فی الدلالة علی الکراهة، إن لم نقل بتواترها، فلا بأس بالإشارة إلیها؛ منها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علیهم‌السلام أنّ رسول اللّه صلی‌الله‌علیه‌و‌آله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فی الماء القائم من الجفا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فخر المحقّقین،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یبولنّ أحدکم فی الماء الدائم</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الفُضیل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یبول الرجل فی الماء الجاری، وکره أن یبول فی الراکد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فالأخبار فی کراهة البول فی الماء الراکد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یکون فی الجاری، فإنّ مقتضی إطلاق بعض الروایات کراهة البول فی مطلق الماء،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نهی أن یبول الرجل فی الماء إلاّ من ضرورة</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جامع البزنطی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تبل فی الماء</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المطلقة الشاملة للجاری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مقالله لنا عدّة أخبار تدلّ علی الجواز فیه، مثل ما رواه عیینة بن مصعب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یبول فی الماء الجاری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کان الماء جاریاً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الماء الجاری یُبال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بکیر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بالبول فی الماء الجاری</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ما عرفت من خبر الفضیل جعل الکراهة للراکد،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یبول الرجل فی الماء الجاری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فإنّ مقتضی الجمع، وإن کان هو نفی الکراهة فیه دون الراکد ، إلاّ أنّ مقتضی عموم بعض الأخبار، بل التعلیل الوارد فی بعضٍ، بأنّ للماء أهلاً ویؤذی بذلک أو یورث النسیان أو الحصر أو ذهاب العقل، کما ورد هذه الأخبار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أحکام الخلوة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الخلوة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یشمل مثل ماء الجاری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ورد نهیخاص عن البول فی الماء الجاری أیضاً، مثل خبر مسمع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نهی أن یبول الرجل فی الماء الجاری إلاّ من ضرورة،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للماء أهلاً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وإثبات الکراهیة فیه أخفّ من الراکد، کما یناسبه الاعتبار، من جهة جریان الماء وعدم رکوده، وأنّه ربما لا یعدّ مضرّاً بأهله کما هو الحال فی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الحمل علی عدم الکراهة مطلقاً، أو نفی البأس من جهة استعمال ماءه، فبعیدٌ جدّاً ، هذا کلّه فی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باللیل أشدّ، لما قیل من أنّ الماء فی اللیل للجنّ، فلا یُبال ولا یغتسل فیه حذراً من أن یصاب بآفةٍ،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لا بأس به، مع ملاحظة التسامح فی أدلّة السنن وإن کان فی الاغتسال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الحکم الغائط، فقد ألحقه بعضهم بالبول، بل التعلیل فیه أشدّ وأولی، فلا یبعد التسلیم بذلک ـ وإن لم یرد فیه بخصوصه نصّ ـ من باب التسامح فی أدلّة السنن، ویساعده الاعتبار بالتعلیل الوارد فی الأخبار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استثناء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للماء المعدّ للخلاء لأخذ النجاسات، ممّا لا وجه له، لعموم الأدلّة، وعدم ما یوجب ویصلح التخصیص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والأکل والشرب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الکراهة مختصّة بحال التخلّی أو هی ثابتة مطلقاً، أی ما دام کونه فی بیت الخلاء؟ ظاهر عدّة من الأصحاب فی کتبهم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ومختصره هو الأوّل، خلافاً لآخرین حیث أطلقوا فإنّه استفید من ظهور إطلاق کلامهم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أنّه الأولی، وتبعه الفقهاء المعاصرین، ولکلّ منهما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ثبوت الکراهة لا یتمّ إلاّ علی القول بالتسامح فی الأدلّة، منضمّاً إلی شهرة الأصحاب علی کراهته، إذ لیس لنا دلیلٌ یدلّ علی الکراهة إلاّ خبرین رواهما الصدوق عن أبی جعفر الباقر والحسین بن علیّ علیهماالسلام ،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أبو جعفر الباقر علیه‌السلام الخلاء فوجد لقمة خبز فی القذر، فأخذها وغسلها ودفعها إلی مملوک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معک لآکلها إذا خرجت ، فلمّا خرج علیه‌السلام قال للمملوک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اللقمة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أکلتها یابن رسول اللّه صلی‌الله‌علیه‌و‌آله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ما استقرّت فی جوف أحد إلاّ 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فأنت حرٌّ، فإنّی أکره أن أستخدم رجلاً من أهل الجنّة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الدلالة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بأسانیده إلی الرضا علیه‌السلام عن آبائه عن الحسین بن علیّ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دلالتها علی الکراهة لکلّ مأکول ومشروب مخدوشة، من جهات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بخصوص الخبز وتعمیمه إلی غیره مشکل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أصعب منه تعمیمه لکلّ مشروب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والسواک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والاستنجاء بالیمین وبالیسار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أن یکون وجه التأخیر من الأکل، أنّه علیه‌السلام أراد أن یخرج من الخلاء حتّی یطهّره ویأکله، لا کون التأخیر من حیث الکراهة فی الأکل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التأخیر کان من جهة أنّ الإمام علیه‌السلام لم یرد أکله فی هذه الحالة، لا للکراهة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الإشکالات الواردة علیه، وإن کان الأقوی کراهته مع الوصف، مع مساعدة الاعتبار، وقیام الشهرة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المقدار یکفی فی إثباتها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کون الکراهة ما دام فی الخلاء، فیما احتمله شیخ الطائفة، لا حال التخلّی، کما علیه الأکثر، ویستظهر ذلک من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فی الخلاء یورث البخر</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ظهوره فی ظرفیة بیت الخلاء، بخلاف نقل الآخر من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یکون ظهوره فی حال التخلّی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کراهته مستظهرة، خصوصاً فی حال التخلّی، للشهرة المتحقّقة،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فیه، سوی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 لا یجوز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 إمکان کون المقصود هو الکراهة، لعدم ما یصلح لإثبات الحرمة، مع أنّ الأصحاب صرّحوا بالکراهة ، ویدلّ علی ذلک ما رواه یونس عن بعض أصحابنا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أن یستنجی الرجل بیمینه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وفیها خاتم علیه اسم اللّه سبحانه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السکونی عنه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الاستنجاء بالیمین من الجفاء</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الصدوق</w:t>
      </w:r>
      <w:r>
        <w:rPr>
          <w:rStyle w:val="FootnoteAnchor"/>
          <w:rtl w:val="true"/>
        </w:rPr>
        <w:footnoteReference w:id="416"/>
      </w:r>
      <w:r>
        <w:rPr>
          <w:rFonts w:ascii="IRNazanin" w:hAnsi="IRNazanin" w:eastAsia="IRNazanin"/>
          <w:color w:val="111111"/>
          <w:sz w:val="28"/>
          <w:sz w:val="28"/>
          <w:szCs w:val="28"/>
          <w:rtl w:val="true"/>
          <w:lang w:bidi="fa-IR"/>
        </w:rPr>
        <w:t>مثله ، وخبر آخر للسکونی</w:t>
      </w:r>
      <w:r>
        <w:rPr>
          <w:rStyle w:val="FootnoteAnchor"/>
          <w:rtl w:val="true"/>
        </w:rPr>
        <w:footnoteReference w:id="417"/>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یختصّ هذه الکراهة، بما إذا لم یکن فی الیسار علّة، وإلاّ لا کراهة فیه، لدلالة مرسلة الصدوق</w:t>
      </w:r>
      <w:r>
        <w:rPr>
          <w:rStyle w:val="FootnoteAnchor"/>
          <w:rtl w:val="true"/>
        </w:rPr>
        <w:footnoteReference w:id="418"/>
      </w:r>
      <w:r>
        <w:rPr>
          <w:rFonts w:ascii="IRNazanin" w:hAnsi="IRNazanin" w:eastAsia="IRNazanin"/>
          <w:color w:val="111111"/>
          <w:sz w:val="28"/>
          <w:sz w:val="28"/>
          <w:szCs w:val="28"/>
          <w:rtl w:val="true"/>
          <w:lang w:bidi="fa-IR"/>
        </w:rPr>
        <w:t xml:space="preserve">، 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بأس إذا کانت الیسار معتلّة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یستفاد من مرسلة الصدوق کراهة مسّ الذکر بالیمین، مثل ما رواه الصدوق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بال الرجل فلا یمسّ ذکره بیمینه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یبعد استظهار کراهة الاستبراء والاستنجاء بالیمین، کما هو ظاهر النصّ والفتوی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الفتوی یدلّ علیه فهو، وإلاّفإنّ استفادة ذلک من مثل هذا الخبر مشکل جدّاً، إلاّ أن یکون مستفاداً من حیث الملازمة بین الاستبراء والمسّ، فهو وجیه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وکراهة ذلک ولو للاستنجاء کان مورد عمل الأصحاب، والمشهور فی الأخبار المستفیضة الدالّة علی ذلک ، وأمّا إثبات الحرمة بالأخبار الناهیة مشکلٌ، لإعراض الأصحاب عنها، إلاّ أن یستلزم هتکاً لاسم الجلالة، فحینئذٍ لا إشکال فی حرمته، بل ربّما یستلزم فی بعض صوره الکفر، ولا یبعد إلحاق أسماء الأنبیاء </w:t>
      </w:r>
    </w:p>
    <w:p>
      <w:pPr>
        <w:pStyle w:val="BookText"/>
        <w:rPr/>
      </w:pPr>
      <w:r>
        <w:rPr>
          <w:rFonts w:ascii="IRNazanin" w:hAnsi="IRNazanin" w:eastAsia="IRNazanin"/>
          <w:color w:val="111111"/>
          <w:sz w:val="28"/>
          <w:sz w:val="28"/>
          <w:szCs w:val="28"/>
          <w:rtl w:val="true"/>
          <w:lang w:bidi="fa-IR"/>
        </w:rPr>
        <w:t>والأئمّة علیهم‌السلام ، بل فاطمة الزهراء علیهاالسلام باسم الجلالة، مضافاً إلی مناسبته مع وجوب التعظیم ، حیث أنّ حکم مسّ أسمائهم بلا طهارة یکون حکم اسم</w:t>
      </w:r>
    </w:p>
    <w:p>
      <w:pPr>
        <w:pStyle w:val="BookText"/>
        <w:rPr/>
      </w:pPr>
      <w:r>
        <w:rPr>
          <w:rFonts w:ascii="IRNazanin" w:hAnsi="IRNazanin" w:eastAsia="IRNazanin"/>
          <w:color w:val="111111"/>
          <w:sz w:val="28"/>
          <w:sz w:val="28"/>
          <w:szCs w:val="28"/>
          <w:rtl w:val="true"/>
          <w:lang w:bidi="fa-IR"/>
        </w:rPr>
        <w:t xml:space="preserve">الجلالة ، بل علیه الفتوی، من أنّه یمکن إثباته بواسطة التسامح فی أدلّة السنن، مع ثبوت الإلحاق عن الأصحاب،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أسماء اللّه تعالی بأقسامها من المشرّعة والمختصّة ملحقة باسم الجلالة ، کلّ ذلک لمناسبة التعظیم، ویمکن الاستشعار عن بعض الأخبار، وحمل أخبار المعارضة الدالّة علی الجواز علی التقیّة ، کما کان فی بعضها قرینة الحمل لکون راویه عامّیاً، مثل خبر وهب بن وهب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نقش خاتم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 ، وکان فی یده الیسری یستنجی بها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الدالّة علی الجواز جمیعها ملحقة بخبر وهب ، ولکن الأخبار الدالّة علی الکراهة کثیرة مثل أخبار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الخلوة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بعضها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خبر حسین بن خالد الصیرفی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یستنجی وخاتمه فی اصبعه ونقشه لا إله إلاّ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ذلک 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أولیس کان رسول اللّه صلی‌الله‌علیه‌و‌آله وکلّ واحد من آبائک یفعل ذلک، وخاتمه فی إصبعه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ولکن أولئک کانوا یتختّمون فی الید الیمنی، فاتّقوا اللّه وانظروا لأنفسکم</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علیّ بن جعفر، عن أخیه موسی بن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w:t>
      </w:r>
    </w:p>
    <w:p>
      <w:pPr>
        <w:pStyle w:val="BookText"/>
        <w:rPr/>
      </w:pPr>
      <w:r>
        <w:rPr>
          <w:rFonts w:ascii="IRNazanin" w:hAnsi="IRNazanin" w:eastAsia="IRNazanin"/>
          <w:color w:val="111111"/>
          <w:sz w:val="28"/>
          <w:sz w:val="28"/>
          <w:szCs w:val="28"/>
          <w:rtl w:val="true"/>
          <w:lang w:bidi="fa-IR"/>
        </w:rPr>
        <w:t xml:space="preserve">یجامع ویدخل الکنیف وعلیه الخاتم فیه ذکر اللّه، أو شیء من القرآن أیصلح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یستفاد من بعض الأخبار کراهة أصل الدخول فی الخلاء، نظیر ما عرفت، حیث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ویدخل الکنیف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وهکذا خبر أبی أیّوب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الخلاء وفی یدی خاتم فیه اسم من أسماء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تجامع فیه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منه کراهة الدخول فی الخلاء، کما یستفاد منه کون کلّ اسم من أسماء اللّه هکذا، لإطلاق اللفظ فی الاسم علی جمیع الأسماء ، فالمسألة واضحة بحمد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یستفاد من بعض الأخبار ـ کما أفتی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الاستنجاء بالیسار التی فیها خاتم فضّة من حجر زمزم ، ولما یدلّ علیه خبر علی بن الحسین بن عبد ربه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الفصّ یتّخذ من أحجار زمزم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ولکن إذا أراد الاستنجاء نزعه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ویمکن أن یکون المراد من حجر زمزم المرمیّ خارج عن المسجد کالقمامة، حتّی لا یستلزم الإشکال بعدم جواز إخراجه عنه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یستظهر من جمیع ذلک أنّ الکراهة فی هذه الموارد إنّما هی لمراعاة التعظیم والحرمة،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والکلام إلاّ بذکر اللّه، وآیة الکرسی، أو حاجة یضرّ فوتها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مشتملة علی أحکام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الکلام حال التخلّی، سواء کان للبول أو الغائط، والدلیل علیه ـ مضافاً إلی فتوی الأصحاب ـ الأخبار، مثل خبر صفوان، عن أبی الحسن الرضا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أن یجیب الرجل آخر، وهو علی غائط أو یکلّمه حتّی یفرغ</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علی الخلاء، فإنّه من تکلّم علی الخلاء لم تقض له حاجة</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التسبیح فی المخرج، وقراءة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یرخّص فی الکنیف أکثر من آیة الکرسی ویحمد اللّه وآیة</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کراهة التکلّم بذکر اللّه، لما أفتی به الأصحاب، تبعاً لما ورد فی الروایات من حُسن ذکر اللّه علی کلّ حال، مثل ما رواه أبو حمزة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التوراة التی لم تُغیّر، أنّ موسی سأل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انّه یأتی علیَّ مجالس أعزّک وأجلّک أن أذکرک فیها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ذکری حسن علی کلّ حال</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الحلبی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بذکر اللّه وأنت تبول، فإنّ ذکر اللّه حسن علی کلّ حال، فلا تسأم من ذکر اللّه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رواه العمرکی عن علی بن جعفر، عن أخیه عن أبیه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 xml:space="preserve">أوحی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لا تفرح بکثرة المال، ولا تدع ذکری علی کلّ حال، فإنّ کثرة المال تُنسی الذنوب ، وإنّ ترک ذکری یُقسی القلوب</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أخبار هذا الباب</w:t>
      </w:r>
      <w:r>
        <w:rPr>
          <w:rStyle w:val="FootnoteAnchor"/>
          <w:rtl w:val="true"/>
        </w:rPr>
        <w:footnoteReference w:id="431"/>
      </w:r>
      <w:r>
        <w:rPr>
          <w:rFonts w:ascii="IRNazanin" w:hAnsi="IRNazanin" w:eastAsia="IRNazanin"/>
          <w:color w:val="111111"/>
          <w:sz w:val="28"/>
          <w:sz w:val="28"/>
          <w:szCs w:val="28"/>
          <w:rtl w:val="true"/>
          <w:lang w:bidi="fa-IR"/>
        </w:rPr>
        <w:t xml:space="preserve">، مثل خبر السکونی وداود بن سلیمان الفرّاء وسلیمان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یستفاد من هذه الأخبار استحباب الذکر حتّی حال التخلّی، فضلاً عن کراهته، للنهی عن اساءته، وان عنوان الحُسن فی کلّ حال یشمله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کراهة قراءة آیة الکرسی، لما عرفت التصریح بذلک فی خبر عمر بن زید،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یرخّص فی الکنیف فی أکثر من آیة الکرسی ویحمد اللّه وآیة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خبر الحلبی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أتقرأ النفساء والحائض والجنب والرجل یتغوّط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یقرؤون ما شاؤوا</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یدلّ علی عدم الکراهة فی قراءة القرآن حیث 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أعثر علی مفتٍ به، بل صرّح بعضهم بکراهة ما عداها، فیحمل الخبر علی إرادة الجواز ولو مع الکراهة ، ولکنّ الإنصاف تمامیّة دلالته علی عدم الکراهة، لو لم یحکم بخلافه بواسطة إعراض الأصحاب عنه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الحکم بجواز الذکر أو قراءة آیة الکرسی خفاء فی نفسه،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الکرسی، وعلّل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یفوت </w:t>
      </w:r>
    </w:p>
    <w:p>
      <w:pPr>
        <w:pStyle w:val="BookText"/>
        <w:rPr/>
      </w:pPr>
      <w:r>
        <w:rPr>
          <w:rFonts w:ascii="IRNazanin" w:hAnsi="IRNazanin" w:eastAsia="IRNazanin"/>
          <w:color w:val="111111"/>
          <w:sz w:val="28"/>
          <w:sz w:val="28"/>
          <w:szCs w:val="28"/>
          <w:rtl w:val="true"/>
          <w:lang w:bidi="fa-IR"/>
        </w:rPr>
        <w:t xml:space="preserve">شرف فضلها لو لم یقرأ فیما بینه وبین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مرسلة علی بن اسباط أو رجل عنه، عمّن رواه عن أبی</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الکنیف یقنّع رأسه ویقول سرّاً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سلّم ذلک بواسطة هذا الحدیث وخبر مسعدة بن صدقة</w:t>
      </w:r>
      <w:r>
        <w:rPr>
          <w:rStyle w:val="FootnoteAnchor"/>
          <w:rtl w:val="true"/>
        </w:rPr>
        <w:footnoteReference w:id="434"/>
      </w:r>
      <w:r>
        <w:rPr>
          <w:rFonts w:ascii="IRNazanin" w:hAnsi="IRNazanin" w:eastAsia="IRNazanin"/>
          <w:color w:val="111111"/>
          <w:sz w:val="28"/>
          <w:sz w:val="28"/>
          <w:szCs w:val="28"/>
          <w:rtl w:val="true"/>
          <w:lang w:bidi="fa-IR"/>
        </w:rPr>
        <w:t xml:space="preserve">لا یبعد القول بذلک فی قراءة القرآن أیضاً، لأنّها من الذکر ، بل هی أعظم أجراً وشرفاً منه، فحسنه لا یخلو عن وجهٍ ، لکن لا یقتضی ذلک إلاّ استحباب کونه سرّاً لا الجهر بهما، لعدم دلیلٍ یساعد علیه،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التکلّم بحاجة یضرّ فوتها، حیث یجوز بلا کراهة، لانتفاء الحرج ، نعم فیما إذا لم یمکن رفع الحاجة ببعض الأفعال کالإشارة والتصفیق ، ولعلّ وجه عدم تقیید المصنّف بذلک، هو استفادته من سیاق الکلام، لأنّ من یقدر علی إتیان تلک الاُمور فلیس ممّن یخاف فوتها ، هذا تمام ما أورده المصنّف من المندوبات والمکروهات فی التخلّی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الواقع ربّما یکون أکثر من ذلک، حیث یمکن إلحاق بعضها إلی إحداهما ، ودون البعض، فلا بأس بالإشارة إلیها ، ولو إجمالاً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ومن اللّه الاستعانة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استثناء الحمد بعد العطس عن حکم الکراهة ، لما ورد فی خبر مسعدة بن صدقة عن جعفر عن أبیه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أحدکم وهو علی خلاء، فلیحمد اللّه فی نفسه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ولعلّ وجه عدم ذکره، دخوله تحت عموم الذکر الواقع فی المستثنی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یعرف انسحاب استحباب التسمیت، کما صرّح به بعضهم، ولکنّه مشکل من حیث نفسه ـ أی لا یستفاد استجابة من ذلک الحدیث ـ</w:t>
      </w:r>
    </w:p>
    <w:p>
      <w:pPr>
        <w:pStyle w:val="BookText"/>
        <w:rPr/>
      </w:pPr>
      <w:r>
        <w:rPr>
          <w:rFonts w:ascii="IRNazanin" w:hAnsi="IRNazanin" w:eastAsia="IRNazanin"/>
          <w:color w:val="111111"/>
          <w:sz w:val="28"/>
          <w:sz w:val="28"/>
          <w:szCs w:val="28"/>
          <w:rtl w:val="true"/>
          <w:lang w:bidi="fa-IR"/>
        </w:rPr>
        <w:t>لأنّ المراد من التسمیت هو مخاطبة العاطس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وهو لیس بذکر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استحباب التحمید بسماع العطس إذا کان فی الخلاء لا یبعد، من جهة کونه ذکراً فی نفسه، ولعلّ الاعتبار یساعد علی عدم استحباب التسمیت لمن کان فی الخلاء، ویسمع العطس،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حکایة الأذان أیضاً، کما هو المشهور، للأمر به فی عدّة من الروایات، واستفادة استحبابها من العمومات الدالّة علی استحباب ذکره، وعدم دخوله فی الکلام المنهیّ عنه، لعدم التبادر منه ذلک ، ولعلّ وجه ترکه هو کونه من الذکر ولو من باب التغلیب، حتّی یصحّ إیراد فقرات الحیّعلات، لأنّها لیست بذکر، إلاّ أن یبدّلها بالحولقة، وکیف کان لا کراهة فی حکایتها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تطمیح الرجل ببوله من سطح أو مکان مرتفع، لنهی النبیّ صلی‌الله‌علیه‌و‌آله عن ذلک، کما ورد فی الحدیث عن السکونی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صلی‌الله‌علیه‌و‌آله أن یطمح الرجل ببوله من السطح، ومن الشیء المرتفع فی الهواء</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ابن أبی عمیر،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یطلی فیبول وهو قائم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أنّه یفهم من السؤال أنّ فی ارتکاز السائل وجود البأس فی ذلک فی الحالة الاعتیادیة، ولذلک سئل حکم حال الإطلاء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قائماً من غیر علّة من الجفاء</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یبعد أن یکون ذلک من جهة صدق کراهة الاطماح، أو کان بنفسه مکروهاً مستقلاًّ، ولو لم یصدق التطمیح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اُخری مشابهة لها</w:t>
      </w:r>
      <w:r>
        <w:rPr>
          <w:rStyle w:val="FootnoteAnchor"/>
          <w:rtl w:val="true"/>
        </w:rPr>
        <w:footnoteReference w:id="439"/>
      </w:r>
      <w:r>
        <w:rPr>
          <w:rFonts w:ascii="IRNazanin" w:hAnsi="IRNazanin" w:eastAsia="IRNazanin"/>
          <w:color w:val="111111"/>
          <w:sz w:val="28"/>
          <w:sz w:val="28"/>
          <w:szCs w:val="28"/>
          <w:rtl w:val="true"/>
          <w:lang w:bidi="fa-IR"/>
        </w:rPr>
        <w:t>کحدیث السکونی، وحدیث مسمع عن</w:t>
      </w:r>
    </w:p>
    <w:p>
      <w:pPr>
        <w:pStyle w:val="BookText"/>
        <w:rPr/>
      </w:pPr>
      <w:r>
        <w:rPr>
          <w:rFonts w:ascii="IRNazanin" w:hAnsi="IRNazanin" w:eastAsia="IRNazanin"/>
          <w:color w:val="111111"/>
          <w:sz w:val="28"/>
          <w:sz w:val="28"/>
          <w:szCs w:val="28"/>
          <w:rtl w:val="true"/>
          <w:lang w:bidi="fa-IR"/>
        </w:rPr>
        <w:t xml:space="preserve">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 یکره للرجل ـ أو ینهی الرجل‌أن یطمح ببوله من السطح فی الهواء</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الخصال فی حدیث الأربعمائة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فتوی الأصحاب، لاسیّما المتأخّرین، کما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من علّق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البول قائماً، والتخلّی علی القبر، أو بین القبور، لما ورد فی الحدیث من النهی عن ذلک، کما عرفت فی مرسلة الصدوق عن البول قائماً، ولما ورد فی حدیث محمّد بن مسلم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تخلّی علی قبر، أو بال قائماً، أو بال فی ماء قائماً، أو شیء فی حذاء أحد، أو شرب قائماً، أو خلا فی بیت وحده، وبات علی غمر، فأصابه شیء من الشیطان، لم یدعه إلاّ أن یشاء اللّه، وأسرع ما یکون الشیطان إلی الإنسان وهو علی بعض هذه الحالات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إبراهیم بن عبدالحمید عن أبی الحسن موسی،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یتخوّف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والتغوّط بین القبور، والمشی فی خفّ واحد، والرجل ینام وحده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أفتی بعض الأصحاب، وهو یکفی فی إثبات الکراهة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لو لم یلزم هتک قبور المؤمنین وإلاّ کان حراماً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الجلوس علی الخلاء، لما روی من خوف وقوع الباسور أو الناسور فیه، کما ورد فی حدیث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الجلوس علی الخلاء یورث الباسور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هذا علی باب الحُشّ</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مرسلته الاُخری</w:t>
      </w:r>
      <w:r>
        <w:rPr>
          <w:rStyle w:val="FootnoteAnchor"/>
          <w:rtl w:val="true"/>
        </w:rPr>
        <w:footnoteReference w:id="445"/>
      </w:r>
      <w:r>
        <w:rPr>
          <w:rFonts w:ascii="IRNazanin" w:hAnsi="IRNazanin" w:eastAsia="IRNazanin"/>
          <w:color w:val="111111"/>
          <w:sz w:val="28"/>
          <w:sz w:val="28"/>
          <w:szCs w:val="28"/>
          <w:rtl w:val="true"/>
          <w:lang w:bidi="fa-IR"/>
        </w:rPr>
        <w:t>، ومرسلة الصدوق، وکذلک خبر إسماعیل بن أبی زیاد</w:t>
      </w:r>
      <w:r>
        <w:rPr>
          <w:rStyle w:val="FootnoteAnchor"/>
          <w:rtl w:val="true"/>
        </w:rPr>
        <w:footnoteReference w:id="446"/>
      </w:r>
      <w:r>
        <w:rPr>
          <w:rFonts w:ascii="IRNazanin" w:hAnsi="IRNazanin" w:eastAsia="IRNazanin"/>
          <w:color w:val="111111"/>
          <w:sz w:val="28"/>
          <w:sz w:val="28"/>
          <w:szCs w:val="28"/>
          <w:rtl w:val="true"/>
          <w:lang w:bidi="fa-IR"/>
        </w:rPr>
        <w:t xml:space="preserve">وحدیث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مولاه دخل المخرج فناداه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الجلوس علی الحاجة یضجع منه الکبد، ویورث منه الباسور، ویصعد الحرارة إلی الرأس، فاجلس هوناً وقم هوناء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حکمته علی باب الحشّ</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فتوی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الدرهم الأبیض بغیر الصرّة، أی إذا کان فی یده لا فی الکیس، وإلاّ لا یکون مکروهاً، إذ غالباً ما لا یخلو ثیاب الناس من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علیه خبر غیاث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أن یدخل الخلاء ومعه درهم أبیض إلاّ أن یکون مصروراً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قیّده بما إذا کان علیه اسم اللّه، ولعلّه کان من معروفیّة حرمة ذلک فی الدراهم السابقة، بکونها منقوشة بمثل ذلک، ولا یبعد أن یکون کذلک إلاّ أنّ الروایة مطلقة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فی الحمّام، حیث 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خصلة تورث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والبول فی الحمّام</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فهو یکفی فی إثبات الکراهة مع انضمام التسامح فی أدلّة 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الاستنجاء بالعظم والروث، وهی وإن کانت متعلّقة بباب</w:t>
      </w:r>
    </w:p>
    <w:p>
      <w:pPr>
        <w:pStyle w:val="BookText"/>
        <w:rPr/>
      </w:pPr>
      <w:r>
        <w:rPr>
          <w:rFonts w:ascii="IRNazanin" w:hAnsi="IRNazanin" w:eastAsia="IRNazanin"/>
          <w:color w:val="111111"/>
          <w:sz w:val="28"/>
          <w:sz w:val="28"/>
          <w:szCs w:val="28"/>
          <w:rtl w:val="true"/>
          <w:lang w:bidi="fa-IR"/>
        </w:rPr>
        <w:t xml:space="preserve">الاستنجاء، إلاّ أنّها یناسب مع حکم التخلّی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ورد فی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الاستنجاء بالعظام والبعر</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فخر المحقّقین عن النبیّ صلی‌الله‌علیه‌و‌آله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تستنجوا بالعظم والروث، فإنّها زاد إخوانکم الجنّ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المکروهات والمندوبات فی التخلّی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فرغت من تسویده یوم السبت السادس والعشرون من شهر جمادی الثانیة، سنة تسع وأربعمائة بعد الألف من الهجرة النبویة، والحمد للّه أوّلاً وآخراً وظاهراً وباطناً وکان التحریر بید أقلّ العباد السیّد محمّد علی العلوی، ابن حجّة الإسلام السیّد السجّاد العلوی طاب ثراه </w:t>
      </w:r>
      <w:r>
        <w:rPr>
          <w:rFonts w:eastAsia="IRNazanin" w:cs="IRNazanin"/>
          <w:color w:val="111111"/>
          <w:sz w:val="28"/>
          <w:szCs w:val="28"/>
          <w:rtl w:val="true"/>
          <w:lang w:bidi="fa-IR"/>
        </w:rPr>
        <w:t xml:space="preserve">. </w:t>
      </w:r>
      <w:bookmarkStart w:id="160" w:name="pg13320_143326"/>
    </w:p>
    <w:p>
      <w:pPr>
        <w:pStyle w:val="Heading2"/>
        <w:numPr>
          <w:ilvl w:val="1"/>
          <w:numId w:val="1"/>
        </w:numPr>
        <w:rPr/>
      </w:pPr>
      <w:bookmarkStart w:id="161" w:name="__RefHeading___Toc2466938_2322387425"/>
      <w:bookmarkStart w:id="162" w:name="_Toc57"/>
      <w:bookmarkEnd w:id="160"/>
      <w:bookmarkEnd w:id="161"/>
      <w:r>
        <w:rPr>
          <w:rtl w:val="true"/>
        </w:rPr>
        <w:t>بحث الوضوء</w:t>
      </w:r>
      <w:bookmarkEnd w:id="162"/>
    </w:p>
    <w:p>
      <w:pPr>
        <w:pStyle w:val="Heading3"/>
        <w:numPr>
          <w:ilvl w:val="2"/>
          <w:numId w:val="1"/>
        </w:numPr>
        <w:rPr/>
      </w:pPr>
      <w:bookmarkStart w:id="163" w:name="__RefHeading___Toc2466940_2322387425"/>
      <w:bookmarkStart w:id="164" w:name="_Toc58"/>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قال المحقّق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فی کیفیّة الوضوء، وفروضه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وهی إرادة تفعل بالقلب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اختلف الفقهاء فی بیان مقدار الفروض، حیث أنّ المتأخّرین کالسیّد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جعل فروضه أربعة، وهی عبارة عن الغسلتین والمسحتین، کما هو المنصوص فی القرآن فی آیة الوضوء،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2466942_2322387425"/>
      <w:bookmarkStart w:id="166" w:name="_Toc59"/>
      <w:bookmarkEnd w:id="165"/>
      <w:r>
        <w:rPr>
          <w:rtl w:val="true"/>
        </w:rPr>
        <w:t xml:space="preserve">فی فروض الوضوء </w:t>
      </w:r>
      <w:r>
        <w:rPr>
          <w:rtl w:val="true"/>
        </w:rPr>
        <w:t xml:space="preserve">/ </w:t>
      </w:r>
      <w:r>
        <w:rPr>
          <w:rtl w:val="true"/>
        </w:rPr>
        <w:t>النیّة</w:t>
      </w:r>
      <w:bookmarkEnd w:id="166"/>
    </w:p>
    <w:p>
      <w:pPr>
        <w:pStyle w:val="BookText"/>
        <w:rPr/>
      </w:pPr>
      <w:r>
        <w:rPr>
          <w:rFonts w:ascii="Amiri" w:hAnsi="Amiri" w:eastAsia="Amiri" w:cs="Amiri"/>
          <w:color w:val="111111"/>
          <w:sz w:val="28"/>
          <w:sz w:val="28"/>
          <w:szCs w:val="28"/>
          <w:rtl w:val="true"/>
          <w:lang w:bidi="ar-SA"/>
        </w:rPr>
        <w:t xml:space="preserve">وأدرج السیّد النیّة فی الشروط، وبحث عنها فی باب الشروط ، خلافاً للمحقّق، ووفاقاً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والشیخ الأعظم، والمحقّق الهمدانی حیث جعلوها خمسة لأنّها المنصوص فی القرآن ـ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لاستفادة حکم وجوب النیّة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أو عموماً کما عن الشیخ وکان لها وجود مستقلّ بالوجوب خلافاً للآخرین، حیث تکون قیوداً مأخوذة فی الأفعال مثل الترتیب والموالاة والمباشرة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سبعة، بإضافة الترتیب والموالاة ، کما أنّ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ثمانیة بإضافة المباشرة للنیّة فیها، واستدلّوا لمدّعاهم بأنّها منصوصة فی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الإنصاف کونها خمسة، کما علیه المشهور، لکون وجوب کلّ جزء یعدّ</w:t>
      </w:r>
    </w:p>
    <w:p>
      <w:pPr>
        <w:pStyle w:val="BookText"/>
        <w:rPr/>
      </w:pPr>
      <w:r>
        <w:rPr>
          <w:rFonts w:ascii="IRNazanin" w:hAnsi="IRNazanin" w:eastAsia="IRNazanin"/>
          <w:color w:val="111111"/>
          <w:sz w:val="28"/>
          <w:sz w:val="28"/>
          <w:szCs w:val="28"/>
          <w:rtl w:val="true"/>
          <w:lang w:bidi="fa-IR"/>
        </w:rPr>
        <w:t xml:space="preserve">أمراً مستقلاًّ، ولا ینافی عدم کون النیّة جزءاً للوضوء، بل تعتبر شرطاً لتحقّق الوضوء لکن بوجود مستقلّ، نظیر النیّة فی الصلاة ـ لو لم نقل بکونها جزءاً ـ لأنّها رکن بحیث یوجب البطلان حتّی لو ترکت مع الغفلة ، وکیف کان لابدّ من البحث عن حقیقة النیّة من خلال عدّة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قیل فی تفسیرها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هی الإرادة کما قاله المصنّف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اللغة والعرف والشرع ، وقد تُفسّر بالقصد والعزم،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القصد والإرادة بمعنی واحد ، بل العزم هو عبارة عن الإرادة المتقدّمة علی الفعل، سواء کان قبلها متردّداً أم لا ،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الإرادة المتقدّمة غیر المقارنة هی العزم، بخلاف النیّة حیث تکون مقارنة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فخر المحقّقین بأنّ العزم هو العمل بعد التردّد، بخلاف النیّة، حیث أنّها إرادة من دون تردّد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الإطلاقات العرفیة قد یوجب استعمال کلّ واحد مقام الآخر للمسامحة فی تلک المراتب، ولکن مع الدقّة والالتفات ، ربما یتفاوت، لأنّ العزم إنّما یطلق علی من جزم علی احداث الفعل وصمّم علی إیجاده ولو لم یکن فعلاً مقارناً به، کما تشاهد ذلک فی الآیات القرآنیة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مِنْ عَزْمِ الاْءُمُورِ</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xml:space="preserve">لمدح الصابر علی المصیبة، أو فی مقام توبیخ آدم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حیث کان المراد هو التصمیم الجدّی للفعل من دون تردید، فإطلاقه علی من صمم بعد طول تردّد لیس ببعید، کما ادّعاه فخر </w:t>
      </w:r>
    </w:p>
    <w:p>
      <w:pPr>
        <w:pStyle w:val="BookText"/>
        <w:rPr/>
      </w:pPr>
      <w:r>
        <w:rPr>
          <w:rFonts w:ascii="Amiri" w:hAnsi="Amiri" w:eastAsia="Amiri" w:cs="Amiri"/>
          <w:color w:val="111111"/>
          <w:sz w:val="28"/>
          <w:sz w:val="28"/>
          <w:szCs w:val="28"/>
          <w:rtl w:val="true"/>
          <w:lang w:bidi="ar-SA"/>
        </w:rPr>
        <w:t>المحقّقین وتقرّبه الآیة الشریفة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فَتَوَکَّلْ</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النیّة تطلق علی مورد کان العمل مقصوداً فنواه، أی قصد الفعل وسبق منه القصد حتّی صار فعلاً اختباریّاً ومقصوداً، فاتّصاف الفعل بذلک لا یکون إلاّ إذا کان القصد محقّقاً قبل الفعل، ولعلّه لذلک شرطوا المقارنة فی نیّة العبادة، فلیس ذلک لخصوصیة فی العبادة، بل لعلّه کان من جهة تحصیل هذا العنوان بکون عمله مقصوداً واختیاریّاً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یعتبر استدامته، لکفایة قصد المجموع فی أوّل العمل لإستمراره إلی آخره ولو غفل عن تفصیله، ولکنّه لاحظه إجمالاً وارتکازاً کما سیأتی بحثه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 جدّاً ، فاستعمال لفظ الإرادة للنیّة لیس إلاّ لإفهام کون العمل باختیاره، وانّه لم یکن غافلاً ولا ناسیاً، وأمثال ذلک، فالمسألة واضحة بحمد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الدلیل علی وجوب قصد القربة، وامتثال أمر المولی، فی التعبّدیّات، ومنها الوضوء الذی نبحث عنه الآن، فلا بأس بالإشارة إلی ما استدلّ به من الأدلّة الأربعة، وهی عدّة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تمسّکوا ـ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ـ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الزَّکَاةَ وَذَلِکَ دِینُ الْقَیِّمَةِ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معناه أنّ لیس الأمر إلاّ ما کان عبادیاً خالصاً للّه تبارک وتعالی، بأن علیه أن یقصد فی إتیان المأمور به، امتثال الأمر للّه تعالی ، وهذا لا یعنی إلاّ وجوب قصد الأمر والقربة، وهذا هو المطلوب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مخدوش من جهات ثلاث وهی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نفسها، لأنّه لو کان المقصود هو ما ذکر، لابدّ أن تکون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الباء، فیکون معناه أنّ الأمر لم یتحقّق ولم یحصل إلاّ</w:t>
      </w:r>
    </w:p>
    <w:p>
      <w:pPr>
        <w:pStyle w:val="BookText"/>
        <w:rPr/>
      </w:pPr>
      <w:r>
        <w:rPr>
          <w:rFonts w:ascii="IRNazanin" w:hAnsi="IRNazanin" w:eastAsia="IRNazanin"/>
          <w:color w:val="111111"/>
          <w:sz w:val="28"/>
          <w:sz w:val="28"/>
          <w:szCs w:val="28"/>
          <w:rtl w:val="true"/>
          <w:lang w:bidi="fa-IR"/>
        </w:rPr>
        <w:t xml:space="preserve">بالعبادة، فلازمه انحصار المأمور به الشرعی فی خصوص التعبّدیات دون غیرها،وهذا، فضلاً عن أنّ دعواه واضح البطلان لکثرة الواجبات التوصّلیة ـ کوجوب النفقة للزوجة والأولاد، وأداء الدیون، وحقوق الناس، وتجهیز المیّت ودفنه، وأمثال ذلک ـ أنّه مستلزم للاستهجان لکون غیرها أکثر منها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المعنی متوقّف 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الطاعة، یعنی بأن یجعل الطاعة خالصاً من جهة قصد القربة وامتثال أمر اللّه، مع أنّه خلاف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بقرینة وحدة السیاق، مع ما هو المذکور فی ذیله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کون المقصود هو ما یتدیّن به، لا الطاعة أو الجزاء أو القصد،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فعلی ذلک یثبت أنّ اللاّم إمّا أن تکون للغایة کما هو الحال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لِیَعْبُدُونِ</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أی غایة الخلقة والأمر هی العبادة، وهی الاعتراف بالوحدانیة للّه، بأن یعبد اللّه وحده لا الأوثان والطاغوت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تکون اللاّم مکان أنْ، هو الحال فی مشابهها من الآیات،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لِیُطْفِئُوا نُورَ اللّه‌ِ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ویؤیّده قراءة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کما احتمل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فیکون مفاده حینئذٍ کسابقه، لأنّه تکون حینئذٍ بمعنی النتیجة، أی کالغایة فی کون المقصود هو العبادة فیما نحن فیه، وهو التوحید لا کون العمل تعبّدیاً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دلالة صدرها، لأنّه مع ملاحظة بالآیات الواقعة فی صدر</w:t>
      </w:r>
    </w:p>
    <w:p>
      <w:pPr>
        <w:pStyle w:val="BookText"/>
        <w:rPr/>
      </w:pPr>
      <w:r>
        <w:rPr>
          <w:rFonts w:ascii="Amiri" w:hAnsi="Amiri" w:eastAsia="Amiri" w:cs="Amiri"/>
          <w:color w:val="111111"/>
          <w:sz w:val="28"/>
          <w:sz w:val="28"/>
          <w:szCs w:val="28"/>
          <w:rtl w:val="true"/>
          <w:lang w:bidi="ar-SA"/>
        </w:rPr>
        <w:t xml:space="preserve">السورة،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تَفَرَّقَ الَّذِینَ أُوتُوا الْکِتَابَ إِلاَّ مِنْ بَعْدِ مَا جَاءَتْهُمْ الْبَیِّنَةُ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أفاد المفسِّرون فی تفسیرها أنّها تعنی تفرّقهم باختیار غیر اللّه للعبادة، من عبادة الأوثان، أو اتّخاذ عُزیر وعیسی أبناءً للّه ـ والعیاذ باللّه ـ والعبادة لهما ولغیرهما من المخلوقین ، ثمّ تلتها هذه الآیة، وهذه قرینة علی کون المقصود هو التوحید لا العبادة التی کانت مورداً للکلام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دلالة ذیلها، فمن جهة عطف إقامة الصلاة وإیتاء الزکاة علیه، یفهم أنّه من جهة تفریع هذه العبادة البدنیة والعبادة المالیة، اللتین کانتا قرینتین فی أکثر آیات القرآن علی عبادة اللّه وتوحیده، فیکون المقصود من مجموع الآیات بیان اُصول الدِّین فی عبادة اللّه فقط ولزوم توحیده والابتعاد عن الشرک به، وبیان فروع الدِّین الذی هو إقامة الصلاة وأداء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قد یؤیّد ذلک ذیل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حینئذٍ جامعة لاُصول الدین وفروعه بعمدتها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فالاستدلال بهذه الآیة علی المسألة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وهن، کما لا یخفی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 بدعوی أنّ الإطاعة لا تتحقّق إلاّ بقصد الأمر والامتثال، وهما لا یتحقّقان إلاّ بأن تکونا عبادیتان إلاّ ما خرج بالدلیل، بأنّه یکفی الامتثال بدون قصد القربة، فیصیر ذلک أصلاً فی کلّ الواجبات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کون قصد الأمر والامتثال داخلان فی مفهوم الإطاعة عرفاً، کما یشهد لذلک أنّه لو امتثل الأمر غافلاً عن الأمر حین الإتیان عُدّ امتثالاً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المعصیة والاجتناب عنها أیضاً إطاعه، مع عدم لزوم ذلک القصد فی ترکها قطعاً، وهذا ما لم یلتزم به أحد ، مع أنّه لو کان دخیلاً فی أصل الإطاعة، لکان ینبغی أن یذکر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فی آیة الإطاعة إرشادی لا مولویّ ، بل لا یمکن أن یکون مولویّاً، لعدم إمکان الإتمار عمّن انبعث من أمر آخر أو انزجر عن نهی آخر، إذ المنبعث لا ینبعث ثانیاً، لأنّه تحصیل للحاصل، إلاّ أن یکون تأکیداً وإرشاداً لسابقه،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انضمام إطاعة الرسول إلی إطاعة اللّه مؤیّد لخلاف ما ادّعوه، لأنّه لو کان قصد الأمر دخیلاً فی مفهوم الإطاعة، فلازمه عدم صدق إطاعة الرسول، إلاّ أن یقصد أمره أیضاً فی العبادات، مع أنّه غیر لازم قطعاً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إطاعة الرسول هو إطاعة اللّه، لدلالة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 فإذا قصد امتثال أمر اللّه، فقد کان قد امتثل أمر الرسول، فیتحقّق إطاعته أیضاً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تتّحد إطاعة الرسول مع إطاعة اللّه، فیما إذا لم یوجد أمر مستقل فی حقّ النبیّ صلی‌الله‌علیه‌و‌آله ، بل یعدّ کلّ أمر له أمراً للّه تبارک وتعالی، فلا إشکال حینئذٍ أنّه إذا قصد امتثال أمر اللّه، فقد أضافه علی طاعة اللّه إطاعة الرسول أیضاً ، ولکن قد یتوجّه لنفسه صلی‌الله‌علیه‌و‌آله أمر بالخصوص، فحینئذٍ هل الإطاعة لأوامره لابدّ أن یکون مع قصد أمره ـ مع أنّه لیس کذلک ـ أم لا؟ مع إمکان المنع فی الوجه الأوّل أیضاً </w:t>
      </w:r>
    </w:p>
    <w:p>
      <w:pPr>
        <w:pStyle w:val="BookText"/>
        <w:rPr/>
      </w:pPr>
      <w:r>
        <w:rPr>
          <w:rFonts w:ascii="IRNazanin" w:hAnsi="IRNazanin" w:eastAsia="IRNazanin"/>
          <w:color w:val="111111"/>
          <w:sz w:val="28"/>
          <w:sz w:val="28"/>
          <w:szCs w:val="28"/>
          <w:rtl w:val="true"/>
          <w:lang w:bidi="fa-IR"/>
        </w:rPr>
        <w:t xml:space="preserve">لأنّه إذا قلنا بدخالة قصد خصوص أمره فی صدق إطاعته، فلا یتحقّق هذا المفهوم فی کلّ مورد للانتساب إلیه، إلاّ مع قصده بخصوصه، ولو کان أمره فی طول أمر آمر آخر،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 دلالة الآیة علی المدّعی، موقوفة علی دلالتها علی وجوب قصد امتثال الأمر بوجوب غیری من الجزئیة أو الشرطیة، حتّی تقید بذلک إطلاقات الأدلّة، علی الواجبات، بأنّها لا یصدق إلاّ مع قصد الأمر ، وأمّا لو دلّت الآیة علی وجوب قصد الأمر بوجوب نفسی، فلا یرتبط بالتعبّدیّات، لأنّه یصیر واجباً نفسیّاً شرعاً مستقلاًّ کسائر الواجبات، فلا دلالة فیها علی لزوم قصد التقرّب فی الواجبات، فبأیّ دلیل یثبت المستدلّ کونه غیریّاً لا نفسیّاً ؟</w:t>
      </w:r>
    </w:p>
    <w:p>
      <w:pPr>
        <w:pStyle w:val="BookText"/>
        <w:rPr/>
      </w:pPr>
      <w:r>
        <w:rPr>
          <w:rFonts w:ascii="IRNazanin" w:hAnsi="IRNazanin" w:eastAsia="IRNazanin"/>
          <w:color w:val="111111"/>
          <w:sz w:val="28"/>
          <w:sz w:val="28"/>
          <w:szCs w:val="28"/>
          <w:rtl w:val="true"/>
          <w:lang w:bidi="fa-IR"/>
        </w:rPr>
        <w:t>ولکن الإنصاف عدم تمامیة ذلک، لأنّه لو سلّمنا دلالته علی أنّ الإطاعة للأوامر لا تتحقّق إلاّ مع قصد الأمر المتعیّن، فیرجع معنی ذلک فی الحقیقة إلی أنّ قصد الأمر واجب فی العبادات امّا بنحو الجزئیة أو الشرطیة، کما هی فی الأولی ، فکیف یمکن أن یکون قصد الأمر حینئذٍ واجباً مستقلاًّ فی واجب؟ فهل هو إلاّ أنّه لا یکون دخیلاً فی صدق الإطاعة، ومعلومٌ أنّه خلاف المفروض، والعجب من قائله کیف اشتبه الأمر علیه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الجواب هو ما ذکرنا، کما أشار القائل أیضاً إلی بعض ما قلناه، ففی ذلک غنی وکفایة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التی استدلّ بها علی المدّعی، مثل ما رواه الکلینی بإسناده إلی أبی حمزة ، عن علیّ بن الحسین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علی بن جعفر عن أخیه وعن أبیه موسی بن جعفر علیه‌السلام عن آبائه علیهم‌السلام ، عن رسول اللّه صلی‌الله‌علیه‌و‌آله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الأعمال بالنیّات، ولکلّ امرءٍ ما نوی ، </w:t>
      </w:r>
    </w:p>
    <w:p>
      <w:pPr>
        <w:pStyle w:val="BookText"/>
        <w:rPr/>
      </w:pPr>
      <w:r>
        <w:rPr>
          <w:rFonts w:ascii="IRNazanin" w:hAnsi="IRNazanin" w:eastAsia="IRNazanin"/>
          <w:color w:val="111111"/>
          <w:sz w:val="28"/>
          <w:sz w:val="28"/>
          <w:szCs w:val="28"/>
          <w:rtl w:val="true"/>
          <w:lang w:bidi="fa-IR"/>
        </w:rPr>
        <w:t>فمن غزی ابتعاء ما عند اللّه فقد وقع أجره علی اللّه عزّوجلّ، ومن غزی یرید عرض الدُّنیا أو نوی عقالاً لم یکن له إلاّ ما نوی</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عثمان العبدی عن جعفر عن آبائه عن أمیر المؤمنین علیهم‌السلام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إلاّ بعمل، ولا قول ولا عمل إلاّ بنیّة، ولا قول وعمل ونیّة إلاّ بإصابة السنّة</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المشابهة لها من حیث المضمون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تنفی النیّة إلاّ ما کانت صالحة منها، وهی لیست إلاّ ما کانت مقربة إلی اللّه، فلا نیّة إلاّ ما قصد به التقرّب إلی اللّه، فیصیر الواجب بذلک عبادیّاً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النیّة یمکن أن یکون أحد الوجوه المتصوّرة ؛ إمّا أن یراد ما هو ظاهرها من نفی العمل حقیقة بدونها، فهو غیر صحیح قطعاً ؛ لوضوح بطلانه، لأنّ العمل صادق ولو لم ینو فیه شیئاً، وهو واضح، مع أنّه لا یناسب مع الإصابة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المراد نفی الصحّة، یعنی لا یکون العمل صحیحاً إلاّ بها، فهذا هو المطلوب لمن ادّعی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فاسد أیضاً ؛ لأنّه یلزم أن یکون الواجب منحصراً فی التعبّدی وهو ما قد عرفت بطلانه، أو استلزامه تخصیصاً للأکثر، لأنّ التوصّلیات هی أزید منها قطعاً، فکیف یمکن الالتزام بخروجها ، أو یکون المراد بأنّ الفعل والعمل لا یصیر اختیاریّاً للفاعل، إلاّ ما کان صادراً عن نیّة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فاسد أیضاً،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المطلوب وهو قصد القربة کما هو المقصود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یعدّ من توضیح الواضحات، البعید عن شأن الإمام </w:t>
      </w:r>
    </w:p>
    <w:p>
      <w:pPr>
        <w:pStyle w:val="BookText"/>
        <w:rPr/>
      </w:pPr>
      <w:r>
        <w:rPr>
          <w:rFonts w:ascii="IRNazanin" w:hAnsi="IRNazanin" w:eastAsia="IRNazanin"/>
          <w:color w:val="111111"/>
          <w:sz w:val="28"/>
          <w:sz w:val="28"/>
          <w:szCs w:val="28"/>
          <w:rtl w:val="true"/>
          <w:lang w:bidi="fa-IR"/>
        </w:rPr>
        <w:t xml:space="preserve">المتصدّی لبیان الأحکام لا مثل ذلک ، 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العنوان ربّما یکون معتبراً فی بعض الأفعال التی لا تتحقّق عنوانها إلاّ بقصد التعظیم والإهانة ، والعبادات الشرعیة فهی لاتحتاج إلی قصد العنوان زیادة علی قصد القربة ، أو یکون المراد من النیّة الداعی والمحرّک، فإن کان حسناً فیصیر ممدوحاً، وإن کان قبیحاً فیکون</w:t>
      </w:r>
    </w:p>
    <w:p>
      <w:pPr>
        <w:pStyle w:val="BookText"/>
        <w:rPr/>
      </w:pPr>
      <w:r>
        <w:rPr>
          <w:rFonts w:ascii="IRNazanin" w:hAnsi="IRNazanin" w:eastAsia="IRNazanin"/>
          <w:color w:val="111111"/>
          <w:sz w:val="28"/>
          <w:sz w:val="28"/>
          <w:szCs w:val="28"/>
          <w:rtl w:val="true"/>
          <w:lang w:bidi="fa-IR"/>
        </w:rPr>
        <w:t>مذموماً، فیصیر المعنی أنّ حسن العمل وقبحه مترتّب علی الداعی والمحرِّک، وما قصد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ذلک ما ذکر فی حدیث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غزی 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غزی ویرید به عرض الدُّنیا أو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یعطی له إلاّ ما قصده ، أو یکون المراد هو الجزاء، کما علیه الشیخ الأعظم قدس‌سره ، فیصیر المعنی بأنّه لا یترتّب الجزاء علی الأعمال إلاّ علی النیّات، نظیر کلام الرسول صلی‌الله‌علیه‌و‌آله من أنّ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مجزون بأعمالهم إن خیراً فخیر وإن شرّاً 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فتکون هذه الأخبار مبیّناً بأنّ الجزاء المترتّب علی العمل یکون بحسب نیّة الفاعل، فتکون نظیر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xml:space="preserve">، حیث ورد الخبر فی موردها، مثل خبر سفیان بن عنبسة عن الصادق علیه‌السلام 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والنیّة أفضل من العمل، ألا وأنّ النیّة هی العمل، ثمّ تلا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یقرب إلی الذهن من المحتملات هو أحد الأخیرین، وإن کان کلّ واحد منهما قریب المخرج مع الآخر، فلا تکون الأخبار مرتبطة بباب وجوب قصد القربة فی الواجبات التعبّدیة أصلاً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تمسّک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طهور، وثلث رکوع، وثلث سجود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لجعل الوضوء ثلثاً من الصلاة، إلاّ فیما هو أظهر آثارها وهو العبادیة وقصد القربة فیها، کما أنّه لا وجه لکونه من الصلاة ـ کما وقع فی حدیث السکونی ، عن الصادق علیه‌السلام عن آبائه عن علیّ علیهم‌السلام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أحبّ أن یشارکنی فیها أحد، وضوئی فإنّه من صلاتی</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الحدیث ـ إلاّ من جهة کونها عبادة، بل مقتضی هذه الأخبار ترتّب جمیع آثار الصلاة من الشرائط علی الوضوء، إلاّ ما خرج بالدلیل، ـ کالاستقبال والطمأنینة ـ حیث نعلم عدم شرطیّتها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عدم تمامیّة الاستدلال علی شرطیّة قصد القربة فی الوضوء بدلالة هذه الأخبار، لأنّا کنّا بصدد إثبات وجوب قصد القربة فی کلّ واجب عبادی، منه الصلاة والوضوء ، فإذا ثبت مفروضیة قصد القربة فی الصلاة ثمّ عُدّ الوضوء منها، فإنّ إثبات لزوم قصد القربة فیه هو أوّل الکلام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معلومیّة کون المقصود من الطهور ـ الذی هو ثلث للصلاة‌خصوص الوضوء ، بل لعلّ المقصود هو الأعمّ منه، حتّی یشمل الطهارة من الحدث والخبث، فکأنّه أشار إلی شرطیة الطهارة للصلاة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فی صدد بیان أنّ الطهور لابدّ فیه من قصد القربة، بحیث لو ورد دلیل خارجی علی عدم لزوم قصد القربة فی الوضوء مثلاً کان هذا معارضاً له، حتّی یلزم الجمع بینهما بالتقیید ، کما أنّ المقصود من عدم المشارکة فی الوضوء فی الخبر الثانی، یحتمل أن یکون المقصود هو المشارکة فی العمل، أی التسبیب، لا أن یکون المقصود نفی المشارکة من جهة النیّة، حتّی یفید أنّه لابدّ له </w:t>
      </w:r>
    </w:p>
    <w:p>
      <w:pPr>
        <w:pStyle w:val="BookText"/>
        <w:rPr/>
      </w:pPr>
      <w:r>
        <w:rPr>
          <w:rFonts w:ascii="IRNazanin" w:hAnsi="IRNazanin" w:eastAsia="IRNazanin"/>
          <w:color w:val="111111"/>
          <w:sz w:val="28"/>
          <w:sz w:val="28"/>
          <w:szCs w:val="28"/>
          <w:rtl w:val="true"/>
          <w:lang w:bidi="fa-IR"/>
        </w:rPr>
        <w:t>من قصد القربة فی العمل، فیدلّ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أنّ الصلاة بنفسها أیضاً مورد للکلام،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استاده المحقّق النائینی قدس‌سره ، حیث استدلّ بمضمون خبر فی الوضوء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به بنیّة صالحة یقصد بها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 نعثر علی مثل هذا الخبر فی باب الوضوء فلا یمکن البحث فی أطرافه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تمسّک به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صحیحة زرارة</w:t>
      </w:r>
    </w:p>
    <w:p>
      <w:pPr>
        <w:pStyle w:val="BookText"/>
        <w:rPr/>
      </w:pPr>
      <w:r>
        <w:rPr>
          <w:rFonts w:ascii="IRNazanin" w:hAnsi="IRNazanin" w:eastAsia="IRNazanin"/>
          <w:color w:val="111111"/>
          <w:sz w:val="28"/>
          <w:sz w:val="28"/>
          <w:szCs w:val="28"/>
          <w:rtl w:val="true"/>
          <w:lang w:bidi="fa-IR"/>
        </w:rPr>
        <w:t xml:space="preserve">ومحمّد بن مسلم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حدّ من حدود اللّه، لیعلم اللّه من یطیعه ومن یعصیه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وادّعی بأنّه صریح فی أنّ المقصود به الإطاعة، وهی لا تتحقّق إلاّ مع القصد کما ستعرف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لأنّ الإطاعة والعصیان غیر منحصران فی التعبّدیّات وإلاّ یلزم أن لا تکون التوصتلیات إطاعة ، بل وهکذا ترک المعصیة والاجتناب، حیث لا یحتاج إلی قصد القربة فی الترک، فیلزم أن لا یصدق علیه الإطاعة، ولا أظنّ أن یلتزم به، فکیف استظهر من هذا الحدیث وجوب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جهة الاخبار التی استدلّ بها، وقد عرفت الإشکال فی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الوجوه المستدلّ بها، الاستظهار العقلائی من لفظ الأمر الصادر من الآمر، بدعوی أنّ المتبادر من الأمر هو إیجاب الشیء لأجل أمره، فحصول الاجزاء بمجرّد تحقّقها فی الخارج لا بداعی الأمر، یعدّ خلاف ظهور الأمر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دعوی استحالة أخذ قصد الأمر فی موضوع خطاب الأمر، لأنّ قصد الأمر رتبته متأخّرة عن وجود نفس الأمر، کما هو متأخّر عن الموضوع ، فکیف یمکن أن یؤخذ بما هو متأخّر عن الموضوع بمرتبتین فی </w:t>
      </w:r>
    </w:p>
    <w:p>
      <w:pPr>
        <w:pStyle w:val="BookText"/>
        <w:rPr/>
      </w:pPr>
      <w:r>
        <w:rPr>
          <w:rFonts w:ascii="IRNazanin" w:hAnsi="IRNazanin" w:eastAsia="IRNazanin"/>
          <w:color w:val="111111"/>
          <w:sz w:val="28"/>
          <w:sz w:val="28"/>
          <w:szCs w:val="28"/>
          <w:rtl w:val="true"/>
          <w:lang w:bidi="fa-IR"/>
        </w:rPr>
        <w:t>الموضوع المتقدّم، کما تقرّر بحثه تفصیلاً فی الاُصول، فما لا یمکن أخذه فی دلیل الخطاب لا یجوز إثباته بظهور دلیل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یجوز التمسّک بإطلاق دلیل الخطاب لإسقاط وجوبه، لأنّ وجوب الإطلاق فرع إمکان الإطلاق ، فإذا لم یکن ممکناً ـ کما عرفت ـ فلا إطلاق له حینئذٍ،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إمکان ذلک ـ أی أخذ قید وجوب قصد الأمر فی تحصیل</w:t>
      </w:r>
    </w:p>
    <w:p>
      <w:pPr>
        <w:pStyle w:val="BookText"/>
        <w:rPr/>
      </w:pPr>
      <w:r>
        <w:rPr>
          <w:rFonts w:ascii="IRNazanin" w:hAnsi="IRNazanin" w:eastAsia="IRNazanin"/>
          <w:color w:val="111111"/>
          <w:sz w:val="28"/>
          <w:sz w:val="28"/>
          <w:szCs w:val="28"/>
          <w:rtl w:val="true"/>
          <w:lang w:bidi="fa-IR"/>
        </w:rPr>
        <w:t xml:space="preserve">الامتثال ـ فمع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إثباته من دلیل دالّ علی الوجوب، ـ فهذا الدلیل لیس إلاّ نفس دلیل الخطاب ـ أو بیانه فی دلیل مستقلّ آخر، وکلاهما مفقودان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لأنّ دلیل الخطاب مشتمل علی المادّة والهیئة ولا ثالث له ، فأمّا المادّة لا تدلّ إلاّ علی أصل المعنی وهو الوضوء ـ مثلاً فی فرض مسألتنا ـ والهیئة لا تدلّ إلاّ علی طلب هذا المعنی، فلم یبق لنا فی مثل الأمر بالوضوء دالّ آخر حتّی یدلّ علی لزوم إتیان العمل بداعی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مفقودٌ لأنّه المفروض فی المقام، وإلاّ لا مجال للبحث، کما لو التزمنا مثلاً وجود الإجماع والضرورة علی ذلک، فلا غرو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الوجوه المستدلّ بها حکم العقل بذلک، 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یحکم بوجوب الإطاعة فی الواجبات، وهی عبارة عن إتیان المأمور به بداعی أمره وقصد امتثاله، ولو لم یکن ذلک معلوماً فغایته الشک فی صدق الإطاعة بدون قصد الأمر، فلازم الاشتغال الیقینی هو البراءة، وهی لا تحصل إلاّ بالإتیان بداعی قصد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اُرید بوجوب الإطاعة بأنّ الطاعة لا تحصل إلاّ مع قصد الأمر، فالکبری ممنوعة، لما قد عرفت منّا سابقاً من صدق الإطاعة فی الواجبات التوصّلیة، وترک المحرّمات، من دون لزوم قصد الأمر والنهی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بأنّه وإن لم یکن دخیلاً فی أصل صدق الإطاعة، إلاّ أنّه هنا کان لازماً </w:t>
      </w:r>
    </w:p>
    <w:p>
      <w:pPr>
        <w:pStyle w:val="BookText"/>
        <w:rPr/>
      </w:pPr>
      <w:r>
        <w:rPr>
          <w:rFonts w:ascii="IRNazanin" w:hAnsi="IRNazanin" w:eastAsia="IRNazanin"/>
          <w:color w:val="111111"/>
          <w:sz w:val="28"/>
          <w:sz w:val="28"/>
          <w:szCs w:val="28"/>
          <w:rtl w:val="true"/>
          <w:lang w:bidi="fa-IR"/>
        </w:rPr>
        <w:t>وواجباً ، فالصغری ممنوعة، لأنّه لم یقم دلیل من الفعل علی وجوبه هنا، لو لم نقل قیام دلیل علی خلافه، کما هو الحقّ، لأنّ العقل یحکم بوجوب تحصیل مطلوب المولی حسبما یدلّ علیه دلیل الخطاب أو یثبته من دلیل آخر مستقلّ نظیر دلیل نتیجة التقیید الذی قاله المحقّق النائینی، فإذا فرضنا عدم دلالة دلیل الخطاب وعدم وجود دلیل آخر یدلّ علیه، فلا یحکم العقل حینئذٍ إلاّ بوجوب إتیان ما هو المأمور به بحسب ظاهر الدلیل، فإذا تحقّق ذات الواجب فی الخارج فإنّه یؤدّی</w:t>
      </w:r>
    </w:p>
    <w:p>
      <w:pPr>
        <w:pStyle w:val="BookText"/>
        <w:rPr/>
      </w:pPr>
      <w:r>
        <w:rPr>
          <w:rFonts w:ascii="IRNazanin" w:hAnsi="IRNazanin" w:eastAsia="IRNazanin"/>
          <w:color w:val="111111"/>
          <w:sz w:val="28"/>
          <w:sz w:val="28"/>
          <w:szCs w:val="28"/>
          <w:rtl w:val="true"/>
          <w:lang w:bidi="fa-IR"/>
        </w:rPr>
        <w:t xml:space="preserve">إلی سقوط الوجوب قهراً، لحصول الإطاعة بالنسبة إلی ما یقتضیه ظاهر الدلیل، فلم یبق لنا حینئذٍ دلیل آخر حتی یحکم ببقاء الوجوب فیما نحن فیه، فلو کان غرض المولی باقیاً بعد إیجاد أصل الواجب، لکان علیه البیان، سواء کان بنفس هذا الدلیل ـ لو قلنا بإمکانه ـ أو بدلیل آخر لو استحلناه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العقل یحکم بذلک، وزال عنّا التردّد، فلازمه حینئذٍ وجوب قصد الأمر فی کلّ واجب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شککنا فی ذلک ولم نقطع بأحد الطرفین إثباتاً ونفیاً، فلا نسلّم کون المورد من موارد وجوب الاحتیاط أو استصحاب الوجوب لقصد الأمر، لأنّ غایة الأمر ـ بعد التسلیم لما سبق ـ هو کون قصد الأمر من قبیل سائر الشرائط للواجب، فلا إشکال ـ کما قد قرّر فی محلّه فی الشکّ فی وجوب شرط فی الواجب ـ یکون المرجع هو البراءة لا الاشتغال أو الاستصحاب، لأنّ العقل یحکم بقبح العقاب بلا بیان، لأنّ المولی إذا رأی بأنّ الغرض یبقی بعد إیجاد أصل الواجب دون قصد الأمر ـ لمدخلیته فی تحصیله ـ ورأی بأنّ عقل العبد لا یحثّه علی ذلک، وکان مقدوراً من البیان وکان قادراً علی أن یبیّنه بنفس هذا الدلیل أو من بدلیل آخر، فمع ذلک لم ینبّه علیه العبد، فلا إشکال یعدّ فی کون العقاب حینئذٍ عقاباً بلا بیان ، مضافاً إلی وجود البراءة الشرعیة، وهو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جمیع ما ذکرنا، أنّ العقل أیضاً لا یکون مساعداً لإیجاب قصد الأمر </w:t>
      </w:r>
    </w:p>
    <w:p>
      <w:pPr>
        <w:pStyle w:val="BookText"/>
        <w:rPr/>
      </w:pPr>
      <w:r>
        <w:rPr>
          <w:rFonts w:ascii="IRNazanin" w:hAnsi="IRNazanin" w:eastAsia="IRNazanin"/>
          <w:color w:val="111111"/>
          <w:sz w:val="28"/>
          <w:sz w:val="28"/>
          <w:szCs w:val="28"/>
          <w:rtl w:val="true"/>
          <w:lang w:bidi="fa-IR"/>
        </w:rPr>
        <w:t>وامتثاله فی صدق إطاعة الأمر، حتّی یکون ذلک أصلاً فی کلّ مورد من الواجبات، کما ادّعی بعض بأنّ الأصل فی الواجبات هو التعبّدیات ، بل لابدّ فی کلّ واجب أن یلاحظ دلیل مورده بخصوصه، وأنّه هل یدلّ علی وجوب قصد القربة والامتثال فیه أم لا ؟</w:t>
      </w:r>
    </w:p>
    <w:p>
      <w:pPr>
        <w:pStyle w:val="BookText"/>
        <w:rPr/>
      </w:pPr>
      <w:r>
        <w:rPr>
          <w:rFonts w:ascii="IRNazanin" w:hAnsi="IRNazanin" w:eastAsia="IRNazanin"/>
          <w:color w:val="111111"/>
          <w:sz w:val="28"/>
          <w:sz w:val="28"/>
          <w:szCs w:val="28"/>
          <w:rtl w:val="true"/>
          <w:lang w:bidi="fa-IR"/>
        </w:rPr>
        <w:t>وما نحن فیه یکون من قبیل القسم الأوّل ـ لا بدلیل الکتاب أو السنّة أو العقل والعقلاء ـ من باب وجود الإجماع محصّلاً ومنقولاً مستفیضاً، کما نقله شیخنا</w:t>
      </w:r>
    </w:p>
    <w:p>
      <w:pPr>
        <w:pStyle w:val="BookText"/>
        <w:rPr/>
      </w:pPr>
      <w:r>
        <w:rPr>
          <w:rFonts w:ascii="IRNazanin" w:hAnsi="IRNazanin" w:eastAsia="IRNazanin"/>
          <w:color w:val="111111"/>
          <w:sz w:val="28"/>
          <w:sz w:val="28"/>
          <w:szCs w:val="28"/>
          <w:rtl w:val="true"/>
          <w:lang w:bidi="fa-IR"/>
        </w:rPr>
        <w:t xml:space="preserve">الأنصاری علیه رحمة الباری ، بل هو من ضرورات المذهب،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یر مخالفاً فی وجوب قصد القربة والأمر ـ إلاّ ما هو المنقول عن الإسکافی حیث ذهب إلی استحبابه فقوله مطروح أو مأوّل ـ ، بل قد نقل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خلاف ذلک، ـ فوجوب قصد القربة فی الوضوء أمرٌ ثابت بین الفقهاء قدیماً وحدیثاً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النیّة المعتبرة هل یجب کونها مقارنة بصورة تفصیلیّة متّصلة بأوّل جزء من العمل ـ کغسل الوجه مثلاً، بحیث لو فرض کونه متذکّراً عند مقدّمات الوضوء من أخذ الابریق وجعله عنده لصبّ الماء ـ بحیث لو ذهل عن حضوره التفصیلی حینما شرع بإتیان أوّل الجزء من الوضوء، لبطل عمله لفقد الحظور التفصیلی ـ وإن کان له حضور إجمالی بالعمل، بحیث لو سُئل عنه لأجاب بأنّی أتوضّأ ـ أم لا؟</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الالتفات بذلک ولو إجمالاً وارتکازاً بما قد عرفت توضیحه أم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یقوی فی النظر هو الثانی، کما علیه جماعة من المتأخّرین، بل هو متّفق علیه عند أهل هذا العصر، کما ذکره الشیخ الأنصاری قدس‌سره ، وهو موافق لقول المقدس الأردبیلی، وشیخنا البهائی، والمحقّق صدر الدین الشیرازی، والمحقّق الخوانساری والشیخ الأنصاری والخوئی والآملی والخمینی والسیّد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التعالیق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یدلّک علیه هو صدق العبادة والطاعة واختیاریة الفعل بهذا المقدار من النیّة، کما لا یکفی ذلک الارتکاز والإجمال فی حال استدامته فی أجزاء عمل عبادی کثیر الأجزاء، حیث لا یمکن حفظ الحضور التفصیلی فیه إلاّ للأوحدی من الناس، رزقنا اللّه ذلک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ذلک، لا یضرّ عرفاً فقدانه بعبادیّة العبادة وکونها متّصفة بالنیّة، وهکذا</w:t>
      </w:r>
    </w:p>
    <w:p>
      <w:pPr>
        <w:pStyle w:val="BookText"/>
        <w:rPr/>
      </w:pPr>
      <w:r>
        <w:rPr>
          <w:rFonts w:ascii="IRNazanin" w:hAnsi="IRNazanin" w:eastAsia="IRNazanin"/>
          <w:color w:val="111111"/>
          <w:sz w:val="28"/>
          <w:sz w:val="28"/>
          <w:szCs w:val="28"/>
          <w:rtl w:val="true"/>
          <w:lang w:bidi="fa-IR"/>
        </w:rPr>
        <w:t xml:space="preserve">یکون الأمر فی المقام بالنظر إلی المقدّمات المرتبطة والمتّصلة بالعمل ، مضافاً إلی أنّا لو شککنا فی اعتبار النیّة أزید من ذلک فانّ المرجع حینئذٍ هو أصل البراءة،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علی إثبات وجوب النیّة حیث لم یمکن إلاّ الإجماع الفاقد للإطلاق اللفظی من جهة أنّه دلیل لبّی، فلابدّ فی مثل ذلک من الاکتفاء بالقدر المتیقّن من النیّة، وهو لیس إلاّ ما کانت متّصلة بأوّل جزء من العمل لا بالمقدّمات، فلازمه إثبات قول المشهور فی المقدّمتین من إیجاب الاخطار التفصیلی حین العمل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لو شککنا فی صدق العبادة والطاعة للنیّة الإجمالیة الارتکازیة، لأنّ المتعیّن من الإجماع هو أنّه یعتبر فی الوضوء صدوره عبادة ، فإذا قطعنا بصدقها علی مثل هذا القصد الارتکازی ـ کما یقطع بالصدق بالارتکازی فی أثناء العمل ـ فلا یبقی حینئذٍ شکّ حتّی یؤخذ بالقدر المتیقّن فی النیّة، کما لا یخفی، کما یشهد لذلک ملاحظة حال الافعال الاختیاریة العادیّة بین الناس، حیث یصدق علی اختیاریة العمل الصادر قصده التفصیلی حین اداء مقدّماته، من لبس الثیاب والذهاب إلی السوق لشراء اللحم مثلاً، ولو لم یکن حین لشراء ملتفتاً تفصیلاً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النیّة حیث کانت واجبة، هل هی جزء للوضوء والصلاة أم أنّها تعدّ شرطاً؟ </w:t>
      </w:r>
    </w:p>
    <w:p>
      <w:pPr>
        <w:pStyle w:val="BookText"/>
        <w:rPr/>
      </w:pPr>
      <w:r>
        <w:rPr>
          <w:rFonts w:ascii="IRNazanin" w:hAnsi="IRNazanin" w:eastAsia="IRNazanin"/>
          <w:color w:val="111111"/>
          <w:sz w:val="28"/>
          <w:sz w:val="28"/>
          <w:szCs w:val="28"/>
          <w:rtl w:val="true"/>
          <w:lang w:bidi="fa-IR"/>
        </w:rPr>
        <w:t xml:space="preserve">وقد ذهب بعض إلی جزئیّتها، بتوهّم أنّه إذا قلنا باعتبار المقارنة بین النیّة وأوّل العمل، فیفیدنا ذلک کونها جزءً للعبادة لا شرطاً ، هذا کما عن 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کونها شرطاً، کما علیه المتأخّرین جمیعاً، لأنّ العقل والنقل یدلاّن علی ذلک ، أمّا الأوّل لأنّ صحّة الصلاة والوضوء موقوفة علی وجوب النیّة قبلها، لا ترکّب الفعل منها ومن غیرها، کما هو الظاهر الأوّلی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الطهور شرطاً، وإن استعمل فی الجزء أیضاً، کما 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قد استفید من دلیل خارج أنّها جزءاً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ذلک من انضمام الإجماع بوجوب النیّة فی الوضوء ، مع ما روی من أنّ الوضوء عبارة عن الغسلتین والمسحتین، کما نقل فی کنز العمّال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غسلتان ومسحتان</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وکذلک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 بن أبی طالب علیه‌السلام أنّه قال للناس فی الرحبة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أدلّکم علی وضوء رسول اللّه صلی‌الله‌علیه‌و‌آله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فدعا بقعب فیه ماء، فغسل وجهه وذراعیه، ومسح علی رأسه ورجلیه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لم یحدث حدثاً</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بکون النیّة خارجة عن حقیقة الوضوء، ولکنّها موقوفة علی الوضوء کما یفهم ذلک فی الصلاة أیضاً،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أوّلها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تحریمها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النیّة شرطاً فیها لا جزء، فالمسألة واضحة عندنا لا سترة فیها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التلفّظ بالنیّة هل هو واجب أو مستحبّ أو مکروه أو حرام؟ وجوه ، بل أقوال ؛ لأنّ بعض الشافعیة قد أوجبوه کما فی الجواهر ، إلاّ أنّ الإجماع قائم عندنا علی عدم وجوبه، إذ لم یذهب إلیه أحد </w:t>
      </w:r>
      <w:r>
        <w:rPr>
          <w:rFonts w:eastAsia="IRNazanin" w:cs="IRNazanin"/>
          <w:color w:val="111111"/>
          <w:sz w:val="28"/>
          <w:szCs w:val="28"/>
          <w:rtl w:val="true"/>
          <w:lang w:bidi="fa-IR"/>
        </w:rPr>
        <w:t xml:space="preserve">. </w:t>
      </w:r>
      <w:bookmarkStart w:id="167" w:name="pg13320_143342"/>
    </w:p>
    <w:p>
      <w:pPr>
        <w:pStyle w:val="BookText"/>
        <w:rPr/>
      </w:pPr>
      <w:bookmarkEnd w:id="167"/>
      <w:r>
        <w:rPr>
          <w:rFonts w:ascii="IRNazanin" w:hAnsi="IRNazanin" w:eastAsia="IRNazanin"/>
          <w:color w:val="111111"/>
          <w:sz w:val="28"/>
          <w:sz w:val="28"/>
          <w:szCs w:val="28"/>
          <w:rtl w:val="true"/>
          <w:lang w:bidi="fa-IR"/>
        </w:rPr>
        <w:t xml:space="preserve">وأمّا الاستحباب قد یظهر من بعض،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بعض الأصحاب، مستدلاًّ له بأنّه یکون أشدّ عوناً علی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فیه منع ظاهر،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استحباب عارضی لا ذاتی یکون هذا الاستحباب بحسب حال الناوی، إذ ربّما یکون فی بعض ذکره باللفظ واجباً لتوقّف الإخلاص علیه، وهو لا یرتبط بما نحن بصدده، ولذلک قد یمکن الالتزام بحرمته من تلک الجهة، بالنسبة إلی البعض، إذا کان التلفّظ موجباً لزوال إخلاصه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بالکراهة فهو المستفاد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بدلالته علی الحرمة،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الأحوط الترک مع الاختیار، فراراً من التشریع، وإن کان القول بالحرمة منع ظاهر، لوضوح أنّه لیس فی التلفّظ بها قصد التشریع حتّی یوجب الحرمة ، فحینئذٍ ینتج الأمر بین کون التلفّظ مکروهاً ـ کما یظهر القول به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أو استحباب کون النیّة بالقلب ـ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بل قد یحتمل ذلک من کلام المصنّف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إرادة الفعل بالقلب </w:t>
      </w:r>
      <w:r>
        <w:rPr>
          <w:rFonts w:eastAsia="IRNazanin" w:cs="IRNazanin"/>
          <w:color w:val="111111"/>
          <w:sz w:val="28"/>
          <w:szCs w:val="28"/>
          <w:rtl w:val="true"/>
          <w:lang w:bidi="fa-IR"/>
        </w:rPr>
        <w:t>.</w:t>
      </w:r>
    </w:p>
    <w:p>
      <w:pPr>
        <w:pStyle w:val="Heading3"/>
        <w:numPr>
          <w:ilvl w:val="2"/>
          <w:numId w:val="1"/>
        </w:numPr>
        <w:rPr/>
      </w:pPr>
      <w:bookmarkStart w:id="168" w:name="__RefHeading___Toc2466944_2322387425"/>
      <w:bookmarkStart w:id="169" w:name="_Toc60"/>
      <w:bookmarkEnd w:id="168"/>
      <w:r>
        <w:rPr>
          <w:rtl w:val="true"/>
        </w:rPr>
        <w:t>فی کیفیّة النیّة فی الوضوء</w:t>
      </w:r>
      <w:bookmarkEnd w:id="169"/>
    </w:p>
    <w:p>
      <w:pPr>
        <w:pStyle w:val="BookText"/>
        <w:rPr/>
      </w:pPr>
      <w:r>
        <w:rPr>
          <w:rFonts w:ascii="IRNazanin" w:hAnsi="IRNazanin" w:eastAsia="IRNazanin"/>
          <w:color w:val="111111"/>
          <w:sz w:val="28"/>
          <w:sz w:val="28"/>
          <w:szCs w:val="28"/>
          <w:rtl w:val="true"/>
          <w:lang w:bidi="fa-IR"/>
        </w:rPr>
        <w:t>وأمّا القول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کان فی الصلاة بلحاظ کون التکلّم بین الإقامة والصلاة مکروهاً، لا أن یکون کذلک مطلقاً حتّی فی مثل الوضوء والحجّ، فمع ملاحظة هذه الخصوصیّات قد یکون التلفّظ بها حراماً کما فی نیّة صلاة الاحتیاط التی یحتمل أن تکون جزءاً للصلاة، فلابدّ بأن تکون خالیة عن المنافیات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دلیل شرعی وارد فی ذلک ـ فی غیر الحجّ ـ مع کونه ممّا یحتاج فیه کثیر من الناس، لما یشهد من کثرة السؤال عن ذلک، یفهم أنّه یجوز أن یقصده بالقلب، کما یجوز التلفّظ به، إلاّ فیما یلزم أمراً مکروهاً ـ کما فی الصلاة الواجبة الواقعة عقیب الإقامة ـ فلا یعدّ حراماً مطلقاً کما عرفت، کما لا یستبعد استحبابه فی مثل الحجّ للإشارة إلیه فی بعض أخباره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وکیفیّتها أن ینوی الوجوب أو الندب والقُربة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قد وقع الخلاف بین الفقهاء فی أنّه هل یجب قصد الوجه من الوجوب والندب فی العبادات ـ ومنها الوضوء ـ أو لا؟</w:t>
      </w:r>
    </w:p>
    <w:p>
      <w:pPr>
        <w:pStyle w:val="BookText"/>
        <w:rPr/>
      </w:pPr>
      <w:r>
        <w:rPr>
          <w:rFonts w:ascii="IRNazanin" w:hAnsi="IRNazanin" w:eastAsia="IRNazanin"/>
          <w:color w:val="111111"/>
          <w:sz w:val="28"/>
          <w:sz w:val="28"/>
          <w:szCs w:val="28"/>
          <w:rtl w:val="true"/>
          <w:lang w:bidi="fa-IR"/>
        </w:rPr>
        <w:t xml:space="preserve">فقد ذهب الی الأوّل عدد کثیرٌ من القدماء والمتأخِّرین، وهم أیضاً بین قائل بالوجوب وصفاً ـ أی بأن ینوی الوضوء الواجب أو المندوب ـ وقائل به غایةً ـ أی ینویه لوجوبه وندبه ـ وبین قائل بالوجوب وجهاً کما وقع فی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الوجه هو قصد ملاک الأمر ومصلحته، کما هو أحد المعانی التی فسّر به فی قبال أن یکون المراد من الوجه هو ترک المفسدة اللازمة من الترک کما عن بعض المعتزلة، أو کون المراد هو الشکر ـ کما نقل عن الکعبی ـ أو مجرّد الأمر کما نقل عن الأشعریة ؟</w:t>
      </w:r>
    </w:p>
    <w:p>
      <w:pPr>
        <w:pStyle w:val="BookText"/>
        <w:rPr/>
      </w:pPr>
      <w:r>
        <w:rPr>
          <w:rFonts w:ascii="IRNazanin" w:hAnsi="IRNazanin" w:eastAsia="IRNazanin"/>
          <w:color w:val="111111"/>
          <w:sz w:val="28"/>
          <w:sz w:val="28"/>
          <w:szCs w:val="28"/>
          <w:rtl w:val="true"/>
          <w:lang w:bidi="fa-IR"/>
        </w:rPr>
        <w:t xml:space="preserve">والقول الآخر هو التفصیل بین الصلاة، فیجب قصد الوجوب والندب فیه، وبین غیرها فلا یجب وهو الذی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الشهرة علی لزوم قصد الوجه فی الصلاة ـ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الإجماع علیه، واحتمل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الفارق بین الصلاة وغیرها هو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بعدم الوجوب مطلقاً لا وصفاً ولا غایةً ولا وجهاً بأیّ معانیه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الأقوال أربعةً، فالقائلون بالوجوب مطلقاً هم جمع کثیر من الفقهاء،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الراوندی وابن حمزة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لآخرین مثل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نقله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المرتضی، وظاهر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وسلاّر والجعفی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وجمیع من تأخّر عنه من أصحاب التعالیق علیها، کما هو الأقوی عندنا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یذکر ما یمکن أن یستدلّ به علی الوجوب والجواب عنه، فیثبت المطلوب حینئذٍ قهراً ، والذی یمکن أن یخطر بالبال فی الاستدلال لهم أمورٌ غیر سدیدة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یمکن أن یقع ویتحقّق فی الخارج، علی نحوین من الوجوب والندب، من هذا المکلّف أو من غیره، کما کان فی الوقت من هذا المکلّف أو فی غیره، کالوضوء والصلاة ، وقابل لأن یعنون بأحد العنوانین، فلابدّ فیه من أن یعیّن بمعیّن، وإلاّ یلزم الترجیح من غیر مرجّح، وهذا الدلیل المحقّق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یعیّن کیفیّة لزوم القصدین، کونه بالوصف أو بالغایة أو بالملاک ، بل مقتضاه ـ لو سلّمناه ـ إثبات أصل الوجوب مطلقاً، وهم لا یقولون بذلک ـ أی بالإطلاق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أخصّ من المدّعی، لعدم جریان هذا إلاّ فیما إذا کان تعیین المأمور به متوقّفاً علی ذلک، نظیر الرکعتین لصلاة الصبح ونافلتها، أو أربع رکعات فی الذمّة من الأداء والقضاء والظهریة والقصریة، ففی کلّ ذلک لابدّ من تعیّنه لتوقّف تعیین المأمور به علیه، وهذا لا یثبت فیما إذا لم یکن للواجب إلاّ فرداً واحداً، کالصلاة الواجبة فی الوقت أو الوضوء کذلک، فإنّه حینئذٍ لا دلیل علی وجوب قصد کونه واجباً أو ندباً فی مثله بأیّ طریق من الأنحاء الثلاثة، لوضوح أنّه إذا قصد بیان ما تعلّق به أمر المولی بما له من الأجزاء والشرائط، متقرّباً به إلی اللّه، فقد أتی به وامتثل ما کان واجباً علیه، سواء قصد کونه واجباً أو مندوباً أم لا ، بل حتّی لو قصد خلافه کما لو کان واجباً فی الواقع وقصد کونه مندوباً، أو کان فی الواقع مندوباً وقصده واجباً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الوجوب والندب من قیود المأمور به، الفصل أو المقوّم </w:t>
      </w:r>
    </w:p>
    <w:p>
      <w:pPr>
        <w:pStyle w:val="BookText"/>
        <w:rPr/>
      </w:pPr>
      <w:r>
        <w:rPr>
          <w:rFonts w:ascii="IRNazanin" w:hAnsi="IRNazanin" w:eastAsia="IRNazanin"/>
          <w:color w:val="111111"/>
          <w:sz w:val="28"/>
          <w:sz w:val="28"/>
          <w:szCs w:val="28"/>
          <w:rtl w:val="true"/>
          <w:lang w:bidi="fa-IR"/>
        </w:rPr>
        <w:t xml:space="preserve">فی النوع حتّی یحتاج فی تحقّقه إلی 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التعیین موقوفاً علی تعیین خصوص الوجوب أو الندب، إذ قد یتحقّق ببیان صفة اُخری غیرهما، کأن یقصد ذات الوضوء المخصوص، مثل أن یقصد الوضوء الذی ورد الأمر فی الآثار کمسّ کتابة القرآن، ولکن لا یدری هل الوضوء فیه واجب أم لا ؟ فلا إشکال حینئذٍ فی تعیّنه بذلک، من دون تحقّق قصد خصوص الوجوب أو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بإتیان المأمور به لا یتحقّق إلاّ بإتیانه علی الوجه المطلوب، وهو لا یحصل إلاّ بإتیان الواجب واجباً والمندوب ندباً ، وذلک لأنّه یجب علی المکلّف أن یتصوّر متعلّق الأمر، حتّی یکون الداعی له فی إتیانه هو القرب الحاصل من فعله، وهو لیس إلاّ ما ذکرنا، لأنّ تصوّر الصلاة بصورة الإطلاق لیس تصوّراً لما هو المأمور به، لاختلاف أفرادها فی نظر الشارع، مثل صلاة الظهر الواجبة علی المکلّف الفاقد للموانع فی وقت وجوبها، وقد تکون مندوبة کمن قد صلّی فرادی فیعیدها جماعة، أو هی للصبیّ الممیّز لو قلنا بشرعیّة عبادته وصحّتها، وقد تکون محرّمة کما هی بالنسبة إلی الحائض والنفساء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الاختلافات لیست إلاّ لاشتمال صلاة الظهر علی خصوصیات مختلفة، الموجبة لاختلاف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کانت الخصوصیة غیر معلومة بنفسها، فلابدّ من تعیّنها من کونها واجبة أو مندوبة أو محرّمة، علی وجه التوصیف، أو الغایة،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فی سابقه بأنّه لا یثبت إلاّ أصل الوجوب، أمّا کونه بالتوصیف أو الغایة فلا، کما لا یخفی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نسلّم کون جهة وصف الوجوب أو غایته مأخوذةً فی المأمور به، لإمکان کونه ناشئاً من الاختلاف فی المأمور، یعنی اختلاف حالات المکلّف أوجب ذلک، لا أصل المأمور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الاختلاف فی أصل المأمور به، ولکن لا نسلّم کون هذه الخصوصیّة مأخوذة فی متعلّق الأمر، کی یحتاج إلی قصدها فی حصول موافقة إرادة الفاعل لما تعّین به إرادة الآمر ، 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قصد کونه مطلوباً للمولی بالطلب الثابت فی الواقع یکفی، ولو لم یقصد جهة وجوبه أو ندبه ، بل حتّی لو قصد کلّ واحد منهما مکان الآخر جهلاً أو غفلة ـ بل ولو تعمّداً، لو تمشّی منه قصد القربة فی ذلک ـ فإنّ أرکان العبادة حینئذٍ تکون تامّة من جهة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بقاعدة الاشتغال،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کون الذمّة مشغولة بالواجب قطعاً، ولابدّ له من أصل النیّة، فیشکّ أنّ الواجب هل یحصل بإتیانها کیف ما شاء، أو لابدّ من أن یقصدها مع وصف وجوبه، فالاشتغال الیقینی یقتضی أنواع الیقین، وهذا هو معنی وجوب قصد الوجه فی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أیضاً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العمل علی طبقه، وجوب کلّ من التوصیف والغایة، حتّی یحصل القطع بالفراغ ، إلاّ أن یدّعی بأنّا نقطع بعدم وجوب کلیهما، وأنّی لهم بهذا القطع والدعوی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تلک القیود، حیث کانت وجودها متأخّرةً عن أصل وجود الأمر ـ نظیر قصد امتثال الأمر حیث یکون متأخّراً عن متعلّق الأمر برتبتین من تحقیق الموضوع أوّلاً ، ثمّ وجود الأمر بعده ثمّ قصد امتثاله ـ کذلک تکون فی مثل قصد الوجه، إن قلنا بعدم الاستحالة فی أخذ وجوبه فی أصل الأمر، وکان ذلک ممکناً علی المولی، فمع ذلک لم یأخذ ولم ینبّه عبده بوجوب ذلک، مع کونه فی صدد بیان الحکم، فلا إشکال حینئذٍ من إجراء أصل البراءة العقلیّة من قبح العقاب بلا بیان ، بل وکذلک البراءة الشرعیة، لأنّه حینئذٍ یندرج فیما لا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بالاستحالة ـ نظیر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ـ فحینئذٍ لابدّ أن ینبّه علیه بجعل ثانوی ودلیل مستقلّ، وما دام لم یرد فیه ذکر فإنّه یجری فیه البراءة المذکورة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فالمقام مقام إجراء أصل البراءة لا الاشتغال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فبعدما عرفت الإشکال فی تمام الوجوه المذکورة لبیان وجوب قصد الوجه، فلا یبقی لنا دلیل علی إثباته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الفقیه بعد الوقوف علی أهمّیة هذه المسألة، وخفائها لعامّة الناس ـ لأنّه لیس ممّا یفهمه عامة الناس بل هو أمر معنوی فی الجملة ـ یقف علی نّه لابدّ من الإشارة إلیه فی لسان الأخبار، ومع ثبوت هذا الأمر نلاحظ أنّه برغم ذلک لیس فی الأخبار والآثار ـ مع کثرتها ـ إشارة ولا أثر لهذه النکتة، فحینئذٍ یطمئنّ الفقیه بعدم وجوبه، ویجوز له حینئذٍ التمسّک بأصل البراءة فی مثله، لو عرض له شکّ من تلک الناحیة، فثبت ممّا حقّقناه عدم وجوب قصد الوجه مطلقاً، سواء کان علی نحو التوصیف أو الغایة أو الوجه الذی قدّمنا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عدم وجوب قصد الوجوب أو الندب ـ وصفاً أو غایةً ـ فعدم وجوب قصد الملاک والمصلحة ـ الذی قد وقع فی کلام المتکلِّمین، ما یوجب توهّم وجوب قصده فی العبادة ـ یکون بطریق أولی، لأنّ وجوب المصلحة والملاک لیس فی جمیع الأوامر، لإمکان تحقیق الأمر بدون وجود مصلحة أصلاً فی المأمور ، بل ربما کان فیه المفسدة، ولکن تحقّق مصلحة فی ذات الأمر یصحّح الأمر، فحینئذٍ لیس فی الواقع شیئاً حتّی یقصده،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فی هذه المسألة تتفرّع علیها فروع، لا بأس بالإشارة إلیها، وبیان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أجمل فی إیقاع شیء کان فی الواقع واجباً، ولکن لم یقصد منه إلاّ نفس أمره مع کونه متقرّباً به إلی اللّه من دون انتباهه إلی کونه موصوفاً بالوجوب، أو مغیّی بغایة الوجوب، أو کان فیه الملاک والمصلحة فلا إشکال فی صحّته علی ما اخترناه، خلافاً لمن اعتبر قصد الوجه، حیث یبطل الفعل عنده قطعاً لفقدان قصد الوجه فیه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أوقع العمل العبادی کالوضوء الواجب مثلاً، إلاّ أنّه قصد خلاف ما هو الواقع، بأنّ قصد الندب بدل الوجوب، فهو یتصوّر بوجوه ؛ 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یقصده </w:t>
      </w:r>
    </w:p>
    <w:p>
      <w:pPr>
        <w:pStyle w:val="BookText"/>
        <w:rPr/>
      </w:pPr>
      <w:r>
        <w:rPr>
          <w:rFonts w:ascii="IRNazanin" w:hAnsi="IRNazanin" w:eastAsia="IRNazanin"/>
          <w:color w:val="111111"/>
          <w:sz w:val="28"/>
          <w:sz w:val="28"/>
          <w:szCs w:val="28"/>
          <w:rtl w:val="true"/>
          <w:lang w:bidi="fa-IR"/>
        </w:rPr>
        <w:t>کذلک خطأً وغفلةً، یعنی کان یقصد الوجوب إلاّ أنّه سهی‌وقصد الندب مکانه، فهو أیضاً باطل عند من اعتبر قصد الوجه فی خصوص کلّ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لمن لم یعتبره، حیث یحکم بالصحّة لتمامیّة النسبة برکنیها، وهما قصدا الأمر وکونه قُربیّاً، فالوضوء التجدیدی یکفی للواقعی لو کشف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 یعنی کان مقصوده الإتیان بما هو الواجب واقعاً، ولکنّه اعتقد أنّه مندوب أو عکسه، فهو أیضاً کسابقه من الصحّة عندنا والبطلان عند من اعتبره، کما قد عرفت بأنّ ما قُصد لم یقع وما وقع لم یقصد، وقد عرفت أیضاً جوابه بأنّ رکنی النیّة هنا تامّ، فلا وجه للحکم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تشریعاً ، وهو أیضاً یتصوّر علی وجهین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تشریع فی خصوص وصفه لا فی أصل الأمر ، وهو إنّما یکون فیما إذا جوّزنا إمکان التفکیک بین الأمر وصفته فی مرحلة التشریع، وقلنا إنّه أراد الإتیان بامتثال أصل الأمر الواقعی، إلاّ أنّه شرّع فی کونه واجباً، فأتی به بعنوان‌أنّه مندوب تشریعاً، فأصل الأمر حینئذٍ لیس فیه تشریع ، وانّما کان فی خصوص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وإن أوجب الحرمة فی العمل، إلاّ أنّه کان فی وصفه لا فی أمره وموصوفه، فهو فی جوازه باقٍ، فلا یبعد الحکم بالصحّة حینئذٍ، کما اختاره الحکیم وصاحب 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التشریع فی أصل الأمر، أو قلنا بعدم جواز التفکیک بین الوصف والموصوف فی التشریع الحرام، یعنی إذا کان الوصف متحقّقاً بصورة التشریع، کان الموصوف أیضاً کذلک، فحینئذٍ یحکم بالبطلان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تقییداً، یعنی أنّه کان یقصد امتثال أمر المولی، وقصد القربة به أیضاً، إلاّ أنّه زعم بأنّ الوضوء کان واجباً له، فأتی بذلک علی نحو ما لو علم بکونه مندوباً لما فعل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داعویة الأمر له کان علی تقدیر کونه أمراً وجوبیّاً، فبان الخلاف، وظهر کونه مندوباً، فهل یحکم بالصحّة أو لا؟ </w:t>
      </w:r>
    </w:p>
    <w:p>
      <w:pPr>
        <w:pStyle w:val="BookText"/>
        <w:rPr/>
      </w:pPr>
      <w:r>
        <w:rPr>
          <w:rFonts w:ascii="IRNazanin" w:hAnsi="IRNazanin" w:eastAsia="IRNazanin"/>
          <w:color w:val="111111"/>
          <w:sz w:val="28"/>
          <w:sz w:val="28"/>
          <w:szCs w:val="28"/>
          <w:rtl w:val="true"/>
          <w:lang w:bidi="fa-IR"/>
        </w:rPr>
        <w:t xml:space="preserve">أکثر الفقهاء المعاصرین ـ تبعاً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یقولون بالبطلان کالگلبایگانی والشاهرودی والآملی والحکیم، أو علی إشکال کما عن 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یحکم بالصحّة، کما علیه الخوئی، ولا یخلو عن وجه، لأنّ المفروض قصده الأمر وامتثاله، مع أنّه قد أضاف عمله إلی اللّه متقرّباً إلیه ، غایة الأمر انّه کان رجلاً لا یحرّکه أمر ندبی بل یحرّکه أمر وجوبی، ولکنّه بزعم أنّه تخیّل الأمر الندبی أمراً وجوبیّاً وتحرّک وأتی به مع تمام أرکان النیّة، فلِمَ لا یصحّ؟</w:t>
      </w:r>
    </w:p>
    <w:p>
      <w:pPr>
        <w:pStyle w:val="BookText"/>
        <w:rPr/>
      </w:pPr>
      <w:r>
        <w:rPr>
          <w:rFonts w:ascii="Amiri" w:hAnsi="Amiri" w:eastAsia="Amiri" w:cs="Amiri"/>
          <w:color w:val="111111"/>
          <w:sz w:val="28"/>
          <w:sz w:val="28"/>
          <w:szCs w:val="28"/>
          <w:rtl w:val="true"/>
          <w:lang w:bidi="ar-SA"/>
        </w:rPr>
        <w:t xml:space="preserve">وإن کان الأحوط هو الحکم بالبطلان، لأنّ المحرّک له لیس إلاّ أمراً تخیّلیاً لا واقعیّاً ، واللّه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یأتی بالعمل احتیاطاً، کما لو شکّ فی الحدث بعد أن تیقّن بالطهارة فأراد أن یتوضّی ثانیاً احتیاطاً، فتوضّأ کذلک، فبان الخلاف؟</w:t>
      </w:r>
    </w:p>
    <w:p>
      <w:pPr>
        <w:pStyle w:val="BookText"/>
        <w:rPr/>
      </w:pPr>
      <w:r>
        <w:rPr>
          <w:rFonts w:ascii="IRNazanin" w:hAnsi="IRNazanin" w:eastAsia="IRNazanin"/>
          <w:color w:val="111111"/>
          <w:sz w:val="28"/>
          <w:sz w:val="28"/>
          <w:szCs w:val="28"/>
          <w:rtl w:val="true"/>
          <w:lang w:bidi="fa-IR"/>
        </w:rPr>
        <w:t xml:space="preserve">لازم ما ذکرنا من وجود أرکان النیّة هو الحکم بالصحّة، کما علیه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الأقوی عندنا خلافاً 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الکرکی، حیث حکموا بالبطلان ؛ لأنّ المکلّف بحسب الارتکاز فی هذه الموارد یقصد امتثال الأمر الواقعی، غایته حیث لا یعلم وجوده قطعاً، فیأتی بالعمل رجاءً واحتیاطاً لدرک الواقع ، فحینئذٍ لو صادف الواقع، ولم یمکن مطهراً، فإنّ ذلک یعدّ امتثالاً وطاعة للأمر الوجوبی، وإلاّ کان امتثالاً للأمر الندبی التجدیدی، فنیّة ما فی الذمّة من وجود أحد الأمرین مع قصد القربة یکفی فی صحّة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یکفی ذلک لمن یعتبر الجزم فی النیّة لامتثال الأمر، کما نقل عن بعض، ولکن الأقوی عدم اعتبار الجزم فیها، لعدم دلیل واضح فی البین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أشار المصنّف فی کلامه إلی اعتبار قصد القُربة،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النیّة المعتبرة فی العبادة، عبارة عن قصد الشیء وإرادته، بأن یکون متقرّباً به، فالعبادة تتقوم برکنین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الموجبة لصیرورة الفعل الصادر عنها متّصفاً بالاختیار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هذه الإرادة منبعثة عن أمر المولی، ومأتیاً بها بقصد طاعة أمر المولی، المسمّی بذلک أنّه داع قُربی، فکانت تسمیة نسبة العبادة بالقربة من باب تسمیة الکلّ بأحد جزئیها، وهو الجزء الثانی منه، لأنّه العمدة فی العبادة، أو الجزء الأوّل منهما حیث کان دخیلاً فی اختیاریة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کانت الأوامر الصادرة من الشارع ـ بحسب اعتقاد الإمامیّة، وفاقاً للمعتزلة وخلافاً للأشاعرة ـ تابعة للمصالح الکامنة فی متعلّقاتها، کما أنّ نواهیها أیضاً تابعة للمفاسد الکامنة فی متعلّقاتها، وکانت المصالح والمفاسد واقعة فی سلسلة علل الأوامر والنواهی ، کما أنّ عنوان الموافقة والمخالفة من العناوین المترتّبة علی إتیان المأمور به وترکه، أو ترک المنهی عنه، وفعله المترتّبة علیها من الثواب والعقاب، بناءً علی هذا یمکن أن نقول إنّ لنا هنا اُمور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الأوامر الصادرة من الشارع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الواقعة فی ناحیة العلل کالمصالح والمفاسد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الواقعة فی سلسلة المعالیل، کالموافقة والمخالفة، والفوز بالجنّة للثواب، والخوف من النار للعقاب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یقع الکلام فی انبعاث العبد للامتثال من الأوامر، حیث یمکن أن یکون علی ثلاثة أوجه،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محرّکه نفس الأمر، أو تکون علّة اُخری، أو معالیله ثالثة ، 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تارةً یکون محرّک العبد نفس الأمر، ومن المعلوم أنّ باعثیة نفس الأمر لا یکون إلاّ من جهة معرفة العبد بأهلیة المولی للعبادة، وأنّه یجب إطاعته، لوضوح أنّ السؤال عن لمیّة الشیء لابدّ أن یترتّب علی ما لا یحتاج فیما بعده من السؤال بل یعدّ السؤال بعده قبیحاً ، ومن الواضح أنّه لو سئل عن العبد لِمَ یعمل ذلک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المولی قد أمرنی ذلک ، فلم یکف ذلک عن السؤال ، ولهذا لو سئل عنه لم أوجبت علی نفسک إجابة دعوة المولی ؟ یجیب </w:t>
      </w:r>
    </w:p>
    <w:p>
      <w:pPr>
        <w:pStyle w:val="BookText"/>
        <w:rPr/>
      </w:pPr>
      <w:r>
        <w:rPr>
          <w:rFonts w:ascii="IRNazanin" w:hAnsi="IRNazanin" w:eastAsia="IRNazanin"/>
          <w:color w:val="111111"/>
          <w:sz w:val="28"/>
          <w:sz w:val="28"/>
          <w:szCs w:val="28"/>
          <w:rtl w:val="true"/>
          <w:lang w:bidi="fa-IR"/>
        </w:rPr>
        <w:t xml:space="preserve">بأنّه مولای وأنا عبده، وکان ذلک مقتضی العبودیّة والمولویّة، فإنّ السؤال بعد ذلک بلِمَ کان إطاعة المولی مع العلم بمولویّته واجباً؟ یکون لغواً لأنّ اقتضاء المولویّة یفید ذلک عقلاً فلا وجه للسؤال عنه بعده،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داعویّة الأمر بنفسه للتحریک، إنّما ینشأ من معرفة العبد بأهلیّة المولی للعبادة ، غایة الأمر أنّ العمل الذی ینطبق علیه عنوان العبادة، تارةً یکون بذاته کذلک، من دون احتیاج إلی القصد فی صدق العبادة، کالسجود حیث أنّه یکون بذاته خضوعاً وتذلّلاً من دون حاجة إلی قصد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یکون کذلک إلاّ بالقصد، کأکثر الأعمال من الأفعال کقراءة القرآن والدعاء ونظائرهما، فهذا القسم منه إذا کان المحرّک والباعث لإتیانه هو نفس الأمر، یکون ذلک هو أقوی أقسام العبادة، لکونه عبادة ناشئة من معرفته بأهلیة الآمر، وهی تعدّ عبادة الأحرار، کما هو حال عبادة مولی الموالی وسیّد المتّقین أمیر المؤمنین علیّ بن أبی طالب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ولا طمعاً إلی جنّتک، بل وجدتک أهلاً للعبادة فعبدتک</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القسم الثانی وهو محرّکیة الأمر بعلّیته، وهو یتصوّر علی وجهین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الملاک المحرّک منضمّاً مع الأمر، لا بأن یکون بنفسه محرّکاً، بحیث لو لم یکن الأمر معه لما کان محرّکاً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هذا القسم أیضاً لا إشکال فی صحّة العبادة، لأنّ المحرّک حقیقة حینئذٍ هو الأمر لا الملاک وحده،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الأمر حینئذٍ لا یکون بنفسه محرّکاً، لأنّه المفروض، بل هو مع الملاک یکون محرّکاً، فحیث یکون العمل صادراً عن أمر المولی وإطاعته، وکان متقرّباً به إلی اللّه، فیکون محکوماً بالصحّة، لتحقّق رکن النیّة المعتبرة فی العبادة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المحرّک هو نفس الملاک، بحیث لولاه لما کان الأمر بنفسه محرّکاً ، فهو مورد للخلاف، حیث أنّ المختار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الصحّة، حیث استدلّ بأنّ العبادة لا تتحقّق إلاّ بصدق الإطاعة، وهی لا تصدق إلاّ بامتثال الأمر، ولا ربط للملاک فی صدق العبادة أصلاً، بل لو أمر المولی بما لا ملاک فیه، أو کان مع المفسدة وأتی العبد بما أمره بقصد إطاعة أمره کان عبادة وصحیحة، فوجود الملاک وعدمه، وقصد تحقّقه وعدمه، أجنبیٌّ عن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خلافاً للآخرین منهم الشیخ الأعظم والآملی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اختاروا القول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مدخلیة قصد الملاک کان مدخلیة فی تحقّق الطاعة أشدّ من قصد الأمر نفسه، حیث قاس رحمه‌الله ذلک بمثال حال عبدین علما بعطش المولی، مع عدم صدور أمر منه بإحضار الماء، فامتنع الأوّل عن إحضاره معتذراً بأنّ المولی لم یأمر به ، وبادر الآخر بإحضاره لعلمه بعطش مولاه، فلا محالة یکون الأخیر أطوع لمولاه من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ما حکی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القیاس مع الفارق، لأنّ ما نحن فیه یکون فیما إذا لم یتحرّک من الأمر الموجود بنفسه ، بل حرّک عن ملاکه، بخلاف المثال حیث قد فرض عدم وجود أمر فیه، فلا إشکال فی أنّ هذا العبد العالم بالملاک والآتی بالماء یعدّ أطوع من الآخر، ولکن الأطوعیّة فی فرض مسألتنا مشکل جدّاً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الآملی قدس‌سره أیضاً قد خرج عن فرض المسألة فی مقام اختیاره، لأنّه قد فرض کون المسبّب للمحرّک هو کلّ واحد من الأمر والملاک، فقال ما هذا نصّه ومحصّله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صحّة الإتیان بالوضوء بداعی ملاک الأمر به، بمعنی أنّه إذا لم یکن مرتبة المکلّف فی المعرفة والمحبّة لمولاه إلی درجة یتحرّک بنفس الأمر، لکنّه من جهة معرفته بأنّ المولی لا یأمر إلاّ بملاک فی متعیّن أمره، یتحرّک عن أمره، باعتبار علمه بالملاک، وإن کان علمه به بنفس تعیّن الأمر، ومرجع هذا إلی کون الملاک والأمر المسبّب عنه کلیهما موجبین لتحریک العبد، بحیث لو علم </w:t>
      </w:r>
    </w:p>
    <w:p>
      <w:pPr>
        <w:pStyle w:val="BookText"/>
        <w:rPr/>
      </w:pPr>
      <w:r>
        <w:rPr>
          <w:rFonts w:ascii="IRNazanin" w:hAnsi="IRNazanin" w:eastAsia="IRNazanin"/>
          <w:color w:val="111111"/>
          <w:sz w:val="28"/>
          <w:sz w:val="28"/>
          <w:szCs w:val="28"/>
          <w:rtl w:val="true"/>
          <w:lang w:bidi="fa-IR"/>
        </w:rPr>
        <w:t xml:space="preserve">بالملاک من غیر ناحیة الأمر لما کان یتحرّک، وکذلک لو علم بالأمر من غیر أن یکشف الأمر عن الملاک، لما تحرّک نحو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هذا کافٍ فی صحّة العمل العبادی، إذ لولاها للزم بطلان عبادة أکثر من لا ینبعث نحو العمل بمجرّد الأمر به ، بل إنّما یحرّکهم الأمر لعلمهم بسببه، بما فیه من المصالح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خارج عن الفرض، لما قد عرفت بأنّ ما فرضه کان هو القسم الأوّل، وقد عرفت صحّة عبادته، وما نبحث عنه هو فیما إذا لم یکن الأمر محرّکاً لا بنفسه ولا بانضمام الملاک ، بل المسبّب هو الملاک، غایته کان طریق الالتفات إلیه بواسطة الأمر، فهل یکفی هذا فی صحّة العبادة أم لا؟ فانّه أوّل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ادّعاه بأنّه لولا صحّة عبادة من تحرّک بالملاک، للزم بطلان عبادة الأکثرین، لأنّهم منبعثون عن طریق العلم بالملاک ، أمرٌ عجیب ، لوضوح أنّ أکثر الناس لا یتوجّهون إلی المصالح والعلل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ذلک یصحّ للخواص وهم قلیلون،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کثرتهم للمتحرّک عن الملاک والأمر هنا أیضاً لا یخلو عن إشکال، کما هو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أن یُقال فی ذلک بأنّه إن اعتبرنا فی صحّة العبادة وجود قصد امتثال الأمر ـ کما ادّعاه البعض ـ ولا یکتفی بوجود الملاک ومحرّکیته، فلازمه البطلان،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نقل بذلک، وقلنا بکفایة کون العمل محبوباً عند اللّه، ومشتملاً علی الحسن الفاعلی والفعلی، وأتی به بقصد القربة، ولم یکن ذات العمل مبغوضاً للمولی، فلا محالة تکون العبادة صحیحة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الظاهر، وسوف نشیر إلی نظائره فیما بعد إن شاء اللّه تعالی، کما وافقنا علیه السیّد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وکذلک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ما ببالی، ولعلّه هذا هو مراد الشیخ الأعظم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کان المحرّک للعبد المعالیل من الفوز بالثواب والجنّة، والخوف من العقاب والنار، أو الموافقة للأمر، أو الفرار عن المخالفة، فهذا القسم أیضاً یتصوّر علی ثلاث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قصد الموافقة للأمر، أو الفرار عن مخالفته ، فالظاهر صحّة العبادة، لأنّ الموافقة والمخالفة لیس إلاّ الإتیان بالمأمور به وترکه، فلا یکون الإتیان به إلاّ بأن یقصد امتثال أمره، فنسبة الموافقة یرجع مآلُه إلی قصد امتثال الأمر، وهو معنی صحّة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یقصد الثواب فوزاً بالجنّة والحور والقصور، أو فراراً من العقاب ونظائره، لکن عن طریق امتثال الأمر، کما هو عبادة أکثر الناس، خاصة فی الأدعیة والصلوات المقامة لأجل قضاء الحاجات، من حوائج الدُّنیا والآخرة کطلب سعة الرزق ورفع الهمّ والغمّ وشفاء السقم،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أیضاً محکوم بالصحّة، لأنّه فضلاً عن تحلیه بما هو شرط فی النیّة من قصد امتثال الأمر، وکون العمل عبادیاً وقربیّاً، لا دلیل للمنع عن الصحّة عقلاً ولا نقلاً ، بل الدلیل علی خلاف المنع قائمٌ لما قد عرفت من تمامیّة أرکان النیّة وشرائطها، هذا بحسب العقل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بحسب النقل، فقد ورودت أخبار کثیرة من الوعد والوعید، لأجل ترغیب الناس لإقامة الصلوات وقراءة الأدعیة نیلاً للثواب والجنّة والحور، أو یرهبونهم عن العقاب والنیران وأمثال ذلک، مضافاً إلی ما عرفت من قول أمیر المؤمنین علیه‌السلام من تثلیث العبادة حیث نفی القسمین الآخرین، وهو الخوف عن النار، والطمع إلی الجنّة عن نفسه، المشعر بوجود الآخرین لغیره علیه‌السلام ، مضافاً إلی ورد الحدیث فی تقسیم العبادة إلی ثلاثة، من عبادة الأحرار، وعبادة الاجراء، وعبادة العبید، مثل خبر هارون بن خارجة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قوم عبدوا اللّه عزّوجلّ خوفاً، فتلک عبادة العبید ، وقوم عبدوا اللّه تبارک وتعالی طلب الثواب، فتلک عبادة الأحرار ، وقوم عبدوا اللّه عزّوجلّ حبّاً له، فتلک عبادة الأحرار، وهی أفضل العبادة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فحکم هذه الصورة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یقیم العبادة طلباً للثواب، أو خوفاً عن العقاب ـ دنیویّاً کان أو أخرویّاً ـ لکن من دون التفات إلی قصد امتثال الأمر ، بل کان تمام العلّة فی محرّکیّته ما ذکرناه، بحیث لو لم تکن تلک الآثار مترتّبة لما تحرّک نحو العمل ، فقد یمکن أن نقول بالصحّة، من جهة ما ذکرناه سابقاً، من کون النهی بنفسه محبوباً عند اللّه، وذا مصلحة راجحة فی الواقع، ومشتملاً علی الحسن الفعلی والفاعلی، ولا یکون مبغوضاً ومبعّداً، فیحکم بالصحّة ، ولکن الإجماع المستفاد من کلمات الفقهاء، ولم یشاهد خلافاً من أحد، هو الحکم بالبطلان فی هذه الصورة، بلا فرق بین کون المقصود أمراً دنیویّاً أو أخرویّاً ، ولعلّ وجهه أنّه لم یتقرّب بذلک إلی اللّه، إذ لم یقصد إلاّ سعة الرزق مثلاً وهو المحرّک له فقط، من دون قصد الأمر، أو القرب إلیه تعالی ، فالحکم بالبطلان فی هذه الصورة لا یخلو عن قوّة، کما ادّعی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المهنّائیة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العدلیة علی البطلان فی هذه الصورة، کما قاله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إلی أکثر الأصحاب، کما نقل عن الفخر الرازی الاتّفاق علی ذلک من المتکلِّمین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یشاهد الخلاف عن ابن زهرة، حیث فسّر القربة بطلب المنزلة الرفیعة عند غسل ثوبه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بالاستحباب، أن یرجو المصلّی بفعل الصلاة مزید الثواب، والنجاة من العقاب</w:t>
      </w:r>
      <w:r>
        <w:rPr>
          <w:rFonts w:eastAsia="IRNazanin" w:cs="IRNazanin"/>
          <w:color w:val="111111"/>
          <w:sz w:val="28"/>
          <w:szCs w:val="28"/>
          <w:rtl w:val="true"/>
          <w:lang w:bidi="fa-IR"/>
        </w:rPr>
        <w:t xml:space="preserve">. </w:t>
      </w:r>
      <w:bookmarkStart w:id="170" w:name="pg13320_143356"/>
    </w:p>
    <w:p>
      <w:pPr>
        <w:pStyle w:val="BookText"/>
        <w:rPr/>
      </w:pPr>
      <w:bookmarkEnd w:id="170"/>
      <w:r>
        <w:rPr>
          <w:rFonts w:ascii="IRNazanin" w:hAnsi="IRNazanin" w:eastAsia="IRNazanin"/>
          <w:color w:val="111111"/>
          <w:sz w:val="28"/>
          <w:sz w:val="28"/>
          <w:szCs w:val="28"/>
          <w:rtl w:val="true"/>
          <w:lang w:bidi="fa-IR"/>
        </w:rPr>
        <w:t>وهل یجب نیّة رفع الحدث، أو استباحة شیء ممّا یشترط فیه الطهارة؟ الأظهر أنّه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وضعفهما واضح، لو لم یکن مقصودهما القسم الثانی من الأقسام، کما لا یبعد أن یکون کذلک </w:t>
      </w:r>
      <w:r>
        <w:rPr>
          <w:rFonts w:eastAsia="IRNazanin" w:cs="IRNazanin"/>
          <w:color w:val="111111"/>
          <w:sz w:val="28"/>
          <w:szCs w:val="28"/>
          <w:rtl w:val="true"/>
          <w:lang w:bidi="fa-IR"/>
        </w:rPr>
        <w:t>.</w:t>
      </w:r>
    </w:p>
    <w:p>
      <w:pPr>
        <w:pStyle w:val="Heading3"/>
        <w:numPr>
          <w:ilvl w:val="2"/>
          <w:numId w:val="1"/>
        </w:numPr>
        <w:rPr/>
      </w:pPr>
      <w:bookmarkStart w:id="171" w:name="__RefHeading___Toc2466946_2322387425"/>
      <w:bookmarkStart w:id="172" w:name="_Toc61"/>
      <w:bookmarkEnd w:id="171"/>
      <w:r>
        <w:rPr>
          <w:rtl w:val="true"/>
        </w:rPr>
        <w:t xml:space="preserve">فی الوضوء </w:t>
      </w:r>
      <w:r>
        <w:rPr>
          <w:rtl w:val="true"/>
        </w:rPr>
        <w:t xml:space="preserve">/ </w:t>
      </w:r>
      <w:r>
        <w:rPr>
          <w:rtl w:val="true"/>
        </w:rPr>
        <w:t>نیّة رفع الحدث أو الاستباحة</w:t>
      </w:r>
      <w:bookmarkEnd w:id="172"/>
    </w:p>
    <w:p>
      <w:pPr>
        <w:pStyle w:val="BookText"/>
        <w:rPr/>
      </w:pPr>
      <w:r>
        <w:rPr>
          <w:rFonts w:ascii="IRNazanin" w:hAnsi="IRNazanin" w:eastAsia="IRNazanin"/>
          <w:color w:val="111111"/>
          <w:sz w:val="28"/>
          <w:sz w:val="28"/>
          <w:szCs w:val="28"/>
          <w:rtl w:val="true"/>
          <w:lang w:bidi="fa-IR"/>
        </w:rPr>
        <w:t xml:space="preserve">ولا یخفی علیک أنّ المراد من قصد القربة، هو التقرّب إلی اللّه، سواء کان بواسطة قصد امتثال الأمر، أو کان بلحاظ کون العمل محبوباً عند اللّه، فأراد إتیانه حبّاً له ولو لم یکن أمراً فی البین، لأجل مزاحمته مع شیء، أو لم یکون إظهاره مصلحة ولکن العبد علم بذلک فأتی به قربة إلی اللّه، ولعلّه المراد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وَیَتَّخِذُ مَا یُنفِقُ قُرُبَاتٍ عِنْدَ اللّه‌ِ وَصَلَوَاتِ الرَّسُولِ أَلاَ إِنَّهَا قُرْبَةٌ لَهُمْ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حیث یکون المقصود هو التقرّب إلیه بذلک، غایة الأمر حیث کان بحسب النوع یکون الأمر موجوداً فی موارد العبادات، فیکون قصد القربة فیها نوعاً منضمّاً مع قصد امتثال الأمر، فلذلک توهّم کون معنی قصد القربة هو قصد الطاعة، وامتثال الأمر، کما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فإنّ دعوی انحصاره فیه‌کما یستظهر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یخلو عن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یجب فی الوضوء المبیح للصلاة ـ لا غیرها للاتّفاق بعدم لزوم قصد رفع الحدث والاستباحة فیه، هذا کما عن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نقل لزوم نیّة الاستباحة لغیر الصلاة ممّا اشترط فیه الطهارة کالطواف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وکیف کان ـ نیّة رفع الحدث کما نقل عن بعض کتب الشیخ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یجب نیّة الاستباحة للصلاة وغیرها ـ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للمحکی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المرتضی، بل لعلّه یظهر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یجب أحدهما تخییراً ـ کما یظهر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علیه الإجماع،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کتب العلاّمة والشهید وفخر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 xml:space="preserve">أو یجب کلاهما ـ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والرازی والقاضی والمصری ـ ؟</w:t>
      </w:r>
    </w:p>
    <w:p>
      <w:pPr>
        <w:pStyle w:val="BookText"/>
        <w:rPr/>
      </w:pPr>
      <w:r>
        <w:rPr>
          <w:rFonts w:ascii="IRNazanin" w:hAnsi="IRNazanin" w:eastAsia="IRNazanin"/>
          <w:color w:val="111111"/>
          <w:sz w:val="28"/>
          <w:sz w:val="28"/>
          <w:szCs w:val="28"/>
          <w:rtl w:val="true"/>
          <w:lang w:bidi="fa-IR"/>
        </w:rPr>
        <w:t xml:space="preserve">أو لا یجب شیء منهما ـ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ومنهم المصنّف هنا ، بل وعلیه جماعة من متأخِّری المتأخِّرین، وعلیه الشیخ الأعظم والهمدانی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التعالیق علیها ـ أم لا؟</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للأوّل بأُمور لا یمکن الاعتماد علیها لبطلان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الوضوء شُرِّع لرفع الحدث، فلابدّ من إتیانه بقصده، حتّی تتطابق الإرادة الفاعلیة مع إرادة الآمریّة، فیتحقّق بذلک الامتثال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کون تشریعه لذلک، لا یستلزم إثبات وجوب نیّتها، مع عدم کون رفع الحدث من مشخّصات الوضوء ومقیّداته ، بل هو من الآثار المترتّبة علیه کالاستباحة، حیث أنّها تعدّ من 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القصد المذکور من مقوّماته، أو دخیلاً فی عبادیّة الوضوء، فللشرط وجه، ولکن کلیهما ممنوعان لعدم قیام دلیل علی إثباتهما، لأنّه لو کان المکلّف جاهلاً بما شرّع ـ کما هو کذلک غالباً ـ وأتی به مع قصد القربة کان کافیاً فیصحّته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ظاهر الکتاب من إیجاب الغسلتین والمسحتین، وکذلک السنّة کما فی الوضوءات البیانیّة، أقوی شاهد لکفایة العمل وصحّته، من دون حاجة إلی قصد رفع الحدث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مقتضی سکوت الأئمّة علیهم‌السلام عن ذکر ذلک ممّا للعموم فیه خفاء فی</w:t>
      </w:r>
    </w:p>
    <w:p>
      <w:pPr>
        <w:pStyle w:val="BookText"/>
        <w:rPr/>
      </w:pPr>
      <w:r>
        <w:rPr>
          <w:rFonts w:ascii="IRNazanin" w:hAnsi="IRNazanin" w:eastAsia="IRNazanin"/>
          <w:color w:val="111111"/>
          <w:sz w:val="28"/>
          <w:sz w:val="28"/>
          <w:szCs w:val="28"/>
          <w:rtl w:val="true"/>
          <w:lang w:bidi="fa-IR"/>
        </w:rPr>
        <w:t xml:space="preserve">الجملة، مع کونه مورد الحاجة لهم، یوجب الاطمئنان للفقیه علی الفتوی، بعدم الوجوب، کما هو کذلک بحسب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مقتضی قاعدة البراءة العقلیة من قبح العقاب بلا بیان، والبراءة الشرعیة هو عدم الاعتبار، مع ما عرفت من الإطلاق المقامی من ظاهر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الوضوء مشترک بین ما هو الرافع للحدث وغیره، فلابدّ من تمییزه بالقصد، وإلاّ فلا یکون رافعاً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الاشتراک بینهما لا یوجب تعدّد الوضوء فی الحقیقة والواقع، لوضوح أنّ الوضوء لیس إلاّ حقیقة واحدة، ویکون رفع الحدث والاستباحة وغیرهما من الأوصاف اللاحقة له، بحیث لو صادف الواقع بما کان فیه حدثٌ واقعاً غیر ممیّز یرفعه، أو صادف ما یقتضی الاستباحة لما اشترط فیه الوضوء أباحه،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الأسباب الشرعیّة تکون کالأسباب العقلیة مؤثّرة، من دون توقّف تأثیرها علی قصد موجدها ، ولذلک نحکم بکفایة کون العمل مأتیّاً بما له من الأجزاء والشرائط بداعی قربی فی صحّته ، فلو جهل کونه رافعاً للحدث، أو اعتقد خلافه، ثمّ ظهر ما هو الواقع فلو توضّأ بزعم أنّه کان متوضّیاً، حتّی یکون الوضوء تجدیدیّاً، فظهر کونه رافعاً أو بالعکس ـ أی قصد رافعیّته للحدث فبان خلافه وصیرورته تجدیدیّاً کان وضوئه صحیحاً، ویؤثّر أثره ـ فلو کان القصد بخصوصیة کذا دخیلاً فیه، کان اللازم هو الحکم بعدم الکفایة والصحّة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لو لم ینو رفعه، لم یرتفع الحدث، لأنّه مقتضی ما ورد فی الحدیث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 وإنّما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ینافی کون ما قصد فقد وقع له، مع تحقّق رفع الحدث بدون قصده، لأنّ الظاهر من الحدیث هو أنّ قصد الوضوء موجبٌ لوقوع الوضوء، وارتفاع </w:t>
      </w:r>
    </w:p>
    <w:p>
      <w:pPr>
        <w:pStyle w:val="BookText"/>
        <w:rPr/>
      </w:pPr>
      <w:r>
        <w:rPr>
          <w:rFonts w:ascii="IRNazanin" w:hAnsi="IRNazanin" w:eastAsia="IRNazanin"/>
          <w:color w:val="111111"/>
          <w:sz w:val="28"/>
          <w:sz w:val="28"/>
          <w:szCs w:val="28"/>
          <w:rtl w:val="true"/>
          <w:lang w:bidi="fa-IR"/>
        </w:rPr>
        <w:t xml:space="preserve">الحدث إن کان محدثاً بالأصغر غیر الدائم،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رفع الحدث إن کان مجرّد قصده بنفسه کافیاً فی تحقّق رفع الحدث الموجود، فحینئذٍ أیّ حاجة فی لزوم قصد القربة فی الوضوء، لأنّه قد حصل ما هو شرط الطهارة بدون قصد القربة أیضاً، مع أنّ فساده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فرق بین أن یکون رفع الحدث من الآثار، فیکون معناه أنّ الوضوء الذی أتی به مع قصد القربة یکون رافعاً للحدث، وبین أن یُقال بأنّ الوضوء الذی کان یقصد کونه رافعاً للحدث أتی به بداع القربة، ویکون صحیحاً، حیث یکون رفع الحدث من القیود ، ومن المعلوم ـ ممّا سبق ذکره ـ صحّة الأوّل منهما لا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القائلین بوجوب قصد رفع الحدث أو الاستباحة، لم یتعرّضوا لکیفیّة وجوب نیّتهما، وأنّه هل هی بصورة التوصیف، أو بصورة تصوّر الغایة حتّی یتّضح مقصدهم ببیان مطلبهم، فراجع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للقول الثانی بأمرین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وَأَیْدِیَکُمْ إِلَی الْمَرَافِقِ</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الآیة ، حیث إنّها تدلّ علی أنّ الوضوء قد وجب لأجل الصلاة ، فلیس المقصود من إیجابه لأجلها إلاّ حصول الاستباحة للدخول فیها، نظیر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لقیت العدوّ فخذ سلاحک ، الظاهر فی کون وجوب أخذه کان لأجل لقاء العدوّ، فیصیر ذلک عنواناً مشیراً إلیه، أی کان وجوبه لأجل ذلک، فلابدّ من قصد العنوان حتّی یصیر امتثالاً لأمره، وهذا هو المطلوب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 ولا صلاة إلاّ بطهور</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173" w:name="pg13320_143360"/>
    </w:p>
    <w:p>
      <w:pPr>
        <w:pStyle w:val="BookText"/>
        <w:rPr/>
      </w:pPr>
      <w:bookmarkEnd w:id="173"/>
      <w:r>
        <w:rPr>
          <w:rFonts w:ascii="IRNazanin" w:hAnsi="IRNazanin" w:eastAsia="IRNazanin"/>
          <w:color w:val="111111"/>
          <w:sz w:val="28"/>
          <w:sz w:val="28"/>
          <w:szCs w:val="28"/>
          <w:rtl w:val="true"/>
          <w:lang w:bidi="fa-IR"/>
        </w:rPr>
        <w:t>حیث یدلّ علی أنّ الطهور کان لأجل الصلاة، فلو لم ینو إباحة دخوله فیها لم</w:t>
      </w:r>
    </w:p>
    <w:p>
      <w:pPr>
        <w:pStyle w:val="BookText"/>
        <w:rPr/>
      </w:pPr>
      <w:r>
        <w:rPr>
          <w:rFonts w:ascii="IRNazanin" w:hAnsi="IRNazanin" w:eastAsia="IRNazanin"/>
          <w:color w:val="111111"/>
          <w:sz w:val="28"/>
          <w:sz w:val="28"/>
          <w:szCs w:val="28"/>
          <w:rtl w:val="true"/>
          <w:lang w:bidi="fa-IR"/>
        </w:rPr>
        <w:t>یتحقّق ما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عدم تمامیّة کلا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أنّ مقتضی هذا الدلیل ـ علی فرض التسلیم ـ إثبات الحکم لخصوص الصلاة لأحد قسمی الوضوء ما هو مبیحاً للدخول فیها، وأمّا غیر المبیح من الرافع للحدث أو الوضوء التجدیدی الذی یکون غیر مبیح وغیر رافع فلا یشملهما ـ أنّه إمّا تدلّ علی أنّ الدخول فی الصلاة متوقّف علی تحصیل الطهارة، وامّا أنّ تحصیلها لا یکون إلاّ بالقصد، وامّا نیّته فلا ، لعدم وجود دلیل یدلّ علی ذلک، حیث قد عرفت فی رفع الحدث بأنّه والاستباحة تعدّان من الآثار المترتّبة علی الوضوء قهراً ـ سواء قصدهما أو لا ، سواء علم المکلّف بهما أو جهلهما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بالوضوء الصلاتی إلاّ کالأمر بالقیام لإکرام زید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لإکرام زید عند مجیئه ، فکما أنّه إذا قام عند مجیئه لا بقصد إکرامه، لایحصل الامتثال، فهکذا یکون فی المقام، حیث أنّ الوضوء بدون الاستباحة لا یحصل به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القیاس مع الفارق، لأنّ الإکرام أمرٌ قصدی، فلو لم یقم بهذا القصد لم یکن إکراماً ، هذا بخلاف الإستباحة، حیث تعدّ من آثار الوضوء الواجد للشرائط، لما قد عرفت أنّ هذا الأثر یترتّب علیه سواء علم المکلّف به أو لا ، وسواء قصده أو لا </w:t>
      </w:r>
      <w:r>
        <w:rPr>
          <w:rFonts w:eastAsia="IRNazanin" w:cs="IRNazanin"/>
          <w:color w:val="111111"/>
          <w:sz w:val="28"/>
          <w:szCs w:val="28"/>
          <w:rtl w:val="true"/>
          <w:lang w:bidi="fa-IR"/>
        </w:rPr>
        <w:t>.</w:t>
      </w:r>
    </w:p>
    <w:p>
      <w:pPr>
        <w:pStyle w:val="Heading3"/>
        <w:numPr>
          <w:ilvl w:val="2"/>
          <w:numId w:val="1"/>
        </w:numPr>
        <w:rPr/>
      </w:pPr>
      <w:bookmarkStart w:id="174" w:name="__RefHeading___Toc2466948_2322387425"/>
      <w:bookmarkStart w:id="175" w:name="_Toc62"/>
      <w:bookmarkEnd w:id="174"/>
      <w:r>
        <w:rPr>
          <w:rtl w:val="true"/>
        </w:rPr>
        <w:t xml:space="preserve">فی الوضوء </w:t>
      </w:r>
      <w:r>
        <w:rPr>
          <w:rtl w:val="true"/>
        </w:rPr>
        <w:t xml:space="preserve">/ </w:t>
      </w:r>
      <w:r>
        <w:rPr>
          <w:rtl w:val="true"/>
        </w:rPr>
        <w:t>تنبیهات حول النیّة</w:t>
      </w:r>
      <w:bookmarkEnd w:id="175"/>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سریان الجواب المذکور فی الدلیل الأوّل إلیه، نقول هنا بأنّه لا یجب علینا حین دخول الوقت إلاّ شیئین، وهما الطهور والصلاة، وکون الطهور لابدّ أن یتقدّم علی الصلاة، لقوله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صلاة إلاّ بطهور</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وجوب کون الطهور مع قصد الاستباحة للصلاة ، فمّما لا دلیل لفظی ظاهری علیه ، مضافاً إلی ما عرفت بأنّه إن کان قصداً الاستباحة کافیاً فی تحقّق </w:t>
      </w:r>
    </w:p>
    <w:p>
      <w:pPr>
        <w:pStyle w:val="BookText"/>
        <w:rPr/>
      </w:pPr>
      <w:r>
        <w:rPr>
          <w:rFonts w:ascii="IRNazanin" w:hAnsi="IRNazanin" w:eastAsia="IRNazanin"/>
          <w:color w:val="111111"/>
          <w:sz w:val="28"/>
          <w:sz w:val="28"/>
          <w:szCs w:val="28"/>
          <w:rtl w:val="true"/>
          <w:lang w:bidi="fa-IR"/>
        </w:rPr>
        <w:t>الطهارة، فإنّه یلزم أن یکون حال الوضوء کحال سائر الواجبات التوصّلیة من</w:t>
      </w:r>
    </w:p>
    <w:p>
      <w:pPr>
        <w:pStyle w:val="BookText"/>
        <w:rPr/>
      </w:pPr>
      <w:r>
        <w:rPr>
          <w:rFonts w:ascii="IRNazanin" w:hAnsi="IRNazanin" w:eastAsia="IRNazanin"/>
          <w:color w:val="111111"/>
          <w:sz w:val="28"/>
          <w:sz w:val="28"/>
          <w:szCs w:val="28"/>
          <w:rtl w:val="true"/>
          <w:lang w:bidi="fa-IR"/>
        </w:rPr>
        <w:t xml:space="preserve">سقوط أمره بمجرّد حصول الطهارة ـ کالتوصّلیات مثل غسل الثوب ـ مع أنّه واضح البطلان، لأنّه یحتاج إلی قصد القربة، ولا یُغنی قصد رفع الحدث أو الاستباحة عن قصد القربة فی المقام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دعوی التلازم بین قصد رفع الحدث وبنیّة الاستباحة، ولعلّ لذلک ادّعی بعضهم التخییر بینهما، لأنّ قصد أحدهما یکفی عن الآخر ، وإن کان هو أیضاً مخدوشاً لمنع الملازمة بینهما واقعاً، لإمکان حصول الاستباحة بدون رفع الحدث، کما فی وضوء المسلوس والمبطون والمستحاضة، ولقد مثّل الآملی قدس‌سره لصورة عکسه بوضوء الحائض بعد النقاء قبل الغُسل، حیث أنّه رافع للحدث الأکبر مع الغُسل والاستباحة فی الوضوء قبل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شیء لأنّه إن کان رافعیّته مفروضة مع الغُسل، فیکون مبیحاً أیضاً معه، وإن کان المقصود بأنّه بنفسه لا یکون مبیحاً لا مع الغسل، فکذلک لا یکون رافعاً للحدث بدون الغسل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یکفی فی نفی التلازم بینهما وجود فرد واحد یفترق بینهما، کما لا یخفی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الملازمة الواقعیة ـ لو سلّمناها ـ لا یقتضی تحقّق الملازمة فی القصد أیضاً، إذ ربما یمکن أن یکون المکلّف عارفاً بتوقّف صحّة الصلاة علی الوضوء والطهارة، ولا یعرف کونه مبیحاً حتّی یقصده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من الإشکالات الواردة علی إثبات کلّ واحد من قصد رفع الحدث والاستباحة، وأنّه لا دلیل لنا لذلک، یظهر فساد القول الثالث أیضاً، لأنّه مبنیٌ علی أحد الوجوه المذکورة فی الطرفین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ظهر ممّا ذکرنا فساد القول الرابع، وهو وجوب الجمع بینهما فی القصد بالأولویّة، لأنّه إذا لم یثبت وجوب کلّ واحد بالخصوص بالأدلّة السابقة، فبأیّ </w:t>
      </w:r>
    </w:p>
    <w:p>
      <w:pPr>
        <w:pStyle w:val="BookText"/>
        <w:rPr/>
      </w:pPr>
      <w:r>
        <w:rPr>
          <w:rFonts w:ascii="IRNazanin" w:hAnsi="IRNazanin" w:eastAsia="IRNazanin"/>
          <w:color w:val="111111"/>
          <w:sz w:val="28"/>
          <w:sz w:val="28"/>
          <w:szCs w:val="28"/>
          <w:rtl w:val="true"/>
          <w:lang w:bidi="fa-IR"/>
        </w:rPr>
        <w:t xml:space="preserve">دلیل یوجب إثبات وجوب الجمع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یبق لنا من الأقوال شیئاً إلاّ قول الخامس، وهو عدم وجوب قصد رفع الحدث والاستباحة، لعدم وجود دلیل یقتضی ذلک من النقل والعقل، بل الدلیل علی خلافه موجود، کما حقّقناه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ویتفرّع علی هذا صحّة الوضوء الذی قصد فیه رفع الحدث، فبان أنّه کان متوضّیاً فیصیر وضوءه تجدیدیّاً، کما یصحّ صورة عکسه، بأن ینوی الوضوء التجدیدی، فیظهر بعد ذلک کونه محدثاً، فإنّه یکفی فی رافعیّته للحدث وإن لم یقصده، لعدم اعتباره مع تمامیّة أرکان النیّة، من امتثال الأمر مع قصد القربة،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الفقهاء، حتّی مثل المحقّق الذی اعتبر قصد رفع الحدث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أفتی بصحّته هنا، وممّا أوجب تعجّب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تنبیهاتٌ حول النیّة</w:t>
      </w:r>
    </w:p>
    <w:p>
      <w:pPr>
        <w:pStyle w:val="BookText"/>
        <w:rPr/>
      </w:pPr>
      <w:r>
        <w:rPr>
          <w:rFonts w:ascii="IRNazanin" w:hAnsi="IRNazanin" w:eastAsia="IRNazanin"/>
          <w:color w:val="111111"/>
          <w:sz w:val="28"/>
          <w:sz w:val="28"/>
          <w:szCs w:val="28"/>
          <w:rtl w:val="true"/>
          <w:lang w:bidi="fa-IR"/>
        </w:rPr>
        <w:t xml:space="preserve">لابدّ لنا من ذکرها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من المباحث السابقة، بأنّ الطهارة الشرعیة بمعنی رفع الحدث وإباحة الدخول فیما یشترط فیها ذلک، وهی لا تتحقّق إلاّ علی فرض تحقّق الوضوء علی نحو العبادة ، لکون الوضوء أمراً تعبّدیاً، ووقوعه کذلک لا یکون إلاّ بعد وجود الأمر، لیتمکّن من قصده وقصد موافقة إراده الشارع، ولا أمر بالوضوء لأجل الصلاة إلاّ علی الوجوب الغیری، الذی کان مثل ذلک مختصّاً بالمقدّمات، لأنّ رفع الحدث أیضاً یعدّ من إحدی المقدّمات، فیستلزم الدور، لأنّ وجود الأمر الغیری علیه موقوفٌ علی اعتبار الوضوء رافعاً للحدث من باب المقدّمة، ومقدّمیته موقوفة علی کونه مأتیاً به علی وجه العبادیّة، وإتیانه کذلک موقوف علی وجود الأمر الغیری، فالأمر الغیری موقوف علی الأمر الغیری بواسطة واحدة، فهذا هو الدور الصریح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ظهر من هذا البیان إشکالان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الدور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قصد الأمر الغیری کیف یمکن أن یجعل الوضوء عبادیّاً، مع أنّ الثابت بین الأصحاب هو أنّ الأمر الغیری أمر مقدّمی، وهو توصّلی مجعول لأجل الوصول إلی ذیه، ولیس بتعبّدیّ، وما لم یصیر الوضوء عبادیاً لم یتحقّق شرط الصلاة ونظائرها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نلتزم بأمر آخر متعلّق بالوضوء، بعنوان جعله مقدّمة للصلاة فیکون قصد ذلک الأمر الذی لیس بغیری موجباً لعبادیّته، لا قصد أمر نفسه الغیری المترشّح عن أمر ذی المقدّمة، حتّی یرد ما قد عرفت من الدور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ممکناً، ولکنّه مخدوش بأنّه یکون خلاف الفرض، لأنّه لیس لنا أمر نفسی یتعلّق بالوضوء بعنوان کونه مقدّمة للصلاة وأمثالها، فلابدّ فی کونه مقدّمة قصد الأمر المتعلّق المشروط به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بحصول رفع الحدث قبل ملاحظة الأمر الغیری ـ أی یحصل رفعه بقصد رفعه من قبل تعلّق قصد امتثال الغیری علیه، حتّی لا یوجب الدور ـ صحیحٌ ویدفع به الدور، لکن فیه ما لا یخفی، من کونه مخالفاً للإجماع، إذ أنّ رفع الحدث لیس مثل رفع الخبث، فلا یوجب سقوط الأمر بمجرّد حصول قصد رفعه من دون قصد القربة وقصد امتثال الأمر، فیعود المحذور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الجواب أن یُقال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الالتزام بکون الوضوء بنفسه مأموراً بأمر استحبابی، ومشتملاً علی محبوبیّة ذاتیة، فمع ذلک العنوان صار مقدّمة للصلاة وغیرها لا بذاته، من دون رجحان فیه، حتّی تستمدّ المحبوبیّة والعبادیّة عن أمره الغیری فیلزم الدور بما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الدعوی لیست ببعید، کما ستعرف بیانه عن قریب إن شاء اللّه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الإشکال إنّما یتوجّه بناءً علی مذهب من استحال شمول لسان </w:t>
      </w:r>
    </w:p>
    <w:p>
      <w:pPr>
        <w:pStyle w:val="BookText"/>
        <w:rPr/>
      </w:pPr>
      <w:r>
        <w:rPr>
          <w:rFonts w:ascii="IRNazanin" w:hAnsi="IRNazanin" w:eastAsia="IRNazanin"/>
          <w:color w:val="111111"/>
          <w:sz w:val="28"/>
          <w:sz w:val="28"/>
          <w:szCs w:val="28"/>
          <w:rtl w:val="true"/>
          <w:lang w:bidi="fa-IR"/>
        </w:rPr>
        <w:t>الأمر لما یکون متأخّراً ولاحقاً به من مرتبة أو مرتبتین، مثل قصد القربة، وقصد</w:t>
      </w:r>
    </w:p>
    <w:p>
      <w:pPr>
        <w:pStyle w:val="BookText"/>
        <w:rPr/>
      </w:pPr>
      <w:r>
        <w:rPr>
          <w:rFonts w:ascii="IRNazanin" w:hAnsi="IRNazanin" w:eastAsia="IRNazanin"/>
          <w:color w:val="111111"/>
          <w:sz w:val="28"/>
          <w:sz w:val="28"/>
          <w:szCs w:val="28"/>
          <w:rtl w:val="true"/>
          <w:lang w:bidi="fa-IR"/>
        </w:rPr>
        <w:t xml:space="preserve">امتثال الأمر،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الأصولیّین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ذلک غیر مستحیل، لما حقّق فی محلّه عن بعض المحقّقین، ولعلّ نحن نتبعه، فلا مانع حینئذٍ أن یفهم ذلک من الأمر بنفسه بأنّ ذات الوضوء لاتعدّ مقدّمة، بل هو مع قصد أمره المتعلّق علیه من الأمر الغیری، المتولّد عن الأمر المتعلّق بذی المقدّمة، فحینئذٍ لا یستلزم الدور، لأنّ المفروض وجود الأمر حین الامتثال، فیقصده المکلّف، فبقصده یصیر الوضوء عبادیاً، ویوجب رفع الحدث، لأنّ المولی قد رأی فی حال لحاظ جعل الوضوء أنّ المقدّمة منه ـ هو ما کان سیأتی فی محلّه، مع قصد امتثال الأمر الغیری المستلزم لرفع الحدث به ـ فإذا اطلع علیه العبد، وأتی به کذلک، کان صحیحاً من دون لزوم دور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استحالة ذلک، فیمکن إثبات ذلک بأنّ الوضوء لایعدّ بنفسه وبذاته مقدّمة ، بل یصیر عبادة من جهة أنّه قصد به امتثال الأمر وهذا یستفاد من دلیل خارجی آخر، سواء کان ذلک الدلیل دلیلاً لفظیّاً أو لبّیاً ـ کالإجماع والسیرة وبناء العقلاء ـ بل الواقع الخارجی فی باب الوضوء ـ بل فی مطلق العبادات ـ إنّه کذلک، لما قد عرفت تحقیقه سابقاً من عدم وجود دلیل لفظی ومقامی علی وجوب النیّة وقصد امتثال الأمر، إلاّ الإجماع، فلا یلزم الدور حینئذٍ، لأنّه قد فهم ذلک من دلیل خارجی لا من أصل الأمر الغیری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هو الجواب عن الإشکال الأوّل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الإشکال الثانی فبأمور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سلّمنا عدم إمکان کون قصد امتثال الأمر الغیری موجباً لعبادیّة الوضوء، وقلنا بأنّه إنّما یصحّ فیما إذا لم یکن ذلک العمل بنفسه راجحاً ومحبوباً عند اللّه ، وأمّا ما کان کذلک ـ کالوضوء للصلاة وغیرها، وکالصوم للاعتکاف ـ فلا إشکال فی صحّة العمل حینئذٍ، مع قصد أمر نفسه من المحبوبیّة، فالعمل المشتمل علی ذلک القصد یکون مقدّمة </w:t>
      </w:r>
    </w:p>
    <w:p>
      <w:pPr>
        <w:pStyle w:val="BookText"/>
        <w:rPr/>
      </w:pPr>
      <w:r>
        <w:rPr>
          <w:rFonts w:ascii="IRNazanin" w:hAnsi="IRNazanin" w:eastAsia="IRNazanin"/>
          <w:color w:val="111111"/>
          <w:sz w:val="28"/>
          <w:sz w:val="28"/>
          <w:szCs w:val="28"/>
          <w:rtl w:val="true"/>
          <w:lang w:bidi="fa-IR"/>
        </w:rPr>
        <w:t xml:space="preserve">لشیء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یمکن الاستشهاد علی ذلک بما ورد من الأخبار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علی الوضوء نورٌ</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محمّد بن مسلم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الطهور عشر حسنات، فتطهّروا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الذی رواه السکونی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شطر الإیمان</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الذی رواه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وتوضّأ وصلّی رکعتین ودعانی، ولم أجبه فیما سألنی من أمر دینه ودنیاه فقد جفوته، ولست بربّ جاف</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أنّ الوضوء بنفسه یکون راجحاً ومحبوباً، فمع وصفه کذلک یصح أخذه مقدّمة للصلاة وغیرها، هذا فی مثل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الإشکال فی مثل الغسل والتیمّم، هل هما بنفسهما محبوبین وراجحین أم لا؟</w:t>
      </w:r>
    </w:p>
    <w:p>
      <w:pPr>
        <w:pStyle w:val="BookText"/>
        <w:rPr/>
      </w:pPr>
      <w:r>
        <w:rPr>
          <w:rFonts w:ascii="IRNazanin" w:hAnsi="IRNazanin" w:eastAsia="IRNazanin"/>
          <w:color w:val="111111"/>
          <w:sz w:val="28"/>
          <w:sz w:val="28"/>
          <w:szCs w:val="28"/>
          <w:rtl w:val="true"/>
          <w:lang w:bidi="fa-IR"/>
        </w:rPr>
        <w:t>وقد یمکن قبول ذلک فی الغسل أیضاً، لأنّه نوع من أنواع الطهور والنظافة ، بل ورد فی بعض الأخبار التأکید علی إتیان للنشاط والتوبة، وکونه محبوباً بذاته، مع صرف النظر عن الغسل للصلاة بعد الجنابة ونظائرها، فیکون مؤیّداً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یبقی فی مثل التیمّم، حیث أنّه بنفسه لا یعدّ نظافة عند العرف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یمکن أن یُقال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یعدّ من أفراد الطهور لکونه بدلاً عن الوضوء، کما یستفاد ذلک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الأخبار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خبر السکونی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التیمّم عن جعفر علیه‌السلام عن أبیه عن آبائه عن أبی ذرّ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أتی</w:t>
      </w:r>
    </w:p>
    <w:p>
      <w:pPr>
        <w:pStyle w:val="BookText"/>
        <w:rPr/>
      </w:pPr>
      <w:r>
        <w:rPr>
          <w:rFonts w:ascii="IRNazanin" w:hAnsi="IRNazanin" w:eastAsia="IRNazanin"/>
          <w:color w:val="111111"/>
          <w:sz w:val="28"/>
          <w:sz w:val="28"/>
          <w:szCs w:val="28"/>
          <w:rtl w:val="true"/>
          <w:lang w:bidi="fa-IR"/>
        </w:rPr>
        <w:t xml:space="preserve">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هلکتُ، جامعت علی غیر 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صلی‌الله‌علیه‌و‌آله بمحمل فاستترت به وبماء فاغتسلت أنا وهی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یکفیک الصعید عشر سنین</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ویستفاد من الجملة الواردة التی هی بمنزلة التعلیل فی صحیحة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أجنب فتیمّم بالصعید وصلّی ثمّ وجد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إنّ ربّ الماء ربّ الصعید، فقد فعل أحد الطهورین</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فعل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کونه راجحاً فی حال الاضطرار، لأنّه فیه الخشوع والخضوع للّه فی ذلک العمل، فعلی هذا یصحّ أن یقصد فی کلّ من الطهارات الثلاث أمره النفسی الاستحبابی، فبذلک یعدّ مقدّمة للصلاة، ویکون عبادیّاً قُربیّاً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یقال بکفایة قصد الأمر الغیری المقدّمی، لصیرورة العمل عبادیّاً، إذا فرضنا استفادة ذلک من قرینة خارجیة کالإجماع فی المقام، أو الاخبار الواردة فی الصوم للاعتکاف، بأنّ مقدّمیتهما لیست بذاتهما کنصب السلّم للصعود للسطح ، بل هی مقدّمة إذا أتی بها مع قصد عنوانها عبادةً، فلیس المعتبر فی العبادة إلاّ إتیان العمل مع کونه مضافاً إلی أمر اللّه، حتّی یکون إتیانه بقصد الأمر، فیمتثل سواء کان ذلک الأمر نفسیّاً أو غیریّاً ، ولا مانع أن یکون الأمر الغیری ذا وجهین بالنظر إلی أن جعله کان لأجل التوصّل إلی ذی المقدّمة ، وبما أنّه أمر إلهی مولود من الأمر النفسی، فإنّه یوجب حصول عنوان العبادة لما قصد </w:t>
      </w:r>
    </w:p>
    <w:p>
      <w:pPr>
        <w:pStyle w:val="BookText"/>
        <w:rPr/>
      </w:pPr>
      <w:r>
        <w:rPr>
          <w:rFonts w:ascii="IRNazanin" w:hAnsi="IRNazanin" w:eastAsia="IRNazanin"/>
          <w:color w:val="111111"/>
          <w:sz w:val="28"/>
          <w:sz w:val="28"/>
          <w:szCs w:val="28"/>
          <w:rtl w:val="true"/>
          <w:lang w:bidi="fa-IR"/>
        </w:rPr>
        <w:t xml:space="preserve">فیه، لأنّه یضیفه وینسبه إلی اللّه ویأتیه متقرّباً إلیه تعالی،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یترتّب علیه استحقاق الأجر والثواب، لأنّه یعدّ من آثار الأمر النفسی، فإن کانت للمقدّمة أیضاً ثواب ـ کما یدلّ علیه بعض الأخبار فی الوضوء</w:t>
      </w:r>
    </w:p>
    <w:p>
      <w:pPr>
        <w:pStyle w:val="BookText"/>
        <w:rPr/>
      </w:pPr>
      <w:r>
        <w:rPr>
          <w:rFonts w:ascii="IRNazanin" w:hAnsi="IRNazanin" w:eastAsia="IRNazanin"/>
          <w:color w:val="111111"/>
          <w:sz w:val="28"/>
          <w:sz w:val="28"/>
          <w:szCs w:val="28"/>
          <w:rtl w:val="true"/>
          <w:lang w:bidi="fa-IR"/>
        </w:rPr>
        <w:t xml:space="preserve">والصوم‌فإنّما هی بلحاظ محبوبیّتهما الذاتیة، المتعلّق بهما الأمر النفسی الاستحبابی، لا بلحاظ أمرهما الغیری المقدّمی للصلاة والاعتکاف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یُقال حتّی لو فرضنا توصلیة الأمر الغیری ، ولکن برغم ذلک فرق بین متعلّقات الأمر الغیری، لأنّه تارةً یکون المتعلّق مقدّمة بذاته من دون لزوم قصد العنوان فیه أصلاً ـ کنصب السلّم ـ واُخری یکون المتعلّق مقدّمة لا بذاته، بل بما أنّه عبادة، أی کان قصد الأمر فیه معتبراً، وفرضنا أنّ المکلّف قد علم بهذا الأمر عن طریق الإجماع القائم فی المقام من لزوم قصد الأمر والنیّة فی الوضوء، وبواسطة الأخبار الواردة فی الصوم، فلا إشکال حینئذٍ بأنّ المکلّف إذا قصد إتیان ما هو المقدّمة عند الشارع فی الوضوء والصوم، یکون قصداً لهما بما أنّهما عبادة بواسطة أمر نفسهما، ولو لم یکن قد قصد خصوص أمریهما النفسی، لأنّ قصد الأمر المقدّمی الموصوف بذلک، لا ینفک عن کونه قصداً لأمرهما النفسی، وهو کافٍ فی عبادیّتهما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فساد ما ربّما یتوهّم فی المقام بأنّ المغروس فی الأذهان، لیس هو قصد أمره النفسی فی الوضوء، حتّی یصیر عبادة، بل المتعارف هو قصد أمره الغیری المقدّمی، وهو قد عرفت کونه توصّلیاً، فیکون وضوءهم باطلاً، وهو خلاف الإجماع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الفساد هو ما قد عرفت من کفایة قصد أمره المقدّمی الکذائی، عن أن یکون قصداً للأمر النفسی، لأنّه قد قصد ما یکون بعنوانه مقدّمة، وهو لیس إلاّ الوضوء والصوم الناویفیهما الأمر النفسی، فیکون الأمر النفسی منویّاً إجمالاً، وبذلک یصیر عبادیّاً، نظیر ما إذا وقع الشیء المندوب ـ کصلاة اللیل ـ متعلّقاً </w:t>
      </w:r>
    </w:p>
    <w:p>
      <w:pPr>
        <w:pStyle w:val="BookText"/>
        <w:rPr/>
      </w:pPr>
      <w:r>
        <w:rPr>
          <w:rFonts w:ascii="IRNazanin" w:hAnsi="IRNazanin" w:eastAsia="IRNazanin"/>
          <w:color w:val="111111"/>
          <w:sz w:val="28"/>
          <w:sz w:val="28"/>
          <w:szCs w:val="28"/>
          <w:rtl w:val="true"/>
          <w:lang w:bidi="fa-IR"/>
        </w:rPr>
        <w:t xml:space="preserve">للنذر، حیث أنّ الوفاء به لا یتحقّق إلاّ بالقصد بها بما یکون مندوباً لا واجباً بالنذر، وهو واضح لمن کان له أدنی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بقی هنا إشکالٌ آخر، وهو أنّه علی فرض کون الوضوء بذاته محبوباً</w:t>
      </w:r>
    </w:p>
    <w:p>
      <w:pPr>
        <w:pStyle w:val="BookText"/>
        <w:rPr/>
      </w:pPr>
      <w:r>
        <w:rPr>
          <w:rFonts w:ascii="IRNazanin" w:hAnsi="IRNazanin" w:eastAsia="IRNazanin"/>
          <w:color w:val="111111"/>
          <w:sz w:val="28"/>
          <w:sz w:val="28"/>
          <w:szCs w:val="28"/>
          <w:rtl w:val="true"/>
          <w:lang w:bidi="fa-IR"/>
        </w:rPr>
        <w:t xml:space="preserve">وراجحاً ومطلوباً بنفسه ، وبرغم ذلک تعلّق به الأمر الغیری، فیلزم حینئذٍ اجتماع الحکمین المتضادّین، من الوجوب الغیری والاستحباب النفسی ـ إن کان ما یترتّب علیه واجباً ـ أو الندب الغیری مع استحباب نفسی ـ لو کان ما یترتّب علیه مندوباً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الجواب عنه،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بالالتزام بزوال الأمر النفسی بحدّه، عند عروض الأمر الغیری علیه، وإن کان بذاته وملاکه باقیاً، فیصیر الحکم حینئذٍ مؤکّداً فی الجمع، ملاکاً وخطاباً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بأنّه لو زال الأمر النفسی بحدّه، فإنّه یوجب زوال عبادیّة الوضوء، فیعود المحذور من عدم تحقّق ما هو المقدّمة لدی المفروض کون المقدّمة، هی ما کان عبادیة لا الوضوء بذاته ، مضافاً إلی أنّ التأکید یحتاج إلی کون ملاک کلّ من الأمرین متّحداً أی أن یتعلّق الأمر الثانی بما تعلّق به الأمر الأوّل تأکیداً بحسب الملاک أیضاً، کما هو الحال فی اتّحاد متعلّقهما بحسب العمل کما لا یخفی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بالفرق بین متعلّقی الحکمین وعدم وحدته، لأنّ متعلّق حکم المتولّد من الأمر النفسی، هو عبارة عن ذات الوضوء، ومتعلّق الأمر الغیری ـ سواء کان وجوبیّاً أو ندبیّاً ـ هو الوضوء بإتیانه بداعی أمره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بالوضوء العبادی، فیکون نظیر الإجارة المتعلّقة بعبادة مستحبّة کصلاة اللیل ، فکما أنّه لا منافاة بین کون ذات العمل مستحبّة بأمر استحبابی عبادی، وکون الإتیان به بداعی ذلک الأمر واجباً بالأمر الوارد بلزوم الوفاء بعقد الإجارة، فیکون أحدهما بمنزلة الموضوع والآخر بمنزلة الحکم، کذلک یکون فی المقام، فهذا الإشکال أیضاً مندفع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فثبت من جمیع ما ذکرنا صحّة قصد القربة فی الوضوء، ولو بأمر غیری، ویصیر بذلک عبادة ومقدّمة للدخول فی الصلاة من دون أن یواجه مشکلةً یصعب حلّها والإجابة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المتوضّی فی مقام الإتیان بالوضوء، یمکن أن یتصوّر ویتحقّق علی أنحاء شتّی، لا بأس بالإشارة إلیها، وبیان أحکامها، من حیث الصحّة والبطلان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بالوضوء من دون قصد غایة من الغایات، ووصف من الأوصاف، لا وجوباً ولا ندباً، بل یأتی به بما أنّه محبوب بذاته، وراجحاً بنفسه، مع قصد القربة، فهو محکوم بالصحة، لأنّ ما یعتبر فیه من النیّة ـ بکونه محبوباً ومضافاً إلی أمر اللّه‌من جهة قصد القربة ـ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بأنّه أیضاً غایة من الغایات فهو، وإلاّ تعدّ صحّة الوضوء مستلزمة لذلک قطعاً، فینتج حینئذٍ أنّه لو لم یقصد هذا المقدار کان باطلاً قطعاً، لعدم تمامیّة ما یعتبر فی نیّته،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بالوضوء مع قصد جمیع الغایات، من الوجوب والندب، کما إذا کان الوقت داخلاً وعلیه القضاء أیضاً، وکان قد نذر أن یمسّ المصحف، وأراد قراءة القرآن وزیارة المشاهد وغیرهما، فتوضّأ وضوءاً ناویاً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الخلاف فی کفایة ذلک فی صحّة الوضوء، وکونه امتثالاً للجمیع، إذا کان کلّ واحدة من الغایات صالحاً للبعث بالاستقلال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کذلک، بل البعث حصل من الجمیع بما هو کذلک، أو کان بعضه باعثاً بنفسه دون بعض، فصدق الامتثال للجمیع مشکلٌ، لعدم داعویّته لذلک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یجب أن نلاحظ أنّ هذا الفعل الصادر منه یکون نتیجة للأوامر، ویعدّ العمل صحیحاً لتمامیّة أرکانه، وهکذا یکون الحکم فی بعضه أیضاً بالنسبة إلی ما لا یکون داعیاً بالاستقلال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یصدق الامتثال لما یکون محرّکاً له من تلک الأوامر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یقصد غایة معیّنة، إلاّ أنّه مع قصده لها حصل له الطهارة ورفع الحدث، وکانت هی الشرط لغایة أُخری لم یقصدها، فهنا أیضاً یعدّ العمل</w:t>
      </w:r>
    </w:p>
    <w:p>
      <w:pPr>
        <w:pStyle w:val="BookText"/>
        <w:rPr/>
      </w:pPr>
      <w:r>
        <w:rPr>
          <w:rFonts w:ascii="IRNazanin" w:hAnsi="IRNazanin" w:eastAsia="IRNazanin"/>
          <w:color w:val="111111"/>
          <w:sz w:val="28"/>
          <w:sz w:val="28"/>
          <w:szCs w:val="28"/>
          <w:rtl w:val="true"/>
          <w:lang w:bidi="fa-IR"/>
        </w:rPr>
        <w:t xml:space="preserve">محکوماً بالصحّة، وامتثالاً لما قصده من الغایة، وأداءاً للغایة الاُخری، وبعبارة اُخری لو قصد فی الوضوء غایة الصلاة الواجبة، ثمّ إنّه بعد التوضّی حصل له الطهارة التی کانت شرطاً للطواف الغیر المقصود، فیصحّ الإتیان به لحصول شرطه وهی الطهارة، وإن کان الامتثال مخصوصاً للصلاة دون الطواف، إلاّ أنّه یصدق علیه الاداء بالنسبة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هنا لذکر وجه کون النحو الثانی منها امتثالاً للجمیع دون الثالثة، وبیان أنّ الأوامر وجهاتها التی ورد بها الأمر والمأمور به کلّها تکون متعدّدة فی النحو الثانی، أو کان التعدّد فی ملاکات الأوامر دون الأوامر والمأمور به ـ کما علیه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نسب القول الأوّل إلی بعض العلماء، وإن نفی النسبة وادّعی عدم معرفته لصدور مثل هذا القول عن أحدٍ سیّدنا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تکون الجهات والأوامر متعدّدة، دون المأمور به بحقیقته، وإن کانت حیثیّته متعدّدة، أی یصدق أنّه مأمور بکلّ واحد من الأوامر، فیکون مصداقاً للجمیع، ومنطبقاً علیه ذلک العنوان برغم تعدّده،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هو الحقّ عندنا، إذا فرضنا صلاحیة کلّ واحد من الأوامر للبعث استقلالاً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لإثبات مدّعانا نمثّل بمثال عرفی فی الأوامر العرفیة، فنرجو من ذلک کشف الحقیقة لاخواننا المحصّلین والمجتهدین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طلب ثلاثة من عبد واحد إحضار الماء فی مکان معیّن، ولکلّ حاجته، فالأوّل هو مولاه وطلب منه الماء لأن یشربه، والثانی أباه وطلب منه الماء لمجرّد کینونة الماء فی الموضع، والثالث الإمام علیه‌السلام وطلبه منه من جهة وجود مصلحة ملزمة فی وجودان الماء </w:t>
      </w:r>
    </w:p>
    <w:p>
      <w:pPr>
        <w:pStyle w:val="BookText"/>
        <w:rPr/>
      </w:pPr>
      <w:r>
        <w:rPr>
          <w:rFonts w:ascii="IRNazanin" w:hAnsi="IRNazanin" w:eastAsia="IRNazanin"/>
          <w:color w:val="111111"/>
          <w:sz w:val="28"/>
          <w:sz w:val="28"/>
          <w:szCs w:val="28"/>
          <w:rtl w:val="true"/>
          <w:lang w:bidi="fa-IR"/>
        </w:rPr>
        <w:t>هناک، والمفروض استقلال کلّ واحد من الثلاثة فی بعث العبد وانبعاثه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 العبد بإتیانه امتثال جمیع هذه الأوامر، فلا یخلو حینئذٍ القول بإحدی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بعدم صدق الإتیان لواحد منها، وهو باطل قطعاً لعدم</w:t>
      </w:r>
    </w:p>
    <w:p>
      <w:pPr>
        <w:pStyle w:val="BookText"/>
        <w:rPr/>
      </w:pPr>
      <w:r>
        <w:rPr>
          <w:rFonts w:ascii="IRNazanin" w:hAnsi="IRNazanin" w:eastAsia="IRNazanin"/>
          <w:color w:val="111111"/>
          <w:sz w:val="28"/>
          <w:sz w:val="28"/>
          <w:szCs w:val="28"/>
          <w:rtl w:val="true"/>
          <w:lang w:bidi="fa-IR"/>
        </w:rPr>
        <w:t>قصور فی صدقه، إذ أنّ انطباق الکلّی علی أفراده قهریّ، وهو واضح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صدق الامتثال لبعض منها دون بعض، فهو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صدق الامتثال للجمیع وهو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بین الممثّل والممثّل به، حیث أنّ الأوامر المتعلّقة بالأوّل کان جمیعها غیریّاً، بخلاف الثانی فإنّه کان نفسیّاً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النفسیة والغیریّة غیر مؤثّرة فی الافتراق بینها، فی جواز صدق الامتثال للجمیع وعدمه ، بل ربّما یوهم کون الغیریّة أهون، یعنی إذا کان صدق الامتثال فی النفسیة للجمیع ممکناً، ففی الغیریّة یکون الصدق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بیان وجه تعدّد الأوامر والجهات، بل المأمور به حیثاً لا حقیقةً، وذلک لأنّ المفروض تعلّق الأمر الغیری علی الوضوء لکلّ واحد من الغایات،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للصلاة وللطواف وللکون علی الطهارة ولدخول المسجد ونظائرها ، فالقول حینئذٍ بعدم وجود أمر أصلاً یعدّ دعوی علی خلاف الوجدان والبداهة ، کما أنّ القول بوحدة الأمر هنا ممّا لا وجه له، لأنّ تلک الوحدة إن أخذت من واحد هذه الأوامر فهو ترجیح بلا مرجّح، وإن أخذت من حیث المجموع، فلیس لنا أمر کذائی متعلّق بالمجموع، فلا محیص إلاّ القول بتعدّد الأمر الغیری، المترشّح من الغایات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مقتضی تعدّد الملاکات والمناطات، هو تعدّد ذی الملاک أیضاً ، کما أنّ مقتضی تعدّدهما تعدّد المأمور به حیثیّاً، لا وجوداً خارجیاً وحقیقةً، لأنّ المفروض وحدة الوضوء علی نحو الحقیقة النوعیة، ولا دلیل علی لزوم تعدّد أفراد الوضوء، إذا علمنا من الخارج بأنّ الملاک فی جمیع هذه الأوامر هو حصول </w:t>
      </w:r>
    </w:p>
    <w:p>
      <w:pPr>
        <w:pStyle w:val="BookText"/>
        <w:rPr/>
      </w:pPr>
      <w:r>
        <w:rPr>
          <w:rFonts w:ascii="IRNazanin" w:hAnsi="IRNazanin" w:eastAsia="IRNazanin"/>
          <w:color w:val="111111"/>
          <w:sz w:val="28"/>
          <w:sz w:val="28"/>
          <w:szCs w:val="28"/>
          <w:rtl w:val="true"/>
          <w:lang w:bidi="fa-IR"/>
        </w:rPr>
        <w:t xml:space="preserve">الطهارة ورفع الحدث، وهو یحصل بوضوء واحد، فیکون مأموراً به واحداً من حیث الحقیقة الوجودیة، ومتعدّداً من حیث الاعتبارات الاُخری التی تقتضی تحصیل الامتثال لکلّ أمر من الأوامر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تلونا علیک، تعرف عدم صحّة کلام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ذهابه إلی وحدة الآمر والمأمور به، حمله علی هذا الاختیار، والذی أوقعه فی هذه الشبهة اُمور ذکرها،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الوضوء مقدّمة لکلّ ما یکون معتبراً فیه الصحّة والکمال، ومقدّمیته کانت لوجود خصوصیّة دخیلة فی صحّة ما یعتبر فیه أو فی کماله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هذا الأمر ـ مضافاً إلی عدم مزاحمته لما ذکرنا ـ قد یکون وجهاً للتعدّد، لأنّ مقتضی دخالته فی صحّة ذلک الشیء وکماله، هو کونه مأموراً به وجوباً أو ندباً، لکلّ واحد منها،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المقدّمیة یکون حیثیّة تعلیلیّة لا تقییدیّة، یعنی أنّ الأمر المتعلّق بالوضوء قد تعلّق بذاته بعلّة کونه مقدّمة، لا متعلّقاً به بعنوان کونه موصوفاً بوصف المقدّمة، حتّی تکون مقدّمیته مأموراً بها، ومتعلّقة للأمر، حتّی یصیر مثل مسألة الاجتماع الأمر والنهی، فیکون مصداقاً للجواز والامتناع، أو تعدّد الجهة وعدمه ، بل الأمر قد تعلّق بذاته، وتکون المقدّمیة علّة لتعلّقه بذاته، فیکون التعدّد فی جهة الأمر وعلّته، لا فی المأمور به بنفسه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مبنیّ علی کون المقدّمة بذاتها مقدّمة، لا المقدّمة الموصلة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ولا المقدّمة بقصد الإیصال،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ببالی، فتکون المقدّمة حینئذٍ مقدّمة بحیثیّتها التعلیلیّة لا التقییدیّة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فلازمه عدم کون الوضوء ـ فی صورة کونه لغایة واحدة أیضاً ـ مأموراً به بالأمر الغیری، فلم یطلق علیه وصف المأمور به، وعنوان ما </w:t>
      </w:r>
    </w:p>
    <w:p>
      <w:pPr>
        <w:pStyle w:val="BookText"/>
        <w:rPr/>
      </w:pPr>
      <w:r>
        <w:rPr>
          <w:rFonts w:ascii="IRNazanin" w:hAnsi="IRNazanin" w:eastAsia="IRNazanin"/>
          <w:color w:val="111111"/>
          <w:sz w:val="28"/>
          <w:sz w:val="28"/>
          <w:szCs w:val="28"/>
          <w:rtl w:val="true"/>
          <w:lang w:bidi="fa-IR"/>
        </w:rPr>
        <w:t xml:space="preserve">یصدق الامتثال لأمره وعدم الامتثال، کما قد وقع فی کلام ذلک المحقّق کثیراً، فراجع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ذیل کلامه عن حکم لزوم قصد الغایة فی تحقیق</w:t>
      </w:r>
    </w:p>
    <w:p>
      <w:pPr>
        <w:pStyle w:val="BookText"/>
        <w:rPr/>
      </w:pPr>
      <w:r>
        <w:rPr>
          <w:rFonts w:ascii="IRNazanin" w:hAnsi="IRNazanin" w:eastAsia="IRNazanin"/>
          <w:color w:val="111111"/>
          <w:sz w:val="28"/>
          <w:sz w:val="28"/>
          <w:szCs w:val="28"/>
          <w:rtl w:val="true"/>
          <w:lang w:bidi="fa-IR"/>
        </w:rPr>
        <w:t>الامتثال للأمر، والملاحظ أنّ السؤال المطروح هو أنّه أیّ فرق بین صورة التعدّد والوحدة من تلک الجهة، من کون الوضوء بذاته مقدّمة لا بعنوانها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هو عدم المنافاة بین کون الوضوء بذاته مقدّمة، مع کونه مأموراً بأمر مقدّمی لکلّ واحد منها ، غایة الأمر یتداخلان فی مرحلة المتعلّق، ویکون عمل الواحد مصداقاً لامتثال جمیع الأوامر، کما یکون الأمر کذلک فی مثل غُسل واحد ینوی به امتثال جمیع الأغسال المندوبة والواجبة المأمور بها، کما فی طواف البیت إذا کان واجباً علیه، فیصدق علیه عنوان التحیة أیضاً، ویکون امتثالاً له، خصوصاً لو قصده،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بین الطلب الوجوبی والندبی لیس بنفس ذاتهما، حتّی یکونان متضادّین، ولا یضعف الطلب الندبی ویشتدّ الوجوبی، حتّی یکون الفارق بینهما من جهة التشکیک ، بل الفرق بینهما یکون بضمّ قید الترخیص فی الترک فی الندب دون الوجوب، الموجب لحکم العقل بلزوم الإتیان بمتعلّقه فی الآخر ، فالطلب الوجوبی فیه اقتضاء للمنع من الترک، من ناحیة حکم العقل، بلزوم امتثاله، دون الطلب الندبی الذی لا اقتضاء فیه، فلا منافاة بینهما، وعند اجتماعهما یکتسب الندبی لون الوجوبی، فیتّحد الطلبان والمطلوبان، هذا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اجتماع الطلبین مانعاً للانطباق فی مثل ما نحن فیه، فإنّ مجرّد هذا الجواب لا یرفع المحذور أبداً، لأنّه لو سلّمنا اتّحاد الطلبین فی الوجوب والندب لکون أحدهما اقتضائیّاً دون الآخر، فکیف یکون الأمر فی مثل الجمع بین الطلبین الوجوبیّین، حیث یکون کلّ واحد منهما طلباً اقتضائیّاً </w:t>
      </w:r>
    </w:p>
    <w:p>
      <w:pPr>
        <w:pStyle w:val="BookText"/>
        <w:rPr/>
      </w:pPr>
      <w:r>
        <w:rPr>
          <w:rFonts w:ascii="IRNazanin" w:hAnsi="IRNazanin" w:eastAsia="IRNazanin"/>
          <w:color w:val="111111"/>
          <w:sz w:val="28"/>
          <w:sz w:val="28"/>
          <w:szCs w:val="28"/>
          <w:rtl w:val="true"/>
          <w:lang w:bidi="fa-IR"/>
        </w:rPr>
        <w:t>ومتضادّاً علی حسب الفرض؟</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الطلب لیس إلاّ ما هو الصادر بواسطة الأمر بوجود</w:t>
      </w:r>
    </w:p>
    <w:p>
      <w:pPr>
        <w:pStyle w:val="BookText"/>
        <w:rPr/>
      </w:pPr>
      <w:r>
        <w:rPr>
          <w:rFonts w:ascii="IRNazanin" w:hAnsi="IRNazanin" w:eastAsia="IRNazanin"/>
          <w:color w:val="111111"/>
          <w:sz w:val="28"/>
          <w:sz w:val="28"/>
          <w:szCs w:val="28"/>
          <w:rtl w:val="true"/>
          <w:lang w:bidi="fa-IR"/>
        </w:rPr>
        <w:t xml:space="preserve">الملاک فی متعلّقه، فیکون کلّ طلب من جهة غایته مستقلاًّ عن الآخر ، غایة الأمر حیث کان متعلّق الطلب باعتبار نفس الغایات متعدّداً، فیتعدّد بذلک الطلب غیریّاً مقدّمیاً من کلّ واحد منهما، ویتعلّق بذات الوضوء الذی کان عملاً واحداً وحقیقة فاردةً خارجیّة، فیکون مطلوبیة الوضوء مثل وصف کونه مأموراً به، حیث یکون حیثیّاً لا حقیقیّاً، فحینئذٍ لابدّ من تحقّق الامتثال لکلّ واحد من الأوامر ـ إذا کان کلّ واحد منها باعثاً له مستقلاًّ ـ فإذا لم یوجده کان مؤاخذاً فی مثل الواجبات، لأجل ترکه الغایات المتعدّدة، ولکن الثواب والعقاب یکون لنفس الغایات لا للمقدّمة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بأنّ المحقّق لعبادیة الوضوء هو الأمر المتعلّق بالغایة المعتبرة فیها الوضوء، لا الأمر الغیری المتعقّب للشخص المتعلّق بالوضوء ، فما هو قسطه وحظّه یکون من ذاک الأمر النفسی المتعلّق بالغایة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إمکان إثبات عبادیة الوضوء عن الأمر الغیری أیضاً، کما یمکن إثباته من الأمر النفسی المتعلّق لنفس الوضوء، لکونه راجحاً بنفسه، مع أنّ إثبات قصد الأمر الذی لم یتعلّق بالوضوء وکان موجباً لعبادیّته من غیر طریق الأمر الغیری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الفراغ من بیان صدق الامتثال للجمیع، إذا عُدَّ کلّ واحد منها محرّکاً مستقلاًّ، تصل النوبة لبیان أنّه لو لم یکن الجمیع محرّکاً ، بل کان بعضه کذلک، فهل یصدق الامتثال للبعض ـ وهو ما یکون محرّکاً ـ دون الآخر ـ وهو ما لا یکون کذلک ـ وقلنا بأنّه أداء بالنسبة إلیه کما علیه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المحقّق الآملی أنّه لیس بأداء ، بل یکون من باب انتفاء الموضوع، فلا بأس بذکر کلامه 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یرد علیه بتلخیص منّا ، فقال فی ذیل کلام السیّد 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الغایة معتبر فی تحقّق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قدس‌سره </w:t>
      </w:r>
    </w:p>
    <w:p>
      <w:pPr>
        <w:pStyle w:val="BookText"/>
        <w:rPr/>
      </w:pPr>
      <w:r>
        <w:rPr>
          <w:rFonts w:ascii="IRNazanin" w:hAnsi="IRNazanin" w:eastAsia="IRNazanin"/>
          <w:color w:val="111111"/>
          <w:sz w:val="28"/>
          <w:sz w:val="28"/>
          <w:szCs w:val="28"/>
          <w:rtl w:val="true"/>
          <w:lang w:bidi="fa-IR"/>
        </w:rPr>
        <w:t xml:space="preserve">بظاهره ممنوع، وتحقیق فی ذلک یحتاج إلی بسط الکلام، وهو أنّ سقوط الأمر بالشیء یمکن أن یقع علی 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بامتثاله ـ أی بإتیان</w:t>
      </w:r>
    </w:p>
    <w:p>
      <w:pPr>
        <w:pStyle w:val="BookText"/>
        <w:rPr/>
      </w:pPr>
      <w:r>
        <w:rPr>
          <w:rFonts w:ascii="Amiri" w:hAnsi="Amiri" w:eastAsia="Amiri" w:cs="Amiri"/>
          <w:color w:val="111111"/>
          <w:sz w:val="28"/>
          <w:sz w:val="28"/>
          <w:szCs w:val="28"/>
          <w:rtl w:val="true"/>
          <w:lang w:bidi="ar-SA"/>
        </w:rPr>
        <w:t xml:space="preserve">متعلّقه ـ علی وجه قُربی، سواء کان تعبّدیاً أو توصّلیاً لا یتوقّف صحّته علیه، لکنّه أتی به قُربیاً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 بأداء المأمور به ولو لم یکن امتثالاً لأمره، کما فی التوصّلی إذا أتی به لا بداعی امتثال أمره، فإنّه أداء للمأمور به ولا یکون امتثالاً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 بانتفاء موضوعه، کما إذا أمر بقتل کافر أو قاتل فمات الکافر أو القاتل قبل إنزال العقوبة بهما، فالأمر بقتله ساقطٌ بانتفاء موضوعه، من دون امتثال ولا اداء للمأمور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 بانتفاء ملاکه، ولو مع بقاء الموضوع، کما فی تکلیف المستطیع العاجز عن الحج بالاستنابة، المشروط بعدم فعل المتبرّع بناءً علی سقوط التکلیف بالاستنابة بفعل المتبرّع، حیث أنّ ملاک وجوب الاستنابة مشروط بعدم فعل المتبرّع لا موضوعه، لأنّ موضوعه هو شغل ذمّة المستطیع العاجز عن الحجّ، وهو لا ینتفی بعمل المتبرّع، کما لا ینتفی بعمل النائب أیضاً، بل المنتفی هو ملاک وجوبه مع بقاء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فی غسل المیّت أو الصلاة علیه بعد غسله، أو إقامة شخص آخر الصلاة علیه حیث أنّ التکلیف بالغسل أو الصلاة یسقط عن غیر المباشر بانتفاء ملاکه، برغم بقاء موضوعه، وهو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معنی الإتیان بالوضوء لا بداعی الإتیان بالغایة، لیس من باب سقوط الأمر بأداء المأمور به ولو لم یکن امتثالاً، لأنّ الوضوء أمرٌ تعبّدی یتوقّف صحّته علی إتیانه علی وجه قربی، ولیس مثل غَسل الثوب الذی یمکن إتیانه لا بداعی امتثال أمره، لکی یعدّ أداءً للمأمور به لا امتثالاً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 امتثال الأمر المتعلّق بالغایة فی صحّته، </w:t>
      </w:r>
    </w:p>
    <w:p>
      <w:pPr>
        <w:pStyle w:val="BookText"/>
        <w:rPr/>
      </w:pPr>
      <w:r>
        <w:rPr>
          <w:rFonts w:ascii="IRNazanin" w:hAnsi="IRNazanin" w:eastAsia="IRNazanin"/>
          <w:color w:val="111111"/>
          <w:sz w:val="28"/>
          <w:sz w:val="28"/>
          <w:szCs w:val="28"/>
          <w:rtl w:val="true"/>
          <w:lang w:bidi="fa-IR"/>
        </w:rPr>
        <w:t>فلا محیص إلاّ عن إتیانه بداعی امتثال الأمر المتعلّق بالغایة المطلوبة، وإن کانت هی الأمر المتعلّق بالکون علی الطهارة، حیث أنّه من الغایات المتعلّقة بها الأمر،</w:t>
      </w:r>
    </w:p>
    <w:p>
      <w:pPr>
        <w:pStyle w:val="BookText"/>
        <w:rPr/>
      </w:pPr>
      <w:r>
        <w:rPr>
          <w:rFonts w:ascii="IRNazanin" w:hAnsi="IRNazanin" w:eastAsia="IRNazanin"/>
          <w:color w:val="111111"/>
          <w:sz w:val="28"/>
          <w:sz w:val="28"/>
          <w:szCs w:val="28"/>
          <w:rtl w:val="true"/>
          <w:lang w:bidi="fa-IR"/>
        </w:rPr>
        <w:t xml:space="preserve">وحینئذٍ یکون امتثالاً للأمر المتعلّق بغایته، کما یعدّ أداء للمأمور به، وبناء علی الاکتفاء فی عبادیته بإتیانه بداعی أمره الغیری المقدّمی، یکون إتیانه کذلک أیضاً امتثالاً للأمر المتعلّق به، کما أنّه یکون أداءً للمأمور به ، وعلی کلّ تقدیر یقع التفکیک بین الاداء والامتثال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عبادیته إنّما هی بإتیانه بداعی امتثال الأمر النفسی المتعلّق بغایته، لکن یکفی فی إتیانه کذلک قصد امتثال أمره الغیری، لأنّ امتثال الأمر الغیری ـ بما هو غیری ـ لا ینفکّ عن قصد امتثال الأمر المتعلّق بالغیر، وتمام الکلام عنه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رفع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کلامه من وجوه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جعل امتثال الأمر إتیان متعلّقه علی وجه قربی، لأنّ ظاهر کلامه یدلّ علی وجود الملازمة بین قصد امتثال الأمر، وکونه علی وجهٍ قربی، فکان من قبیل اللازم والملزوم ، مع أنّه لیس کذلک، لأنّه قد یکون النهی قُربیاً من دون صدق الامتثال، کما فی عمل محبوب ذاته دون أن یتوجّه إلیه الأمر لوجود المزاحمة، کما أنّ قصد الامتثال ربما یکون أعمّ من قصد القربة، إن جعلنا قصد القربة عبارة عن طلب القرب المعنوی إلی اللّه تعالی، نظیر ما یقرب الإنسان من الأمکنة، کما احتمله بعض فیما سبق، فلازم ما ذکرنا عدم انحصار کون الاداء الموجب لسقوط الأمر هو خصوص الأمر التوصّلی کما ذکره قدس‌سره ، بل یمکن صدق الاداء للمأمور به فی التعبّدی أیضاً، حتّی وإن لم یقصد امتثال أمره، وهو کما فی المقام، حیث أنّه قد قصد امتثال بعض الأوامر ـ مثلاً الذی کان باعثاً دون بعض ـ فیعدّ ممتثلاً لما قصده ومؤدّیاً لما لم یقصده، لأنّ قصد القربة فی نفس العمل محقّق، ولو من جهة قصد امتثاله أمراً 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مثّل لانتفاء الملاک بفعل المتبرّع للحج المستطیع العاجز عنه، حیث أنّه منتف لملاک وجود الاستنابة، لأنّ الموضوع هو عبارة عن شغل ذمّة</w:t>
      </w:r>
    </w:p>
    <w:p>
      <w:pPr>
        <w:pStyle w:val="BookText"/>
        <w:rPr/>
      </w:pPr>
      <w:r>
        <w:rPr>
          <w:rFonts w:ascii="IRNazanin" w:hAnsi="IRNazanin" w:eastAsia="IRNazanin"/>
          <w:color w:val="111111"/>
          <w:sz w:val="28"/>
          <w:sz w:val="28"/>
          <w:szCs w:val="28"/>
          <w:rtl w:val="true"/>
          <w:lang w:bidi="fa-IR"/>
        </w:rPr>
        <w:t xml:space="preserve">المستطیع، فهو باقٍ ، وهذا أیضاً لا یخلو عن نظر، لأنّ شغل الذمّة إن کان باقیاً، فإنّ معناه أنّ التکلیف باقٍ، فبقائه مساوٍ مع بقاء الملاک، وإلاّ یلزم خلاف ما ذهبت إلیه الإمامیّة من أنّ الأوامر والنواهی تابعتان للمصالح والمفاسد النفس الامریة، فلعلّ مقصوده من بقاء الموضوع هو نفس الشخص، کما لا یبعد أن یکون کذلک بملاحظة مثاله فی ذیله من غسل المیّت إذا فعله متبرّع آخر، فإنّه یسقط بواسطة ذلک عن المتکفِّل لتجهیزه لانقضاء ملاکه دون موضوعه ـ وهو المیّت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فیه نظر، لوضوح أنّ موضوع الحکم لیس هو نفس المیّت أو المستطیع العاجز ، بل موضوع حکم الوجوب عبارة عن غسل المیّت وحجّ المستطیع بشغل ذمّته، فإذا غُسّل المیّت بتوسّط شخص، فقد حصل الامتثال، ولم یبق موضوع غُسل المیّت للآخر، حتی یجب إتیانه، فالمقصود من انتفاء الموضوع هنا هو حصوله وتحقّقه فی الخارج، وهو حاصلٌ، وهکذا الأمر فی شغل ذمّة المستطیع، إذ بعد إتیانه بواسطة النائب أو المتبرّع، فقد فرغت ذمّته عن الشغل لا أنّه باق ولا ملاک فیه، کما ادّعاه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من کون قصد امتثال الأمر المتعلّق للغایة هنا، موجب لعبادیّته، ثمّ جعل الحقّ فی ذیله کفایة قصد الأمر الغیری فی ذلک، فإنّ هذا أیضاً لا یخلو عن إشکال، لما قد عرفت منه سابقاً من التصریح بعدم کفایة الأمر الغیری ، بل جعل الوضوء له حظّاً وقسطاً من الأمر النفسی المتعلّق للغایة ، مضافاً إلی أنّه قد عرفت بأنّ وجه کفایة الأمر الغیری لیس بلحاظ کونه قصداً للأمر النفسی للغایة ، بل یکون بلحاظ کونه قصداً لأمره النفسی المتعلّق بالوضوء بخصوصه لمحبوبیّة ، أو للوجه الآخر الذی ذکرنا من کون الأمر الغیری قابلاً للتقرّب به إلی اللّه، لکونه فی الحقیقة أمراً مضافاً إلی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هذا الوجه لا یبعد أن یشعر بما ذکره الآملی من کونه أیضاً قصد غایة الأمر النفسی، واللّه العالم بحقیقة الحال، وعلیه الاتّکال فی کلّ 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یمکن تصویره فی الوضوء والذی تعرّضنا إلیها فی التنبیه الثانی، هو أن یقصد إتیان الوضوء لغایة معیّنة، ولکنه أحضرها لغایة ثانیة، أو لا للغایة الاُولی، فهو أیضاً ذو 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فی البدایة أنّه لا یأتی بالغایة المقصودة ، وحینئذٍ السؤال أنّه هل یجوز له الإتیان بذلک الوضوء أم لا؟ فإن أتی به هل یعدّ صحیحاً أو باطلاً أم لا؟ ففیه اختلاف، وصریح جماعة ـ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الجواز ، بل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احتمال عدم جوازه، حتّی مع قصد الوجوب، لأنّه لا یأتیه، ولا مع قصد الندب لکونه غیر شرعی ، خلافاً لجماعة اُخری مثل فخر المحقّقین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الشهید الثانی وجماعة ممّن تأخّر عنه ، ونسب ذلک إلی المشهور، حیث أنّهم أجازوا ذلک مطلقاً، لأنّهم صرّحوا بجواز التوضّی بنیّة الندب، حتّی لمن کان غایة المأتی به واجباً علیه، إلاّ أنّه یصیر فی الواقع واجباً، لکون الواجب وجوده متوقّفاً علیه، هذا فضلاً عمّن یأتی بقصد الوجوب ثمّ لا یأتی بنفس الواجب، فإنّه صحیح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وأمّا مع إتیان الغایة المقصودة به، فلا إشکال حینئذٍ فی إتیان سائر الغایات منضمّاً إلیها، لکون الحدث مرتفعاً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هو أن یُقال إنّ هذا الاختلاف لعلّه کان من جهة أنّ المقدّمة المطلقة هل هی واجبة أو موصلة أو تکون بقصد الإیصال؟</w:t>
      </w:r>
    </w:p>
    <w:p>
      <w:pPr>
        <w:pStyle w:val="BookText"/>
        <w:rPr/>
      </w:pPr>
      <w:r>
        <w:rPr>
          <w:rFonts w:ascii="IRNazanin" w:hAnsi="IRNazanin" w:eastAsia="IRNazanin"/>
          <w:color w:val="111111"/>
          <w:sz w:val="28"/>
          <w:sz w:val="28"/>
          <w:szCs w:val="28"/>
          <w:rtl w:val="true"/>
          <w:lang w:bidi="fa-IR"/>
        </w:rPr>
        <w:t>فمن قال بالأوّل، فیجوّز هاهنا لأنّه برغم إتیانه مطلقاً لکنه فی الواقع واجب ولو لم یوصله إلی ذی المقدّمة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قصد بالإتیان الندب، فإنّه یکون وضوئه صحیحاً لتمامیّة أرکان النیّة، من </w:t>
      </w:r>
    </w:p>
    <w:p>
      <w:pPr>
        <w:pStyle w:val="BookText"/>
        <w:rPr/>
      </w:pPr>
      <w:r>
        <w:rPr>
          <w:rFonts w:ascii="IRNazanin" w:hAnsi="IRNazanin" w:eastAsia="IRNazanin"/>
          <w:color w:val="111111"/>
          <w:sz w:val="28"/>
          <w:sz w:val="28"/>
          <w:szCs w:val="28"/>
          <w:rtl w:val="true"/>
          <w:lang w:bidi="fa-IR"/>
        </w:rPr>
        <w:t xml:space="preserve">وجود الأمر، وقصد القربة، إلاّ أن یکون قد قصد التشریع، فهو حرام، ویوجب للبطلان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ذهب إلی أنّ المقدّمة الموصلة واجبة ، فحینئذٍ لا یکون الوضوء فی</w:t>
      </w:r>
    </w:p>
    <w:p>
      <w:pPr>
        <w:pStyle w:val="BookText"/>
        <w:rPr/>
      </w:pPr>
      <w:r>
        <w:rPr>
          <w:rFonts w:ascii="IRNazanin" w:hAnsi="IRNazanin" w:eastAsia="IRNazanin"/>
          <w:color w:val="111111"/>
          <w:sz w:val="28"/>
          <w:sz w:val="28"/>
          <w:szCs w:val="28"/>
          <w:rtl w:val="true"/>
          <w:lang w:bidi="fa-IR"/>
        </w:rPr>
        <w:t>الفرض المزبور واجباً لعدم کونه مقدّمة راجعة، فلابدّ له الإتیان بما هو المقدّمة للغایة المطلوبة المعیّنة، فلابدّ حینئذٍ من تکرار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کون الوجه الأوّل أقوی، کما علیه الشیخ الأعظم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هنا ظهر حکم الصورة الثانیة وهو ما لو قصد الوضوء لغایة مندوبة، فی وقت الواجب، فالکلام فیه یکون کالکلام فیمن توضّئ ولم یرد إتیان الغایة به، هذا إذا کان وقت وجوب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یقصد حال الوضوء غایة مندوبة، ولکن لم یکن الوضوء فی ذلک الوقت علیه واجباً، فتوضّأ لقراءة القرآن مثلاً ، ثمّ لم یتلو شیئاً منه، ـ سواء علم من أوّله أنّه لم یقرأ أو شکّ فیها، أو کان عازماً علیها ثمّ انصرف بعد التوضّی ـ فالظاهر کفایة ذلک الوضوء للصلاة، وکان صحیحاً ورافعاً للحدث، لتمامیّة الأرکان فیه،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الشروع فی الوضوء قبل الوقت، وکان مندوباً، ففی أثنائه دخل الوقت، ففی بطلان ذلک ـ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الحکم بالصحّة والبناء علی الندب باعتبار شروعه فیتمّ ما شرعه أو الحکم بالتبعیض أو عدمه،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الأخیر أضعف الاحتمالات ، بل لم نر التصریح به من أحد ـ علی ما بأیدینا من کتبهم إلاّ عن مثل الخمینی بل لعلّه کذلک السیّد الخوئی ـ من جهة أنّ الوضوء حیث کان مستحبّاً صار مقدّمة للصلاة، وبرغم أنّ المقدّمة وجوبها عقلی لا شرعی لکن هنا لا تتّصف المقدمة بالوجوب ـ وان أحضر جمیع أجزاء الوضوء فی الوقت ـ بل تکون مندوبة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کیفیّة الحکم بالتبعیض هی بأن یکون ما کان قبل الوقت فمستحب، وما کان بعده یکون واجباً، وهذا هو مختار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المحشین علیها ، </w:t>
      </w:r>
    </w:p>
    <w:p>
      <w:pPr>
        <w:pStyle w:val="BookText"/>
        <w:rPr/>
      </w:pPr>
      <w:r>
        <w:rPr>
          <w:rFonts w:ascii="IRNazanin" w:hAnsi="IRNazanin" w:eastAsia="IRNazanin"/>
          <w:color w:val="111111"/>
          <w:sz w:val="28"/>
          <w:sz w:val="28"/>
          <w:szCs w:val="28"/>
          <w:rtl w:val="true"/>
          <w:lang w:bidi="fa-IR"/>
        </w:rPr>
        <w:t>غایة الأمر أنّ بعضهم مثل الحکیم قدس‌سره یصرّح بأنّ المجتمع بین الوجوب والاستحباب فی الوضوء کان بدایتهما خلافاً لآخرین کالآملی رحمه‌الله حیث یقول</w:t>
      </w:r>
    </w:p>
    <w:p>
      <w:pPr>
        <w:pStyle w:val="BookText"/>
        <w:rPr/>
      </w:pPr>
      <w:r>
        <w:rPr>
          <w:rFonts w:ascii="IRNazanin" w:hAnsi="IRNazanin" w:eastAsia="IRNazanin"/>
          <w:color w:val="111111"/>
          <w:sz w:val="28"/>
          <w:sz w:val="28"/>
          <w:szCs w:val="28"/>
          <w:rtl w:val="true"/>
          <w:lang w:bidi="fa-IR"/>
        </w:rPr>
        <w:t>بأنّ مفهومهما یکون بحدّیهما وإن لم یکن کذلک بحقیقتهما، فلا ینفک اجتماعهما عن جمع الوجوب والاستحباب بحدّیهما ، ولکن یحکم بالصحّة، لأنّ الوضوء تعدّ حقیقته واحدة ـ غیر متعدّدة حتّی یتفاوت ـ فی الوجوب والندب، فلا مانع من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الحکم بأن لا ینوی الوجوب والندب أصلاً، للإشکال فی إمکان الاتّصاف بالوصفین فی عمل واحد، وتشبیهه بمثل الحجّ ـ حیث کان شروعه مستحبّاً ولکن یجب إتمامه ـ أو الاعتکاف بالنسبة إلی الصوم فی الیوم الثالث ، لعلّه قیاس مع الفارق، لأنّ العرف یری عمل الوضوء عملاً واحداً، لأنّ تمحّض الوضوء فی الوحدة، أشدّ لدیهم من الحجّ والاعتکاف، بل کان حکم الوضوء حکم الصلاة ، فکما لا یصحّ أن یجعل الصلاة بعضها مستحبّاً وبعضها واجباً فکذلک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لا یصحّ اتّصافه بالندب فقط ـ لدخول بقیّة الأجزاء فی الوقت وصیرورته واجباً ـ کذلک لا یصحّ إتمامه وجوباً، لعدم وقوع بعض أجزائه الواقع قبل دخول الوقت واجباً، فلا یتّصفه بشیء منهما، وهذا هو المنقول عن المیرزا عبد الهادی الشیرازی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عندنا هو الصحّة، ولو قصد الندب لجمیعه، حتّی بعد دخول الوقت، خصوصاً لو لم نقل بوجوب المقدّمة إلاّ عقلیاً ـ لا شرعیّاً ، کما احتمله عدّة من الأصولیّین ـ</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الصحّة هو ما عرفت بأنّ ما جُعل مقدّمة للصلاة، لیست ذات الوضوء، بل بما هو عبادة، وهی لا تتحقّق إلاّ أن یقصد بذلک کونه علی وجه قربی، ولو کان من جهة محبوبیّته الذاتیة، فضلاً عمّا کان واجباً واقعاً مثلاً ، فحینئذٍ قد عرفت صحّته حتّی مع قصد الندب، فیما إذا کان جمیع الوضوء بأجزائه فی الوقت </w:t>
      </w:r>
    </w:p>
    <w:p>
      <w:pPr>
        <w:pStyle w:val="BookText"/>
        <w:rPr/>
      </w:pPr>
      <w:r>
        <w:rPr>
          <w:rFonts w:ascii="IRNazanin" w:hAnsi="IRNazanin" w:eastAsia="IRNazanin"/>
          <w:color w:val="111111"/>
          <w:sz w:val="28"/>
          <w:sz w:val="28"/>
          <w:szCs w:val="28"/>
          <w:rtl w:val="true"/>
          <w:lang w:bidi="fa-IR"/>
        </w:rPr>
        <w:t>الواجب، ویحکم بالصحّة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من کون بعضه فی داخل الوقت دون بعض، یکون الحکم بالصحّة</w:t>
      </w:r>
    </w:p>
    <w:p>
      <w:pPr>
        <w:pStyle w:val="BookText"/>
        <w:rPr/>
      </w:pPr>
      <w:r>
        <w:rPr>
          <w:rFonts w:ascii="IRNazanin" w:hAnsi="IRNazanin" w:eastAsia="IRNazanin"/>
          <w:color w:val="111111"/>
          <w:sz w:val="28"/>
          <w:sz w:val="28"/>
          <w:szCs w:val="28"/>
          <w:rtl w:val="true"/>
          <w:lang w:bidi="fa-IR"/>
        </w:rPr>
        <w:t>یکون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وقیاس المقام مع الحجّ أو الاعتکاف غیر وجیه، لأنّه وإن صحّ فی الحجّ کون بدءه ندبیاً وختمه وجوبیاً إذا اختار إدامة العمل، لکن هذا بخلاف المقام، حیث کان دخول الوقت ووجوبه ـ إن قلنا به ـ غیر اختیاری، فلا یبعد أن یقال بوجوب الحجّ والاعتکاف بعد الشروع، أو بعد البلوغ إلی الیوم الثالث، وصیرورة المجموع واجباً علی النحو المشروط المتأخّر ، وهذا بخلاف باب الوضوء، فإنّه کان مستحبّاً منذ البدایة وإن علم دخول الوقت فی أثنائه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القول بصحّته مع قصد الندب لجمیع الأجزاء، إذا قلنا بوجوب ـ لا مطلقاً کما علیه المشهور ـ المقدّمة الموصلة أو إذا کانت المقدّمة بقصد الإیصال، فحینئذٍ دخول الوقت لا یؤثّر فی وجوب الوضوء، إلاّ مع قصد الإیصال، أو کان یتوصّل بها إلی ذیها واقعاً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فالحکم بالصحّة قویّ جدّاً، کما أنّ القول بکونه واجباً ومستحبّاً لا یخلو عن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تمام الکلام فی الغایات، وحیث کان أکثر ما قلنا فیها مشترکاً ومتّحداً مع الوصف، فلذلک أعرضنا عن ذکر حال التوصیف بالخصوص، واکتفینا بما قلناه فی الغایة، فعلیک بالدقّة والتأمّل، وتطبیق المباحث السابقة فیه أیضاً، کما لا یخفی علی المتأمِّل الفطن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بالوضوء لغایة معیّنة تقیّداً أو وصفاً، ثمّ بان له عدم وجود تلک الغایة والوصف، أو کان ولکنّه لم یترتّب علیه تلک الغایة، مثلاً توضّأ للصلاة الواجبة مع العلم بأنّه لو لم تکن واجبة لما توضی، وقد عرفت منّا سابقاً، قوّة احتمال الصحّة، لأنّه محبوب بالذات، وقد أحضره علی وجه القربة، فیکفی فی الصحّة، إلاّ أن نذهب إلی اعتبار قصد امتثال الأمر فیه، فیحکم بالبطلان، لأنّه ما </w:t>
      </w:r>
      <w:bookmarkStart w:id="176" w:name="pg13320_143382"/>
    </w:p>
    <w:p>
      <w:pPr>
        <w:pStyle w:val="BookText"/>
        <w:rPr/>
      </w:pPr>
      <w:bookmarkEnd w:id="176"/>
      <w:r>
        <w:rPr>
          <w:rFonts w:ascii="IRNazanin" w:hAnsi="IRNazanin" w:eastAsia="IRNazanin"/>
          <w:color w:val="111111"/>
          <w:sz w:val="28"/>
          <w:sz w:val="28"/>
          <w:szCs w:val="28"/>
          <w:rtl w:val="true"/>
          <w:lang w:bidi="fa-IR"/>
        </w:rPr>
        <w:t xml:space="preserve">قصده لم یکن واقعاً کذلک، فلا یکون امتثالاً لأمره الشرعی، وحیث لم نعتبره فالصحّة قویّة، وإن کان الأحوط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أن یکون علی طهر حین تلاوة القرآن ودخوله المسجد بصیغتین، فهل یجب علیه الوضوء متعدّداً أم یکفی واحداً ؟</w:t>
      </w:r>
    </w:p>
    <w:p>
      <w:pPr>
        <w:pStyle w:val="BookText"/>
        <w:rPr/>
      </w:pPr>
      <w:r>
        <w:rPr>
          <w:rFonts w:ascii="IRNazanin" w:hAnsi="IRNazanin" w:eastAsia="IRNazanin"/>
          <w:color w:val="111111"/>
          <w:sz w:val="28"/>
          <w:sz w:val="28"/>
          <w:szCs w:val="28"/>
          <w:rtl w:val="true"/>
          <w:lang w:bidi="fa-IR"/>
        </w:rPr>
        <w:t xml:space="preserve">فیه خلافٌ، ذهب الآملی قدس‌سره إلی الثانی، 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التعالیق التفصیل فی المسألة، بین أن یکون متعلّق النذر هو الوضوء للتلاوة وغیرها، فلابدّ من التعدّد ـ یعنی لو قال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أتوضّأ لتلاوة القرآن ومثله لدخول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وبین أن یکون متعلّق النذر هو تلاوة القرآن مع الوضوء ودخول المسجد فلا حاجة إلی التعدّد</w:t>
      </w:r>
      <w:r>
        <w:rPr>
          <w:rFonts w:eastAsia="IRNazanin" w:cs="IRNazanin"/>
          <w:color w:val="111111"/>
          <w:sz w:val="28"/>
          <w:szCs w:val="28"/>
          <w:rtl w:val="true"/>
          <w:lang w:bidi="fa-IR"/>
        </w:rPr>
        <w:t>.</w:t>
      </w:r>
    </w:p>
    <w:p>
      <w:pPr>
        <w:pStyle w:val="Heading3"/>
        <w:numPr>
          <w:ilvl w:val="2"/>
          <w:numId w:val="1"/>
        </w:numPr>
        <w:rPr/>
      </w:pPr>
      <w:bookmarkStart w:id="177" w:name="__RefHeading___Toc2466950_2322387425"/>
      <w:bookmarkStart w:id="178" w:name="_Toc63"/>
      <w:bookmarkEnd w:id="177"/>
      <w:r>
        <w:rPr>
          <w:rtl w:val="true"/>
        </w:rPr>
        <w:t xml:space="preserve">فی الوضوء </w:t>
      </w:r>
      <w:r>
        <w:rPr>
          <w:rtl w:val="true"/>
        </w:rPr>
        <w:t xml:space="preserve">/ </w:t>
      </w:r>
      <w:r>
        <w:rPr>
          <w:rtl w:val="true"/>
        </w:rPr>
        <w:t>عدم اعتبار النیّة فی رفع الخبث</w:t>
      </w:r>
      <w:bookmarkEnd w:id="178"/>
    </w:p>
    <w:p>
      <w:pPr>
        <w:pStyle w:val="BookText"/>
        <w:rPr/>
      </w:pPr>
      <w:r>
        <w:rPr>
          <w:rFonts w:ascii="IRNazanin" w:hAnsi="IRNazanin" w:eastAsia="IRNazanin"/>
          <w:color w:val="111111"/>
          <w:sz w:val="28"/>
          <w:sz w:val="28"/>
          <w:szCs w:val="28"/>
          <w:rtl w:val="true"/>
          <w:lang w:bidi="fa-IR"/>
        </w:rPr>
        <w:t>والفارق بین الفرضین أنّه فی صورة الاُولی، یکون امتثال الأمر النذری وادائه مستتبعاً، أی کلّ ما یصدق الامتثال یصدق الاداء، وإلاّ فلا ، فلو توضّأ من دون قصد للوضوء النذری أصلاً، فإنّه یرتفع حدثه، ویجوز له الدخول فی المسجد وقراءة القرآن، مع صدق الکمال المترتّب علیه، إلاّ أنّه لا یعدّ ممتثلاً للأمر النذری ولا مؤدّیاً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قصد واحد منهما معیّناً، فیصدق الامتثال والاداء لخصوص ما قصده دون غیره، حیث لم یقصده ولم یأت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الصورة الثانیة، وهی ما لو قصد النذر للتلاوة والدخول مع الوضوء، فحینئذٍ لو توضّأ بدون قصد أحدهما، لا یکون امتثالاً لواحد منهما ولا أداءٌ لکلّ منهما وإن کان وضوئه صحیحاً ورافعاً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قصد أحدهما دون الآخر، فحینئذٍ هو ممتثلٌ لما قصده مؤدٍ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من موارد التی انفکّت قضیّة الامتثال والاداء بعضها عن بعض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فخالف الآملی فی ذاک القسم، وقال بکفایة وضوء واحد لکلّ واحد من النذرین بحیث یشمل حتّی الصورة الاُولی أیضاً، إلاّ أن یکون مفاد نذره مقیّداً </w:t>
      </w:r>
    </w:p>
    <w:p>
      <w:pPr>
        <w:pStyle w:val="BookText"/>
        <w:rPr/>
      </w:pPr>
      <w:r>
        <w:rPr>
          <w:rFonts w:ascii="IRNazanin" w:hAnsi="IRNazanin" w:eastAsia="IRNazanin"/>
          <w:color w:val="111111"/>
          <w:sz w:val="28"/>
          <w:sz w:val="28"/>
          <w:szCs w:val="28"/>
          <w:rtl w:val="true"/>
          <w:lang w:bidi="fa-IR"/>
        </w:rPr>
        <w:t>ولا تعتبر النیّة فی طهارة الثیاب، ولا غیر ذلک ممّا یقصد به رفع الخبث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بشرط لا، یعنی بأن یتوضّأ لکلّ منهما بخصوصه دون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 مع السیّد قدس‌سره ، لأنّ مقتضی ظهور الصیغة هو التعدّد، لأنّ الظاهر عرفاً فی الأولی کون المنذور هو تحصیل الوضوء لکلّ واحد من القراءة والدخول، بخلاف الثانیة حیث أنّ ظهوره فی لزوم التلاوة والدخول حال کونه مع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للفرق بینهما، أنّه یکفی فی الثانیة ـ حتّی لو کان حال النذر للقراءة والدخول متوضّئاً ـ أن یتلو بتلک الطهارة التی کانت له، بخلاف الأولی حیث أنّه لابدّ له من تحصیلها ثانیاً وفاءاً للنذر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أوّل دلیل نقیمه علی مدّعانا، فالحقّ ما ذهب إلیه الأکثر من القول بالتفصیل ، إلاّ أن تقام قرینة تفید خلاف ظاهر الصیغة ، فحینئذٍ یؤخذ بدلالتها، وإن کان خلاف ظاهر الجملة فی کلا الصورتین، کما لا یخفی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المصنّف بعدما فرغ عن حکم الطهارة الحدثیة، من لزوم قصد امتثال الأمر مع القربة، أراد أن یبیّن بأنّ الطهارة الخبثیّة لا تحتاج إلی قصد الأمر ولا قصد القربة ولا المباشرة، بل ولا التوجّه إلی نفس المأتی به، بل یتمشّی حتی وإن کان غافلاً عن کونه متعلّقاً للأمر ، بل یکفی فی حصولها مجرّد تحقّق ما یزیل النجاسة شرعاً من المطهّرات، حتّی لو حصل رغم إرادة للمکلّف واختیاره أو بلا توسّط فعل إنسان، کما لو أطارت الریح الثوب النجس وأوقعه فی ماء الکرّ، وزالت عنه عین نجاسته، فإنّه یطهر، إن لم نقل بحاجته إلی العصر أیضاً کالأجسام الصیقلیّة ، وذلک کلّه یستفاد من الأدلّة المتکفّلة لبیان تطهیر النجاسات مثل ما ورد فی خبر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مشیراً إلی غدیرٍ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یصیبه شیئاً إلاّ وقد 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أشرقت علیه الشمس فقد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فبعدما عرفت ظهور تلک الأخبار فیما ادّعینا، فلا وجه لمن ادّعی ظهورها لوجوب المباشرة، المستلزمة للنیّة، مع إمکان الإشکال فی کلّیة ذلک أیضاً، إذ لا ملازمة بین وجوب المباشرة مع لزوم النیّة، لإمکان أن یکون المطلوب هو صدوره بنفسه، وإن کان الالتفات مفقوداً من الفاعل حینئذٍ، هذا مع العلم بأنّ الغلبة العرفیة علی التفات المکلّف لما یقوم به ویصدر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وجود الإجماع والضرورة من المسلمین، حیث لم یشاهد ولم ینقل الخلاف ـ إلاّ من أبی سهل من الشافعیة وابن سریج فی الحکم بلزوم النیّة ـ علی عدم لزوم النیّة والمباشرة ومن هنا ظهر أنّ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التباس الفرق بین الطهارتین، لخلوّ الأخبار عن البیان، لیس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المقام لیس ممّا یجوز التمسّک فیه بظهور الدلیل وإطلاقه، لأنّ جواز التمسّک بهما فرع إمکان الإطلاق لمثل ذلک ـ وهو لزوم قصد الأمر ـ وهو مفقودٌ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بوجیه، لما قد عرفت من ظهور لسان الأدلّة، علی کون المطلوب لیس إلاّ وجوب الطهارة، من أی طریق حصلت، ولو کان بغیر اختیار أو بدون شعور ـ کالنائم ـ بل حتّی المباشرة، فدلالته علی عدم وجوب النیّة ـ ولو بدلالة الاقتضاء والعقل ـ کان بطریق أولی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فالمسألة واضحة بحمد اللّه، لا تحتاج إلی إطالة الکلام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ضمّ إلی نیّة التقرّب، إرادة التبرّد، أو غیر ذلک، کانت طهارته مُجزیة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قدس‌سره حصر ذکر ضمائم النیّة فی باب الوضوء فی هذا المقام، لکنّه خصّه بالضمائم المباحة مثل إرادة التبرد وغیره، فلا بأس أن نبحث فی هذا المقام عن جمیع أفراد الضمائم وبیان حکمها من الصحّة والبطلان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ومن اللّه الاستعانة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الضمائم تکون بحسب حال الحکم علی ثلاثة أقسام ،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مباحة، أو راجحة، أو محرّمة ، وأمّا المرجوحة فلا یبعد أن یکون حکمها متّحداً مع حکم المباحة، ولذا لم نستقلها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حینئذٍ فی مقامات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الضمیمة المباحة والمرجوحة، کأن یتوضّأ للّه تعالی ولبرودة الماء أو للّه ولسخونة الماء بحرارة الشمس ـ حیث یعدّ مکروهاً ـ کما أنّه یجری فی الصلاة فی الحمّام، لو نوی الصلاة للّه تعالی مع کونها فی الحمّام الذی یوجب مرجوحیتها ولو بمعنی قلّة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فیتصوّر وجوه المسألة، وصورها فی الضمیمة بأربعة صور، بعد القطع بعدم الإشکال فی الصحّة، فیما لو کان داعیه فی أصل الفعل والعمل هو التقرّب إلی اللّه تعالی وامتثال أمره، لکنّه حین اختیاره المشخّصات الفردیة والخصوصیّات المصداقیة اختار مصداقاً مباحاً أو مرجوحاً، حیث کان بناءً علی الحکم العقلی الأولی مختاراً فی اختیاره لأی فرد من الأفراد فی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أنّه لا یصدق علی هذا الاختیار الضمیمة حتّی نبحث عن حکمه، وهو واضح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عمّن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ذهب إلی التخییر الشرعی، لکون الأوامر لا تتعلّق إلاّ بالطبیعة، بلحاظ وجودها فی الخارج، فیکون مرکز الأمر والحکم هو الفرد والأفراد، فیکون التخییر شرعیّاً لا عقلیّاً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فهذا فضلاً عن فساد أصل مبناه کما قرّر فی الاُصول، فإنّه فاسد من حیث البناء، یعنی لا یوجب بطلان العمل ـ لو سلّمنا المبنی ـ لعدم کونه من الضمائم، لما قد عرفت أنّ ما دعاه لإتیان الفعل لیس إلاّ أمر اللّه تبارک وتعالی، وأمّا الخصوصیّات الفردیة فهی من التوابع القهریة فی جمیع الموارد،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صحّة الفعل، لو کان قصده مجرّد امتثال أمره، من دون ضمیمة اُخری معه، فهو أیضاً خارج عن بحث الضمیمة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البطلان فیما لو أتی العمل لمجرّد البرودة والسخونة من دون وجود قصد القربة وامتثال الأمر، لأنّه خارج عن البحث المزبور، إلاّ أنّه باطل من جهة فقدانه لقصد القربة والأمر، وهما أیضاً واضحان ولا کلام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صور الضمائم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الداعی الاستقلالی والباعث الأصلی لصدور الفعل هو أمر اللّه تبارک وتعالی مستقلاًّ، إلاّ أنّه ضمّ إلیه قصد التبرید تبعاً، بحیث لو لم یکن الأمر الإلهی موجوداً، لما کان التبرید محرّکاً له وهذه تعدّ أقوی الصور من حیث الحکم بالصحّة ، بل الإجماع المنقول قائم علی صحّته، لعدم منافاته للإخلاص المعتبر فی العبادة، لأنّ المفروض أنّ داعیه کان أمر اللّه تعالی، ومجرّد لحوق شیء به لم یکن یضرّ بإخلاصه ولم یکن فی نفسه حراماً لا یوجب البطلان، فلعلّ القائلین بالبطلان ـ کالعلاّمة فی بعض کتبه تبعاً لجماعة،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وفخر الدِّین والشهیدین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أرادوا غیر هذه الصورة، کما یشعر استدلالاتهم بمنافاته للاخلاص بذلک، إلاّ أن یأخذوا فی معنی الإخلاص أن لا ینضمّ إلی قصده شیئاً مطلقاً ولو لم یکن باعثاً ومحرّکاً، وهو بعید، ومن هنا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التنزیل وتعلّق إطلاق الأصحاب بالبطلان بغیر هذه الصورة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فدعوی الإجماع لابدّ أن یوافق مع قوله وتنزیله رحمه‌الله ، لوجود کثیر من </w:t>
      </w:r>
      <w:bookmarkStart w:id="179" w:name="pg13320_143387"/>
    </w:p>
    <w:p>
      <w:pPr>
        <w:pStyle w:val="BookText"/>
        <w:rPr/>
      </w:pPr>
      <w:bookmarkEnd w:id="179"/>
      <w:r>
        <w:rPr>
          <w:rFonts w:ascii="IRNazanin" w:hAnsi="IRNazanin" w:eastAsia="IRNazanin"/>
          <w:color w:val="111111"/>
          <w:sz w:val="28"/>
          <w:sz w:val="28"/>
          <w:szCs w:val="28"/>
          <w:rtl w:val="true"/>
          <w:lang w:bidi="fa-IR"/>
        </w:rPr>
        <w:t xml:space="preserve">المخالفین بین الفقهاء، فسیأتی بعد ذلک ما یؤیّد الحکم بالصحّة فی الفرض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أضعف من سابقتها، وهو فرض کون الباعث والمحرّک لإتیان الفعل قابلیّة کلّ من الأمر والضمیمة مستقلاًّ، لداعویّته نحو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الصورة قد وقع الخلاف بینهم فی حکمها، فقد ذهب قوم إلی صحّته ـ کالمحقّق من ظاهر إطلاق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کتب العلاّمة، والسیّد الاصفهانی،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التعلیقات الموجودة عندنا ـ خلافاً لآخرین حیث حکموا بالبطلان ـ کالشهید فی قواعده ، بل وهکذا من عرفت النسبة إلیهم البطلان فی الصورة السابقة، لو لم نُسلّم التنزیل، وقلنا بأنّهم یقولون بالبطلان فی تلک الصورة، ففی هذه الصورة یکون البطلان بالأولویة، ولذلک احتاط الآملی فیها دون سابقتها ، بل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 بین ما لا یقدر علی ترک الإتیان بداعویّة المیل النفسانی، حیث حکم بالصحّة، وإلاّ بالتأمّل فی صحّته مع الإمکان، کما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أشکل علی صحّته ـ </w:t>
      </w:r>
      <w:r>
        <w:rPr>
          <w:rFonts w:eastAsia="IRNazanin" w:cs="IRNazanin"/>
          <w:color w:val="111111"/>
          <w:sz w:val="28"/>
          <w:szCs w:val="28"/>
          <w:rtl w:val="true"/>
          <w:lang w:bidi="fa-IR"/>
        </w:rPr>
        <w:t>.</w:t>
      </w:r>
    </w:p>
    <w:p>
      <w:pPr>
        <w:pStyle w:val="Heading3"/>
        <w:numPr>
          <w:ilvl w:val="2"/>
          <w:numId w:val="1"/>
        </w:numPr>
        <w:rPr/>
      </w:pPr>
      <w:bookmarkStart w:id="180" w:name="__RefHeading___Toc2466952_2322387425"/>
      <w:bookmarkStart w:id="181" w:name="_Toc64"/>
      <w:bookmarkEnd w:id="180"/>
      <w:r>
        <w:rPr>
          <w:rtl w:val="true"/>
        </w:rPr>
        <w:t xml:space="preserve">فی الوضوء </w:t>
      </w:r>
      <w:r>
        <w:rPr>
          <w:rtl w:val="true"/>
        </w:rPr>
        <w:t xml:space="preserve">/ </w:t>
      </w:r>
      <w:r>
        <w:rPr>
          <w:rtl w:val="true"/>
        </w:rPr>
        <w:t>حکم الضمائم الراجحة فی النیّة</w:t>
      </w:r>
      <w:bookmarkEnd w:id="181"/>
    </w:p>
    <w:p>
      <w:pPr>
        <w:pStyle w:val="BookText"/>
        <w:rPr/>
      </w:pPr>
      <w:r>
        <w:rPr>
          <w:rFonts w:ascii="IRNazanin" w:hAnsi="IRNazanin" w:eastAsia="IRNazanin"/>
          <w:color w:val="111111"/>
          <w:sz w:val="28"/>
          <w:sz w:val="28"/>
          <w:szCs w:val="28"/>
          <w:rtl w:val="true"/>
          <w:lang w:bidi="fa-IR"/>
        </w:rPr>
        <w:t>ولکن الأقوی عندنا هو الحکم بالصحّة، لأنّ المعتبر فی النیّة لیس إلاّ کون العمل مأتیاً به للّه تبارک وتعالی، وأن یکون داعیه ومقصوده مستقلاًّ هو أمر اللّه تعالی وإن کان فی الواقع لو لم یکن قصده لکان آتیاً به لداعی التبرید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باعتبار الإخلاص علی نحو لا یجمع مع هذا الفرض، هو أوّل الکلام، لعدم دلیل من الکتاب والسنّة والإجماع علی اعتبار الاخلاص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یدّعی خلافه، لما قد عرفت منّا سابقاً بالتفصیل من عدم وجود دلیل لفظی علی وجوب القصد النیّة إلاّ الإجماع، فهو دلیل لبّی، یجب الاقتصار فیه علی القدر المتیقّن، وهو إنّما یکون محمولاً علی غیر مثل هذه الصورة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فدعوی عدم صدق الداعویة المستقلّة هنا ـ لاستحالة تأثیر المؤثّر المتعدّد </w:t>
      </w:r>
      <w:bookmarkStart w:id="182" w:name="pg13320_143388"/>
    </w:p>
    <w:p>
      <w:pPr>
        <w:pStyle w:val="BookText"/>
        <w:rPr/>
      </w:pPr>
      <w:bookmarkEnd w:id="182"/>
      <w:r>
        <w:rPr>
          <w:rFonts w:ascii="IRNazanin" w:hAnsi="IRNazanin" w:eastAsia="IRNazanin"/>
          <w:color w:val="111111"/>
          <w:sz w:val="28"/>
          <w:sz w:val="28"/>
          <w:szCs w:val="28"/>
          <w:rtl w:val="true"/>
          <w:lang w:bidi="fa-IR"/>
        </w:rPr>
        <w:t xml:space="preserve">فی أثر واحد، أو للتساقط بین الداعیین من جهة التدافع بینهما، فیصیر کلّ واحد منها جزء العلّة لإیجاد العمل ـ ممّا لا یَصغی إلیه العرف، وهو مخالف للظهور لأنّه یقال للعبد الذی أتی بالوضوء بقصد أمر اللّه وداعویّته ـ إلاّ أنّه لو لم یکن کذلک لأتی به بقصد آخر ـ أنّه عبد ممتثلٌ لأمر اللّه، ولا ینافی نیّته المعلّقة الاُخری مع الإخلاص ، فضلاً عن عدم دلیل علی لزومه بهذه الشدّة، ومن ذلک یظهر وجه تأیید الصحّة للصورة السابقة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هنا صورتان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الداعی إلی الفعل هو مجموع الداعیین، بحیث لو لم یکن کلّ واحد منهما موجوداً لما کان یتحرّک نحو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قصد الضمیمة له داعیاً بالاستقلال، وقصد أمر اللّه تبعاً له، ولا داعویة له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بالبطلان فیهما قویٌّ لو اعتبرنا شرطیة الاخلاص فی قصد القربة، وإن کان ظاهر إطلاق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بعض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الصحّة فیهما أیضاً ، إلاّ أنّه یمکن حمل کلامهم علی غیر هاتین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لأنّه ینافی الاخلاص الذی قلنا باعتباره بالإجماع، خصوصاً بطلانه فی الصورة الأخیرة أوضح من سابقتها، لتبعیة داعویة الأمر الإلهی،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الضمائم المباحة والمرجوحة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الضمائم الراجحة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یتوضّی ویصلّی ویقصد بهما تعلیم الغیر أو یزکّی ومقصوده أیضاً اقتداء الناس به، کإطالة الرکوع لانتظار إلحاق المأموم به والجهر فی التکبیرة للإعلام وأمثال ذلک </w:t>
      </w:r>
      <w:r>
        <w:rPr>
          <w:rFonts w:eastAsia="IRNazanin" w:cs="IRNazanin"/>
          <w:color w:val="111111"/>
          <w:sz w:val="28"/>
          <w:szCs w:val="28"/>
          <w:rtl w:val="true"/>
          <w:lang w:bidi="fa-IR"/>
        </w:rPr>
        <w:t>.</w:t>
      </w:r>
    </w:p>
    <w:p>
      <w:pPr>
        <w:pStyle w:val="Heading3"/>
        <w:numPr>
          <w:ilvl w:val="2"/>
          <w:numId w:val="1"/>
        </w:numPr>
        <w:rPr/>
      </w:pPr>
      <w:bookmarkStart w:id="183" w:name="__RefHeading___Toc2466954_2322387425"/>
      <w:bookmarkStart w:id="184" w:name="_Toc65"/>
      <w:bookmarkEnd w:id="183"/>
      <w:r>
        <w:rPr>
          <w:rtl w:val="true"/>
        </w:rPr>
        <w:t xml:space="preserve">فی الوضوء </w:t>
      </w:r>
      <w:r>
        <w:rPr>
          <w:rtl w:val="true"/>
        </w:rPr>
        <w:t xml:space="preserve">/ </w:t>
      </w:r>
      <w:r>
        <w:rPr>
          <w:rtl w:val="true"/>
        </w:rPr>
        <w:t>اعتبار الخلوص فی النیّة</w:t>
      </w:r>
      <w:bookmarkEnd w:id="18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هو اتّفاق العلماء علی صحّته، کما 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الاتّفاق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الإلهی للوضوء مستقلاًّ والآخر تبعاً، لأنّه </w:t>
      </w:r>
    </w:p>
    <w:p>
      <w:pPr>
        <w:pStyle w:val="BookText"/>
        <w:rPr/>
      </w:pPr>
      <w:r>
        <w:rPr>
          <w:rFonts w:ascii="IRNazanin" w:hAnsi="IRNazanin" w:eastAsia="IRNazanin"/>
          <w:color w:val="111111"/>
          <w:sz w:val="28"/>
          <w:sz w:val="28"/>
          <w:szCs w:val="28"/>
          <w:rtl w:val="true"/>
          <w:lang w:bidi="fa-IR"/>
        </w:rPr>
        <w:t xml:space="preserve">مضافاً إلی عدم منافاته للاخلاص ، قد یؤکّده ورود أخبار کثیرة فی أبواب مختلفة عن ذلک کوضوء الحسنین علیهماالسلام لتعلیم من لا یعلم الوضوء ، بل الأخبار الواردة فی أداء الزکاة أنّه یستحبّ التظاهر به، حتّی یقتدی به الغیر، ویرغب فیها، 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صحّة صورة تبعیّة الضمیمة وأصالة العبادة، کما لا إشکال فی صحّة صورة استقلال کلّ منهما ، وإن تنظّر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الثالثة، وهو ما لو کان المجموع علّة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الآملی، لکونه خارجاً ومنصرفاً عنه مورد الإجماع ونفی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التعالیق، حکموا بالبطلان، ولعلّه من جهة عدم صدق داعویة الأمر للعبادة له بعلّة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التمسّک بإطلاق الأخبار لمثله لا یخلو عن وجه، وإن کان الأحوط الذی لا یترک هو البطلان، فإذا کان هذا باطلاً، ففی صورة تبعیّة الأمر العبادی والمستقلّ للضمیمة، کان بطلانه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أتی بالضمیمة الراجحة بما هی ضمیمة راجحة وقد عرفت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أتی من جهة راجحیّة نفسه وباعثیّته لا من حیث الضمیمة، فیکون حینئذٍ حکمها حکم الضمائم المباحة،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فی الضمائم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قد تکون من الریاء وما بحکمه من طلب السمعة ، واُخری غیره من العُجب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المحتملات فی الریاء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من عمل الجوانح والقلب، وهو القصد إلی المراء والتظاهر بلا سرایة منه إلی العمل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العمل الخارجی منطبقاً علیه عنوان الریاء، فیسری علیه قبحه ویصیر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الریاء ملازماً للفعل الخارجی لا منطبقاً علیه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الریاء من قبیل القسم الثانی ـ کما علیه الآملی والحکیم والشیخ </w:t>
      </w:r>
    </w:p>
    <w:p>
      <w:pPr>
        <w:pStyle w:val="BookText"/>
        <w:rPr/>
      </w:pPr>
      <w:r>
        <w:rPr>
          <w:rFonts w:ascii="IRNazanin" w:hAnsi="IRNazanin" w:eastAsia="IRNazanin"/>
          <w:color w:val="111111"/>
          <w:sz w:val="28"/>
          <w:sz w:val="28"/>
          <w:szCs w:val="28"/>
          <w:rtl w:val="true"/>
          <w:lang w:bidi="fa-IR"/>
        </w:rPr>
        <w:t>الأنصاری، وظاهر بقیّة الفقهاء ـ خلافاً للسیّد الاصفهانی، حیث جعله من القسم الأوّل،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الواضح أنّ صرف القصد من دون العمل لا یصدق علیه الریاء عرفاً،فالریاء عبارة عن العمل الذی قصد به التظاهر والمراء أمام الناس، ویقصد به رضی غیر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فحینئذٍ یکون مرکز النهی هو نفس العمل، فإن کان عبادیّاً یوجب الفساد، بلا فرق بین القول بجواز اجتماع الأمر والنهی أو الامتناع، وذلک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قلنا فی تلک المسألة بالجواز، إلاّ أنّه لو استفدنا من الأدلّة التی سنذکرها إن شاء اللّه بأنّ الخصوص شرط فی تمام أفعال العبادة، نظیر الطهارة، ففقدانه یوجب البطلان، من جهة کونه فاقداً للشرط، فیکون حینئذٍ حدوث الریاء فیه بمنزلة حدوث الحدث فی الصلاة وغیرها من استلزام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یمکن أن یقال بأنّ مسألة اجتماع الأمر والنهی تجری فیما إذا کان متعلّق الأمر والنهی بحسب طبیعة کلّ منهما منفصلاً عن الآخر ، لکن مقام الامتثال قد حصل بینهما اجتماع نظیر الغصب والصلاة ، هذا بخلاف ما نحن فیه، حیث أنّ متعلّق النهی لا یکون إلاّ نفس العمل متلوّناً بهذا اللون، فما نحن فیه من النهی عن الریاء نظیر النهی عن الصلاة فی وبر ما لا یؤکل لحمه، فکما هو مفسد للعمل ولو قلنا بجواز الاجتماع، هکذا یکون فی المقام لأنّ النهی متعلّق بنفس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فلا بأس هنا بذکر الأدلّة التی ادّعی دلالتها علی اعتبار الخلوص فی التعبّدیات، وملاحظة کیفیّة دلالتها، وهل أنّها تدلّ علی الحرمة وبطلان العمل ـ أی وضعاً وتکلیفاً ـ أو لا یدلّ إلاّ علی التکلیف والحرمة، أو لا یدلّ شیء منهما؟</w:t>
      </w:r>
    </w:p>
    <w:p>
      <w:pPr>
        <w:pStyle w:val="BookText"/>
        <w:rPr/>
      </w:pPr>
      <w:r>
        <w:rPr>
          <w:rFonts w:ascii="IRNazanin" w:hAnsi="IRNazanin" w:eastAsia="IRNazanin"/>
          <w:color w:val="111111"/>
          <w:sz w:val="28"/>
          <w:sz w:val="28"/>
          <w:szCs w:val="28"/>
          <w:rtl w:val="true"/>
          <w:lang w:bidi="fa-IR"/>
        </w:rPr>
        <w:t xml:space="preserve">فنقول ومن اللّه الاستعانة فهو خیر ناصر ومعین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استند أصحابنا علی اعتبار الخلوص بالأدلّة الثلاثة، من الکتاب والسنّة والإجماع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بآیة الاخلاص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w:t>
      </w:r>
    </w:p>
    <w:p>
      <w:pPr>
        <w:pStyle w:val="BookText"/>
        <w:rPr/>
      </w:pPr>
      <w:r>
        <w:rPr>
          <w:rFonts w:ascii="Amiri" w:hAnsi="Amiri" w:eastAsia="Amiri" w:cs="Amiri"/>
          <w:color w:val="111111"/>
          <w:sz w:val="28"/>
          <w:sz w:val="28"/>
          <w:szCs w:val="28"/>
          <w:rtl w:val="true"/>
          <w:lang w:bidi="ar-SA"/>
        </w:rPr>
        <w:t>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 حیث أنّها تدلّ علی أنّ العبادة لا تکون مأموراً بها، إلاّ مع الإخلاص، فما لا إخلاص فیه لا أمر فیه ، فیفهم أنّ الخلوص شرط لصحّة العبادة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یمکن الخدشة فی دلالتها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علی ذلک انحصار الامر فی التعبّدیات، لأنّ مفهوم الآیة یدلّ حینئذٍ علی أنّ ما لا إخلاص فیه لا أمر فیه حینئذٍ، مع أنّه واضح البطلان، لوجود الأوامر التوصّلیة فی التبرّع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یدلّ علی کون المراد هو الاخلاص فی عبادة اللّه، فی قبال عبادة الأوثان وهو الشرک الجلیّ لا الشرک الخفی، حتی یشمل مثل الریاء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یراد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الطاعة، فیکون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مخلصین فی الطاعة، فیدخل المقام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الشریفة تخاطب أهل الکتاب، بدلالة صدر الآیة فی أوّل السورة، علی کون المقصود هو الاخلاص فی قبال عبادة الأوثان لا فی قبال الریاء ، مضافاً إلی أنّ عطف الصلاة والزکاة اللّتین العبادیتان علیه یوجب کون المقصود هو ما ذکرناه، وإلاّ یکون من باب ذکر الخاص بعد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الکلام الذی قیل عنها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وجزم به شیخنا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یخلطون بعبادته عبادة مَنْ سواه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ما ورد علی دلالة هذه الآیة فإنّه سار فی آیات اُخری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 اللّه‌َ </w:t>
      </w:r>
    </w:p>
    <w:p>
      <w:pPr>
        <w:pStyle w:val="BookText"/>
        <w:rPr/>
      </w:pP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أُمِرْتُ أَنْ أَعْبُدَ اللّه‌َ مُخْلِصا لَهُ الدِّینَ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وغیرها من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یتمسّک أحدٌ بما ذکره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الإخلاص، بعد الفراغ عن کون الواجب هو العبادة، أو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الأعمّ، فیشمل الطاعة أیضاً، فیدخل ما نحن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دعوی ذلک لا یخلو عن تکلّف، 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الآیات التی استدلّ بها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 أی بأن لا یُدخل فی عبادته رضی أحد سوی اللّه، وأن یکون عمله خالصاً ومخلصاً له تعالی ، هذا وإن کانت دلالته للإخلاص لا یخلو عن وجه، لو أردنا من الشراکة ما ذکرناه ، ولکن یمکن أن یکون المقصود فی قبال المشرکین فی أصل العبادة مثل عبادة الأوثان ، وکیف کان فإنّ الآیات لا تخلو عن الإشعار بذلک، کما لا یخفی علی المنصف المتأمّل، لاسیّما الآیة الأخیرة مع ملاحظة بعض الأخبار، کما سیأتی ذکرها عن قریب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الآیات التی تمسّک بها الآملی،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إِلَها وَاحِدا</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 أی بأن تکون العبادة للّه وحده، ولا یخلط معها طلب رضی غیره سبحانه ، ولکن الإنصاف دلالته علی خلاف المقصود ـ وهو عبادة اللّه فی قبال عبادة الأوثان أو الشرک ـ أقوی، کما لا یخفی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السنّة، فیمکن الاستدلال بعدّة أخبار صحیحة وغیر صحیحة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الصحاح مثل ما رواه زرارة وحمران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عبداً عمل عملاً یطلب به وجه اللّه والدار الآخرة، وأدخل فیه رضا أحد من الناس کان مشرکاً ، وقال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للناس کان ثوابه علی الناس یا زرارة کلّ</w:t>
      </w:r>
    </w:p>
    <w:p>
      <w:pPr>
        <w:pStyle w:val="BookText"/>
        <w:rPr/>
      </w:pPr>
      <w:r>
        <w:rPr>
          <w:rFonts w:ascii="IRNazanin" w:hAnsi="IRNazanin" w:eastAsia="IRNazanin"/>
          <w:color w:val="111111"/>
          <w:sz w:val="28"/>
          <w:sz w:val="28"/>
          <w:szCs w:val="28"/>
          <w:rtl w:val="true"/>
          <w:lang w:bidi="fa-IR"/>
        </w:rPr>
        <w:t>ریاء شرک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علی بن إبراهیم عن أبی الجارود عن أبی جعفر علیه‌السلام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صلی‌الله‌علیه‌و‌آله عن تفسیر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مراءة الناس فهو مشرک، ومن زکّی مراءة الناس فهو مشرک، ومن صام مراءة الناس فهو مشرک، ومن حجّ مراءة الناس فهو مشرک، ومن عمل عملاً ممّا أمر اللّه به مراءة الناس فهو مشرک، ولا یقبل اللّه عمل مراء</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جراح المدائنی عن أبی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یعمل شیئاً من الثواب لا یطلب به وجه اللّه، إنّما یطلب تزکیة النفس، یشتهی أن یُسمع الناس، فهذا الذی أشرک بعبادة ربّه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أسرّ خیراً فذهبت الأیّام أبداً حتّی یظهر اللّه له خیراً ، وما من عبد سیّر شرّاً فذهبت الأیّام حتّی یظهر اللّه له شرّاً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مسعدة بن زیاد عن جعفر بن محمّد علیه‌السلام عن آبائه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رسول اللّه سُئل فیما النجاة غداً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النجاة فی أن لا تخادع اللّه فیخدعکم، فإنّه من یخادع اللّه یخدعه، ویخلع منه الإیمان، ونفسه یخدع لو یشعر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یخادع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بما أمره اللّه، ثمّ یرید به غیره، فاتّقوا اللّه فی الریاء، فإنّه الشرک باللّه ، إنّ المرائی یُدعی یوم القیامة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یا</w:t>
      </w:r>
    </w:p>
    <w:p>
      <w:pPr>
        <w:pStyle w:val="BookText"/>
        <w:rPr/>
      </w:pPr>
      <w:r>
        <w:rPr>
          <w:rFonts w:ascii="IRNazanin" w:hAnsi="IRNazanin" w:eastAsia="IRNazanin"/>
          <w:color w:val="111111"/>
          <w:sz w:val="28"/>
          <w:sz w:val="28"/>
          <w:szCs w:val="28"/>
          <w:rtl w:val="true"/>
          <w:lang w:bidi="fa-IR"/>
        </w:rPr>
        <w:t>غادر، یا خاسر ، حبط عملک، وبطل أجرک، فلا خلاص لک الیوم، فالتمس أجرک ممّن کنت تعمل له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دلالته علی الحرمة والبطلان أوضح من الأخبار السابقة، کما لا یخفی علی المتأمّل فی فقراتها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یزید بن خلیفة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أحدکم لو کان علی قلّة جبل، حتّی ینتهی إلیه أجله، أتریدون أن تراؤون الناس، إنّ من عمل للناس کان ثوابه علی الناس، ومن عمل للّه کان ثوابه علی اللّه، إنّ کلّ ریاء شرک</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الخبر الرابع فی الباب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لیصعد بعمل العبد مبتهجاً به، فإذا صعد بحسناته، یقول اللّه عزَّ وجلَّ اجعلوها فی سجّین، إنّه لیس إیّای أراد به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شریک، فمن عمل لی ولغیری، فهو لمن عمله غیری</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یجاء بالعبد یوم </w:t>
      </w:r>
    </w:p>
    <w:p>
      <w:pPr>
        <w:pStyle w:val="BookText"/>
        <w:rPr/>
      </w:pPr>
      <w:r>
        <w:rPr>
          <w:rFonts w:ascii="IRNazanin" w:hAnsi="IRNazanin" w:eastAsia="IRNazanin"/>
          <w:color w:val="111111"/>
          <w:sz w:val="28"/>
          <w:sz w:val="28"/>
          <w:szCs w:val="28"/>
          <w:rtl w:val="true"/>
          <w:lang w:bidi="fa-IR"/>
        </w:rPr>
        <w:t>القیامة قد صلّی،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صلّیت ابتغاء وجهک،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صلّیت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صلاة فلان اذهبوا به إلی النار، ثمّ ذکر مثله فی القتال وقراءة القرآن والصدقة</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أغنی الأغنیاء عن الشریک، فمن أشرک معی غیری فی عملٍ لم أقبله إلاّ ما کان</w:t>
      </w:r>
    </w:p>
    <w:p>
      <w:pPr>
        <w:pStyle w:val="BookText"/>
        <w:rPr/>
      </w:pPr>
      <w:r>
        <w:rPr>
          <w:rFonts w:ascii="Amiri" w:hAnsi="Amiri" w:eastAsia="Amiri" w:cs="Amiri"/>
          <w:color w:val="111111"/>
          <w:sz w:val="28"/>
          <w:sz w:val="28"/>
          <w:szCs w:val="28"/>
          <w:rtl w:val="true"/>
          <w:lang w:bidi="ar-SA"/>
        </w:rPr>
        <w:t>لی خالصاً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القدّاح، عن أبی عبداللّه علیه‌السلام أنّه قال لعبّاد بن کثیر البصری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والریاء، فإنّه مَنْ عمل لغیر اللّه وکّله اللّه إلی من عمل له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لغیر ریاء ولا سمعة، فإنّه من عمل لغیر اللّه وکّله اللّه إلی ما عمل، ویحک ما عمل أحدٌ عملاً إلاّ رؤاه اللّه به إن خیراً فخیراً وإن شرّاً فشرّاً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ینشط إذا رأی الناس، ویکسل إذا کان وحده، ویحبّ أن یحمد فی جمیع أموره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قد تمسّک به الشیخ الأعظم قدس‌سره لما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الأخبار التی یمکن أن یتمسّک بها للدلالة علی بطلان الریاء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أشار الشیخ الأعظم وغیره إلی إمکان الإستدلال لما نحن فیه بما </w:t>
      </w:r>
    </w:p>
    <w:p>
      <w:pPr>
        <w:pStyle w:val="BookText"/>
        <w:rPr/>
      </w:pPr>
      <w:r>
        <w:rPr>
          <w:rFonts w:ascii="IRNazanin" w:hAnsi="IRNazanin" w:eastAsia="IRNazanin"/>
          <w:color w:val="111111"/>
          <w:sz w:val="28"/>
          <w:sz w:val="28"/>
          <w:szCs w:val="28"/>
          <w:rtl w:val="true"/>
          <w:lang w:bidi="fa-IR"/>
        </w:rPr>
        <w:t xml:space="preserve">یتضمّن من توقف الأعمال علی النیّة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أمری‌ء ما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یکون المراد من النیّة هی النیّة الخاصّة، وهو کونه خالصاً للّه فی العبادة، فینتج بأنّه لا عمل إلاّ مع وجود هذه النیّة،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الشیخ قدس‌سره قد أعرض عنها بواسطة ما ذکر فی الضمائم المباحة من التجویز فیها، إذا کانت علة التحریک هی الأمر الإلهی، وکان الآخر تبعیّاً، مع أنّ مقتضی الجمود علی ما مرّ فیما سبق هو عدم الکفایة فیه،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التصرّف فی النیّة وإرادة النیّة الخاصّة، لیس علی ما ینبغی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فالأولی هو الإعراض عن ذلک، والتعرّض لما یستفاد من تلک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یُقال فیها 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أورد علی دلالتها علی المقصود، 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مقدار دلالتها، وکیفیّتها لإثبات ما هو المقصود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تدلّ علی بطلان العمل، بل غایتها إثبات عدم قبول العمل الذی فیه ریاء، وأنّه مساوق لعدم ترتّب الثواب والجزاء علی العمل المرائی، وعدم القبول لاینافی صحّته، فیمکن أن یکون العمل صحیحاً ولا ثواب فیه، کما ذهب إلیه السیّد المرتضی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مال إلیه بعض متأخّری المتأخّرین، فالأمر حینئذٍ ساقط، ولا یجب علیه الإعادة فی الوقت، ولا القضاء خارجها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غیر مقبول، ولا استبعاد فیه، لما ورد فی کتاب اللّه عزَّ وجلَّ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عدم شرطیة التقوی فی صحّة الأعمال، ولو کانت عبادیة فلیس المراد من القبول فی مثله إلاّ عدم ترتّب الجزاء والثواب علیه، فهکذا الأمر فیما </w:t>
      </w:r>
    </w:p>
    <w:p>
      <w:pPr>
        <w:pStyle w:val="BookText"/>
        <w:rPr/>
      </w:pPr>
      <w:r>
        <w:rPr>
          <w:rFonts w:ascii="IRNazanin" w:hAnsi="IRNazanin" w:eastAsia="IRNazanin"/>
          <w:color w:val="111111"/>
          <w:sz w:val="28"/>
          <w:sz w:val="28"/>
          <w:szCs w:val="28"/>
          <w:rtl w:val="true"/>
          <w:lang w:bidi="fa-IR"/>
        </w:rPr>
        <w:t>نحن فیه من عمل المرائی، حیث یثاب وان کان عمله صحیحاً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الحرام المستفاد من تلک الأخبار، إنّما هو إراءة عمله للناس لا نفس العمل الذی یعدّ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متعلفق الحرام هو نفس العمل، لا الاراءة، وبرغم ذلک نقول بإمکان القول بجواز اجتماع الأمر والنهی، فیکون العمل المرائی حراماً، لکنّه صحیح ومسقط للإعادة والقضاء، هذا، ولکن جمیعها مخدوشة ؛ فأمّا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کون عدم القبول هو أعمّ من عدم الصحّة، أی یمکن أن یکون العمل صحیحاً بنفسه ومسقطاً للأمر، إلاّ أنّه غیر مقبول وغیر مثاب علیه، کما ورد فی</w:t>
      </w:r>
    </w:p>
    <w:p>
      <w:pPr>
        <w:pStyle w:val="BookText"/>
        <w:rPr/>
      </w:pPr>
      <w:r>
        <w:rPr>
          <w:rFonts w:ascii="IRNazanin" w:hAnsi="IRNazanin" w:eastAsia="IRNazanin"/>
          <w:color w:val="111111"/>
          <w:sz w:val="28"/>
          <w:sz w:val="28"/>
          <w:szCs w:val="28"/>
          <w:rtl w:val="true"/>
          <w:lang w:bidi="fa-IR"/>
        </w:rPr>
        <w:t xml:space="preserve">بعض الأحادیث، بأنّ شارب الخمر لا یُقبل عمله أربعین صباحاً، مع أنّه لا إشکال فی صحّة عمله، فإنکار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بدعوی الملازمة بین عدم القبول وعدم الصحّة، وحمل القبول فی الآیة علی القبول بنحو الکامل التامّ،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مسلّمٌ عندنا، إلاّ أنّا ندّعی دلالة الأخبار فی المقام علی البطلان بخصوصه ـ مضافاً إلی أنّ الظهور العرفی الأوّلی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عدم الصحّة ـ مثل خبر علی بن إبراهیم عن أبی الجارود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ممّا أمر اللّه به مراءاة الناس، فهو مشرک ولا یقبل اللّه عمل مراء</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صراحة بعض الأخبار فی حبط العمل وکونه باطلاً، مثل خبر مسعدة بن زیاد، من الإمر بالاتّقاء عن الریاء،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فی الریاء، فإنّه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عملک، وبطل أجرک، فلا خلاص لک الیوم، فالتمس أجرک ممّن کنت تعمل له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فبناءً علی ذلک، لم یتصرّف فی معنی القبول فی الآیة والروایة الواردة فی شارب الخمر، أی المراد منهما هو صحّة العمل، وکونه مسقطاً للأمر، إلاّ أنّه لا یقبله اللّه ولا یعطیه الأجر والثواب المرتقب فی مثله لغیر الشارب فهذا المستفاد من الأخبار أمر معقول، من دون حاجة إلی ضربٍ من التأویل الذی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 عرفت منّا سابقاً، بأنّ المحرّم هو نفس العمل الذی کان منطبقاً علیه عنوان الریاء، لا مجرد القصد کما توهّمه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الجواب عن الثالث أیضاً، لأنّه حینئذٍ یکون نفس العمل العبادی متعلّقاً للنهی، فیکون من قبیل النهیی المتعلّق بالعبادة الموجب لفسادها، لا أن</w:t>
      </w:r>
    </w:p>
    <w:p>
      <w:pPr>
        <w:pStyle w:val="BookText"/>
        <w:rPr/>
      </w:pPr>
      <w:r>
        <w:rPr>
          <w:rFonts w:ascii="IRNazanin" w:hAnsi="IRNazanin" w:eastAsia="IRNazanin"/>
          <w:color w:val="111111"/>
          <w:sz w:val="28"/>
          <w:sz w:val="28"/>
          <w:szCs w:val="28"/>
          <w:rtl w:val="true"/>
          <w:lang w:bidi="fa-IR"/>
        </w:rPr>
        <w:t>یکون متعلفق النهی عنواناً ملازماً للعمل، أو متعلّق النهی أمراً خارجاً عنه کالقصد، حتّی یدخل تحت عنوان اجتماع الأمر والنهی، حتّی یقال بصحّة العمل علی القول بالجواز دون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دفع الإشکالات عن الروایات، تصل النوبة إلی البحث عن مقدار دلالتها،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فأمنّا الثانی من الأمرین، فلا إشکال بأنّ المستفاد من مجموع تلک الأخبار هو حرمة الریاء فی الجملة، سواء کان فی العبدیّات أو غیرها، فلا أقلّ من ثبوتن الحرمة فی الاُولی قطعاً، کما علیه الإجماع، بل ولا خلاف فی أصل حرمته،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بالاتّقاء فی خبر مسعدة، بل ما ورد من أنّه یُدعی بأسماء خاصّة من الکافر والفاجر والغادر والخاسر، بل وإطلاق الخدعة علیه، وکونه موجباً لسلب صفة الإیمان عنه، وکون العمل فی السجّین، وأمثال ذلک من التعابیر التی توجب القطع والاطمئنان للفقیه بحرمته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أمرٌ مقطوع به عند الأصحاب، لا سیّما فی العبادیات لو لم نقل بالحرمة فی التوصّلیات أیضاً، غایة الأمر أنّه لا أثر فیها إلاّ من جهة نفی الثواب علی الامتثال، وترتّب العقوبة علی أصل الریاء، ولو قلنا بحرمته فیها، وهذا بخلاف </w:t>
      </w:r>
    </w:p>
    <w:p>
      <w:pPr>
        <w:pStyle w:val="BookText"/>
        <w:rPr/>
      </w:pPr>
      <w:r>
        <w:rPr>
          <w:rFonts w:ascii="IRNazanin" w:hAnsi="IRNazanin" w:eastAsia="IRNazanin"/>
          <w:color w:val="111111"/>
          <w:sz w:val="28"/>
          <w:sz w:val="28"/>
          <w:szCs w:val="28"/>
          <w:rtl w:val="true"/>
          <w:lang w:bidi="fa-IR"/>
        </w:rPr>
        <w:t>التعبّدیات حیث یکون أثره هو البطلان، مضافاً إلی وجود ما سبق من العقوبة ونفی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وهکذا یستفاد البطلان فی التعبدیّات من تلک الأخبار، لما عرفت من الظهور العرفی فی أنّ عدم القبول هاهنا هو عدم الصحّة، مضافاً علی کونه یوجب الحبط فی عمله، أو کون العمل لمن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أنه قد بأنّه إذا سُلّم دلالتها علی حرمة الریاء، وسُلّم کون الریاء منطبقاً علیه للعمل بنفسه، وکونه یوجب الحبط، فلا إشکال حینئذٍ فی بطلانه من جهة دلالة النهی فی العبادات علی الفساد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استفادة البطلان فی بعض مصادیقه، فیما إذا کان الداعی فی أصل</w:t>
      </w:r>
    </w:p>
    <w:p>
      <w:pPr>
        <w:pStyle w:val="BookText"/>
        <w:rPr/>
      </w:pPr>
      <w:r>
        <w:rPr>
          <w:rFonts w:ascii="IRNazanin" w:hAnsi="IRNazanin" w:eastAsia="IRNazanin"/>
          <w:color w:val="111111"/>
          <w:sz w:val="28"/>
          <w:sz w:val="28"/>
          <w:szCs w:val="28"/>
          <w:rtl w:val="true"/>
          <w:lang w:bidi="fa-IR"/>
        </w:rPr>
        <w:t>العمل هو الریاء لا الإمر الإلهی، من جهة کونه فاقداً للإخلاص ومنافیاً له المستفاد اعتباره فی الجملة من الآیات والروایات، بل یکفینا الإجماع الموجود فی المقام لو فرضنا عدم دلالتهما فضلاً عن الأولویة المستفادة ممّا ذکرناه فی الضمائم المباحة، إذا قلنا بفساد العبادة فی بعضها، ففی مثل الضمائم المحرّمة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ممّا ذکرنا عدم تمامیّة ما ذکره السیّد الاصفهانی قدس‌سره ـ من انحصار استفادة البطلان من جهة کونه منافیاً للإخلاص فقط، کما فی الضمائم المباحة، ولا إضافة فی الضمائم المحرّمة عن المباحة فی هذه الجهة أصلاً ـ لما قد عرفت الإضافات فیها، وکون البلطان هنا من جهات شتّی، فعلیک بالدقّة فیما ذکرناه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اعترض الشیخ الأعظم والسیّد الاصفهانی قدس‌سره علی استفادة البطلان من خبر السکونی</w:t>
      </w:r>
      <w:r>
        <w:rPr>
          <w:rStyle w:val="FootnoteAnchor"/>
          <w:rtl w:val="true"/>
        </w:rPr>
        <w:footnoteReference w:id="511"/>
      </w:r>
      <w:r>
        <w:rPr>
          <w:rFonts w:ascii="IRNazanin" w:hAnsi="IRNazanin" w:eastAsia="IRNazanin"/>
          <w:color w:val="111111"/>
          <w:sz w:val="28"/>
          <w:sz w:val="28"/>
          <w:szCs w:val="28"/>
          <w:rtl w:val="true"/>
          <w:lang w:bidi="fa-IR"/>
        </w:rPr>
        <w:t xml:space="preserve">، من جهة أنّ ابتهاج الملائکة فی تصاعد العمل یفید کون العمل واجداً للشرائط المعتبرة والصحّة، وجعله فی السجّین لا یدلّ علی بطلانه، </w:t>
      </w:r>
    </w:p>
    <w:p>
      <w:pPr>
        <w:pStyle w:val="BookText"/>
        <w:rPr/>
      </w:pPr>
      <w:r>
        <w:rPr>
          <w:rFonts w:ascii="IRNazanin" w:hAnsi="IRNazanin" w:eastAsia="IRNazanin"/>
          <w:color w:val="111111"/>
          <w:sz w:val="28"/>
          <w:sz w:val="28"/>
          <w:szCs w:val="28"/>
          <w:rtl w:val="true"/>
          <w:lang w:bidi="fa-IR"/>
        </w:rPr>
        <w:t>فلذلک حمله الشیخ قدس‌سره علی عمل مَنْ کان حسناته سیّئات الآخرین، کما اشتهر بأنّ حسنات الأبرار سیّئات المقرّبین، وهذا المعنی من الخلوص غیر معتبر فی عامة الناس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وجود أخبار کثیرة دالّة صراحة أو تلویحاً علی البطلان یغنینا عن التمسک بمثل خبر السکونی، الذی هو ضعیف سنداً، فلا یمکن المعارضة مع تلک الأخبار، وإن سلمنا دلالته علی الصحّة، مع أنّه مشکل أیضاً بملاحظة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لوضوح أنّه محلّ یوضع فیه الاعمال الباطلة والردیئة فلا یعقل أن توضع فیه الأعمال الصحیحة، وکیف کان فالمسألة واضحة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یضرّ بما قلنا المناقشة للمرائی فی دلالة الجزء الثانی للسکونی، من</w:t>
      </w:r>
    </w:p>
    <w:p>
      <w:pPr>
        <w:pStyle w:val="BookText"/>
        <w:rPr/>
      </w:pPr>
      <w:r>
        <w:rPr>
          <w:rFonts w:ascii="IRNazanin" w:hAnsi="IRNazanin" w:eastAsia="IRNazanin"/>
          <w:color w:val="111111"/>
          <w:sz w:val="28"/>
          <w:sz w:val="28"/>
          <w:szCs w:val="28"/>
          <w:rtl w:val="true"/>
          <w:lang w:bidi="fa-IR"/>
        </w:rPr>
        <w:t>ذکر ثلاث علامات للمرائی ـ کما استدلّ به الآملی ـ مع أنّ دلالته علی البطلان کان بعد الفراغ عن إثباته بدلیل آخر، بأنّ الریاء مبطلٌ فهو یذکر علامته، وإلاّ لواه لما یستفاد منه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الإضطرار، هو ما عرفت من وجود أخبار کثیرة مستفیضة ـ لو لم نقل بتواترها فی ذلک ـ یغنینا عن التمسّک بمثل هذه الأخبار،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حرمة الریاء ومفسدیّته للعبادة، تصل النوبة للبحث عن أنّ الضمیمة المحرّمة ـ مثل الریاء ـ هل هی مبطلة للعبادة مطلقاً ـ أی فی الأقسام الأربعة المذکورة فی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الداعی بالاستقلال هو الریاء، والأمر الإلهی تبعاً، وعکسه، وسواء کان کلّ واحد من الداعیین قابلاً للتحریک مستقلاًّ أو لم یکن کذلک، بل کان المجموع منهما محرّکاً ـ أو لابدّ من القول بالتفصیل بین صورة کون الریاء تبعیّاً، فیحکم بالصحّة، أو کان بالاستقلال فعلیّاً أو تقدیریاً یحکم بالبطلان، أو القول بالتفصیل بین کونه مستقلاً فعلیّاً فیحکم بالبطلان، وإلاّ کان صحیحاً سواء کان تبعیّاً أو مستقلاًّ تقدیریّاً، کما فی الضمیمة المباحة؟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یظهر من إطلاق کثیر من الأصحاب، وصراحة بعض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تعلیقات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الکلّ‌هو الحرمة والبطلان إذا کان المکلّف مرائیاً فی عبادته مطلقاً، سواء کان بالاستقلال أو بالاشتراک، أو بالتبعیّة، بأن لا یکون الریاء بنفسه قابلاً للتحریک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إطلاق الأدلّة وعمومها بإدخال رضی الناس فی عمله، الشامل لصورة التبعیّة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للشیخ الأعظم من التردید والتوقف وعدم الاختیار للصحّة أو البطلان، ووجه أنّ إطلاق الإدخال یشمل صورة الداعی المتأکّد، لأنّ للریاء التبعی أیضاً دخالة فی العمل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ظاهر کثیر من أدلّة الریاء، دخالته علی نحو العلّیة استقلالاً أو جزئیاً، لا مثل التأکد، فیکون المراد من الإدخال ذلک، فیصحّ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محقّقی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بالصحّة فی صورة التبعیّة، مبنیّاً علی أنّ الریاء ـ بزعم السیّد ـ حکمه حکم الضمائم المباحة، بلا فرق بینهما، إلاّ من حیث الحکم بالحرمة والإباحة تکلیفاً، وأمّا من جهة الوضع، فکما لا یفید الضمیمة المباحة التبعیّة، فهکذا تکون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أنّ التبعیّة معناها عدم دخالتها فی تحقّق العمل، فلا تشملها الأدلّة، ردّاً علی الشیخ، حیث زعم أنّها تشمل الأدلّة لها بإطلاقها وعکساً بحسنة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یعمل الشیء من الخیر فیراه إنسان فیسرّه ذلک؟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من أحد إلاّ وهو یحبّ أن یظهر له فی الناس الخیر، إذا لم یکن صنع ذلک لذلک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الخبر علی أنّ التبعیّة الموجودة غالباً فی الناس لا یوجب الفساد والبطلان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یُقال إنّ الأدلة الدالّة علی بطلان العبادة بالریاء متفاوتة، إذ بعضها یدلّ علی کون الریاء بنفسه حراماً ومنهیّاً عنه، والنهی المتعلّق بالعبادة یوجب الفساد، هذا من غیر ملاحظة کون الریاء ینافی الاخلاص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آخر کان وجه البطلان، منافاة الریاء للإخلاص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التقدیر یکون فساد کلام السیّد الاصفهانی فی عدم البطلان فی مثل التبعیّة، هو ما عرفت منّا سابقاً، من أنّه زعم عدم تمامیّة أدلّة حرمة الریاء لإفساد العمل، لاختلاف متعلّق النهی والحرمة مع متعلّق الأمر للعبادة، وقد عرفت جوابه</w:t>
      </w:r>
    </w:p>
    <w:p>
      <w:pPr>
        <w:pStyle w:val="BookText"/>
        <w:rPr/>
      </w:pPr>
      <w:r>
        <w:rPr>
          <w:rFonts w:ascii="IRNazanin" w:hAnsi="IRNazanin" w:eastAsia="IRNazanin"/>
          <w:color w:val="111111"/>
          <w:sz w:val="28"/>
          <w:sz w:val="28"/>
          <w:szCs w:val="28"/>
          <w:rtl w:val="true"/>
          <w:lang w:bidi="fa-IR"/>
        </w:rPr>
        <w:t>وفساد مبناه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البناء، کان کلامه صحیحاً إن لم تناف التبعیّة للإخلاص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یرد علیه أنّه لو کان الحکم فی الریاء، حکم الضمیمة المباحة، فلابدّ من الحکم بالصحّة فیما اذا عُدّ الریاء محرّکاً مستقلاًّ تقدیراً کما قاله فی الضمائم المباحة أنّه لم یصرح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زعم تمامیّة أدلّة الحرمة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مختارنا فلا تردید فی ثبوت فساد العمل، إلاّ من جهة الإشکال فی موضوع الأدلّة، وأنّه هل لفظتی الإدخال والاشتراک للغیر، یشمل لمثل دخالة الغیر تبعاً أم لا؟ وإن کان سلّمنا من جهة الإخلاص أنّه غیر منافٍ، ولا یکون البطلان مستنداً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الأقوی شمول لسان بعض الأدلّة بمثل التبعیّة أیضاً؛ للتردید فی أنه هل یصدق علیه أم لا؟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یصدق علیه المرائی، فهو قول غیر وجیه، وإن سلّم صدق المرائی علی مثله فیصدق علیه الإدخال، فتشمله الأدلّة من هذه الجهة، وإن لم تشمله الأدلّة من جهة منافاته للإخلاص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توهّم معارضة ذلک مع محتوی حسنة زرارة الوارد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فیما إذا سرّه أن یراه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یخلو عن شبهة، لأنّه فرق بین ما کان الریاء دخیلاً علی نحو القید المؤکّد للداعی، غایة الأمر بالاستقلال، وبین ما یکون فعله للّه تبارک وتعالی خالصاً لوجهه الکریم، ولکنه یسرّ بأنّ فلاناً یراه علی عمل خیرٍ، إذ من المعلوم أنّ حالة السرور کامنة فی جبلّة الإنسان ویحب الإنسان أن یکون مشهوداً له فی عمل الخیر، کما یکون متأثراً بما إذا شوهد وهو یفعل القبیح، فعدم إضرار سروره بذلک لا ینافی بطلان عبادته بالریاء التبعی،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 المشهور هو المنصور من کون الریاء محرّماً ومبطلاً للعبادة مطلقاً،</w:t>
      </w:r>
    </w:p>
    <w:p>
      <w:pPr>
        <w:pStyle w:val="BookText"/>
        <w:rPr/>
      </w:pPr>
      <w:r>
        <w:rPr>
          <w:rFonts w:ascii="Amiri" w:hAnsi="Amiri" w:eastAsia="Amiri" w:cs="Amiri"/>
          <w:color w:val="111111"/>
          <w:sz w:val="28"/>
          <w:sz w:val="28"/>
          <w:szCs w:val="28"/>
          <w:rtl w:val="true"/>
          <w:lang w:bidi="ar-SA"/>
        </w:rPr>
        <w:t>حتّی ولو کان تبعیّاً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الکلام فی السمعة التی هی بحکم الریاء، بل لو لم نقل أنّها من أقسام الریاء، لأنّ معنی السمعة هو أن یأتی العمل حضور من لا یکون المقصود رؤیته فقط، بل رؤیته لإسماع الآخرین بأنّ فلاناً یعمل کذا حتّی یشتهر بین الناس أنّه یصلّی ویصوم مثلاً، فالدلیل علی حرمته ومفسدیّته ـ مضافاً إلی شمول أدلّة الریاء بأسرها ـ هو إشعار بعض الأخبار السابقة، بل دلالتها بخصوصه لذلک، مثل دلالة خبر محمّد بن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یابن عرفة اعملوا لغیر ریاء ولا سمعة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جراح المدائنی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یطلب تزکیة النفس، یشتهی أن یسمع به الناس</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الذی أشرک بعبادة ربّه فالحکم فی السمعة أیضاً واضح بحمد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فروع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علیک بأنّ الریاء یتصوّر علی أنحاء شتّی، لأنّه تارةً یکون فی أصل العمل کما هو الغالب، واُخری فی أجزائه، وثالثة فی کیفیّاته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فالریاء فی أصل العمل لا إشکال فی مبطلیّته له، إذا کان عبادیّاً، کما عرفت تفصیله،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فی أجزائه، 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الجزء بنفسه عبادة ـ کقراءة القرآن، والسجدة فی الصلاة، وکغسل الوجه والیدین فی الوضوء ـ فلا إشکال أنّ الریاء فیه موجب لبطلان نفس الجزء قطعاً، لکونه عبادة</w:t>
      </w:r>
    </w:p>
    <w:p>
      <w:pPr>
        <w:pStyle w:val="BookText"/>
        <w:rPr/>
      </w:pPr>
      <w:r>
        <w:rPr>
          <w:rFonts w:ascii="IRNazanin" w:hAnsi="IRNazanin" w:eastAsia="IRNazanin"/>
          <w:color w:val="111111"/>
          <w:sz w:val="28"/>
          <w:sz w:val="28"/>
          <w:szCs w:val="28"/>
          <w:rtl w:val="true"/>
          <w:lang w:bidi="fa-IR"/>
        </w:rPr>
        <w:t>وقع فیها ما یوجب تعلّق النهی بها، الموجب لفسادها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یوجب بطلان الجزء بطلان أصل العمل بالکلّ أو لا؟</w:t>
      </w:r>
    </w:p>
    <w:p>
      <w:pPr>
        <w:pStyle w:val="BookText"/>
        <w:rPr/>
      </w:pPr>
      <w:r>
        <w:rPr>
          <w:rFonts w:ascii="IRNazanin" w:hAnsi="IRNazanin" w:eastAsia="IRNazanin"/>
          <w:color w:val="111111"/>
          <w:sz w:val="28"/>
          <w:sz w:val="28"/>
          <w:szCs w:val="28"/>
          <w:rtl w:val="true"/>
          <w:lang w:bidi="fa-IR"/>
        </w:rPr>
        <w:t xml:space="preserve">قد یقال بالأوّل، لأنّ وقوع الریاء فی عمل عبادی، یکون من قبیل وقوع الحدث فیه، فکما أنّه مبطل ومفسد کذلک یکون الریاء، بلا فرق بین أن یتدارک الجزء الواجب بعده أم لا، فهذا هو الذی ذهب إلیه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جماعة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یمکن أن یقال بالتفصیل بین ما لا یتدارکه أصلاً، فهو مبطل للکلّ، من جهة نقص العمل من الجزء الواجب، لا لأجل عروض الریاء علیه فقط، لأنّ المفروض أن أثره إبطال الجزء فقط لا الکلّ، وبین أن یتدارکه خارجاً بعد ذلک، 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 بالتدارک یوجب البطلان أیضاً، لإنّه یستلزم وقوع زیادة عمدیّة فی العبادة، وهی مبطلة إذا کانت مثل الصلاة، فحینئذٍ لا مفرّ عن البطلان فی هذه الصورة من التدارک وعدمه، لأنّه یلزم النقیصة العمدیة وزیادتها مع عدم التدارک، لأنّه قد فرض بطلان هذا الجزء بالریاء، فهو نقیصة، کما أنّه فرض أیضاً زیادة عمدیة نقصیة قد فرض عدم تدارکه، وکونه بنفسه باطلاً، وزیادةً لکونه صار کالکلام الآدمی، فتکون الصلاة علی کلّ حال باطلة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ویدب التدارک بطلان العمل ـ کما فی غَسل الوجه فی الوضوء، حیث أنّه لو أدخل الریاء فیه حین غَسل الوجه وبطل هذا الجزء، فإذا أعاده وتدارکه فإنّه لا یوجب البطلان أصلاً، لأنّه لا یعتبر فی غَسل الوجه کون الموضع جافاً کما لا یخفی والحکم کذلک فی الصلاة، لو لم نقل بکونه زیادة 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الجزء الواجب عبادةً ـ أی یعتبر فیه قصد القربة ـ کما فی مثل عمل الحجّ لبعض نسکه ـ إن لم نقل بوجوب قصد القربة فی تمام أجزائه ـ فحینئذٍ لا یوجب الریاء فیه البطلان، بل یفید ـ کما عرفت ـ صدور حرام منه لو کان حراماً، غایة الأمر حیث أنّ العمل یشتمل علی جزء کان مصداقاً للحرام، قد یتوهّم کون العمل أیضاً منهیّاً عنه، لکنّه فاسد، فأنّ مجموع العمل لا یکون حراماً</w:t>
      </w:r>
    </w:p>
    <w:p>
      <w:pPr>
        <w:pStyle w:val="BookText"/>
        <w:rPr/>
      </w:pPr>
      <w:r>
        <w:rPr>
          <w:rFonts w:ascii="IRNazanin" w:hAnsi="IRNazanin" w:eastAsia="IRNazanin"/>
          <w:color w:val="111111"/>
          <w:sz w:val="28"/>
          <w:sz w:val="28"/>
          <w:szCs w:val="28"/>
          <w:rtl w:val="true"/>
          <w:lang w:bidi="fa-IR"/>
        </w:rPr>
        <w:t>ولا منهیاً عنه، غایة الأمر کان الجزء بخصوصه کذلک، والمفروض عدم بطلانه بالنهی عنه أیضاً لکونه توصیلیّاً،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 الجزء الواجب تعبّدیّاً کان أو توصیلیّاً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فی الثانی ـ أی من الأجزاء المستحبّة ـ 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جزء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الفرد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التکبیرات الواقعة فی الحالات المختلفة فی الصلاة، فإنّها جزء الماهیّة الصلاة، وتعدّ عبادة، فلا إشکال فی أنّ الریاء مبطلة لها، إلاّ أنّ بطلان الصلاة به متوقّف علی صیرورة الصلاة باطلة بإدخال ما لیس فی الصلاة فیها، وإن أوجب الإخلال فی موالاتها أو صارت کالکلام الآدمیّ فی کونه مخلاًّ لها، وإلاّذ لا یوجب البطلان، إلاّ علی قول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الریاء إذا وقع فی الصلاة ـ ولو فی أجزائها المندوبة ـ کان کوقوع الحدث فیها مبطلاً لها، ولیس کنیة القطع حیث لا یضرّ لو عاد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کان جزءً للفرد، وإن لم یکن جزءً للماهیّة، کالقنوت </w:t>
      </w:r>
    </w:p>
    <w:p>
      <w:pPr>
        <w:pStyle w:val="BookText"/>
        <w:rPr/>
      </w:pPr>
      <w:r>
        <w:rPr>
          <w:rFonts w:ascii="IRNazanin" w:hAnsi="IRNazanin" w:eastAsia="IRNazanin"/>
          <w:color w:val="111111"/>
          <w:sz w:val="28"/>
          <w:sz w:val="28"/>
          <w:szCs w:val="28"/>
          <w:rtl w:val="true"/>
          <w:lang w:bidi="fa-IR"/>
        </w:rPr>
        <w:t>فی الصلاة، حیث تکون الصلاة ظرفاً لها لا کونها مرکبّة من القنوت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قنت المصلّی فی الصلاة، یصیر القنوت أیضاً جزءً مستحبّاً للفرد، فعدم بطلان الصلاة بالریاء یکون بالأولویة إن قلنا بعدم البطلان فی سابقه، إلاّ أنّ إطلاق کلام السیّد یشمله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خلافه، کما هو کذلک فی سابقه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غیرها الذی لا یعتبر فیه الهیئة الاتّصالیة، ولا یوجب ازدیاد شیء خارجی فیه تأثیراً فی ذلک الواجب، فلا یؤثّر فی العمل أصلاً کالوضوء، کما لو أدخل الریاء فی فعل المضمضة والاستنشاق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أدخل الریاء فی غسله المستحبّی الذی یغسله ثانیاً، فربما یوجب البطلان إذا کان فی الید الیسری، لأنّه یستلزم کون الماء خارجیّاً، فالمسح بنداوته مبطلٌ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الأجزاء من الواجبة والمندوبة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کان الریاء فی الأوصاف والکیفیّات، 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الأوصاف قد تکون من الأوصاف الداخلیة المتّحدة مع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تکون من الخارجیة منها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قد لا یکون ذلک الوصف متعلّقاً للأمر وهو مثل الکون فی دار زید أو عمرو لمثل الوضوء والصلاة، فحینئذٍ لو قصد القربة فی أصل الوضوء والصلاة، إلاّ أنه أدخل الریاء فی کونه فی دار زید، مع عدم کون ذلک الکون متعلّقاً للأمر ـ لا تعبّدیّاً ولا توصّلیاً ـ ففی بطلان العمل العبادی بذلک محلّ تأمّل وإن کان العمل خارجاً متّحداً معه، ویصدق علیه المرائی أیضاً، إلاّ أنّه کان مرائیاً لاداء الصلاة فی ذلک المکان ـ لإمکان عدم شمول أدلّة الریاء لمثله، لأنّها منصرفة إلی مثل مایکون ذلک الشیء متعلّقاً للأمر، ولو توصّلیّاً، إلاّ أنّ اتّحاد العمل خارجاً مع </w:t>
      </w:r>
    </w:p>
    <w:p>
      <w:pPr>
        <w:pStyle w:val="BookText"/>
        <w:rPr/>
      </w:pPr>
      <w:r>
        <w:rPr>
          <w:rFonts w:ascii="IRNazanin" w:hAnsi="IRNazanin" w:eastAsia="IRNazanin"/>
          <w:color w:val="111111"/>
          <w:sz w:val="28"/>
          <w:sz w:val="28"/>
          <w:szCs w:val="28"/>
          <w:rtl w:val="true"/>
          <w:lang w:bidi="fa-IR"/>
        </w:rPr>
        <w:t>ما قصد الریاء، وانطباق عنوان المرائی علیه بذلک العمل المتّحد مع خصوصیّته، یوجب الإشکال فی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ذلک الوصف متعلّقاً للأمر أیضاً ـ کإیقاع الصلاة فی المسجد، أو فی الصفّ الأوّل وأمثال ذلک ـ 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یکون متعلّقاً للأمر التوصّلی، وقد یکون متعلقاً للأمر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کون التعبّدی منه ـ کالجهر فی القراءة مثلاً لو کان قصد القربة فیه معتبراً ـ یستلزم ورود الریاء فیه البطلان کنفس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الأمر المتعلّق توصلیّاً ـ کإقامة الصلاة فی المسجد، أو فی الصف الأوّل ـ فهو أیضاً حکمه حکم ما لا یکون متعلّقاً للأمر أیضاً، لمکان الاتّحاد،</w:t>
      </w:r>
    </w:p>
    <w:p>
      <w:pPr>
        <w:pStyle w:val="BookText"/>
        <w:rPr/>
      </w:pPr>
      <w:r>
        <w:rPr>
          <w:rFonts w:ascii="IRNazanin" w:hAnsi="IRNazanin" w:eastAsia="IRNazanin"/>
          <w:color w:val="111111"/>
          <w:sz w:val="28"/>
          <w:sz w:val="28"/>
          <w:szCs w:val="28"/>
          <w:rtl w:val="true"/>
          <w:lang w:bidi="fa-IR"/>
        </w:rPr>
        <w:t>وصدق المرائی علی العمل عرفاً، وفقاً للشیخ الأعظم، وخلافاً للسیّد الاصفهانی، ولو کان ریائه حقیقة فی إیقاع الصلاة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قلناه من حرمة الریاء مطلقاً ـ أی حتّی فی التوصّلیات ـ فواضح، بل قد عرفت فی صورة سابقة فیما لا یکون مورداً للأمر أیضاً احتمال البطلان لو کان الاتحاد مع ما یکون ریائیاً، فالأحوط ترک الریاء فی أمثال تلک الموارد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الأوصاف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هو ما لو کان الوصف خارجاً عن العمل، وواقعاً فیه، کأن یُصلّی وینظر إلی صبی لیوهم بأنّه یراقبه لیجنبه الحوادث، أو مراقبة متاع صدیقه فی حالة الصلاة لیوهم شدّة اهتمامه ومحبّته لصدیقه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شمول أدلّة الریاء لمثله قطعاً، لعدم الاتّحاد حتّی یوجب السرایة، وعدم الصدق عرفاً بکونه مرائیاً، کما لا یخفی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کون الریاء حراماً ومفسداً للعمل، بین ما یکون فی ابتداء العمل، أو فی أثنائه، لشمول أدلّته لمثل الأثناء أیضاً، فبعد شمولها یکون حکمه حکم الریاء فی الابتداء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یبقی هنا صورة اُخری، وهی ما لو قصد الریاء، ولم یفعل شیئاً مع ذلک القصد، ثمّ تاب وأتی ببقیّة الأجزاء من دون إخلال بموالاتها، فهل هو موجب للبطلان أم لا؟</w:t>
      </w:r>
    </w:p>
    <w:p>
      <w:pPr>
        <w:pStyle w:val="BookText"/>
        <w:rPr/>
      </w:pPr>
      <w:r>
        <w:rPr>
          <w:rFonts w:ascii="IRNazanin" w:hAnsi="IRNazanin" w:eastAsia="IRNazanin"/>
          <w:color w:val="111111"/>
          <w:sz w:val="28"/>
          <w:sz w:val="28"/>
          <w:szCs w:val="28"/>
          <w:rtl w:val="true"/>
          <w:lang w:bidi="fa-IR"/>
        </w:rPr>
        <w:t xml:space="preserve">فإن قلنا بمقالة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الریاء فی العبادة یعدّ کوقوع الحدث فیها، فذلک یوجب البطلان، ولو لم یتشاغل بعده بإتیان جزء آخر، فیما إذا کان العمل ممّا یعتبر فیه بقاء الاتّصال کالصلاة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الحکم بالبطلان حتّی مع کونه کالحدث مشکلٌ، بناء علی المختار من عدم صدق الریاء علی مجرد القصد، بل هو العمل المنطبق علیه ذلک، خلافاً للسیّد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الصحّة، وإن کان الأحوط هو خلافها، هذا فیما لا یکون الاتّصال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لا یکون کذلک ـ کالوضوء والحجّ ـ ففی مثلهما لا یکون للقول بالبطلان وجه، لأنّ المفروض أنّه لم یعمل بواسطة ریائه عملاً، وإن کان التنزیل بکونه کالحدث یوهمه أیضاً، لکن قد عرفت 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نقل بمفاد کلامه، ولم یکن مثل الحدث قاطعاً، بل المقصود هو عدم إتیان عمل بالریاء، فحینئذٍ یلزم القول بصحّة العمل لو لم یتشاغل بعمل آخر من الأجزاء، فیصیر الریاء حینئذٍ بمنزلة نیّة القطع، ثمّ العدول عنه قبل إتیان جزء واجب معه، وذلک واضح جدّاً فی أنّه لا یوجب بطلان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فهاتان الصورتان حکمهما ظهر ممّا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 من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کان بعد العمل، فهو یمکن أن یقع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مقصوده فی ابتداء العمل هو اللّه تعالی، إلاّ أنّه کان من قصده فی الحال أیضاً أن یظهر عمله للناس</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القسم من الریاء لا یبعد أن یشمله الحدیث الوارد فی الریاء، لکنّه مشکل لعدم إمکان تصویر اتحاد أن یکون العمل حین إرتکابه کلّه للّه وللریاء فی آن واحد</w:t>
      </w:r>
      <w:r>
        <w:rPr>
          <w:rFonts w:eastAsia="IRNazanin" w:cs="IRNazanin"/>
          <w:color w:val="111111"/>
          <w:sz w:val="28"/>
          <w:szCs w:val="28"/>
          <w:rtl w:val="true"/>
          <w:lang w:bidi="fa-IR"/>
        </w:rPr>
        <w:t xml:space="preserve">. </w:t>
      </w:r>
      <w:bookmarkStart w:id="185" w:name="pg13320_143409"/>
    </w:p>
    <w:p>
      <w:pPr>
        <w:pStyle w:val="BookText"/>
        <w:rPr/>
      </w:pPr>
      <w:bookmarkEnd w:id="185"/>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الریاء بعد العمل حقیقة، یعنی أظهر للناس بعدما کان قد فعل فی سابقة، وکان العمل فیهما مخصوصاً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عدم تأثیر ذلک، ولا یوجب البطلان، لعدم شمول أدلّة الریاء لمثله، وإن کان المستفاد من بعض الأخبار سقوط خصوصیّة الثواب المترقّب منه بواسطته، إذ الثواب یترتب علی اداء العمل وابقاءه خالصاً لوجهه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شکّ فی أنّ عمله العبادی وقع فیه الریاء أم لا؟</w:t>
      </w:r>
    </w:p>
    <w:p>
      <w:pPr>
        <w:pStyle w:val="BookText"/>
        <w:rPr/>
      </w:pPr>
      <w:r>
        <w:rPr>
          <w:rFonts w:ascii="IRNazanin" w:hAnsi="IRNazanin" w:eastAsia="IRNazanin"/>
          <w:color w:val="111111"/>
          <w:sz w:val="28"/>
          <w:sz w:val="28"/>
          <w:szCs w:val="28"/>
          <w:rtl w:val="true"/>
          <w:lang w:bidi="fa-IR"/>
        </w:rPr>
        <w:t>فهو یتصوّر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 یکون فی ابتدائه وأنّه هل شرع خالصاً أم لا؟ فلا إشکال حینئذٍ فی الحکم بالبطلان، لقاعدة الاشتغال لأنّ العبادة لا بدّ فیها من إحراز شرطها، وهو الخلوص، والمفروض هنا انتفائه</w:t>
      </w:r>
      <w:r>
        <w:rPr>
          <w:rFonts w:eastAsia="IRNazanin" w:cs="IRNazanin"/>
          <w:color w:val="111111"/>
          <w:sz w:val="28"/>
          <w:szCs w:val="28"/>
          <w:rtl w:val="true"/>
          <w:lang w:bidi="fa-IR"/>
        </w:rPr>
        <w:t>.</w:t>
      </w:r>
    </w:p>
    <w:p>
      <w:pPr>
        <w:pStyle w:val="Heading3"/>
        <w:numPr>
          <w:ilvl w:val="2"/>
          <w:numId w:val="1"/>
        </w:numPr>
        <w:rPr/>
      </w:pPr>
      <w:bookmarkStart w:id="186" w:name="__RefHeading___Toc2466956_2322387425"/>
      <w:bookmarkStart w:id="187" w:name="_Toc66"/>
      <w:bookmarkEnd w:id="186"/>
      <w:r>
        <w:rPr>
          <w:rtl w:val="true"/>
        </w:rPr>
        <w:t xml:space="preserve">فی الوضوء </w:t>
      </w:r>
      <w:r>
        <w:rPr>
          <w:rtl w:val="true"/>
        </w:rPr>
        <w:t xml:space="preserve">/ </w:t>
      </w:r>
      <w:r>
        <w:rPr>
          <w:rtl w:val="true"/>
        </w:rPr>
        <w:t>حکم العجب فی العبادة</w:t>
      </w:r>
      <w:bookmarkEnd w:id="187"/>
    </w:p>
    <w:p>
      <w:pPr>
        <w:pStyle w:val="BookText"/>
        <w:rPr/>
      </w:pPr>
      <w:r>
        <w:rPr>
          <w:rFonts w:ascii="IRNazanin" w:hAnsi="IRNazanin" w:eastAsia="IRNazanin"/>
          <w:color w:val="111111"/>
          <w:sz w:val="28"/>
          <w:sz w:val="28"/>
          <w:szCs w:val="28"/>
          <w:rtl w:val="true"/>
          <w:lang w:bidi="fa-IR"/>
        </w:rPr>
        <w:t>وأمّا لو لم یکن قصده حین الشروع إلاّ الخلوص، إنّما شکّ فیه بقاءً وفی الأثناء، فلا یبعد الحکم بالصحّة، لأنّ مقتضی استصحاب بقاء الخلوص، واستصحاب الصحّة ـ لو قلنا بجریانه ـ هو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الشکّ فیما بعد الفراغ عن العمل أو التجاوز عن ذلک الجزء، فالظاهر هو الصحّة، لقاعدة التجاوز والفراغ، لأنّ مرجعه إلی الشکّ فی أنّ الجزء أو العمل هل وقع صحیحاً أم لا؟</w:t>
      </w:r>
    </w:p>
    <w:p>
      <w:pPr>
        <w:pStyle w:val="BookText"/>
        <w:rPr/>
      </w:pPr>
      <w:r>
        <w:rPr>
          <w:rFonts w:ascii="IRNazanin" w:hAnsi="IRNazanin" w:eastAsia="IRNazanin"/>
          <w:color w:val="111111"/>
          <w:sz w:val="28"/>
          <w:sz w:val="28"/>
          <w:szCs w:val="28"/>
          <w:rtl w:val="true"/>
          <w:lang w:bidi="fa-IR"/>
        </w:rPr>
        <w:t>فمقتضی القاعدتین هو الحکم بالصحّة،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بحث الضمائم بأقسامها الثلاثة، وقد یلحق ببحث الریاء حکم مسألة العُجب،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حکم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فیه من جهتین؛</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الحکم التکلیفی بأنّه هل هو حرام أم لا؟</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الوضع، بأنّه هل یوجب بطلان عمل العبادی أم 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فرض البطلان فهل هو کذلک مطلقاً ـ سواء کان مقارناً مع العمل، أو </w:t>
      </w:r>
    </w:p>
    <w:p>
      <w:pPr>
        <w:pStyle w:val="BookText"/>
        <w:rPr/>
      </w:pPr>
      <w:r>
        <w:rPr>
          <w:rFonts w:ascii="IRNazanin" w:hAnsi="IRNazanin" w:eastAsia="IRNazanin"/>
          <w:color w:val="111111"/>
          <w:sz w:val="28"/>
          <w:sz w:val="28"/>
          <w:szCs w:val="28"/>
          <w:rtl w:val="true"/>
          <w:lang w:bidi="fa-IR"/>
        </w:rPr>
        <w:t>لاحقاً ـ أو یختص بالمقارن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من حیث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الخلاف فیه، حیث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الإصفهانی إلی عدم حرمته بنفسه، لکونه أمراً غیر اختیاری، خلافاً للآخرین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والآملی والحکیم، کما هو ظاهر من أفتی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نتعرّض لمعناه أوّلاً، حتی یتّضح بأنّه هل یمکن تعلّق التکلیف علیه أم لا؟</w:t>
      </w:r>
    </w:p>
    <w:p>
      <w:pPr>
        <w:pStyle w:val="BookText"/>
        <w:rPr/>
      </w:pPr>
      <w:r>
        <w:rPr>
          <w:rFonts w:ascii="IRNazanin" w:hAnsi="IRNazanin" w:eastAsia="IRNazanin"/>
          <w:color w:val="111111"/>
          <w:sz w:val="28"/>
          <w:sz w:val="28"/>
          <w:szCs w:val="28"/>
          <w:rtl w:val="true"/>
          <w:lang w:bidi="fa-IR"/>
        </w:rPr>
        <w:t>فقد فسّر تارةً بأنّه عبارة عن استعظام النفس بواجدیّتها ما تراه نعمة، ولو لم تکن ذلک واقعاً، والرکون إلیها مع نسیان إضافتها إلی منعهما، کما قاله علماء</w:t>
      </w:r>
    </w:p>
    <w:p>
      <w:pPr>
        <w:pStyle w:val="BookText"/>
        <w:rPr/>
      </w:pPr>
      <w:r>
        <w:rPr>
          <w:rFonts w:ascii="IRNazanin" w:hAnsi="IRNazanin" w:eastAsia="IRNazanin"/>
          <w:color w:val="111111"/>
          <w:sz w:val="28"/>
          <w:sz w:val="28"/>
          <w:szCs w:val="28"/>
          <w:rtl w:val="true"/>
          <w:lang w:bidi="fa-IR"/>
        </w:rPr>
        <w:t xml:space="preserve">الأخلاق، وذکره بعض السادة المعاصرین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إعظام النعمة، والرکون إلیها مع إضافتها إلی المنعم،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رجع ذلک إلی المعنی الأوّل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تعیّن الثانی، والإشکال فی الأوّل بکونه کِبْراً لا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یستفاد من الأخبار الواردة فی العُجب، والدقّة فیها، هو إما أنّ استعظام النفس کانت من جهة عظمة النعمة، ولو کان بالإضافة إلی منعهما أی ربما کان جلالة المنعم یوجب عظمة النعمة، فلذلک یولد فیه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من جهة نفس استعظام نفسه، ولذلک یظن أن رأیه فائقاً علی جمیع الآراء ، ولذلک ورد فی بعض الأخبار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إعجاب المرء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الموبقات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هذا، لا یبعد القول بکونه أمراً اختیاریّاً لأنّ ما یکون من الخلیقة الذی وقع فی کلام السیّد قدس‌سره إنّما کان هو ذکاوة نفسه وحذاقة رأیه، فهو أمر خُلُقی ذاتی طبعی، لکنّه لیس بُعجْبٍ، وما یحصل له من تصوّر وجود ذلک فی نفسه وملاحظة تفوّقه بسببه علی کثیر من الناس، یوجب أن یشمله العُجب، فللشارع </w:t>
      </w:r>
    </w:p>
    <w:p>
      <w:pPr>
        <w:pStyle w:val="BookText"/>
        <w:rPr/>
      </w:pPr>
      <w:r>
        <w:rPr>
          <w:rFonts w:ascii="IRNazanin" w:hAnsi="IRNazanin" w:eastAsia="IRNazanin"/>
          <w:color w:val="111111"/>
          <w:sz w:val="28"/>
          <w:sz w:val="28"/>
          <w:szCs w:val="28"/>
          <w:rtl w:val="true"/>
          <w:lang w:bidi="fa-IR"/>
        </w:rPr>
        <w:t>أن ینهی عن مثل تلک الحالة المتولّدة من أسبابها الاختیاریة، لأنّ ما یکون بالسبب الاختیاری مقدوراً یکون اختیاریّاً، وقابلاً لتعلّق الأمر بالوجود أو النهی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إمکان تعلّق النهی به، وکان منهیّاً عنه ثبوتاً، تصل النوبة إلی مقام الإثبات والاستظهار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ذلک من الأخبار، مثل خبر سعد الإسکاف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قاصمات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استکثر عمله ونسی ذنوبه وأعجب برأیه</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عبدالرحمن بن الحجّاج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 إذا استمکنت من ابن آدم فی ثلاث، لم أُبال ما عمل، فإنّه غیر مقبول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استکثر عمله، ونسی ذنبه، ودخله العُجب</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أبو عبیدة عن أبی جعفر علیه‌السلام فی حدیث استیلاء النوم علی العبد المنقاد، لئلاّ یدخله العُجب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أخلّی بینه وبین ما یرید من عبادتی، لدخله العجب من ذلک، فیصیره العجب إلی الفتنة بأعماله، فیأتیه من ذلک ما فیه هلاکه، لعجبه بأعماله ورضاه عن نفسه</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یونس مرسلاً عن بعض أصحابه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بن عمران علیه‌السلام لابلیس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بالذنب الذی إذا أذنبه ابن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دلیل علی کون العجب بنفسه ذنباً وأمراً اختیاریّاً، وإلاّ لا معنی لأن </w:t>
      </w:r>
    </w:p>
    <w:p>
      <w:pPr>
        <w:pStyle w:val="BookText"/>
        <w:rPr/>
      </w:pPr>
      <w:r>
        <w:rPr>
          <w:rFonts w:ascii="IRNazanin" w:hAnsi="IRNazanin" w:eastAsia="IRNazanin"/>
          <w:color w:val="111111"/>
          <w:sz w:val="28"/>
          <w:sz w:val="28"/>
          <w:szCs w:val="28"/>
          <w:rtl w:val="true"/>
          <w:lang w:bidi="fa-IR"/>
        </w:rPr>
        <w:t>یوصف بالذنب ما لا یکون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علی بن سوید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العجب الذی یفسد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یزیّن العبد سوء عمله فیراه حسناً فیعجبه، ویحسب أنّه یحسن صنعاً،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یؤمن العبد بربّه فیمنّ علی اللّه عزَّ وجلَّ واللّه علیه فیه المنّ</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علی بن أسباط مرفوعاً عن رجل،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 أنّ الذنب خیر للمؤمن من العجب، ولولا ذلک ما ابتلی مؤمن بذنب أبداً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فیفهم منه أنّ العُجب أعظم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أخبار متعدّدة بکون العجب من المهلکات، مثل خبر أبی حمزة الثمالی عن الصادق أو عن علیّ بن الحسین علیه‌السلام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وهویً متّبع، وإعجاب المرء بنفسه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عبدالعظیم الحسنی عن الهادی علیه‌السلام ، عن أمیر 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مثل الخبر الذی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تذنبوا لخشیت علیکم ما هو أکبر من ذلک العجب العجب</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 فیما روی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کلّ العَجَب ممّن یعجبُ بعمله، وهو لا یدری بما یختم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نبات حبّها الکفر، </w:t>
      </w:r>
    </w:p>
    <w:p>
      <w:pPr>
        <w:pStyle w:val="BookText"/>
        <w:rPr/>
      </w:pPr>
      <w:r>
        <w:rPr>
          <w:rFonts w:ascii="IRNazanin" w:hAnsi="IRNazanin" w:eastAsia="IRNazanin"/>
          <w:color w:val="111111"/>
          <w:sz w:val="28"/>
          <w:sz w:val="28"/>
          <w:szCs w:val="28"/>
          <w:rtl w:val="true"/>
          <w:lang w:bidi="fa-IR"/>
        </w:rPr>
        <w:t>وأرضها النفاق، ومائها البغی، وأغصانها الجهل، وورقها الضلالة، وثمرها اللعنة والخلود فی النار، فمن اختار العجب فقد بذر الکفر، وزرع النفاق، ولا بدّ أن یثمر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بإمکان استفادة مبغوضیته من بعض الآیات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تُزَکُّوا أَنفُسَکُمْ هُوَ أَعْلَمُ بِمَنْ اتَّقَی</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حیث أنّ العجب منشأة تزکیة نفسه، ومشاهدة طهارة الرذائل والصفات الذمیمة، وتلک الحالة مبغوضة ومهلکة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یوجب العُجب تحقّق صفة الإدلال فی الإنسان، وهو عبارة عن مشاهدة الإنسان نفسه طالب جزاء وثواب فی مقابل العمل الذی عمله وأعجبه، والمدلّ مذموم فی الأخبار والآثار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یستفاد من الآیة مذمّته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جَنَّتَهُ وَهُوَ ظَالِمٌ لِنَفْسِهِ قَالَ 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السَّاعَةَ قَائِمَةً وَلَئِنْ رُدِدْتُ إِلَی</w:t>
      </w:r>
    </w:p>
    <w:p>
      <w:pPr>
        <w:pStyle w:val="BookText"/>
        <w:rPr/>
      </w:pPr>
      <w:r>
        <w:rPr>
          <w:rFonts w:ascii="Amiri" w:hAnsi="Amiri" w:eastAsia="Amiri" w:cs="Amiri"/>
          <w:color w:val="111111"/>
          <w:sz w:val="28"/>
          <w:sz w:val="28"/>
          <w:szCs w:val="28"/>
          <w:rtl w:val="true"/>
          <w:lang w:bidi="ar-SA"/>
        </w:rPr>
        <w:t>رَبّی لاَءَجِدَنَّ خَیْراً مِنْهَا مُنْقَلَباً</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حیث أنّ الرجل العاصیّ ـ مضافاً إلی إعجابه بما فی یده ـ قد وقع فی الادلال أیضاً، حیث یری نفسه أحسن من أخیه، وثم یطالب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لاَءَجِدَنَّ خَیْراً مِنْهَا مُنْقَلَباً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یمکن استفادة مبغوضیّة العُجب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فلا إشکال فی شمولها لما لا یحسبه مصیباً للواقع، مع إمکان شمولها لما لا یکون خطاءً أیضاً، إن کان الذمّ إشارة الی حال المعجب بنفسه حیث یری نفسه فی أحسن حال، وإن کان فی الواقع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یمکن استفادة مبغوضیّة الأدلال من بعض الأخبار کخبر إسحاق بن عمّار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صلاتک؟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یُسئل عن صلاته، وأنا أعبد الله منذ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حتّی تجری دموعی، 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ضحکک وأنت خائف، أفضل من بکائک وأنت مدلّ، إنّ المدِّل لا یصعد من عمله شیء</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أحمد بن أبی داود عن بعض أصحبابنا،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رجلان المسجد أحدهما عابد والآخر فاسق، فخرجا من المسجد والفاسق صدِّیق، والعابد فاسق، وذلک أنّه یدخل العابد المسجد مدِّلاً بعبادته، مدّل بها فتکون فکرته فی ذلک، وتکون فکرة الفاسق فی التندم علی فسقه، ویستغفر الله عزّ وجلّ ممّا صنع من الذنوب</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عرفت کثرة الآیات والروایات الدالّة علی مذمّة العجب صراحةً أو تلویحاً، فلا یتردد الفقیه حینئذٍ فی الحکم بحرمته لأنّه حالة توجد للنفس بواسطة</w:t>
      </w:r>
    </w:p>
    <w:p>
      <w:pPr>
        <w:pStyle w:val="BookText"/>
        <w:rPr/>
      </w:pPr>
      <w:r>
        <w:rPr>
          <w:rFonts w:ascii="IRNazanin" w:hAnsi="IRNazanin" w:eastAsia="IRNazanin"/>
          <w:color w:val="111111"/>
          <w:sz w:val="28"/>
          <w:sz w:val="28"/>
          <w:szCs w:val="28"/>
          <w:rtl w:val="true"/>
          <w:lang w:bidi="fa-IR"/>
        </w:rPr>
        <w:t>عدم مواظبته ما یعرضها من الوساوس الشیطانیة، والتسویلات الإبلیسیّة، من تزیین أعمالهم فزیّن لهم سوء عملهم، فیقع فیما کان هلاک به، فأیّ ذنب أعظم من ذلک، فلا إشکال فی حرمته، کما علیه الأکثر والمشهور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من حیث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فبعدما عرفت دلالة الأخبار، من حیث المجموع علی حرمة العجب، کما علیه الأکثر، فهل یوجب فساد العمل الطاری‌ء علیه أو لا؟</w:t>
      </w:r>
    </w:p>
    <w:p>
      <w:pPr>
        <w:pStyle w:val="BookText"/>
        <w:rPr/>
      </w:pPr>
      <w:r>
        <w:rPr>
          <w:rFonts w:ascii="IRNazanin" w:hAnsi="IRNazanin" w:eastAsia="IRNazanin"/>
          <w:color w:val="111111"/>
          <w:sz w:val="28"/>
          <w:sz w:val="28"/>
          <w:szCs w:val="28"/>
          <w:rtl w:val="true"/>
          <w:lang w:bidi="fa-IR"/>
        </w:rPr>
        <w:t>فهو یتصوّر علی ثلاثة أقسام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یعرضه فی أوّل العمل، فإن قلنا بعدم مفسدیّته هاهنا، فیکون عدم الإبطال فی القسمین الآخرین بطریق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یقتضیه القواعد هو عدم مفسدیّته ومبطلیّته، لما قد عرفت فی تعریفه من أن العجب هو استعظام النفس بواسطة عظمة النعمة أو عظمة المنعم أو غیر ذلک، فهو أمر جوانحی، وموضعه النفس، ولا ینطبق علی العمل کالریاء، ولا یتّحد معه حتّی یوجب تعلّق النهی به الموجب للفساد، هذا بحسب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دلالة الأخبار فکثیر منها لا یفید الفساد، ما عدا بعضها حیث یفید ظاهرها علی الفساد، مثل ما رواه علی بن سوید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العجب الذی یفسد العمل؟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یزیّن للعبد سوء عمله فیراه حسناً فیعجبه، ویحسب أنّه یحسن صنعاً، ومنها أن یؤمن العبد بربّه فیمنّ علی اللّه عزّ وجلّ، وللّه علیه فی المنّ</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مورد السؤال کان من حیث إفساده للعمل، فأجاب علیه‌السلام بتزیّن العمل عند صاحبه تارةً أو إظهار المنّة علی اللّه لإیمانه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یونس بن عمّار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صلاته خالیاً فیدخله العجب؟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 صلاته بنیّة یرید بها</w:t>
      </w:r>
    </w:p>
    <w:p>
      <w:pPr>
        <w:pStyle w:val="BookText"/>
        <w:rPr/>
      </w:pPr>
      <w:r>
        <w:rPr>
          <w:rFonts w:ascii="IRNazanin" w:hAnsi="IRNazanin" w:eastAsia="IRNazanin"/>
          <w:color w:val="111111"/>
          <w:sz w:val="28"/>
          <w:sz w:val="28"/>
          <w:szCs w:val="28"/>
          <w:rtl w:val="true"/>
          <w:lang w:bidi="fa-IR"/>
        </w:rPr>
        <w:t>ربّه، فلا یضرّه ما دخله بعد ذلک، فلیمض فی صلاته، ولیخسأ الشیطان</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بمفهومه المخالف علی أنّ العجب إذا کان فی أوّل الصلاة یوجب الفساد، وهو المطلوب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الإنصاف عدم تمامیّة دلالة کلا الخبرین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حیث السند، وإنّ کان موثقاً فی الجملة، لأنّ الکلام وقع فی علی بن أسباط لکونه فطحی المذهب، لکنّه موثّق، وأحمد بن عمر الحلال حیث قد توقّف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الإشکال فی دلالته، لأن ما وقع فی الجواب من العمل لا یکون من قبیل ما یعرضه الفساد المقصود، وهو البطلان، من جهة العبادة، لأنّ فی القسم الأوّل یکون عمله سوءاً وسیئة ولیس بحسنة، مثل الصلاة والوضوء، کما أنّ القسم الثانی أیضاً هو الإیمان، لیس ما یرد فیه الفساد المتعارف، فیفهم منه أنّ المقصود والمراد من الفساد هو عدم ترتّب أثر علی عمله، إن لم یترتب أثراً سوءاً کما فی القسم الأوّل منه، هذا فی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الی ضعف سنده بیونس بن عمّار الصیر فی حیث لم یوثّقه أحد، وعدم جبرانه بعمل الأصحاب، لأنّ المشهور ذهبوا إلی عدم البطلان، فإنّه ربما یکون معرضاً عنه الأصحاب، لأنّا لم نجد من أفتی بالبطلان، إلاّ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مشایخه وبعض السادة من ذراری العلاّمة الطباطبائی إنّ دلالته أیضاً مخدوشة، لأنّ المفهوم یفید أنه إذا لم ینو ربّه فی أوّل بالعمل فصلاته باطلة، وذلک من جهة خلوّ الصلاة عن نیّة القربة لا من جهة وجود العجب کما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دعوی خلافه، بأنّه یدلّ علی الصحّة حتّی بالنسبة إلی أوّل العمل</w:t>
      </w:r>
    </w:p>
    <w:p>
      <w:pPr>
        <w:pStyle w:val="BookText"/>
        <w:rPr/>
      </w:pPr>
      <w:r>
        <w:rPr>
          <w:rFonts w:ascii="IRNazanin" w:hAnsi="IRNazanin" w:eastAsia="IRNazanin"/>
          <w:color w:val="111111"/>
          <w:sz w:val="28"/>
          <w:sz w:val="28"/>
          <w:szCs w:val="28"/>
          <w:rtl w:val="true"/>
          <w:lang w:bidi="fa-IR"/>
        </w:rPr>
        <w:t>أیضاً، بأن یکون المراد من البعدیّة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یضرّه ما دخله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بعد وجود الخلوص من حیث النیّة فی بدء عمله، فلا یضرّه أن یعجبه من تلک النیّة، لا بعد دخول العمل حتّی یکون متعلِّقاً بما هو فی أثناء العمل کما 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والحکیم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الکلام فی صورة دخول العجب فی أوّل العمل، تعرف حال الصورة الثانیة، وهی ما لو عرض العُجب له فی أثناء العمل، فانّه لا یفسده أوّلاً، بالأولویّة المستفادة من حکم الأوّل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بدلالة المنطوق من هذا الحدیث، لو قلنا بکون المراد من البعدیّة بعد الشروع فی العمل</w:t>
      </w:r>
      <w:r>
        <w:rPr>
          <w:rFonts w:eastAsia="IRNazanin" w:cs="IRNazanin"/>
          <w:color w:val="111111"/>
          <w:sz w:val="28"/>
          <w:szCs w:val="28"/>
          <w:rtl w:val="true"/>
          <w:lang w:bidi="fa-IR"/>
        </w:rPr>
        <w:t xml:space="preserve">. </w:t>
      </w:r>
      <w:bookmarkStart w:id="188" w:name="pg13320_143417"/>
    </w:p>
    <w:p>
      <w:pPr>
        <w:pStyle w:val="BookText"/>
        <w:rPr/>
      </w:pPr>
      <w:bookmarkEnd w:id="188"/>
      <w:r>
        <w:rPr>
          <w:rFonts w:ascii="IRNazanin" w:hAnsi="IRNazanin" w:eastAsia="IRNazanin"/>
          <w:color w:val="111111"/>
          <w:sz w:val="28"/>
          <w:sz w:val="28"/>
          <w:szCs w:val="28"/>
          <w:rtl w:val="true"/>
          <w:lang w:bidi="fa-IR"/>
        </w:rPr>
        <w:t>واحتمال أن یکون المراد ما هو یخطر بالذهن، أو یکون المراد هو العموم، حتّی‌یشمل مثل الریاء والسمعة، خلاف الإنصاف، لأنّ المناسبة بین صدور الجملة والسؤال مع الجواب، افادة أن المقصود هو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حال صورة العجب بعد الفراغ عن العمل، مضافاً إلی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الخبر الثانی بالمفهوم الموافق ـ أی فحواه ـ علی الصحّة، لأنّه إذا لم یفسد عروضه فی الأثناء، فعروضه بعد العمل یکون غیر مبطلٍ بالأولویّة، مع أنّ ذلک مخالف للإجماع، لعدم قائل به، إلاّ عن بعض السادة 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القول بالبطلان لمن یعرضه العُجب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کیف یمکن أن یلتزم بذلک إذ یلزم بطلان کلّ عمل أتاه فی مدة عمره، بل ولملازمة صیرورة العجب أشدّ من الریاء والارتداد، لعدم إبطال العمل بهما إذا عرضا بعد العمل؟</w:t>
      </w:r>
      <w:r>
        <w:rPr>
          <w:rFonts w:eastAsia="IRNazanin" w:cs="IRNazanin"/>
          <w:color w:val="111111"/>
          <w:sz w:val="28"/>
          <w:szCs w:val="28"/>
          <w:rtl w:val="true"/>
          <w:lang w:bidi="fa-IR"/>
        </w:rPr>
        <w:t>!</w:t>
      </w:r>
    </w:p>
    <w:p>
      <w:pPr>
        <w:pStyle w:val="Heading3"/>
        <w:numPr>
          <w:ilvl w:val="2"/>
          <w:numId w:val="1"/>
        </w:numPr>
        <w:rPr/>
      </w:pPr>
      <w:bookmarkStart w:id="189" w:name="__RefHeading___Toc2466958_2322387425"/>
      <w:bookmarkStart w:id="190" w:name="_Toc67"/>
      <w:bookmarkEnd w:id="189"/>
      <w:r>
        <w:rPr>
          <w:rtl w:val="true"/>
        </w:rPr>
        <w:t xml:space="preserve">فی الوضوء </w:t>
      </w:r>
      <w:r>
        <w:rPr>
          <w:rtl w:val="true"/>
        </w:rPr>
        <w:t xml:space="preserve">/ </w:t>
      </w:r>
      <w:r>
        <w:rPr>
          <w:rtl w:val="true"/>
        </w:rPr>
        <w:t>وقت النیّة</w:t>
      </w:r>
      <w:bookmarkEnd w:id="190"/>
    </w:p>
    <w:p>
      <w:pPr>
        <w:pStyle w:val="BookText"/>
        <w:rPr/>
      </w:pPr>
      <w:r>
        <w:rPr>
          <w:rFonts w:ascii="IRNazanin" w:hAnsi="IRNazanin" w:eastAsia="IRNazanin"/>
          <w:color w:val="111111"/>
          <w:sz w:val="28"/>
          <w:sz w:val="28"/>
          <w:szCs w:val="28"/>
          <w:rtl w:val="true"/>
          <w:lang w:bidi="fa-IR"/>
        </w:rPr>
        <w:t>فالأقوی صحّة العمل، وإنّ کان الأحوط إعادة الصلاة، إذا کانت فی الوقت، وقضائها إذا کانت فی خارج الوقت، إذا عرض له العجب فی أوّلها أو أثنائها، وهکذا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بأن العُجب قد عرفت حرمته فی العبادات، إذ هی القدر المتیقّن منه، فهل هو حرام فی غیرها من التوصّلیات أم لا؟</w:t>
      </w:r>
    </w:p>
    <w:p>
      <w:pPr>
        <w:pStyle w:val="BookText"/>
        <w:rPr/>
      </w:pPr>
      <w:r>
        <w:rPr>
          <w:rFonts w:ascii="IRNazanin" w:hAnsi="IRNazanin" w:eastAsia="IRNazanin"/>
          <w:color w:val="111111"/>
          <w:sz w:val="28"/>
          <w:sz w:val="28"/>
          <w:szCs w:val="28"/>
          <w:rtl w:val="true"/>
          <w:lang w:bidi="fa-IR"/>
        </w:rPr>
        <w:t xml:space="preserve">فقد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یظهر من أحد الفتوی بحرمته فیها،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الأخبار ما یوجب توهّم الحرمة فی غیر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دلالة بعض الأخبار بّما لا یخلو عن وجاهة،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أبال بما عمله فإنّه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قوّة إطلاق بعضها الآخر یکون بحیث یثبت حرمته مطلقاً، مثل قوله علیه‌السلام فی خبر عبد العظیم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فقد هلک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ووقت النیة عند غسل الکفّین، ویتضیّق عند غسل الوجه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یستفاد من بعضها الحرمة مطلقاً، حتّی فی مثل الإیمان، کما فی خبر علی بن سوید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لو لا الإجماع علی عدم الحرمة، لکان الحکم بالحرمة مطلقاً قویّ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حکم المسألة فی أنّ وقت نیّته الوضوء، هل هی فی أوّل الجزء من الواجب ـ وهو غسل الوجه ـ أو المضمضة والأستنشاق ـ کما علیه ابن إدریس،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غسل الکفّین ـ کما علیه المشهور ـ أو خصوصیّة فی جمیع ذلک ـ کما علیه المتأخّرین ـ إذا کان العمل صادراً مع وجود الداعی الإرتکازی للوضوء؟ فإن حکم المسألة موقوف علی وضوح المختار فی المسألة النیّة، هل هی الإدارة التفصیلیّة المتعلّقة بالوضوء المسمّاة بالإخطار ـ فلا إشکال حینئذٍ فی لزوم إخطارها فی أوّل جزء من الواجب ـ أم لا؟</w:t>
      </w:r>
    </w:p>
    <w:p>
      <w:pPr>
        <w:pStyle w:val="BookText"/>
        <w:rPr/>
      </w:pPr>
      <w:r>
        <w:rPr>
          <w:rFonts w:ascii="IRNazanin" w:hAnsi="IRNazanin" w:eastAsia="IRNazanin"/>
          <w:color w:val="111111"/>
          <w:sz w:val="28"/>
          <w:sz w:val="28"/>
          <w:szCs w:val="28"/>
          <w:rtl w:val="true"/>
          <w:lang w:bidi="fa-IR"/>
        </w:rPr>
        <w:t>فحینئذٍ وقع الخلاف فی أنّه أی جزء هو أوّل أجزاء الوضوء، هل الأجزاء المستحبة مثل غَسل الکفّین أو المضمضة والأستنشاق، أو الجزء الواجب فقط کغسل الوجه؟ أو أنّ النیّة عبارة عن الداعی الإجمالی، وهی کافیة فی صدق العبادة، کما علیه المتأخّرین، فلا إشکال فی کفایة تحقّقها ولو تحقّقت قبل الأجزاء الحقیقة من المقدّمات القریبة التی لیست من الوضوء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المشهور إلی الأوّل ـ فعلیهم النزاع کما عرفت ـ، وأمّا علی المختار من القول الثانی ـ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أصحاب التعالیق ـ کما ذکرناه مفصّلاً فی بحث النیّة، فالمسألة واضحة، بحمد 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لذلک قد أسقط بعض الفقهاء هذا الفرع من کتبهم، لعدم حاجتهم إلیه، بعد </w:t>
      </w:r>
    </w:p>
    <w:p>
      <w:pPr>
        <w:pStyle w:val="BookText"/>
        <w:rPr/>
      </w:pPr>
      <w:r>
        <w:rPr>
          <w:rFonts w:ascii="IRNazanin" w:hAnsi="IRNazanin" w:eastAsia="IRNazanin"/>
          <w:color w:val="111111"/>
          <w:sz w:val="28"/>
          <w:sz w:val="28"/>
          <w:szCs w:val="28"/>
          <w:rtl w:val="true"/>
          <w:lang w:bidi="fa-IR"/>
        </w:rPr>
        <w:t xml:space="preserve">ذهابهم إلی کفایة وجود الداعی فی صدق العبادة، کما یصدق ذلک فی استمرارها أیضاً، فاستدلال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فی کفایته تنزیلاً بکفایته فی استمرار النیّة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علیه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قیاساً مع الفارق، لإمکان الأفتراق بینهما، من جهة أنّ تعذّر الحکم بلزوم الإخطار فی الأثناء إلی آخر العمل أوجب ذلک، هذا بخلاف ما لو اعتبرنا لزوم الإخطار فی أوّل العمل حیث أنّه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قد عرفت کون الدعوی فی التنزیل والتمثیل، هو فی أصل صدق العبادة، بوجود هذا المقدار من النیّة فی الأثناء، مع کون العمل قربیاً، فکیف لا یکفی فی صدقها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لزوم النیّة التفصیلیة مضافاً إلی صدق العبادة فی الأوّل ثبوتاً فهو أمر ممکن، ولکن الإشکال فی عدم وجود دلیل فی مقام الإثبات،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بأنّ بدایة أعمال الوضوء، هل هی عبارة عن غَسل الکفّین، أو المضمضة والإستنشاق، أو غَسل الوجه أو التفصیل بین الکامل وغیره، ـ فالأوّل للأوّل أو الثانی للثانی والثانی للثالث ـ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أحدها موقوف علی کیفیّة الإستظهار عن الدلیل الدال علی أن غَسل الکفّین أو المضمضة والإستنشاق جزءاً من الوضوء إذا أراد کاملة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یقوی فی النظر ـ کما علیه الشیخ الأعظم، والآملی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ثبوت کون غَسل الکفّین جزءاً، لعدم وجود ما یثبته، إلاّ خبر ابن بکیر وزرارة ابنی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سألا أبا جعفر علیه‌السلام عن وضوء رسول‌اللّه صلی‌الله‌علیه‌و‌آله‌وسلم فدعا بطست أو بتور فیه ماء، فغسل کفّیه، ثمّ غمس کفّه الیمنی فی التور</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وإنّ أمکن الاستدالال لذلک، من جهة أنّه کان علیه‌السلام فی مقام حکایة وضوء رسول اللّه صلی‌الله‌علیه‌و‌آله ، الظاهر کونه عاملاً بما هو جزءٌ مستحبّ فی حال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الإشکال فیه، بأنّه أعمّ من الجزئیّة، لإمکان کونه مستحبّاً بنفسه، ولو فی حال الشروع للوضوء، ـ نظیر القنوت فی حال الصلاة ـ مع وجود احتمال أن یکون ذلک شرط کمال لمن أراد الوضوء، اتقاءاً من النجاسة المتوهّمة، حتّی یتیقّن بالطهارة، أو شرط کمال لذلک تعبداً، وإن کان قاطعاً بطهارة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إثبات خصوص الجزئیة المندوبة بذلک مشکل، خصوصاً مع ملاحظة أخبار اُخری تدلّ علی العدم، مثل خبر محمّد بن مسلم عن أبی جعفر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أحکی لکم وضوء رسول اللّه علیه‌السلام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فأدخل یده فی الإناء، ولم یغسل یده، فأخذ کفّاً من ماء فصبّه علی وجهه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برغم تشابهه مع الخبر السابق فی کونه فی مقام حکایة وضوء رسول‌اللّه صلی‌الله‌علیه‌و‌آله‌وسلم ، ولم یفعل صلی‌الله‌علیه‌و‌آله‌وسلم ذلک، مضافاً إلی صراحته بعدم غسل یده، مع بعدم غسل یده علیه‌السلام ، فدلالته علی نفی الجزئیة ـ لو لم یکن دالاًّ علی نفی شرط الکمال أیضاً ـ قویّة جداً، خصوصاً مع ملاحظة نقل ابن أعین فی خبر آخر</w:t>
      </w:r>
      <w:r>
        <w:rPr>
          <w:rStyle w:val="FootnoteAnchor"/>
          <w:rtl w:val="true"/>
        </w:rPr>
        <w:footnoteReference w:id="535"/>
      </w:r>
      <w:r>
        <w:rPr>
          <w:rFonts w:ascii="IRNazanin" w:hAnsi="IRNazanin" w:eastAsia="IRNazanin"/>
          <w:color w:val="111111"/>
          <w:sz w:val="28"/>
          <w:sz w:val="28"/>
          <w:szCs w:val="28"/>
          <w:rtl w:val="true"/>
          <w:lang w:bidi="fa-IR"/>
        </w:rPr>
        <w:t>وضوئه علیه‌السلام من غیر ذکر لذلک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ملاحظة خبر عبد الرحمن بن کثیر الهاشمی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أمیر المؤمنین علیه‌السلام ذات یوم جالساً مع محمّد بن الحنفیّة،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أئتنی بإناء من ماء أتوضّأ للصَّلاة، فأتاه محمد بالماء، فأکفاه فصبّه بیده الیسری علی یده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حصّن 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تمضمض</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أنّه لا یدلّ علی استحباب غسل الیدین، لا قبل الأستنجاء ـ مع أنّه لم یفت به أحد ـ ولا بعده، بل لم یکن المقصود هو الغسل، کما هو الظاهر حتّی یدل علی استحبابه، لاشتمال هذا الوضوء المنقول عن علیّ علیه‌السلام علی الأدعیة المندوبة، الظاهر فی کونه فی صدد إتیان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یفرّق فی کونه کذلک للأدعیة فقط، لا الأعمال، کما یشهد لذلک ترکه مندوبات اُخری واردة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فإثبات جزئیة غَسل الکفّین للوضوء، بواسطة خبر ابنی أعین، مع خلوّ کثیر من الأخبار الحاکیة وضوء رسول اللّه صلی‌الله‌علیه‌و‌آله مشکل جدّاً، فلا یبعد أن یکون إتیانه لکونه أمراً حسناً وهدوداً من النظافة المطلوبة شرعاً، بل لعلّه حسنٌ من جهة دفع النجاسة المحتملة أیضاً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استحبابه بنفسه بعد البول والنوم والجنابة قویّ، لدلالة بعض الأخبار علیه، فراجع أخبار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المضمضة والأستنشاق، حیث قد ورد فی بعض الأخبار ما یمکن استفادة، بل قد تعلّق الأمر بهما، ولا یعارضه ما یوجب انصرافه عمّا ذکرناه، فلا بأس بذکر الأخبار الدالّة علیه، وما یعراضه، والجواب عن المعارضة،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جزئیتهما فی الجملة، صراحة 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الوضوء، فإن نسیتهما فلا تعد</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مالک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عمّن توضّأ ونسی المضمضة والاستنشاق، ثمّ ذکر بعدما دخل فی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أبی إسحاق الهمدانی عن أمیر المؤمنین علیه‌السلام فی عهده إلی محمّد بن أبی </w:t>
      </w:r>
    </w:p>
    <w:p>
      <w:pPr>
        <w:pStyle w:val="BookText"/>
        <w:rPr/>
      </w:pPr>
      <w:r>
        <w:rPr>
          <w:rFonts w:ascii="IRNazanin" w:hAnsi="IRNazanin" w:eastAsia="IRNazanin"/>
          <w:color w:val="111111"/>
          <w:sz w:val="28"/>
          <w:sz w:val="28"/>
          <w:szCs w:val="28"/>
          <w:rtl w:val="true"/>
          <w:lang w:bidi="fa-IR"/>
        </w:rPr>
        <w:t>بکر لمّا ولاّه مصر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إلی الوضوء، فإنّه من تمام الصلاة، تمضمض</w:t>
      </w:r>
    </w:p>
    <w:p>
      <w:pPr>
        <w:pStyle w:val="BookText"/>
        <w:rPr/>
      </w:pPr>
      <w:r>
        <w:rPr>
          <w:rFonts w:ascii="IRNazanin" w:hAnsi="IRNazanin" w:eastAsia="IRNazanin"/>
          <w:color w:val="111111"/>
          <w:sz w:val="28"/>
          <w:sz w:val="28"/>
          <w:szCs w:val="28"/>
          <w:rtl w:val="true"/>
          <w:lang w:bidi="fa-IR"/>
        </w:rPr>
        <w:t>ثلاث مرّات، واستنشق ثلاثاً، واغسل وجهک، ثمّ یدک الیمنی</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قد أمر بذلک فی ضمن ذکره فقرات الوضوء وأجزاءه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أخبار کثیرة تدلّ علی کونهما من السنن، وأنّهما یبعدان القلب عن الحرام، ویمنعان عن استشمام رائحة النار، مثل خبر المجالس</w:t>
      </w:r>
      <w:r>
        <w:rPr>
          <w:rStyle w:val="FootnoteAnchor"/>
          <w:rtl w:val="true"/>
        </w:rPr>
        <w:footnoteReference w:id="540"/>
      </w:r>
      <w:r>
        <w:rPr>
          <w:rFonts w:ascii="IRNazanin" w:hAnsi="IRNazanin" w:eastAsia="IRNazanin"/>
          <w:color w:val="111111"/>
          <w:sz w:val="28"/>
          <w:sz w:val="28"/>
          <w:szCs w:val="28"/>
          <w:rtl w:val="true"/>
          <w:lang w:bidi="fa-IR"/>
        </w:rPr>
        <w:t>وخبر عبد اللّه بن سنان</w:t>
      </w:r>
      <w:r>
        <w:rPr>
          <w:rStyle w:val="FootnoteAnchor"/>
          <w:rtl w:val="true"/>
        </w:rPr>
        <w:footnoteReference w:id="541"/>
      </w:r>
      <w:r>
        <w:rPr>
          <w:rFonts w:ascii="Amiri" w:hAnsi="Amiri" w:eastAsia="Amiri" w:cs="Amiri"/>
          <w:color w:val="111111"/>
          <w:sz w:val="28"/>
          <w:sz w:val="28"/>
          <w:szCs w:val="28"/>
          <w:rtl w:val="true"/>
          <w:lang w:bidi="ar-SA"/>
        </w:rPr>
        <w:t>وخبر سماعة</w:t>
      </w:r>
      <w:r>
        <w:rPr>
          <w:rStyle w:val="FootnoteAnchor"/>
          <w:rtl w:val="true"/>
        </w:rPr>
        <w:footnoteReference w:id="542"/>
      </w:r>
      <w:r>
        <w:rPr>
          <w:rFonts w:ascii="IRNazanin" w:hAnsi="IRNazanin" w:eastAsia="IRNazanin"/>
          <w:color w:val="111111"/>
          <w:sz w:val="28"/>
          <w:sz w:val="28"/>
          <w:szCs w:val="28"/>
          <w:rtl w:val="true"/>
          <w:lang w:bidi="fa-IR"/>
        </w:rPr>
        <w:t>وخبر السکونی</w:t>
      </w:r>
      <w:r>
        <w:rPr>
          <w:rStyle w:val="FootnoteAnchor"/>
          <w:rtl w:val="true"/>
        </w:rPr>
        <w:footnoteReference w:id="543"/>
      </w:r>
      <w:r>
        <w:rPr>
          <w:rFonts w:ascii="IRNazanin" w:hAnsi="IRNazanin" w:eastAsia="IRNazanin"/>
          <w:color w:val="111111"/>
          <w:sz w:val="28"/>
          <w:sz w:val="28"/>
          <w:szCs w:val="28"/>
          <w:rtl w:val="true"/>
          <w:lang w:bidi="fa-IR"/>
        </w:rPr>
        <w:t>وخبر الخصال</w:t>
      </w:r>
      <w:r>
        <w:rPr>
          <w:rStyle w:val="FootnoteAnchor"/>
          <w:rtl w:val="true"/>
        </w:rPr>
        <w:footnoteReference w:id="544"/>
      </w:r>
      <w:r>
        <w:rPr>
          <w:rFonts w:ascii="IRNazanin" w:hAnsi="IRNazanin" w:eastAsia="IRNazanin"/>
          <w:color w:val="111111"/>
          <w:sz w:val="28"/>
          <w:sz w:val="28"/>
          <w:szCs w:val="28"/>
          <w:rtl w:val="true"/>
          <w:lang w:bidi="fa-IR"/>
        </w:rPr>
        <w:t>وغیر ذلک، فإنّها تدلّ علی استحبابهما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ضمّها إلی الأخبار السابقة، یظهر أنهما یعدان من الأجزاء المستحبة فی الوضوء لا المستحب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یشاهد فی بعض الأخبار خلاف ذلک، مثل خبر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المضمضة والأستنشاق لیسا من الوضوء</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الآخر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المضمضة والأستنشاق فریضة ولا سنّة، إنمّا علیک أن تغسل ما ظهر</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حکم بن حکیم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المضمضة والاستنشاق أمن الوضوء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وغیرها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محمولة علی عدم کونهما من أجزاء الواجب للوضوء، خلافاً للعامّة حیث یعتقد بعضهم بوجوبها ـ کما نقله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قد یؤیّد ذلک، وأنّها واردة لدفع توهّم الوجوب، التعلیل الوارد</w:t>
      </w:r>
    </w:p>
    <w:p>
      <w:pPr>
        <w:pStyle w:val="BookText"/>
        <w:rPr/>
      </w:pPr>
      <w:r>
        <w:rPr>
          <w:rFonts w:ascii="IRNazanin" w:hAnsi="IRNazanin" w:eastAsia="IRNazanin"/>
          <w:color w:val="111111"/>
          <w:sz w:val="28"/>
          <w:sz w:val="28"/>
          <w:szCs w:val="28"/>
          <w:rtl w:val="true"/>
          <w:lang w:bidi="fa-IR"/>
        </w:rPr>
        <w:t>فی بعض الأخبار، بأنّهما یعدّان من غسل الجوف، دون الظاهر حتّی یجب غسلهما، کما عرفت ذلک فی خبر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علیک أن تغسلما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خبر أبی بصیر</w:t>
      </w:r>
      <w:r>
        <w:rPr>
          <w:rStyle w:val="FootnoteAnchor"/>
          <w:rtl w:val="true"/>
        </w:rPr>
        <w:footnoteReference w:id="548"/>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المضمضة والاستنشاق؟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هما من الوضوء، هما من الجوف</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أبی بکر الحضرمی</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قد یؤیّد ذلک خبر علی بن جعفر عن أخیه موسی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المضمضة والاستنشاق؟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بواجب، وإنها ترکهما لم یعد لها صلاة</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فالحکم باستحبابهما من باب کونهما من أجزاء الوضوء قوی، فلو قلنا بمقولة المشهوة‌ر من لزوم العینیّة التفصیلیّة فی العبادة، یجوز الابتداء بها فی المضمة والاستنشاق، لو أراد الإتیان بالوضوء الکامل، وإلاّ علیه النیّة حین شروعه فی غسل الوجه الذی یعدّ جزءاً واجباً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استدامة حکمها إلی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فرغ المصنّف عن بحث النیّة فی الابتداء، شرع فیها بالنسبة إلی الأثناء فقال بما عرفت، والبحث فیها یقع اُمور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الاستدامة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قیل فی تفسیرها علی أنحاء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قاله المشهور، وهو المنقول عن الشیخ والفاضلین والمحقّق والشهید الثانیین، وهو عدم الانتقال من ذلک النیة إلی نیّة تخالفها، فإذا لم ینتقل کان حکم النیّة السابقة وأثرها العقلی والشرعی والعرفی مستمرّاً غیر منقطع إلی آخر العمل،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الاستدامة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w:t>
      </w:r>
    </w:p>
    <w:p>
      <w:pPr>
        <w:pStyle w:val="BookText"/>
        <w:rPr/>
      </w:pPr>
      <w:r>
        <w:rPr>
          <w:rFonts w:ascii="IRNazanin" w:hAnsi="IRNazanin" w:eastAsia="IRNazanin"/>
          <w:color w:val="111111"/>
          <w:sz w:val="28"/>
          <w:sz w:val="28"/>
          <w:szCs w:val="28"/>
          <w:rtl w:val="true"/>
          <w:lang w:bidi="fa-IR"/>
        </w:rPr>
        <w:t>حکمها، والعزم علی مقتضاها،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یکون المکلّف ذاکراً لها، غیر فاعل لنیّة تخالفها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تکلّف الشیخ الأعظم قدس‌سره إلی إرجاع هذه الثلاثة إلی معنی واحد، وهو الذی ذکره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وجه العدول، أنّهم فسفروه بأمر عدمی؟ وهو غیر جائز فی تعریف الأشیاء، وقد استحسن کلامهم وعدولهم عنه، وردّ من جعل وجه الفرق بین القول الأوّل والثانی وبتضرّر التردّدّ علی الثانی، بخلاف الأوّل، فتصیر العبادة باطلة علی الثانی دون الأوّل،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والإنصاف أنّه بعد التأمّل فی کلماتهم، یطمئن الفقیه بأن مقصودهم بیان وجوب استمرار تلک الحالة الموجودة فی ابتداء العمل ولو حکماً، لعدم إمکان بقاء حقیقته دائماً، کما کان فی الابتداء، وبقاء حکمها أمر ممکن، وقابل للقبول، کما أشار إلیه المحقّق الطوسی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الحرکة إلی مکان تتبع إرادة بحسبها، وجزئیات تلک الحرکة تتبع تخیّلات وإرادات جزئیه، یکون السابق منها علّة اللاحق، المعدّ لحصول الحرکة الاُمری، فتتّصل الإرادات فی النفس، والحرکات فی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تری أنّ الفال المقداد، مع کونه من تلامذة الشهید الأوّل، نسب ما ذهب إلیه المشهور إلی الفقهاء مشعراً بکونه اتّفاقیّاً، فلازمه وجود الاتّفاق بینهم، علی أنّه إذا التفت المکلّف فی الأثناء وتذکّر، لا بدّ أن یکون عازماً علی البقاء علی </w:t>
      </w:r>
    </w:p>
    <w:p>
      <w:pPr>
        <w:pStyle w:val="BookText"/>
        <w:rPr/>
      </w:pPr>
      <w:r>
        <w:rPr>
          <w:rFonts w:ascii="IRNazanin" w:hAnsi="IRNazanin" w:eastAsia="IRNazanin"/>
          <w:color w:val="111111"/>
          <w:sz w:val="28"/>
          <w:sz w:val="28"/>
          <w:szCs w:val="28"/>
          <w:rtl w:val="true"/>
          <w:lang w:bidi="fa-IR"/>
        </w:rPr>
        <w:t>النیّة السابقة، ولم ینصرف عنها، ولم یرفع یده عنها، وأمّا إذا رفع یده عنها، ففیه کلام سیشر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یذهب علیک، بأنّ من ادّعی کفایة وجود الداعی فی العبادة ـ الذی قد عرفت کون مقتضاه، کفایة وجوده فی المقدّمات القربیة، فضلاً عن الأجزاء 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یحتاد إلی الالتزام بوجوب استمراره حکماً، بل یکفی وجود نفس</w:t>
      </w:r>
    </w:p>
    <w:p>
      <w:pPr>
        <w:pStyle w:val="BookText"/>
        <w:rPr/>
      </w:pPr>
      <w:r>
        <w:rPr>
          <w:rFonts w:ascii="IRNazanin" w:hAnsi="IRNazanin" w:eastAsia="IRNazanin"/>
          <w:color w:val="111111"/>
          <w:sz w:val="28"/>
          <w:sz w:val="28"/>
          <w:szCs w:val="28"/>
          <w:rtl w:val="true"/>
          <w:lang w:bidi="fa-IR"/>
        </w:rPr>
        <w:t>الداعی، الذی کان یکفیه فی ابتداء العمل، ولو علی نحو الإجمال والارتکاز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من ذهب إلی مقالة المشهور، من وجوب النیّة الإخطاریّة، فإنّه حینئذٍ لا یمکن ملاحظة تلک الحالة بالتفصیل من ابتداء العمل إلی انتهائه، فلا محیص إلاّ القول بکفایة حیث استمرارها حکماً، کما وقع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تردّد فی أثناء العمل العبادی، أو نوی الخلاف، بأن نوی التبرید فی مثل الوضوء فهو أیضاً یتصوّر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مع ذلک شیئاً من الأجزاء، فیعود من دون فصل،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إتیان بعض الأجزاء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الثانی أیضاً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التدارک لما فات ویقدم علی تدارکه،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یتدارکه، إمّا لعدم إمکانه، أو کان ممکناً ولکنّه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التردّد ونیّة الخلاف، قد یکون علی نحو یضرّ بالعمل العبادی، لأنّه قد اعتبر فی العمل بقائه علی الهیئة الاتّصالیة العبادیّة، کما قیل فی الصوم، بأنّه لا بدّ أن یکون جمیع أوقاته مع النیّة الإجمالیّة، وإن کان الأقوی خلافه، لأنّه یلزم أن تکون النیّة المفطرة دائماً مبطلة للصوم، ولا تصل النوبة إلی نفس عمل المفطّر، وهو خلاف ما یستفاد من الأدلّة الشرعیّة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فما لا یکون کذلک، مثل الوضوء أو الصلاة علی احتمالٍ، لأنّ المستفاد من بعض الأدلّة الواردة فی الثانی من التعبیر بالقاطع والنقض هو أنّ الأکوان فی الصلاة أیضاً مثل الأجزاء، فی لزوم بقاء النیّة فیها، والتحقیق فیها موکول إلی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مثل الوضوء، فلو تردّد فیه أو نوی الخلاف، ثمّ عاد إلیه، فحینئذٍ إن لم یأت مع التردّد أو غیره شیئاً، ولم یوجب الفصل الطویل المستلزم لفوات الموالاة، فلا یبطل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أتی بشیء من الأجزاء، فلا إشکال فی عدم احتساب ذلک المأتی به، فحینئذٍ إن أمکن التدارک وفعله کما فی غَسل الأوّل من الوجه، فلا إشکال حینئذٍ</w:t>
      </w:r>
    </w:p>
    <w:p>
      <w:pPr>
        <w:pStyle w:val="BookText"/>
        <w:rPr/>
      </w:pPr>
      <w:r>
        <w:rPr>
          <w:rFonts w:ascii="IRNazanin" w:hAnsi="IRNazanin" w:eastAsia="IRNazanin"/>
          <w:color w:val="111111"/>
          <w:sz w:val="28"/>
          <w:sz w:val="28"/>
          <w:szCs w:val="28"/>
          <w:rtl w:val="true"/>
          <w:lang w:bidi="fa-IR"/>
        </w:rPr>
        <w:t>فی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یمکن التدارک ـ لإستلزامه الزیادة العمدیّة أو کون المسح بماء خارج عن الوضوء بحیث لا یمکن المسح بنداوته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یحکم بالبطلان قطعاً کما لو کان الماء المستعمل فی الغسلة الثانیة لیده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عرض لنا الشکّ، فمتعلّق ذلک یتصوّر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قد یکون متعلّقه فی أصل عروض التردّد فی النیّة، ونیّة الخلاف، فلا إشکال حینئذٍ فی کون الأصل هو عدم العروض، لکونه شکّکاً فی الحدوث، فلازمه الحکم بالصحّة، مضافاً إلی وجود استصحاب الصحّة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 جهة الشکّ، فی أنّه هل أوجب خروجه عن العمل العبادی أم لا؟ بعد القطع بتحقّق عروض التردّد أو تالیه؟</w:t>
      </w:r>
    </w:p>
    <w:p>
      <w:pPr>
        <w:pStyle w:val="BookText"/>
        <w:rPr/>
      </w:pPr>
      <w:r>
        <w:rPr>
          <w:rFonts w:ascii="IRNazanin" w:hAnsi="IRNazanin" w:eastAsia="IRNazanin"/>
          <w:color w:val="111111"/>
          <w:sz w:val="28"/>
          <w:sz w:val="28"/>
          <w:szCs w:val="28"/>
          <w:rtl w:val="true"/>
          <w:lang w:bidi="fa-IR"/>
        </w:rPr>
        <w:t xml:space="preserve">فقد قیل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یتمسّک باستصحاب الصحّة، لو قلنا بجریان الاستصحاب فی الشکّ فی المقتضی، فیحکم بالصحّة، وإلاّ یتمسک بالبراءة، بناءً علی جریانها فی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نقول بأنّ الاستصحاب إن لو حظ بالنسبة إلی نفس العمل العبادی فقط یمکن أن یقال بکونه استصحاباً فی الشکّ فی المقتضی، فلا یکون جاریاً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لوحظ بالنسبة إلی نفس وصف المانعیّة والقاطعیّة للتردّد وتالیه، فحینئذٍ یکون جریان الاستصحاب فیه منوطاً بجریانه فی العدم الأزلی، لعدم وجود الحالة المتیقّنة السابقة، فهو متردّد بدون هذا الوصف، فله أن یستصحب، </w:t>
      </w:r>
      <w:bookmarkStart w:id="191" w:name="pg13320_143427"/>
    </w:p>
    <w:p>
      <w:pPr>
        <w:pStyle w:val="BookText"/>
        <w:rPr/>
      </w:pPr>
      <w:bookmarkEnd w:id="191"/>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أسباب مختلفة، توجب الوضوء، کفی وضوءٌ واحد، بنیّة التقرّب، ولا یفتقر إلی تعیین الحدث الذی یتطهّر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عدم الوصف مساوقاً مع عدم أصل وجود التردّد، فعند القول بجریان الاستصحاب فیه، لا تصل النوبة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نقل بجریان استصحاب العدم الأزلی، فیرجع حینئذٍ إلی البراءة من جهة الشکّ فی مانعیّته وقاطعیّته، فیتمسّک بالبراءة الشرعیة، وذلک یوجب رفع الشکّ عن صحّة العمل العبادی، فلا یحتاج إلی قاعدة الاشتغال بالنسبة إلی الشکّ فی أصل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نتیجة جریان جمیع هذه الاُصول، صحّة العمل، وعدم لزوم الإعادة،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متعلّقه من جهة أنّه إذا عادت نیّته إلی العمل، فیشکّ حینئذٍ فی أنّه هل تحقّق بذلک العود حتی یصحّ إدامته للعمل، أو لا یکون قصد العود مفیداً؟</w:t>
      </w:r>
    </w:p>
    <w:p>
      <w:pPr>
        <w:pStyle w:val="BookText"/>
        <w:rPr/>
      </w:pPr>
      <w:r>
        <w:rPr>
          <w:rFonts w:ascii="IRNazanin" w:hAnsi="IRNazanin" w:eastAsia="IRNazanin"/>
          <w:color w:val="111111"/>
          <w:sz w:val="28"/>
          <w:sz w:val="28"/>
          <w:szCs w:val="28"/>
          <w:rtl w:val="true"/>
          <w:lang w:bidi="fa-IR"/>
        </w:rPr>
        <w:t>فحینئذٍ لا إشکال فی کون مقتضی الاستصحاب، هو عدم العود، فلازمه الحکم بالبطلان وعدم الإتیان بما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أصل العود بواسطة النیّة أمر وجدانی قطعی، لا شکّ فیه، وإن اُرید من العود هو المتّصف بوصف صحّة العمل عنده، فهذا ـ وإن کان مشکوکاً ـ لیس له الحالة المتیقّنة بوجود العود غیر المتّصف قطعاً، حتّی یستصحب، إلاّ أن یرید استصحاب عدم الوصف بلحاظ عدم الموضوع، أی لم یکن فی الحالة السابقة قبل عوده له عوداً متّصفاً بالصحّة، من جهة عدم وجود أصل العود، فالآن کذلک، فیستصحب عدم أثره ووصفه، لأنّ الأثر مترتّب علیه، فهو منوط علی القول بجریان الأصول وحجّیتها فی عدم الأزلیّة</w:t>
      </w:r>
      <w:r>
        <w:rPr>
          <w:rFonts w:eastAsia="IRNazanin" w:cs="IRNazanin"/>
          <w:color w:val="111111"/>
          <w:sz w:val="28"/>
          <w:szCs w:val="28"/>
          <w:rtl w:val="true"/>
          <w:lang w:bidi="fa-IR"/>
        </w:rPr>
        <w:t>.</w:t>
      </w:r>
    </w:p>
    <w:p>
      <w:pPr>
        <w:pStyle w:val="Heading3"/>
        <w:numPr>
          <w:ilvl w:val="2"/>
          <w:numId w:val="1"/>
        </w:numPr>
        <w:rPr/>
      </w:pPr>
      <w:bookmarkStart w:id="192" w:name="__RefHeading___Toc2466960_2322387425"/>
      <w:bookmarkStart w:id="193" w:name="_Toc68"/>
      <w:bookmarkEnd w:id="192"/>
      <w:r>
        <w:rPr>
          <w:rtl w:val="true"/>
        </w:rPr>
        <w:t xml:space="preserve">فی الوضوء </w:t>
      </w:r>
      <w:r>
        <w:rPr>
          <w:rtl w:val="true"/>
        </w:rPr>
        <w:t xml:space="preserve">/ </w:t>
      </w:r>
      <w:r>
        <w:rPr>
          <w:rtl w:val="true"/>
        </w:rPr>
        <w:t>وضوء واحد لأسباب مختلفة</w:t>
      </w:r>
      <w:bookmarkEnd w:id="19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أنّه إذا اجتمعت أسباب مختلفة للوضوء ـ سواء کان من نوع </w:t>
      </w:r>
    </w:p>
    <w:p>
      <w:pPr>
        <w:pStyle w:val="BookText"/>
        <w:rPr/>
      </w:pPr>
      <w:r>
        <w:rPr>
          <w:rFonts w:ascii="IRNazanin" w:hAnsi="IRNazanin" w:eastAsia="IRNazanin"/>
          <w:color w:val="111111"/>
          <w:sz w:val="28"/>
          <w:sz w:val="28"/>
          <w:szCs w:val="28"/>
          <w:rtl w:val="true"/>
          <w:lang w:bidi="fa-IR"/>
        </w:rPr>
        <w:t xml:space="preserve">واحد أو من نوعین، وأزید ـ کما لو أحدث حدثین من البول، أو من النوم أو حدثت منه احداث من البول والنوم والغائط یکفی وضوء واحد مع قصد القربة للجمیع، إذا قصدها، بل خلاف أجد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عن شیخنا الأنصاری قدس‌سره أنّه موضع وفاقٍ، کما هو کذلک عند المتأخّرین، تبعاً للمتقدِّمین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هذه الصورة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الکلام إلی هنا، لا بأس بالإشارة إلی صور المسألة تفصیلاً، وبیان 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عرفت، بأن یقصد بوضوء واحد جمیع ما وقع عنه من الأسباب ـ سواءً کانت دفعیة أو متعاقبة، متّحدة النوع أو مختلفة ـ فلا إشکال فی صحّته، إذا أتی به مع ذلک القصد، کونه متقرّباً إلی اللّه، وهو القدر المتیقّن لدی العلماء علی اختلاف مسالکهم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بالوضوء متقرّباً إلی اللّه، من دون قصد موجبه أصلاً، لا تفصیلاً ولا إجمالاً، کما لا یقصد عدم رفعه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محکوم بالصحّة، لو لم نقل بوجوب قصد رفع الحدث فی الوضوء ـ کما هو الحقّ عندنا، وقد مضی تحقیقه ـ وإلاّ فهو محکوم بالبطلان من جهة فقدان ما هو الواجب فیه من نیّة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بوضوئه رفع الحدث بطبیعته، من دون تعیین موجبه بکونه من البول أو النوم، فهو محکوم بالصحّة مطلقاً، حتّی عند من یعتبر قصد رفع الحدث، لأنّ قصد رفع الطبیعة یعدّ قصداً لرفع فرده، فإثبات وجوب تعیین موجبه، مضافاً إلی قصد رفع الحدث، یحتاج إلی الدلیل، والظاهر فقدانه، لو لم نقل بظهور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رفع الحدث من موجبه المعیّن، وکا فی الواقع کذلک، یعنی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کان موجب الحدث هو البول فقط، وقصد رفعه من موجبه، فلا إشکال فی </w:t>
      </w:r>
    </w:p>
    <w:p>
      <w:pPr>
        <w:pStyle w:val="BookText"/>
        <w:rPr/>
      </w:pPr>
      <w:r>
        <w:rPr>
          <w:rFonts w:ascii="IRNazanin" w:hAnsi="IRNazanin" w:eastAsia="IRNazanin"/>
          <w:color w:val="111111"/>
          <w:sz w:val="28"/>
          <w:sz w:val="28"/>
          <w:szCs w:val="28"/>
          <w:rtl w:val="true"/>
          <w:lang w:bidi="fa-IR"/>
        </w:rPr>
        <w:t>صحّته، حتّی عند من اعتبر قصد رفع الحدث، بل هو القدر المتیقّن عند الجمیع، فی صورة انفراد الموجب، فهذا واضح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یقصد رفع الحدث من موجبٍ خاصّ، کالبول مثلاً، مع عدم قصد رفع غیره مع وجوده خارجاً، وحیث أنّه واجد لشرائط الصحّة من جهة وجود قصد القربة، وقصد رفع الحدث ـ عند من یعتبره ـ کان مقتضاه هو الحکم بالصحّة، إلاّ أنّه احتمل العلاّمة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 بل هو أحد وجهی قول الشافعی، ونقل عنه دلیله علی عدم مشروعیّة ذلک القصد بأنّ ما وجب علیه الوضوء ـ مثلاً ـ من الأسباب کان متعدّداً بحسب نوعه أو شخصه، فلا بدّ من قصدّ کلّ واحد منها بخصوصه، فقصد بعض بالخصوص دون بعض یکون خلافاً للمشورع والمجوّز له، وإن احتمل العلاّمة أیضاً حّة خصوص الوضوء لرفع الحدث، والإتیان بالوضوء لموجبات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الأقوی صحّته، وکفایته عن تمام الموجبات، سواء کان بحسب النوع متّحداً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الصحّة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الحدث یعدّ أمراً وجدانیاً یحصل بسبب واحد أو بأسباب متعدّدة، دفعة واحدة، بأن یصیر الموضوع سبباً واحداً فی التأثیر لاستحالة استقلال کلّ سبب لمسبّب عند الاجتماع عقلاً، فإذا نوی الوضوء مع قصد القربة منضماً مع قصد رفع الحدث، فإنّه یوجب رفع جمیع الأحداث لا مجرد الحدث الحیثی من خصوص موجب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لنا لتوضیح ذلک ببیان ما هو المهمّ فی باب تداخل الأسباب والمسبّبات، فإنّه یستفاد منه فی المقام وغیره من أبواب الفقه المختلفة، 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رتّب جزاء متعدّد لشروط متعدّدة، مثل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زید فأکرمه، وإن سلّم علیک فأکرمه، وإن أکرمک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الجزاء فی کلّ قضیة متّحداً بحسب نوعه مع الآخر، کالمثال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یکون الجزاء فی کلّ قضیّة مختلفاً بحسب نوعه،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زیداً فأکرمه وإن سلّم علیک فسلّم علیه، وإن أکرمک فأطعمه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أنّ لازم القضایا الشرطیة المتعدّدة بحسب اقتضاءها الأوّلیة هو تعدّد الجزاء بتعدّد الشرط، سواء کان الجزاء المتعدّد متّحد الجنس أو مختلفة، إلاّ أن الشروط بالنسبة إلی الجزءات قد تکون من الأسباب والمسبّبات، فهو 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بعض المسبّبات ممّا لا یقبل التکرّر فی التأثیر کالقتل حیث أنّه یتحقق مع سبب واحد، ولا یمکن بعد تأثیر السبب الأوّل تأثیر سبب آخر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ممّا یقبل التکرفر، مثل الضرب والإکرام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من المعرّات للجزآءت لا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من التقسیم الأوّل، فلا محیص فی مثله عن تکرّر السبب، لأنّ الأسباب المتعدّدة إن وجدت دفعة واحدة، فلابدّ أن نلتزم حینئذٍ بأنّ السبب المؤثّر عبارة عن صیرورة مجموع الأسباب سبباً مستقلاًّ فی التأثیر، لاستحالة تأثیر کلّ واحد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وجدت متعاقبة، فالثابت حینئذٍ هو أنّ المؤثّر عبارة عن السبب الأوّل، ولا تکون بقیّة الإسباب سبباً بالفعل، وإن کان کلّ واحد قابلاً للسببیّة شأناً کما فی مثل القتل إذا أثّر فیه السهم مثلاً، فلا یکون تأثیر بقیّة الأسباب فیه من الآلات القتّالة إلاّ تقدیریّاً، فالتداخل فی مثل ذلک یکون من جهة عدم قابلیّة المسبّب عن قبول التأثیر، وإلاّ کانت الإسباب فی اقتضائها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تعدّد الأسباب ـ فیما کانت متعدّدة وقابلة فی التأثیر بحسب ذاتها ـ یقتضی أن یستتبع کلّ واحد منها مسبّباً مستقلاًّ،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أفطرت فاعتق رقبة، وإن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یوجب تعدّد المسبّب لأنّه قابل للتکرّر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الحدث الأصغر یعدّ من قبیل القسم الأوّل </w:t>
      </w:r>
    </w:p>
    <w:p>
      <w:pPr>
        <w:pStyle w:val="BookText"/>
        <w:rPr/>
      </w:pPr>
      <w:r>
        <w:rPr>
          <w:rFonts w:ascii="IRNazanin" w:hAnsi="IRNazanin" w:eastAsia="IRNazanin"/>
          <w:color w:val="111111"/>
          <w:sz w:val="28"/>
          <w:sz w:val="28"/>
          <w:szCs w:val="28"/>
          <w:rtl w:val="true"/>
          <w:lang w:bidi="fa-IR"/>
        </w:rPr>
        <w:t>من التقسیم الأوّل، حیث أنّه غیر قابل للتکرّر، ءال‌نّ الحدث إذا وجد فلا یمکن تحقّقه ثانیاً، لأنّه تحصیل للحاصل، وهو محال، فحینئذٍ لا سبیل إلاّ القول بالتداخل من جهة المسبّب، بما عرفت فی القسمین من الدفعة والتعاقب، من کون التأثیر للمجموع أو للسبب الأوّل فلقط،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یکفی فی رفع الحدث أن یقصد ما یوجب ذلک ـ وهو کما حقّقناه سابقاًـ بأن یأتی بالغسلتین والمسحتین مع قصد القربة، من دون حاجة إلی قصد رفع الحدث مطلقاً، سواء کان بالحدث الطبیعی أو الفردی، فمقتضی ما ذکر هو کفایة الصورة الخامسة، وهی قصد رفع الحدث البولی، أی رفع أصل الحدث ولو لم یقصد رفعه من حیث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احتمله العلاّمة والشافعی من البطلان أو احتمال لزوم وضوء آخر للحدث الآخر غیر الأوّل ـ کما احتمه العلاّمة أیضاً ـ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فیما إذا کانت الأحداث متعدّدة دفعة واحدة رفع جمیعها، فلا إشکال حینئذٍ فی کون العمل محکوماً بالصحّة، لأنّ الحکم بالبطلان ممّا لا وجه له، إذ علی القول بلزوم قصد رفع الحدث عند اتیان الرافع، فإنّه قد تحقّق ذلک، واحتمال لزوم قصده بخصوصه من جهة موجبة ممّا لا دلیل علیه قطعاً، کما هو الحال کذلک أیضاً فیما لو کان قصده فی صورة الدفعة خصوص الحدث المخصوص، کالحدث البولی فقط، لما قد عرفت بأنّ الحدث أمر وجدانی لا یقبل التکرّر والتجزئة، فأمره دائر بین الوجود والعدم ـ کالاُمور البسیطة ـ فإذا قصد رفعه ـ ولو من جهة خاصّة ـ فإنّه یوجب رفعه مطلقاً، إلاّ أن یدلّ دلیل شرعی علی عدم رفعه إلاّ منج جهة خاصّة، فهو حینئذٍ یعدّ أمراً تعبّدیاً، لکنّه غیر موجود فعلاً،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الاحداث المتعدّدة المتعاقبة علی قسمین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رفع خصوص ما وقع أوّلاً فلا إشکال فی رفعه حینئذٍ، حتّی علی </w:t>
      </w:r>
    </w:p>
    <w:p>
      <w:pPr>
        <w:pStyle w:val="BookText"/>
        <w:rPr/>
      </w:pPr>
      <w:r>
        <w:rPr>
          <w:rFonts w:ascii="IRNazanin" w:hAnsi="IRNazanin" w:eastAsia="IRNazanin"/>
          <w:color w:val="111111"/>
          <w:sz w:val="28"/>
          <w:sz w:val="28"/>
          <w:szCs w:val="28"/>
          <w:rtl w:val="true"/>
          <w:lang w:bidi="fa-IR"/>
        </w:rPr>
        <w:t>القول بلزوم قصد رفعه حین إتیان الرافع،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رفع حدثٍ غیر الأوّل، فعلی ما ذکرنا من التداخل فی المسبّبات، من جهة عدم قابلیّته للتکرّر، وکونه أمراً وحدانیّاً، فلا فرق فی حصول رفع الحدث بین أن یقصد ما هو الأوّل منها، أو یقصد غیره من الأحداث، بناءً علی ما ذکرناه، ضرورة أن نتبع ما ذکره بعض الفقهاء، من أنّه إذا اُرید من ذلک القصد المتعلّق لفرد خاص الوصول إلی أصل الأمر المتعلّق بذلک، بواسطة وجود الحدث، فیحکم بالصحّة، وإن لم یکن کذلک، بل قصد أمراً خاصاً بمفرده، فحینئذٍ یشکل الحکم بالصحّة، لأنّ الأمر الأوّل ـ مثلاً ـ هو الذی لا بدّ أن یحرّکه فی الامتثال، وهذا ما لم یکن قد قصده، فلا یحرّکه وما لا یکون له خطاب من ناحیة فقد قصده مقیّداً به، فلا یکون امتثالاً للأمر، فکیف یکون موجباً لصحّة الوضوء، فما وقع لم یقصد وما قصد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هو أنّ خصوصیّة السبب لا دخالة لها فی الحکم بوجوب الوضوء، لوضوح أنّ الحدث إذا وجد ـ وإن کان تحقّقه بواسطة الحدث الأوّل ـ یعدّ موجباً للوضوء، فقصد کون الوضوء من ذلک السبب أو من غیره لا تأثیر له فی إتیان ما هو الواجب علیه، فالتفصیل بین الصورتین ممّا لا وجه له، فالتقیید لا تأثیر فیه ـ کما اختاره البروجردی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والخوئی والگلبایگانی، خلافاً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آخر من الفقهاء ـ فالأقوی عندنا هو الصحّة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توضّأ لخصوص رفع حدث معیّن مع قصد عدم رفع حدث آخر، فهل هو محکوم بالصحّة أم لا؟</w:t>
      </w:r>
    </w:p>
    <w:p>
      <w:pPr>
        <w:pStyle w:val="BookText"/>
        <w:rPr/>
      </w:pPr>
      <w:r>
        <w:rPr>
          <w:rFonts w:ascii="IRNazanin" w:hAnsi="IRNazanin" w:eastAsia="IRNazanin"/>
          <w:color w:val="111111"/>
          <w:sz w:val="28"/>
          <w:sz w:val="28"/>
          <w:szCs w:val="28"/>
          <w:rtl w:val="true"/>
          <w:lang w:bidi="fa-IR"/>
        </w:rPr>
        <w:t>فعن الآملی قدس‌سره من القول بالتفصیل بین صورتی الدفة والتعاقب، والحکم بالبطلان فی الأوّل، والصحّة فی الثانی علی تقدیر کون قصده المقیّد هو الأوّل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غیره، وإلاّ یحکم بالبطلان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فی توجیه الحکمین بأنّ الحکم بالبطلان فی الأوّل، کان من جهة أنّه إذا قصد رفع حدثٍ معیّن، مع قصد عدم رفع حدثٍ آخر، فإنّ التلازم بین الحدثین یقتضی أن یکون رفع أحدهما موجباً لقصد رفع الآخر، کما أنّ قصد عدم رفع الآخر یوجب عدم رفع الأوّل، فیرجع القصدان إلی التناقض بین القصدین، فلازمه البطلان، لعدم وجود وجه فی تقدّم نیّة رفع الحدث الأوّل علی نیّة عدم رفع الحدث الآخر، فبالنتیجة یوجب التناقض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الدفعة وهذا هو مختار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قصد رفعه هو الأوّل دون ما تعقّبه، فالظاهر الصحّة، لأنّه قصد رفع الحدث المتحقّق منه واقعاً، ولا تأثیر فی قصد عدم رفع غیره، لعدم تحقّق غیره، حتّی یکون قصد عدم رفعه مخلاًّ بصحّة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قصد رفع ما عدا الأوّل، مع قصد عدم رفع الأوّل، فالأقوی البطلان، امّا بناءً علی اعتبار قصد رفع الحدث فی صحّة الوضوء فواضح، حیث أنّ الحدث حاصل بالموجب الأوّل، والمفروض أنّه قاصد لعدم رفعه، وما قصد رفعه لیس بواقع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اعتبار قصد الرفع فی صحّته، فلأنّ قصد عدم رفع ما وقع بالموجب الأوّل، یرجعُ إلی قصد عدم رفع الحدث، والقائل بعدم اعتبار قصد الرفع لا یقول بصحّة الوضوء مع قصد عدم رفعه، لأنّه یرجع إلی عدم قصد الوضوء، أو إلی عدم قصد الأمر المتوجّه إلیه، فقصد عدم الرفع موجب للإخلال بالنیّة،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ما فی کلا الموردین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الأوّل، فلما عرفت بأنّ قصد الموجب والسبب لا تأثیر له، کما أنّ قصد عدم رفع الحدث من ناحیته یکون بلا أثر أیضاً إذ کان المفروض قصد رفع أصل الحدث</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رجع قصد عدم الموجب إلی قصد عدم أصل رفع الحدث، فللتأمّل فیه </w:t>
      </w:r>
    </w:p>
    <w:p>
      <w:pPr>
        <w:pStyle w:val="BookText"/>
        <w:rPr/>
      </w:pPr>
      <w:r>
        <w:rPr>
          <w:rFonts w:ascii="IRNazanin" w:hAnsi="IRNazanin" w:eastAsia="IRNazanin"/>
          <w:color w:val="111111"/>
          <w:sz w:val="28"/>
          <w:sz w:val="28"/>
          <w:szCs w:val="28"/>
          <w:rtl w:val="true"/>
          <w:lang w:bidi="fa-IR"/>
        </w:rPr>
        <w:t>وجه، مع إمکان القول بصحّته أیضاً، إذا أتی بالوضوء مع قصد القربة إن کان قاصداً عدم رفعه، ولکن الأحوط عدم الاکتفاء بمثل ذلک الوضوء،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وجه للحکم بتقدّم نیّة رفع الحدث، علی نیّة عدم رفع الحدث الآخر، کذلک لا وجه للقول بذلک فی الجانب المقابل له، إذ لا یعقل الحکم بتقدّم نیّة عدم رفع الحدث الآخر علی نیّة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لو لم نقل بلزوم قصد رفع الحدث فی الوضوء، ولم نقل بإضرار نیّة عدم رفع الحدث، فلا إشکال حینئذٍ من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قلنا بأحد من الأمرین، فالأحوط حینئذٍ عدم الاکتفاء بمثل ذلک الوضوء، لأجل اقتضاء التلازم التساقط، إذ علی اعتبار نیّة رفع الحدث، فإن منشاء بطلانه واضح، لسقوط هذا القصد، وعلی القول باعتبار عدم قصد رفع الحدث، فلأنّه بمجرد وجوده یوجب سلب الاطمئنان، وإن سقط بالتساقط المتحقّق من التلازم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وهو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قصد رفعه هو الأوّل، فلا إشکال فی صحّته کما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ما قصد عدم رفعه هو الأوّل، فحینئذٍ یکون الحکم بالبطلان وجیهاً لو کان قصد عدم رفعه من جهته مستلزماً لعدم رفع أصل الحدث، فحینئذٍ یکون وجه البطلان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فقدان ما هو المعتبر، وهو قصد رفع الحدث علی القول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وجدان ما هو المضرّ فی الموضوء، وهو قصد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قلنا بعدم مدخلیة قصد العدم من جهة خاصّة، فی رفع أصل الحدث، فحینئذٍ یتّجه الحکم بالصحّة، جهة توجه للنهی إلیه، مع قصد القربة، وإن کان الأحوط ـ کما عرفت ـ هو عدم الاکتفاء به فی هذه الصورة،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توضّأ عن حدث معیّن ـ کالبول ـ مع کون الحدث فی الواقع</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فعن الآملی القول بالتفصیل، بین أن یکون التعیّن علی نحو الداعی للأمر </w:t>
      </w:r>
      <w:bookmarkStart w:id="194" w:name="pg13320_143435"/>
    </w:p>
    <w:p>
      <w:pPr>
        <w:pStyle w:val="BookText"/>
        <w:rPr/>
      </w:pPr>
      <w:bookmarkEnd w:id="194"/>
      <w:r>
        <w:rPr>
          <w:rFonts w:ascii="IRNazanin" w:hAnsi="IRNazanin" w:eastAsia="IRNazanin"/>
          <w:color w:val="111111"/>
          <w:sz w:val="28"/>
          <w:sz w:val="28"/>
          <w:szCs w:val="28"/>
          <w:rtl w:val="true"/>
          <w:lang w:bidi="fa-IR"/>
        </w:rPr>
        <w:t>وکذا لو کان علیه أغسال،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غُسل الجنابة أجزاء عن غیره، ولو نوی غیره، لم یُجْزِ عنه، ولیس بشیء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فیحکم بالصحّة، وبین أن یکون علی نحو التقیید، فیکون باطلاً، کما اختار ذلک فی الصورة الخامسة وقد 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علی ما قلناه سابقاً، هو القول بالصحّة مطلقاً، لعدم مدخلیة تعیین الخصوصیة ـ ولو کان علی نحو التقیید ـ لأنّ الملاک المعتبر هو نیّة رفع الحدث المطلق، أو نفس إتیان العمل مع قصد القربة، فهما کافیان فی الحکم بالصحّة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مورد هذا البحث هو باب الأغسال لا هنا، ولکن المصنّف لمّا اختار بحث التداخل فی باب الوضوء، وأفتی بکفایة وضوء واحد من الأحداث المتعدّد ـ کما ذکرناه تفصیلاً ـ أراد ذکر الأغسال هنا وإتمام بحثها، ولذلک ألحق بالباب ما مرّ علیک ذکره، ونحن أیضاً نسیر علی هذه الوتیرة اقتداءاً بأسلافنا الصالحین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الأنصاری والهمدانی، فإنّهم أیضاً تابعوا المحقق رحمه‌الله فی ذلک، ونحن نذکر هذه المسألة إن شاء اللّه، مع صورها، ووجوها والاُمور والأحکام المتعلِّقة بها</w:t>
      </w:r>
      <w:r>
        <w:rPr>
          <w:rFonts w:eastAsia="IRNazanin" w:cs="IRNazanin"/>
          <w:color w:val="111111"/>
          <w:sz w:val="28"/>
          <w:szCs w:val="28"/>
          <w:rtl w:val="true"/>
          <w:lang w:bidi="fa-IR"/>
        </w:rPr>
        <w:t>.</w:t>
      </w:r>
    </w:p>
    <w:p>
      <w:pPr>
        <w:pStyle w:val="Heading3"/>
        <w:numPr>
          <w:ilvl w:val="2"/>
          <w:numId w:val="1"/>
        </w:numPr>
        <w:rPr/>
      </w:pPr>
      <w:bookmarkStart w:id="195" w:name="__RefHeading___Toc2466962_2322387425"/>
      <w:bookmarkStart w:id="196" w:name="_Toc69"/>
      <w:bookmarkEnd w:id="195"/>
      <w:r>
        <w:rPr>
          <w:rtl w:val="true"/>
        </w:rPr>
        <w:t xml:space="preserve">فی الوضوء </w:t>
      </w:r>
      <w:r>
        <w:rPr>
          <w:rtl w:val="true"/>
        </w:rPr>
        <w:t xml:space="preserve">/ </w:t>
      </w:r>
      <w:r>
        <w:rPr>
          <w:rtl w:val="true"/>
        </w:rPr>
        <w:t>غسل واحد لأسباب مختلفة</w:t>
      </w:r>
      <w:bookmarkEnd w:id="196"/>
    </w:p>
    <w:p>
      <w:pPr>
        <w:pStyle w:val="BookText"/>
        <w:rPr/>
      </w:pPr>
      <w:r>
        <w:rPr>
          <w:rFonts w:ascii="IRNazanin" w:hAnsi="IRNazanin" w:eastAsia="IRNazanin"/>
          <w:color w:val="111111"/>
          <w:sz w:val="28"/>
          <w:sz w:val="28"/>
          <w:szCs w:val="28"/>
          <w:rtl w:val="true"/>
          <w:lang w:bidi="fa-IR"/>
        </w:rPr>
        <w:t>فنقول وعلی اللّه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وجوه کثیرة فی المسألة؛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للمکلّف حدث معیّن واحد من النوع الأکبر کالجنابة أو الحیض وغیرهما، فلا إشکال فی أنّ الغسل المنویّ رفع الحدث به یرفعه ویرتب آثار الأغسال علیه بحسب ما یقتضیه، فتارة یکفیه عن الوضوء قطعاً، کغسل الجنابة، واُخری لا یکفیه عنه کغسل الحیض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هذه الصورة بین أن یحدث له حدثاً مشابهاً للحدث الأوّل مرّة واحدة أو مرّتین أو مرّات عدیدة، لاتّحاد سنخ الحدث ـ کالجنابتین والحیضتین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وأمثال ذلک ـ، وهو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لا فرق فی صحّة ذلک الغسل، بین أن ینوی رفع حدث کلّ واحد واحد، أو ینوی المجموع جملة واحدة أو ینوی مطلق الحدث المتّصف بالجنابة، أو لا ینوی إلاّ نیّة الإستباحة للمشروط بالطهارة ـ کالصلاة ـ أو ینوی قصد القربة فقط، لعدم دخالة هذه الخصوصیات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اتّفق علیه فقهاء الشیعة،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والشیخ الأنصاری، بل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أصحاب التعالیق، کما لا یخفی، إلاّ من شذّ عنهم، کالبروجردی وغیره، فهؤلاء ذهبوا إلی لزوم قصد العناوین بخصوصیّتها، مع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القول جار فی غیر مورد اتّحاد جنس الحدث ـ کما هو المفروض ـ ومفروض کلام هؤلاء اختلاف جنس الأحداث أو الأنواع من الوجوب والندب وأمثال ذلک، ولولا ذلک لکانوا موافقین 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کانت الأحداث مختلفة، لکن متّحدة من حیث الحکم ـ یعنی کلّها کانت واجبة أو مندوبة ـ فهی أیضاً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یفرض إتیانها بقصد رفع الحدث عن الجمیع من الجنابة والحیض والاستحاضة والمسّ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کذلک فی طرف المندوب، بأن یقصد جمیع ما کان فی ذمّته من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اتّفاق الفقهاء علی صحّة غُسل واحد للجمیع، وکفایته عن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لو نوی الاستباحة فیما یعتبر فیه ذلک، کذلک الحکم فیما قصد القربة فی متّحد الحکم، إلاّ أنّه لا یبعد جریان الإشکال المنقول عن البعض هاهنا، بلا فرق فی هذه الصورة بین أن یکون الغُسل الواحد هو عن الجنابة فیدخل الباقی فیها، أو کان عن غیرها فیدخل الجنابة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کانت الموجبات مختلفة من حیث الاحداث</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والأحکام، کأن یقصد بُغسل واحد جمیع ما کان فی ذمّته من الأحداث الموجبة </w:t>
      </w:r>
    </w:p>
    <w:p>
      <w:pPr>
        <w:pStyle w:val="BookText"/>
        <w:rPr/>
      </w:pPr>
      <w:r>
        <w:rPr>
          <w:rFonts w:ascii="IRNazanin" w:hAnsi="IRNazanin" w:eastAsia="IRNazanin"/>
          <w:color w:val="111111"/>
          <w:sz w:val="28"/>
          <w:sz w:val="28"/>
          <w:szCs w:val="28"/>
          <w:rtl w:val="true"/>
          <w:lang w:bidi="fa-IR"/>
        </w:rPr>
        <w:t>لوجوب الغسل، أو ما کان فی ذمّته من الأغسال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یظهر من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کثیر من أصحاب التعالیق، هو صحّته، سواء کان قد قصد رفع الحدث فی الجمیع أو قصد نیّة الاستباحة، أو قصد القربة، بلا فرق بین أن یکون الغُسل الواحد الذی أدرج الغیر فیه جنابة أو غیرها، إلاّ أنّه قد نُقل عن بعض فقهائنا الاعتراض علی هذا الحکم وذهبوا إلی لزوم قصد العناوین بخصوصیّها وإلاّ فلا یجوز الاکتفاء بالغُسل الواحد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السرف فی ذلک،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 الحدث الأکبر الذی یحدثه الانسان قد یکون بحسب بذاته مختلفة من الجنابة والحیض والاستحاضة، وقد لا یکون کذلک من جهة الحدثیّة، نظیر الحدث الأصغر، حیث لا یکون الحدث المضاف إلی البول متفاوتاً مع الحدث المضاف إلی النوم، فکذلک الحکم فی الحدث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جهة أنّه لو سلّمنا کون خصوصیة الاحداث متفاوتة، ولکن قد یتداخل من جهة الغُسل، بأن یجعل الغسل الواحد رافعاً لجمیها وقد لا یتداخل بأن یوجب کلّ حدث غُسل مستقلّ، لأنّ الأحداث کانت متضادّة بعضها مع بعض، وکانت من العناوین القصدیة مثلاً، فلا یرتفع إلاّ مع قصد رفعها، کما أنّه قد یثبت من جهة موجبات الغُسل ـ ولو لم یکن من الأحداث ـ مثل حدوث الأیّام الخاصّة لإثبات الغُسل، کیوم الجمعة نصف شعبان وأیّام القدر ولیالیها، ونظائر ذلک من الوجوب کمشاهدة المصلوب ـ لو لم نقل بکونه حدثاً، وقلنا بوجوب الغسل عند ذلک أو من المندوب، کما مثّلنا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یقال فی مقام الثبوت، بأنّ الحدث إذا تحقّق بأی نوع منه، کان أثر الغسل تحصیل الطهارة ورفع الحدث الموجود ـ بأیّ قسم منه ـ وإن لم یکن یقصده، فلازمه هو إمکان کفایة غُسل واحد لرفع جمیع الأحداث ولو لم یقصدها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إذا کانت متضادّة بحسب نوعها ـ کما تدلّ اختلاف آثارها علی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ـ فلا یرتفع إلاّ ما قصد منها فی الغُسل، وأمّا مع عدم القصد ـ بالغفلة </w:t>
      </w:r>
    </w:p>
    <w:p>
      <w:pPr>
        <w:pStyle w:val="BookText"/>
        <w:rPr/>
      </w:pPr>
      <w:r>
        <w:rPr>
          <w:rFonts w:ascii="IRNazanin" w:hAnsi="IRNazanin" w:eastAsia="IRNazanin"/>
          <w:color w:val="111111"/>
          <w:sz w:val="28"/>
          <w:sz w:val="28"/>
          <w:szCs w:val="28"/>
          <w:rtl w:val="true"/>
          <w:lang w:bidi="fa-IR"/>
        </w:rPr>
        <w:t>وغیرها ـ لا یرتفع فلا بدّ حینئذٍ إمّا التکرار فی الغُسل، أو قصد کلّ واحد منها بخصوصه، ومثل هذا الکلام یجری فی الأغسال المندوبة بالموجبات والأسباب،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بیان الوجه المتصوّرة فی مقام الثبوت للتداخل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منّا فی البحث السابق، أنّ مقتضی الشرطیة والجزاء، هو لزوم ترتب کلّ جزاء لشرطه فی تمام الموارد، إلاّ أن یدلّ دلیل شرعی أو عقلی علی التدخل امّا العقلی منهما، مثل أن لا یکون الجزاء قابلاً للتکرّر، فکلّ ما کان من هذا القبیل، فلا إشکال فی لزوم التداخل وهو کما کان مثل تطابق نوع الاحداث الکبری، کالجنابة إذا تکرّرت، فلا إشکال فی کفایة غُسل واحد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اختلف نوع الأحداث الکبری ـ کالجنابة والحیض ـ فهل تتفاوت صفة حدثیة کل واحد منهما عن الآخر أم لا؟ فهذا ما فیه تأمّل وکلام، لأنّه بالنظر إلی الآثار الخاصّة لکلّ واحد منهما من کفایة غُسل الجنابة عن الوضوء بخلاف الحیض، ومن تحریم الوطی‌ء فی حال الحیض دون الاستحاضة، وأمثال ذلک، یوجب توهّم التنافی بینهما فلا یجوز الاکتفاء فی رفعها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أنّه ورد فی بعض الأخبار ما یدلّ علی التداخل الذی هو مضمون الدلیل الشرعی، وقد یتوهم کونه من جهة اتحاد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فالأصل الأوّلیی یقتضی عدم التداخل، إلاّ إذا دلّ الدلیل علی ذلک، وهو فی المقام ملاحظة فی المقام الأخبار الواردة فی ذلک، فلا بأس بالإشارة إلیها، وملاحظة کیفیّة دلالتها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اغتسلت بعد طلوع الفجر، أجزأک غسلک ذلک للجنابة والحجامة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وعرفة والنحر والحلق والذبح والزیارة، فإذا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اجتمعت علیک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أجزأها عنک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المرأة </w:t>
      </w:r>
    </w:p>
    <w:p>
      <w:pPr>
        <w:pStyle w:val="BookText"/>
        <w:rPr/>
      </w:pPr>
      <w:r>
        <w:rPr>
          <w:rFonts w:ascii="IRNazanin" w:hAnsi="IRNazanin" w:eastAsia="IRNazanin"/>
          <w:color w:val="111111"/>
          <w:sz w:val="28"/>
          <w:sz w:val="28"/>
          <w:szCs w:val="28"/>
          <w:rtl w:val="true"/>
          <w:lang w:bidi="fa-IR"/>
        </w:rPr>
        <w:t>یجزیها غُسل واحد لجنابتها وإحرامها وجمعتها وغسلها من حیضها وعیدها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المذکور مرویٌ بسند آخر عن محمّد بن علی بن محبوب، عن علی بن السندی، عن حمّاد، عن حریز، عن زرارة عن أحدهما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إدریس نقلاً عن محمّد بن علی بن محبوب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علیه‌السلام ، فالحدیث معتبر قطعاً ولا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نقول بأنّه لا مناقشة فی دلالته علی کفایة غُسل واحد عن الأغسال المتعدّدة بالصّراحة، إلاّ أنفه هل یدلّ أیضاً علی کفایته عنها ولو لم یقصد شیئاً منها، أم لا بدّ فی الکفایة من القصد؟</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منه کفایته عنها بالإطلاق، حیث یرد فیه ذکر ولا إشارة إلی لزوم قصد ذلک، فلا یکون الوجه فی کفایته إلاّ ما قلنا سابقاً، بأنّ نفس الغُسل یحدث الطهارة الرافعة للحدث، والمحصّلة للکمال الذی وقع فی ذلک الوقت، فلذلک إذا أوجد غسلاً واحداً کفاه بقیّة الأغسال واجبها ومندوبها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متن الحدیث من حیث السیاق واللفظ وإن لم یتعرّض لخصوصیة القصد فی الکفایة، إلاّ أنّه یستفاد من جهة مناسبة الحکم ولموضوع بأنّ أصل الغُسل الواحد ـ مثلاً للجنابة ـ الذی یأتیه کما لا یتحقّق إلاّ بالقصد بخصوصه، فلا یبعد أن یکون الباقی کذلک فی التداخل، سواء کان واجباً أو مندوباً، إذ لا یبعد أن یکون من اغتسل للجنابة فقط، وقصده من دون ملاحظة سائر الأغسال ـ بل حتّی مع الملاحظة ـ ربّما لا یکون متعهّداً بالنسبة إلیها فی مقام الإتیان ، وبرغم ذلک نقول بکفایة هذا الغسل عن جمیع ما فی ذمّته من الغُسل الواجب والمندوب وهذا أمر بعید غایته، فالالتزام بضرورة القصد فی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الکفایة لا یخلو عن 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واحتمال الفرق فی لزوم القصد وعدمه، من جهة وحدة سنخ الحکم، من کون الواجب منها یکفیه بلا لزوم قصد لمثله، والمندوب کذلک، بخلاف کفایة غُسل الواجب عن المندوب أو بالعکس، حیث إنّه لا بدّ من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وجه له یستظهر من الحدیث، لأنّ لسان سیاق الحدیث بالنسبة إلی الجمیع واحد، فإن قلنا بلزوم القصد فلابد من القول به فی الجمیع، وإلاّ فلا، کما لا یخفی ذلک علی المتأمّل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ما استظهره الشیخ الأعظم قدس‌سره من لزوم قصد الجمیع، کان من مبنیّاً علی هذا الأمر وهو أمر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فإشکال السیّد الاصفهانی قدس‌سره علیه،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بلا فرق بین أن یکون الغُسل الذی یجمع الأغسال فیه، غُسلاً للجنابة أو غیرها من سنخه ـ کغسل الحیض ـ أو من غیر سنخه کغسل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استظهار کونه فی غسل الواجب من الجنابة، وغُسل الحیض من ذکر بعد طلوع الفجر، حیث کیون ذلک قرینة بحسب المتعارف علی ما ذکرناه، ولعلّ وجه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الحیض کان لعنایة وللدلالة علی أن ما یُجزئ عن الغیر ، لا بدّ أن یکون من هذا السنخ، ولولا ما استظهرناه یلزم القول بالاجزاء فی أییّ غسل کان، ولو مندوباً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قرینة علی أنّ کلّ سبب ـ سواء کان حدثیّاً أو غیره، وسواء کان فعلیّاً أو زمانیّاً ـ یستلزمُ غُسلاً بنفسه، غایة الأمر قد منَّ الشارع علی العباد ـ تفضّلاً منه علیهم ـ بتجویز التداخل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فالقدر المتیقّن المستفاد من هذا الحدیث هو الإجزاء فی غُسل الجنابة، ثمّ بعده غُسل الحیض وما شابهه ـ لو لکان ذلک من باب المثال ـ ثمّ بعده کلّ الأغسال واجبها ومندوبها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جمیل بن درّاج، عن بعض أصحابنا عن أحدهما علیهماالسلام ، أنّه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الجنب بعد طلوع الفجر، أجزأه عنه ذلک الغسل من کلّ غسل یلزمه فی ذلک الیوم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لو عمل بظاهره فإنّه یوجب إثبات ما یخالف إجماع أصحابنا، لأنّ المقصود من ظاهر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یلزمه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کلّ غُسل یجب علیه فی ذلک الیوم الذی اغتسل فیه للجنابة المذکور فی صدره، فیصیر معناه حینئذٍ أنّ من اغتسل للجنابة فی أوّل الیوم، یکفیه ذلک إلی عصره وإن أجنب أو استحاض أو مس میتاً بعد ذلک، وهذا ما لا یلتزم به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إمّا أن یتصرّف فی ظاهره، بأن یجعل المراد من المضارع ـ أی یلزمه ـ الماضی، ویصیر معناه هو کلّ غسل لزم علیه فی ذلک الیوم، ولو کان مثل غسل الحیض ومسّ المیّت، فهو بعیدٌ، من جهة أنّه قد فُرض فیه وقوع غُسل الجنابة بعد طلوع الفجر، فلا یبقی لما قبل الطلوع ما یصدق علیه الیوم، حتّی یحمل علی ما لزمه من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یتصرّف فی معنی الملزوم، بأن یکون المراد من اللزوم ـ أی السبب والموجب ـ ما یوجبه عن الوقت والفعل، ککونه یوم جمعة وعرفة، أو فعل مثل الزیارة والحلق وغیرهما، لا ما یلزمه من الواجبات، کالحیض والاستحاضة ومسّ المیت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حمل صحیح، إلاّ أنّه خلاف ظاهر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محیض إلاّ الحمل علیه جمعاً بینه وبین ما هو المسلّم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یتصرّف فی الیوم حتّی یشمل اللیلة السابقة فحینئذٍ یصیر له وجه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الحدیث لو حُمل علی ما ذکرناه، لکان دلالته فی خصوص کفایة غُسل الجنابة عن غیره، فلا یشمل غیره، کما احتمل ذلک فیما قبله من الحدث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اخترنا الوجه الأخیر فی الیوم، وقلنا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غُسل یلزمه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کفایة غُسل الجنابة عن کلّ ما وقع له من الأحداث الموجبات من الوقت وغیره، فیتساوی هذا الحدیث مع محتوی الحدیث السابق من الحکم بالإجزاء فی کلّ الحقوق،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سریان الحکم من عمل الیوم إلی الماضی بعیدٌ جداً،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شهاب بن عبد 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عبداللّه علیه‌السلام عن الجنب یغسل المیّت، أو مَنْ غسل میّتاً له أن یأتی أهله ثمّ یغتسل؟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لا بأس بذلک، إذا کان جنباً غَسل یده وتوضّأ، وغسّل المیّت وهو جنبٌ، وإن غَسّل میّتاً توضئ ثمّ أتی أهله، ویجزیه غُسلٌ واحد لهما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یدلّ علی کفایة غُسل واحد لهما، ولم یبیّن فیه بأنّ ما أتی به من الغُسل کان هو من الجنابة فیدخل فیه غُسل مسّ المیّت، أو بالعکس، أو لم ینو أحدهما بالخصوص ویکون الآخر داخلاً فیه، بل قصد من أوّله إیجاد غُسل لهما من دون أن یتعنون بعنوان خاصّ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الخبر أنه قصد بغُسل واحد الغُسلین، لا کفایة غسل واحد عن اثنین ولو من دون قصد، کما احتمله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موردهما هو الکفایة عن الغُسل الواجب، فلا یشمل التداخل فی المندوب أو المختلط منهما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عثمان بن یزید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اغتسل بعد الفجر کفاه غُسله إلی اللیل، فی کلّ موع یجب فیه الغسل، ومن اغتسل لیلاً کفاه غُسله إلی طلوع الفجر</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والظاهر کونه فی مقام بیان تداخل الأغسال المندوبة من اللیل والنهار، بأن</w:t>
      </w:r>
    </w:p>
    <w:p>
      <w:pPr>
        <w:pStyle w:val="BookText"/>
        <w:rPr/>
      </w:pPr>
      <w:r>
        <w:rPr>
          <w:rFonts w:ascii="IRNazanin" w:hAnsi="IRNazanin" w:eastAsia="IRNazanin"/>
          <w:color w:val="111111"/>
          <w:sz w:val="28"/>
          <w:sz w:val="28"/>
          <w:szCs w:val="28"/>
          <w:rtl w:val="true"/>
          <w:lang w:bidi="fa-IR"/>
        </w:rPr>
        <w:t>یکون التداخل لکلّ واحد منهما بخصوصه، فالمراد من الوجوب هو الثبوت لا الوجوب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کون المراد الأغسال التی کانت أسبابها متحقّقة فی الماضی ـ ولو بتحقّق أصل الیوم أو اللیل الموجبین لإثبات الغُسل فیهما ـ لا أصل الأغسال الآتیة المتجدّدة بأسبابها بواسطة ذلک الیوم، فالغُسل الوارد فی یوم عرفة مثلاً قبیل الزوال بساعة أو بعده کذلک، فلا یکفیه غُسله عند طلوع الفجر، إلاّ أن یفید الدلیل محبوبیة الاستعجال فی إتیان الأغسال المندوبة، کما قیل بذلک فی غُسل الجمعة،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یبعد تحوّل هذا الحدیث للتداخل بالمختلفات، لإمکان أن یکون المراد من الإغتسال بعد طلوع الفجر هو الجنابة، فتکون الأغسال الاُخری هی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شموله للأغسال الواجبة المتجدّدة فی ذلک الیوم، أو ما کان واجباً علیه فی ذلک الیوم قبل ذلک، فمحلّ تأمّل، لأنّ محدودیّته إلی اللیل، وإلی طلوع الفجر، تکون قرینة علی إرادة الاستحباب من الأغسال، کما لا یبعد شموله للتداخل فی الغسل المندوب لجمیع الأغسال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 ذلک کان مع القصد لا الکفایة عنها من دون قصد،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أصاب من امرأة، ثم حاضت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تجعله غُسلاً واحداً</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خبر حجّاج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وقع علی امرأته فطمثت بعدما فرغ، أتجعله غُسلاً واحداً إذا طهرت، أو تغتسل مرّتین؟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 عند طهرها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الساباطی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یواقعها</w:t>
      </w:r>
    </w:p>
    <w:p>
      <w:pPr>
        <w:pStyle w:val="BookText"/>
        <w:rPr/>
      </w:pPr>
      <w:r>
        <w:rPr>
          <w:rFonts w:ascii="IRNazanin" w:hAnsi="IRNazanin" w:eastAsia="IRNazanin"/>
          <w:color w:val="111111"/>
          <w:sz w:val="28"/>
          <w:sz w:val="28"/>
          <w:szCs w:val="28"/>
          <w:rtl w:val="true"/>
          <w:lang w:bidi="fa-IR"/>
        </w:rPr>
        <w:t>زوجها، ثمّ تحیض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أن تغتسل فعلت، وإن لم تفعل فلیس علیها شیء، فإذا طهرت اغتسلت غُسلاً واحداً للحیض والجنابة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بن مهران، عن أبی عبداللّه وأبی الحسن علیه‌السلام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فیالرجل یجامع المرأة فتحیض قبل أن تغتسل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علیها واجب</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 یفید وجوب غُسل الجنابة علیها، أی لا یسقط عنها، وذلک لا ینافی إمکان تدخّله مع غسل آخر للحیض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یفهم منه أنّ ما هو اللاّزم علیها أن تنوی غُسل الجنابة، والتداخل کان فی الأغسال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احتمل بعض کون الجواب فی موضع الاستفهام الإنکاری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عبداللّه بن سنان، عن أبی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تحیض وهی جنب، وهل علیها 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والحیض واحد</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مات وهو جنبٌ، کیف یغسل، وما یجزیه من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غُسلاً واحداً یجزی ذلک للجنابة ولغسل المیّت، لأنّهما حرمتان اجتمعا فی حرمة واحدة</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والخبر بسنده معتبر معلّل ودالٌ علی کفایة غُسل واحد لهما، وبأنّ ما ینبغی رعایته قد اجتمع فی حرمة واحدة ـ أی غُسل واحد کما یشعر ذلک التعلیل فی خبر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وهی جنب أتغتسل عن الجنابة، أو غسل الجنابة والحیض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أتاها ما هو أعظم من ذلک</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 أراد بذلک بیان أنّ الإتیان بغُسل الحیض ـ الذی کان هو أعظم ـ یکفی عن غسل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أخبار تدلّ علی الإجزاء والکفایة، إلاّ أنّها کانت مع النیّة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روی فی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ما یظهر منه خلاف ذلک،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مَن جامع فی أوّل شهر رمضان، ثمّ نسی حتّی خرج شهر رمضان، أنّ علیه أن یغتسل ویقضی صلاته وصومه، إلاّ أن یکون قد اغتسل للجمعة، فإنّه یقضی صلاته وصومه إلی ذلک الیوم، ولا یقضی ما بعد ذلک</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الحدیث یدلّ بأنّ غُسل الجمعة بنفسه یکفی عن غُسله الواجب، ولو لم یکن حین الاغتسال ناویاً له، والإدخال یکون فی الغُسل المندوب مع فرض عدم الوقوع إلی آخر الشهر غیر ما وقع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دلالة مثل هذا الخبر أفتی بعض الفقهاء، ولعلّه کان للاعتماد علیه، ولکن الجزم بذلک بحیث تطمئن النفس ویقدم علی الافتاء ـ مع دم إفتاء کثیر من الأصحاب ـ مشکل جدّاً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قلنا بمضمونه، فیلزم جواز إدخال الأغسال الواجبة بعضها فی بعض، </w:t>
      </w:r>
    </w:p>
    <w:p>
      <w:pPr>
        <w:pStyle w:val="BookText"/>
        <w:rPr/>
      </w:pPr>
      <w:r>
        <w:rPr>
          <w:rFonts w:ascii="IRNazanin" w:hAnsi="IRNazanin" w:eastAsia="IRNazanin"/>
          <w:color w:val="111111"/>
          <w:sz w:val="28"/>
          <w:sz w:val="28"/>
          <w:szCs w:val="28"/>
          <w:rtl w:val="true"/>
          <w:lang w:bidi="fa-IR"/>
        </w:rPr>
        <w:t>والمندوب کذلک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قد عرفت بأنّ المستفاد من جمیع الأخبار، هو کفایة غُسل واحد عن الأغسال الواجبة قطعاً، لما دلّ من ذکر غُسل الحیض والمیّت ومسّ المیّت الذی قد أدخل فی غسل الجنابة، أو بإتیانُ غسل واحد للفردین منها، وهذا حکمٌ مقطوع به عند الأصحاب لو کان المدخول فیه هو غُسل الجنابة، وکان قد قصد الأغسال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لم تکن مقصورة، فقد ذهب بعض ـ کالسیّد الأصفهانی وبعض من تقدّم علیه ـ بالکفایة أیضاً، بل لا یبعد استفادة الجواز ـ لهذه الصورة التی فرض فیها غُسل الجنابة مدخولاً فیها ـ بالکفایة، کما یدلّ علیه الخبر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استفادة جواز التداخل الأغسال المندوبة فی المندوب إذا کانت مع النیّة، مضافاً إلی فتوی الأصحاب بذلک،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الأعظم، ولا یبعد استفادة الجواز عن مثل خبر زرارة المشتمل علی الحقوق، وخبر عثمان بن یزید حیث حکم بالکفایة عن کلّ غسل تحقّق موجبه إلی اللیل، وإن کان فی الیوم، أو إلی طلوع الفجر إن کان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تکن مقصورة، فإن قلنا بالکفایة فی مثل الواجب من دون نیّة، فلا یبعد استفادة الجواز فی المندوب أیضاً، وإلاّ فإنّ مقتضی الأصل هو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المختلفات، فإن کان الغُسل المدخول فیه هو غُسل الجنابة، فلا یبعد کفایته عن جمیع الأغسال الواجبة والمندوبة مع النیّة، کما یستفاد ذلک من الأخبار، ومن فتوی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 النیّة فاستفادته من الأخبار عندنا مشکل، وإن کان مجزیاً وکافیاً عند البعض</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المدخول فیه غُسل واجبٌ غیر الجنابة، أو غسلٌ مندوبٌ، فکفایته عن الأغسال الاُخری من الواجبة والمندوبة أشکل مع نیّة الجمیع، وأشکل منه </w:t>
      </w:r>
    </w:p>
    <w:p>
      <w:pPr>
        <w:pStyle w:val="BookText"/>
        <w:rPr/>
      </w:pPr>
      <w:r>
        <w:rPr>
          <w:rFonts w:ascii="IRNazanin" w:hAnsi="IRNazanin" w:eastAsia="IRNazanin"/>
          <w:color w:val="111111"/>
          <w:sz w:val="28"/>
          <w:sz w:val="28"/>
          <w:szCs w:val="28"/>
          <w:rtl w:val="true"/>
          <w:lang w:bidi="fa-IR"/>
        </w:rPr>
        <w:t>إذا کان بلا نیّة، کما حقّقناه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هو لزوم النیّة فی جمیع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فرعان لا بأس بالإشارة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عندنا جواز التداخل فی جمیع الأغسال، أو فی بعضها، فهل یکون ذلک علی نحو الرخصة، بأن یکون الإتیان بالفعل ثانیاً مستقلاًّ جائزاً، أو یکون علی نحو العزیمة، بأن لا یکون التکرار جائزاً، بل إتیانه بقصد</w:t>
      </w:r>
    </w:p>
    <w:p>
      <w:pPr>
        <w:pStyle w:val="BookText"/>
        <w:rPr/>
      </w:pPr>
      <w:r>
        <w:rPr>
          <w:rFonts w:ascii="Amiri" w:hAnsi="Amiri" w:eastAsia="Amiri" w:cs="Amiri"/>
          <w:color w:val="111111"/>
          <w:sz w:val="28"/>
          <w:sz w:val="28"/>
          <w:szCs w:val="28"/>
          <w:rtl w:val="true"/>
          <w:lang w:bidi="ar-SA"/>
        </w:rPr>
        <w:t>الورود یعدّ تشریعاً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والمسألة اختلافیة، إذ ذهب جماعة إلی الأوّل، بل عن الفاضل القمّی قدس‌سره فی بعض مؤلّفاته نسبة ذلک إلی ظاهر الأصحاب، وعن بعضٍ نسبته إلی ظاهر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بذلک المقدس الأردبیلی، ولکنّ یستفاد من صراحة کلام الشیخ الأعظم قدس‌سره أنّ الأکثر ذهبوا إلی الثانی، وإن کان قد فصّل قبله فیما بین ما لو قدّم غُل الجنابة فیکون عزیمة، ولا یجوز الإتیان بغسل آخر بعده، وبین ما لو قدم غیر غُسل الجنابة، من الحیض ومسّ المیّت،فحینئذٍ یکون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یقتصر الاختلاف المذکور علی المتقدِّمین بل هو موجود عند المتأخِّرین أیضاً، حیث ذهب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ویشاهد من بعض الحواشی، کونه عزیمة حیث لم یجوّزوا الإتیان بأغسال متعدّدة لأحداث موجبات متعدِّدة خلافاً لکثیر من أصحاب التعالیق ـ کالبروجردی، والمیرزا عبدالهادی الشیرازی، والشاهرودی، والگلبایگانی، والخوئی، والحکیم ـ کما أنّ الحقّ عندنا، بأن یکون التداخل من جهة الرخصة دون العزیمة، بمعنی أنّه قبل الإتیان بالأغسال، یجوز للمکلّف أن یقصد امتثال کلّ واحدٍ من الأوامر المتعلّقة بالطبائع من الوجوب والندب، فیتعدد الأغسال خارجاً، ویجوز له التداخل فی کلّ مورد أجزناه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قصد التداخل مع غُسل من الأغسال، وأتی بذلک الغُسل بهذه النیّة، فیکفی ذلک عن سائر الأغسال أیضاً ویسقط، فلا معنی حینئذٍ للإتیان بغُسل آخر </w:t>
      </w:r>
    </w:p>
    <w:p>
      <w:pPr>
        <w:pStyle w:val="BookText"/>
        <w:rPr/>
      </w:pPr>
      <w:r>
        <w:rPr>
          <w:rFonts w:ascii="IRNazanin" w:hAnsi="IRNazanin" w:eastAsia="IRNazanin"/>
          <w:color w:val="111111"/>
          <w:sz w:val="28"/>
          <w:sz w:val="28"/>
          <w:szCs w:val="28"/>
          <w:rtl w:val="true"/>
          <w:lang w:bidi="fa-IR"/>
        </w:rPr>
        <w:t xml:space="preserve">لأجل موجب آخر، لعدم وجود أمر دال علیه حتّی یأتی به، فلیس هذا مرتبطاً بمسألة العزیمة والرخصة، لأنّ جواز الإتیان یعدّ فرع بقاء الأمر، وحیث سقط بالامتثال فلا یبقی مورد حینئذٍ للامتثال ثانیاً، وهو واضح، ولا فرق فی ذلک بین غسل الجنابة وغیره، فما ادّعاه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الأغسال جمیعها حقیقة واحدة، مخالف لظاهر کثیر من الأخبار، کما لا یخفی علی من راجع الروایات، ولاحظ دلالتها، بل حی حقائق متعدّدة، غایة الأمر أنّه قد أجاز الشرع</w:t>
      </w:r>
    </w:p>
    <w:p>
      <w:pPr>
        <w:pStyle w:val="BookText"/>
        <w:rPr/>
      </w:pPr>
      <w:r>
        <w:rPr>
          <w:rFonts w:ascii="IRNazanin" w:hAnsi="IRNazanin" w:eastAsia="IRNazanin"/>
          <w:color w:val="111111"/>
          <w:sz w:val="28"/>
          <w:sz w:val="28"/>
          <w:szCs w:val="28"/>
          <w:rtl w:val="true"/>
          <w:lang w:bidi="fa-IR"/>
        </w:rPr>
        <w:t xml:space="preserve">بالتداخل والإجزاء تعبّداً، لکونه خلافاً للأصل المقتضی للتعدّد، کما أنّ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وقوع الاختلاف بین الفقهاء من جهة اجتماع الحکمین، سواء کانا مثلین أو ضدّین، من الوجوب والندب ـ کغُسل الجنابة والجمعة ـ أو وجوبین ـ مثل غسلی الجنابة والحیض ـ أو ندبین ـ کغسل الجمعة وعرفة ـ والأقوال فیه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بثبوت الوجوب فقط، وسقوط الندب ولغویّته، کما قاله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بالاکتفاء بنیّة الوجوب، وکون الندب تابع له، وأنّ نیّة المتبوع یُغنی عن نیّة التابع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بأنّ إحدی الوضیفتین یتأدّی بالاُخری،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الأخبار الدالّة علی التداخل، هو إمکان التصادق بین الأغسال فی جمیع أقسامها، فحینئذٍ لا یتنافی بین أن یکون فرداً واحداً مصداقاً للتکلیفین لانطباق العنوانین علیه مثل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عالماً، وذکر فی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هاشمیّاً، فلا إشکال فی صدق العنوانین، وصدق الامتثال فیما لو أکرم رجلاً واحداً کان عالماً وهاشمیّاً، لأنّه حینئذٍ مجمع للعنوانین، سواء کان الحکمین متماثلین أو کان متضادّین لعدم الفرق بینهما من حیث الامتناع والجواز، کما لا یجوز الجمع بین الحکمین المتضادّین، کذلک الحکم فی المتماثلین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بین منابت الشعر فی مقدّمة الرأس إلی طرف الذقن طولاً، وما اشتملت علیه الإبهام والوسطی عرضاً، وما خرج عن ذلک فلیس من الوجه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وجه الامتثال عن الأوامر المتعدّدة بغسل واحد، بإمکان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بعض الموارد یکون من جهة وحدة الحدث، فیرفع ذلک ویوجب کفایة غُسل واحد عنهما، کما لا یبعد أن یکون غُسل الجنابة بالنسبة إلی سائر الأغسال کذلک، فیرتفع به حدث الحیض ومسّ المیّت، إذا نوی بالغُسل غسل الجنابة فقط، إلاّ أنّه یلزم علی هذا القول کون کفایته عن سائر الأغسال الحدثیة من باب العزیمة لا الرخصة، لکنّه قد عرفت فی البحث السابق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فی وجه کفایة غُسل واحد عن سائر الأغسال، وکونه امتثالاً لسائر الأوامر، هو أنّ المعتبر فی کلف غُسل لیس إلاّ إیصال الماء إلی اجزاء البدن مع نیّة ذلک الشیء من رفع الحدث أو خطوره فی القلب، فإذا حصل هذا العنوان، تحقیق امتثال الأوامر إذا کان قد قصد جمیعها، أو امتثال ما قصده واداء الآخر إذا نوی خصوص غُسل الجنابة، وقلنا بکفایته عن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صحیح، ولکن حیث قد عرفت لزوم نیّة الجمیع، وقلنا بعدم الکفایة لو لم یقصد، فیلزم حینئذٍ صدق الامتثال لکلّ ما قصده ونواه کما یناسب ذلک مع مذهبنا من اختیار الرخصة أیضاً، وهذا هو الأقوی عندنا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مفهوم الوجه من المفاهیم العرفیة الواضحة، ولا یحتاج إلی إقامة دلیل خاص علیه، فاحتمال کون ذکر الحدود له فی بعض الأخبار حدّاً لمفهومه الذاتی والعرفی، بعیدٌ غایته، وإن کان ذلک بیاناً لحده، فهو من حیث اصطلاح الشرع فیما یقصده من جعله موضوعاً لحکمه بذلک المقدار، لا أن لا یکون الباقی منه خارجاً عن الوجه عرفاً، ولذلک تری أنّ اللغة فسّره بما یواجه </w:t>
      </w:r>
      <w:bookmarkStart w:id="197" w:name="pg13320_143450"/>
    </w:p>
    <w:p>
      <w:pPr>
        <w:pStyle w:val="BookText"/>
        <w:rPr/>
      </w:pPr>
      <w:bookmarkEnd w:id="197"/>
      <w:r>
        <w:rPr>
          <w:rFonts w:ascii="IRNazanin" w:hAnsi="IRNazanin" w:eastAsia="IRNazanin"/>
          <w:color w:val="111111"/>
          <w:sz w:val="28"/>
          <w:sz w:val="28"/>
          <w:szCs w:val="28"/>
          <w:rtl w:val="true"/>
          <w:lang w:bidi="fa-IR"/>
        </w:rPr>
        <w:t xml:space="preserve">به،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مستقبل کلّ شیء، ولذلک قال السیّد المرتضی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خلاف فی کونه اسماً لما یواجه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الخلاف وقع فی أنّه هل یجب غَسل کلّ ما یواجه به أو بعضه؟ فاحتمال الحقیقة الشرعیّة فیه لیس فی محلّه</w:t>
      </w:r>
      <w:r>
        <w:rPr>
          <w:rFonts w:eastAsia="IRNazanin" w:cs="IRNazanin"/>
          <w:color w:val="111111"/>
          <w:sz w:val="28"/>
          <w:szCs w:val="28"/>
          <w:rtl w:val="true"/>
          <w:lang w:bidi="fa-IR"/>
        </w:rPr>
        <w:t>.</w:t>
      </w:r>
    </w:p>
    <w:p>
      <w:pPr>
        <w:pStyle w:val="Heading3"/>
        <w:numPr>
          <w:ilvl w:val="2"/>
          <w:numId w:val="1"/>
        </w:numPr>
        <w:rPr/>
      </w:pPr>
      <w:bookmarkStart w:id="198" w:name="__RefHeading___Toc2466964_2322387425"/>
      <w:bookmarkStart w:id="199" w:name="_Toc70"/>
      <w:bookmarkEnd w:id="198"/>
      <w:r>
        <w:rPr>
          <w:rtl w:val="true"/>
        </w:rPr>
        <w:t>فی غسل الوجه فی الوضوء</w:t>
      </w:r>
      <w:bookmarkEnd w:id="199"/>
    </w:p>
    <w:p>
      <w:pPr>
        <w:pStyle w:val="BookText"/>
        <w:rPr/>
      </w:pPr>
      <w:r>
        <w:rPr>
          <w:rFonts w:ascii="Amiri" w:hAnsi="Amiri" w:eastAsia="Amiri" w:cs="Amiri"/>
          <w:color w:val="111111"/>
          <w:sz w:val="28"/>
          <w:sz w:val="28"/>
          <w:szCs w:val="28"/>
          <w:rtl w:val="true"/>
          <w:lang w:bidi="ar-SA"/>
        </w:rPr>
        <w:t>فإذا بلغ الکلام إلی ملاحظة ما یدلّ علیه دلیل الشرع ما مقدار ما یلزم غسله،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أوجبه نصّ القرآن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ولا نتمکّن من معرفة دلالة الآیة الشریفة إلاّ أن نتمسّک بأبواب أهل البیت علیهم‌السلام ففی بیوتهم نزلت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تفسیر الآیة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زرارة وکذلک رواه بن أعین أنّه قال لأبی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عن الوجه الذی ینبغی أن یوضّأ، الذی قال اللّه عزَّ وجلَّ؟ فقال الوجه الذی قال اللّه، وأمر اللّه عزَّ وجلَّ بغسله، الذی لا ینبغی لأحدٍ أن یزید علیه ولا ینقص منه، إن زاد علیه لم یؤجر، وإن نقص منه أثم، ما دارت علیه الوسطی والإبهام، من قصاص شعر الرأس إلی الذقن، وما جرت علیه الإصبعان من الوجه مستدیراً، فهو من الوجه، وما سوی ذلک فلیس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الکلینی والشیخ مثله، إلاّ أنّ فی نقلهما 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دارت علیه السبابة والوسطی والإبهام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خبر العیّاشی علی ما نقله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السبّابة فقط مع الإبهام دون الوسطی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أنف المقدار بحسب المساحة فی الوسطی والإبهام أزید عن </w:t>
      </w:r>
    </w:p>
    <w:p>
      <w:pPr>
        <w:pStyle w:val="BookText"/>
        <w:rPr/>
      </w:pPr>
      <w:r>
        <w:rPr>
          <w:rFonts w:ascii="IRNazanin" w:hAnsi="IRNazanin" w:eastAsia="IRNazanin"/>
          <w:color w:val="111111"/>
          <w:sz w:val="28"/>
          <w:sz w:val="28"/>
          <w:szCs w:val="28"/>
          <w:rtl w:val="true"/>
          <w:lang w:bidi="fa-IR"/>
        </w:rPr>
        <w:t>ما بین السبّابة والإبهام، والأصحاب لم یتلفتوا إلی الثانی، بل أفتوا علی طبق ما</w:t>
      </w:r>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صحیحٌ من حیث السند، فعلی هذا لا بدّ أن یجعل الواو للجمع، لا بمعنی أو کما احتمله بعضٌ، لوضوح الاختلاف بینهما، وعدم عمل الأصحاب به، ومن ذلک یظهر عدم إمکان الاتّکال علی خبر العیّاشی، لأنّه ـ فضلاً عن المناقشة فی سنده، وعدم مساعدة مساحته ـ لم یعمل به الاصحاب الأصحاب حیث اعرضوا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بالإشارة إلی فقه الحدیث، بل الورود إلی أصل الدلالة،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بأنّ بیان حدّ الوجه فیه لیس بیاناً لأصل الوجه العرفی حقیقة، بل المقصود هو بیان ما هو المعتبر فی باب الوضوء شرعاً، کما یدلّ علیه تکرار ما یستفاد منه ذلک من ذکر الموصول والصفقة،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قال اللّه وأمر اللّه بغسله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ینبغی لأحد أن یزید علیه ولا ینقص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یصیر المعنی فی الجملة الواردة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الوجه المعهود الشرعی، المعتبر فی باب الوضوء، کما یشهد لذلک أیضاً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الصدغ من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بناءٍ علی کون المراد هو ما بین الاُذن والعین یکون من الوجه العرفی قطعاً، وإن کان بعضه خارجاً عن الوجه الشرعی فی الوضوء، ثم ذکر أنّه لا ینبغی لأحد أن یزید علیه</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قد یدلّ علی عدم جواز الزیادة، بحیث لو زاد علی أنّه من الوضوء کان تشریعاً محرماً،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الزائد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احتمال کون ذلک مکروهاً وأنّه لم یستحقّ علیه أجر من دون الإفساد أقوی، لوجهین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مضافاً إلی تقابل حال الزیادة بالنقیصة، من جعل الزیادة بأنه لم یؤجر علیه، والنقیصة بأنّه إثم، ففیهم کون النقیصة مبطلاً، لأنّه </w:t>
      </w:r>
    </w:p>
    <w:p>
      <w:pPr>
        <w:pStyle w:val="BookText"/>
        <w:rPr/>
      </w:pPr>
      <w:r>
        <w:rPr>
          <w:rFonts w:ascii="IRNazanin" w:hAnsi="IRNazanin" w:eastAsia="IRNazanin"/>
          <w:color w:val="111111"/>
          <w:sz w:val="28"/>
          <w:sz w:val="28"/>
          <w:szCs w:val="28"/>
          <w:rtl w:val="true"/>
          <w:lang w:bidi="fa-IR"/>
        </w:rPr>
        <w:t>یوجب عدم غَسل ما یجب غسله، بخلاف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لو سلّمنا دلالته علی الإفساد فی الزیادة، لکنّه لا ینافی هذا لو غَسل أزید من الوجه المذکور فی الحدیث، تحصیلاً للمقدّمة العلمیّة، فإنّه یعدّ فعلاً حسناً لو لم نقل بکونه واجباً، للزوم تحصیل العلم بفراغ الذمّة عمّا هو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الکلام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بالتثلیث فی القاف، وهو عبارة إمّا عن منتهی‌شعر الرأس مطلقاً ـ سواء کان مقدّمه أو مؤخّره ـ أو خصوص مقدمة، کما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تسمته بذلک، لأنّه یؤخذ الشعر بالمقص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المقراض، فیناسب ذلک کونه تسمیةً لجمیع منتهی شعر الرأس، لولا المقام، لأنّ القرینة المحفوفة دالة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مجمع اللحییّن، الذی ینحدر منه الشعر ویسترسل،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فیه، واللّحیین تثنیة اللَّحی کفلس، وهو عظم الحنک، ولعلّ وجه تسمیته شعر اللحیة به، کان من باب تسمیة الحالّ بأسم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الصُّدغ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عبارة عن الشعر المتدلی من جانبی النزعتین إلی طرف الأذن، وهو المسمّی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المقصود محلّ ذلک الشعر، وقد فسّر فی اللغة بما بین لحظة العینین إلی الأذنین، فعلی الأوّل یکون خروجه عن حدّ الوضوء واضح، وأمّا علی الثانی فلابدّ أن یقال بأنّ الخارج هو الذی یقرب إلی الأذن، لا ما یکون قریباً إلی العین، فإنّه داخل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نبحث عن الفقرتین الواردتین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دارت علیه الوسطی والإبهام من قصاص شعر الرأس إلی الذقن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جرت علیه الأصبعان مستدیراً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الجملة الأوّلی تعدّ بیاناً للحدّ الطولی من الوجه، والثانیة للعرصی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ظاهر کثیر من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نقله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نصّ فی المطلوب، فعلی هذا التقدیر لا تکون الجملة الثانیة تأکیداً للاُولی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 الطولی 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قصاص الشعر إلی الذقن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والحد العرضی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دارت علیه الوسطی والإبهام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فتکون الجملة الثانیة حینئذٍ تأکیداً للأولی، وهذا هو الذی صرّح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 إلی أنّه معروف بین الأصحاب، وعلیه الشیخ الأعظم،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فیکون الحدّ الطولی مستفاداً من الجملة الثانیة عن ما جرت علیه الأصبعان، والعرضی من قوله مستدیراً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الجملة الأولی قد اختلف فی ضبطها، إذا المنقول فی الصحیح الذی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المذکور سابقاً من دون ذکر السبّابة فیها، فتکون المساحة والمسافة بین الحدّین من الإبهام والوسطی أوسع عمّا علیه بین السبّابة والإبهام الموجود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رواه الکلینی والشیخ فانّه قد ورد فیه السبّابة والوسطی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الأختلاف فی المقدار، یوجب عدم إمکان جعل کلمة الواو فی خبر الکلینی والشیخ،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السبّابة والوسطی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أوْ، حتّی یدلّ علی التخییر وجوباً، لأنّه یوجب التعارض والتناقض فی المقدار المتفاوت بینها، حیث یدلّ الخبر المنقول عنهما علی وجوب غسله، والآخر المنقول عن الصدوق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الجمع بینهما بحمل الأکثر علی الاستحباب والفضیلة، لکنّه لم یلتزم به أحدٌ من ذلک الباب، وإن ذهب إلیه أحدٌ فهو من باب المقدّمة العلمّیة والإحتیاط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الحمل علی التخییر ممکناً، فیدور الأمر بین أن یفتی بأحدهما، أو اجراء قواعد باب التعادل والتراجیح من حیث وقوع احتمال الخطأ فی نقل الصدوق من جهة حذف السبابة، أو الذهاب إلی وقوع الخطأ فی نقل الکلینی بالزیادة، وبما أنّ أصالة عدم الخطأ فی الزیادة تکون جریانها أولی من جریانها فی النقیصة ـ لکثرة وقوع الخطأ فی الثانیة دون الأولی ـ فهو یوجب ترجیح خبر الزیادة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ما یوهن القول بالترجیح هو صحة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p>
    <w:p>
      <w:pPr>
        <w:pStyle w:val="BookText"/>
        <w:rPr/>
      </w:pPr>
      <w:r>
        <w:rPr>
          <w:rFonts w:ascii="IRNazanin" w:hAnsi="IRNazanin" w:eastAsia="IRNazanin"/>
          <w:color w:val="111111"/>
          <w:sz w:val="28"/>
          <w:sz w:val="28"/>
          <w:szCs w:val="28"/>
          <w:rtl w:val="true"/>
          <w:lang w:bidi="fa-IR"/>
        </w:rPr>
        <w:t>الخبرین الآخرین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قد عملوا بخبر الصدوق دون</w:t>
      </w:r>
    </w:p>
    <w:p>
      <w:pPr>
        <w:pStyle w:val="BookText"/>
        <w:rPr/>
      </w:pPr>
      <w:r>
        <w:rPr>
          <w:rFonts w:ascii="IRNazanin" w:hAnsi="IRNazanin" w:eastAsia="IRNazanin"/>
          <w:color w:val="111111"/>
          <w:sz w:val="28"/>
          <w:sz w:val="28"/>
          <w:szCs w:val="28"/>
          <w:rtl w:val="true"/>
          <w:lang w:bidi="fa-IR"/>
        </w:rPr>
        <w:t>النقل الآخر، فیکون النقل الآخر قد أعرض عنه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بمضمون خبر الصدوق یوجب القطع بفراغ الذمّة، لأنّه فی الواقع إمّا أن یکون هذا المقدار واجباً فهو المطلوب، أو أقل منه ـ حتّی یناسب السبّابة الموجود فی خبر العیّاشی والکلینی والشیخ ـ فتکون الزیادة واقعة للاحتیاط ویعدّ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ما ذکرنا أنّ العمل علی طبق الخبر الصحیح أولی من العمل بخبر الحسن بابن هاشم الذی رواه الکلینی والشیخ والخبر الضعیف للعیّاشی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رجحان إحدی الطائفتین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بالنسبة إلی فهم الحدیث فی هاتین الجملتین، فقد ذهب شیخنا البهائی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 المراد فی بیان حدّ غسل الوجه، هو أن یجعل الید ثابتاً علی الوجه، بحیث یجعل محوره علی رأس الأنف ثم یدور بیده علی الوجه فوق هذا المرکز الدائری، فتکون المساحة الدائرة فیها الید ما بین الابهام والوسطی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بأس بذکر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یظهر لی من الروایة أنّ کلاًّ من طول الوجه وعرضه، هو ما اشتمل علیه الأصبعان، إذا ثبت وسطه واُدیر علی نفسه، حتّی یحصل شبه دائرة، فذلک القدر هو الذی 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قصاص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حال من الجز، وإمّا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الدوران یبتدی‌ء من قصاص الشعر منتهیاً إلی الذقن، ولا ریب أنّه إذا اعتبرت الدوران علی هذه الصفة للوسطی، اعتبر للإبهام عکسه، تتمیماً للدائرة المستفادة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فاکتفی علیه‌السلام بذکر أحدهما عن الآخر، وأوضحه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جرت علیه الإصبعان مستدیراً، فهو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المبتدأ، وهذا صریح فی أن کلاًّ من طول الوجه وعرضه شیء واحد، هو ما اشتمل </w:t>
      </w:r>
    </w:p>
    <w:p>
      <w:pPr>
        <w:pStyle w:val="BookText"/>
        <w:rPr/>
      </w:pPr>
      <w:r>
        <w:rPr>
          <w:rFonts w:ascii="IRNazanin" w:hAnsi="IRNazanin" w:eastAsia="IRNazanin"/>
          <w:color w:val="111111"/>
          <w:sz w:val="28"/>
          <w:sz w:val="28"/>
          <w:szCs w:val="28"/>
          <w:rtl w:val="true"/>
          <w:lang w:bidi="fa-IR"/>
        </w:rPr>
        <w:t>علیه الأصبعان عند دورانهما کما ذکرنا، وحینئذٍ فیستقیم التحدید، ولا یدخل فیه</w:t>
      </w:r>
    </w:p>
    <w:p>
      <w:pPr>
        <w:pStyle w:val="BookText"/>
        <w:rPr/>
      </w:pPr>
      <w:r>
        <w:rPr>
          <w:rFonts w:ascii="IRNazanin" w:hAnsi="IRNazanin" w:eastAsia="IRNazanin"/>
          <w:color w:val="111111"/>
          <w:sz w:val="28"/>
          <w:sz w:val="28"/>
          <w:szCs w:val="28"/>
          <w:rtl w:val="true"/>
          <w:lang w:bidi="fa-IR"/>
        </w:rPr>
        <w:t>مواضع التحذیف، ولا الصدغان لأن أغلب الناس إذا طبق الخط المتوهّم من انفراج ما بین الإبهام والوسطی ما بین قصاص ناصیته إلی طرف ذقنه، وأداره مثبتاً وسطه، لیحصل منه الدائرة، وقعت مواقع التحذیف والصدغین خارجة عنها، فالتحدید المشهور یزید علی ما فهمنا من الروایة بنصف تفاضل ما بین مربّعٍ معمولٍ علی دائرة قطرها انفراج الإصبعین، وتلک الدائرة علی مثلّثین یحیط بکلّ منهما خطّان مستقیمان، وقوس من تلک الدائرة، ومواضع التحذیف والصدغان واقعین فی هذین المثلّثین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الرسم تجد ما قاله من بیان الحدود، وخروج ما هو الخارج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w:t>
      </w:r>
    </w:p>
    <w:p>
      <w:pPr>
        <w:pStyle w:val="BookText"/>
        <w:rPr/>
      </w:pPr>
      <w:r>
        <w:rPr>
          <w:rFonts w:ascii="Amiri" w:hAnsi="Amiri" w:eastAsia="Amiri" w:cs="Amiri"/>
          <w:color w:val="111111"/>
          <w:sz w:val="28"/>
          <w:sz w:val="28"/>
          <w:szCs w:val="28"/>
          <w:rtl w:val="true"/>
          <w:lang w:bidi="ar-SA"/>
        </w:rPr>
        <w:t>دائرة</w:t>
      </w:r>
    </w:p>
    <w:p>
      <w:pPr>
        <w:pStyle w:val="BookText"/>
        <w:rPr/>
      </w:pPr>
      <w:r>
        <w:rPr>
          <w:rFonts w:ascii="Amiri" w:hAnsi="Amiri" w:eastAsia="Amiri" w:cs="Amiri"/>
          <w:color w:val="111111"/>
          <w:sz w:val="28"/>
          <w:sz w:val="28"/>
          <w:szCs w:val="28"/>
          <w:rtl w:val="true"/>
          <w:lang w:bidi="ar-SA"/>
        </w:rPr>
        <w:t>دائرة</w:t>
      </w:r>
    </w:p>
    <w:p>
      <w:pPr>
        <w:pStyle w:val="BookText"/>
        <w:rPr/>
      </w:pPr>
      <w:r>
        <w:rPr>
          <w:rFonts w:ascii="IRNazanin" w:hAnsi="IRNazanin" w:eastAsia="IRNazanin"/>
          <w:color w:val="111111"/>
          <w:sz w:val="28"/>
          <w:sz w:val="28"/>
          <w:szCs w:val="28"/>
          <w:rtl w:val="true"/>
          <w:lang w:bidi="fa-IR"/>
        </w:rPr>
        <w:t>ذقن</w:t>
      </w:r>
    </w:p>
    <w:p>
      <w:pPr>
        <w:pStyle w:val="BookText"/>
        <w:rPr/>
      </w:pPr>
      <w:r>
        <w:rPr>
          <w:rFonts w:ascii="IRNazanin" w:hAnsi="IRNazanin" w:eastAsia="IRNazanin"/>
          <w:color w:val="111111"/>
          <w:sz w:val="28"/>
          <w:sz w:val="28"/>
          <w:szCs w:val="28"/>
          <w:rtl w:val="true"/>
          <w:lang w:bidi="fa-IR"/>
        </w:rPr>
        <w:t>والسرّ فی ذهابه رحمه‌الله علی خلاف المشهور ـ علی ما صرّح به، ویظهر من کلامه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التحدید المشهور، من جری الأصبعین یمن قصاص الشعر منفرجاً إلی الذقن، دخول النزعتین فی موضع الغَسل، مع کونهما خارجتان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دخول الصُّدغین، لدخولها تحت العرض المارّ بقصاص الشعر من الناصیة، مع خروجها بنصّ الروایة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المشهور یکون خلاف ظاهر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یکون دالاً علی لزوم کونه بشکل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اعترض علی شیخنا البهائی قدس‌سره بأمور أربعة، لا ینبغی أن یعتمد علیها 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الشیخ لا یساعد ظاهر الخبر، حیث قد جعل المبدء هو قصاص الشعر، والمنتهی الذقن فی الحدّ الطولی، مع أنّه لو کان المقصود من ذلک هو الدائرة لا مبدء لها ولا منتهی ـ لإمکان الاحتساب فی کلّ من الإبهام والوسطی إذ یتعاکس الآخر فی کلّ طرف یبتدء به من الأصبعین ـ فهو أدلّ دلیل یدلّ کون ما فهمه خارجاً عن مستفاد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وفیها أنّه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یمکن أن یکون لبیان مقدار الحدّین اللازم فی الغَسل، من إفهام أنّه لا بدّ أن یکون ذلک إلی هذا الحدّ، وجعل القصاص متعلقاً للأبتداء والذقن للانتهاء، کان من جهة مؤانسة ذلک لفهم العرف من شرافة الفوق لما دونه، کما یقال عند العرف فی مقام بیان مقدار صبغ الجدار مثلاً بأنّه صبغ من ذا إلی ذاک، ویتعلّق إلی بالسافل خلافاً لمتعلّق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الابتداء والانتهاء ملاحظین بهذه الخصوصیّة فی ذلک، فهکذا فی المقام، وهو أمر متعارف عند العرف، ولذلک لم یذکر فی الحدیث ذکر الطول والعرض أصلاً، وهذه العناوین قد ظهرت من کلمات الأصحاب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الشیخ الأنصاری قدس‌سره بأنّ جعل کلّ من الطول والعرض شیئاً واحداً ـ وهو انفراج الأصبعین ـ غیر صحیح غالباً، لأنّ الغالب أنّ ما بین القصاص إلی الذقن یقصر عمّا بین الأصبعین، وإن کان إطلاقهم الطول علی ما بینهما،</w:t>
      </w:r>
    </w:p>
    <w:p>
      <w:pPr>
        <w:pStyle w:val="BookText"/>
        <w:rPr/>
      </w:pPr>
      <w:r>
        <w:rPr>
          <w:rFonts w:ascii="IRNazanin" w:hAnsi="IRNazanin" w:eastAsia="IRNazanin"/>
          <w:color w:val="111111"/>
          <w:sz w:val="28"/>
          <w:sz w:val="28"/>
          <w:szCs w:val="28"/>
          <w:rtl w:val="true"/>
          <w:lang w:bidi="fa-IR"/>
        </w:rPr>
        <w:t>والعرض علی ما بین الاذنین، إنّما هو بملاحظة قامة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یمکن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المذکور لا یقلّ حتّی یوجب المناقشة کما قاله السیّد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کون ما بین القصاص إلی الذقن أقصر من طرف عرض الوجه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الوجه لبیان ذلک الحدّ فی طرف القصاص إلی الذقن، هو لزوم الغَسل بذلک المقدار، وإن شمل الإصبعان مقداراً زائداً من انحداب الذقن، لکونه بنفسه منحدباً، فهو لا یوجب المناقشة، بل هو موافق للواقع والاحتیاط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التحدید بالدائرة المذکورة، یوجب خروج جزء من جانبی الجبهة، لأنّ خط الجبهة امّا مستقیم أو منحدب قلیلاً من انحداب قوس الدائرة، بل قد یوجب خروج جزء من اللحیین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ممکن الدفع، بعدم معلومیّة کون الدائرة الکذائیة، أقلّ ممّا یلزم غَسله من الجانبین أو اللحیین، وإن کان مقدار ما فهمه السیّد الاصفهانی أزید من مقدار ما فهمه البهائی قطعاً، بخلاف المقدار والمساحة التی ذکره الشیخ الأنصاری تبعاً لفهم الأصحاب، فإنّ زیادته عن مقدار ما ذکره البهائی غیر معلوم، فلابدّ لنا لإثبات صحة رأینا أن نذکر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یضع وسط الإصبعین فی حال انفراجهما علی الناصیة، علی وجه کان الإبهام منفرجاً إلی الیمین، والوسطی إلی الیسار، حال کونهما مسامتین للناصیة، ثم یجریهما منفرجین إلی آخر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حینئذٍ ـ بناءً علی ما فهمه ـ من سعة مقدار المساحة فی طرف الناصیة عن مقداره فی الدائرة،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المراد من دوران الأصبعین إحاطتهما، ولذا اعتبر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بین الإبهام والوسطی، ویمکن تصویر شبه دائرة من مجموع الإصبعین، بأن یوضع طرفاهما منضمّین علی وسط الناصیة، ثم تفرّقا،</w:t>
      </w:r>
    </w:p>
    <w:p>
      <w:pPr>
        <w:pStyle w:val="BookText"/>
        <w:rPr/>
      </w:pPr>
      <w:r>
        <w:rPr>
          <w:rFonts w:ascii="IRNazanin" w:hAnsi="IRNazanin" w:eastAsia="IRNazanin"/>
          <w:color w:val="111111"/>
          <w:sz w:val="28"/>
          <w:sz w:val="28"/>
          <w:szCs w:val="28"/>
          <w:rtl w:val="true"/>
          <w:lang w:bidi="fa-IR"/>
        </w:rPr>
        <w:t>ویجری الإبهام من الیمین بوالوسطی إلی الیسار، إلی أن یجتمعا ثانیاً فی آخر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کما تری فی کلامه لا یکون مقدار مساحته بذلک، زائداً عمّا ذکره الشیخ البهائی، إلاّ بمقدار یسیر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أعماله الدقة خارج عن فهم عامّة الناس، کما لم یفهموا الأصحاب قدس‌سرهم ذلک من الروایة، ومن المعلوم أن الأئمة علیهم‌السلام لا یکلِّمون الناس إلاّ علی قدر فهمهم، وأنّ الأحکام والأخبار ملقاة إلی العرف العام لا الخاص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أساس له أیضاً لأنّ ذکر هذا الجواب لمثل زرارة، الذی کان من فقهاء الأصحاب، ومن خواص الإمام علیه‌السلام لا یکون مستبعداً أصلاً، مع أنّه لیس فیه من الغموض ما یوجب هذه المناقشة فیه، ورود أخبار فی أبواب الارث اکثر وغیرهما ممّا لا یفهمه عامّة الناس وتعدّ أصعب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فهمه الشیخ البهائی من الروایة، واستقربه المحدّث الکاشانی، لا یخلو عن قرب ووجاهة، وإن کان ما فهمه السیّد من الروایة کان بالإحتیاط أقرب، وباطمئنان النفس ـ حذراً من مخالفة الأصحاب ـ أجدر، وأمّا إشکال الشیخ لما فهمه الأصحاب غیر وجیه، لوضوح أنّ النزعتان وهما البیاضان المکتنفان بالناصیة خارجتان عن الوجه قطعاً علی رأی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الصدغین الخارجین لا بدّ أن یحمل علی الشعر، أو محلّه الواقع فیوق العِذار الذی هو أیضاً خارج عن الوجه، أو أن یکون المراد فیه هو ما فسّره أهل اللغة من العظم الواقع بین الاُذن والعین، بأن یکون ما هو القریب من الاُذن خارجاً لا ما هو القریب من العین، فالمسألة واضحة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الأمور التی وقع البحث والخلاف فی کونها داخلة فی وجوب الغَسل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النزعتان، وهی تثنیة نَزَعة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عبارة عن البیاض الواقع</w:t>
      </w:r>
    </w:p>
    <w:p>
      <w:pPr>
        <w:pStyle w:val="BookText"/>
        <w:rPr/>
      </w:pPr>
      <w:r>
        <w:rPr>
          <w:rFonts w:ascii="IRNazanin" w:hAnsi="IRNazanin" w:eastAsia="IRNazanin"/>
          <w:color w:val="111111"/>
          <w:sz w:val="28"/>
          <w:sz w:val="28"/>
          <w:szCs w:val="28"/>
          <w:rtl w:val="true"/>
          <w:lang w:bidi="fa-IR"/>
        </w:rPr>
        <w:t>فی جنب الناصیة، بیاضه لخلوّه عن الشعر، فخروجه عن حدّ الوجه عرفاً وشرعاً واضح، وما نسب البهائی إلی المشهور بالدخول یعدّ توهّماً منه بأنّ القصاص یشمل مجموع شعر مقدّم الرأس، مع أنّ المراد هنا هو خصوص منتهی منبت الشعر لمقدم الرأس لا مجموعه، فلا إشکال حینئذٍ فی خروج النزعتان عن الحدّ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الصدغان، تثنیة الصُّدغ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اختلف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منه هو ما بین الاذنین ولحظة العین، وهو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الشعر المتدلّی فی ذلک، فعلیه لا یمکن القول بخروج بجمیعه لأنّه داخل فی </w:t>
      </w:r>
    </w:p>
    <w:p>
      <w:pPr>
        <w:pStyle w:val="BookText"/>
        <w:rPr/>
      </w:pPr>
      <w:r>
        <w:rPr>
          <w:rFonts w:ascii="IRNazanin" w:hAnsi="IRNazanin" w:eastAsia="IRNazanin"/>
          <w:color w:val="111111"/>
          <w:sz w:val="28"/>
          <w:sz w:val="28"/>
          <w:szCs w:val="28"/>
          <w:rtl w:val="true"/>
          <w:lang w:bidi="fa-IR"/>
        </w:rPr>
        <w:t>المحدود ولو ببعضه، فحینئذٍ لا بدّ أن یحمل ما هو المنصوص بخروجه علیث خروجه بعضه، ویکون خروجه تخصیصاً للحکم، یعنی أنّه من الوجه موضوعاً، لکنّه خارج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الشعر المتدلّی من طرف النزعة إلی طرف الاذن، ویکون فوق العِذار، والصُدغ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فعلیه یکون خارجاً عن الوجه موضوعاً وتخصیصاً، لا تخصیصاً، فإذا دار الأمر بین التخصیص والتخصّص، کان الثانی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ینقل وجوب غَسله عن أحد، إلاّ عن الراوندی کما نُقل عن الشهید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المعنی الأوّل، فیکون دخوله باعتبار ما تشمله الاصبعان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العذار، وهو علی ما فسّره غیر واحد، هو الشعر النابت علی العظم المرتفع الذی علی سمت الصماخ ووتد الاذن، ویتّصل أعلاه بالصدغ، وأسفله بالعارض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الخلاف فی دخوله فی الحدّ وخروجه، فقد 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إلی الشهرة،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بأنّه لیس من الوجه عندنا، خلافاً عن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والإسکافی والسیّد وجدّه ـ والحقّ ـ القول بالتفصیل، بأنّ کلّ ما تشمله الأصبعان من طرف العرض، فهو داخل، وغیره خارج، ولا یجب غَسله، إذ لیس فی الخبر من ذلک أثر حتّی یبحث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 وهو الشعر المنحط عن القدر المحاذی للإذن إلی الذقن، فیکون أعلاه متّصلاً بالعِذار، وأسفله إلی طرف الذقن واللحیّة، فما کان داخلاً تحت الإصبعین یجب غسله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التحذیف، وهی المرود التی کانت فیها الشعر الخفیف، حیث نجد فی النساء الظریفات، وهو عبارة عن الشعر الواقع فی جوانب یتّصل أعلاه بالنَزعة وأسفله بالصدغ، أو ما کان فی جواب الأذن من اللحیة من طرفی الخدّ والوجه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لا إشکال فی کونها خارجاً عن الحدّ فلا یجب غسلها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عبرة بالأنزاع، ولا بالأغم، ولا بمن تجاوزت أصابعه العذار، أو قصرت عنه، بل یرجع کلّ منهم إلی مستوی الخلقة، فیفصل ما یغسله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الأصلع الذی لا شعر له، فی القصاص الذی ینبت فیه الشعر حسب العادة،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خلافه، فیکون شعره فی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یرجعان فی الغَسل إلی غیرهما من الناس، لأنّه المستفاد من انصراف الأخبار، وهو واضح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الذی غیر متعارف فی الید أو الوجه أو فی کلیهما،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فیه بقاء التناسب بین مفهوم الحدّ ـ وهو الید ـ ومفهوم المحدود ـ وهو الوجه ـ، یعنی إن کانت الید کبیرة کان الوجه کذلک، أو صغیرة فهو أیضاً کذلک، فلا إشکال حینئذٍ أنّه یراعی ذلک التحدید فی الخبر بالنسبة إلی شخص هذا المکلّف، فیصیر المحدود بحسب الواقع مطابقاً لما هو التحدید فی المتعارف،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عدم بقاء التناسب بین الحدود والمحدود، فهو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کون الید کبیرة علی نحو غیر متعارف، ولکن وجهه امّا متعارف أو یکون غیر متعارف بالصغر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عکس ذلک، بأن تکون الید متعارفة والوجه کبیراً، أو صغیراً علی نحو غیر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هل یجب الغَسل هاهنا باعتبار مفهوم الحدّ فی الخبر، بأن یکون الملاک هو مقدار ما بین الإبهام والوسطی، ولو بلغ ما بلغ من جهة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یصیر أقلّ من المعمول لکون وجهه أکبر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الملاک هو ملاحظة مفهوم المحدود ـ أی الوجه ـ فلا بدّ أن یلاحظ فیه ما یکون بحسب المتعارف من الناس من طرف العذار ـ بحسب العرض ـ بما لا یبلغ إلی‌الأذن، کما یلاحظ المتعارف فی طرف الطول ـ وهو قصاص الشعر </w:t>
      </w:r>
    </w:p>
    <w:p>
      <w:pPr>
        <w:pStyle w:val="BookText"/>
        <w:rPr/>
      </w:pPr>
      <w:r>
        <w:rPr>
          <w:rFonts w:ascii="IRNazanin" w:hAnsi="IRNazanin" w:eastAsia="IRNazanin"/>
          <w:color w:val="111111"/>
          <w:sz w:val="28"/>
          <w:sz w:val="28"/>
          <w:szCs w:val="28"/>
          <w:rtl w:val="true"/>
          <w:lang w:bidi="fa-IR"/>
        </w:rPr>
        <w:t>ویجب أن یغسل من أعلی الوجه إلی الذقن، ولو غسل منکوساً لم یجز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والذقن ـ، وإن کان یصدق علیه الانزع والاغمّ؟</w:t>
      </w:r>
    </w:p>
    <w:p>
      <w:pPr>
        <w:pStyle w:val="BookText"/>
        <w:rPr/>
      </w:pPr>
      <w:r>
        <w:rPr>
          <w:rFonts w:ascii="IRNazanin" w:hAnsi="IRNazanin" w:eastAsia="IRNazanin"/>
          <w:color w:val="111111"/>
          <w:sz w:val="28"/>
          <w:sz w:val="28"/>
          <w:szCs w:val="28"/>
          <w:rtl w:val="true"/>
          <w:lang w:bidi="fa-IR"/>
        </w:rPr>
        <w:t>والذی یظهر من کلام السیّد الأصفهانی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هو الثانی، لأنّه 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فحینئذٍ لو کان وجهه أکبر بحسب تناسب أجزائه، فلا یجب غسله، إلاّ بمقدار یحیط به إصبعاه،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المختار لکلّ فقیه من الفقهاء، لولا ذلک لزم خروج ما قطع کونه داخلاً فی الوجه، فیما إذا کانت الید صغیرة والوجه کبیراً، أو دخول ما هو المقطوع کونه خارجاً فیما إذا کانت الید کبیرة والوجه صغیراً، وهو واضح البطلان، فما ادّعاه المصنّف یکون إجماعیّاً ولا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هو أنّه کلّما وضع میزاناً وضابطاً لسائر الأشیاء، لا بدّ أن یحمل علی ما هو المعمول والمتعارف لدی الغالب، لأنّه الذی یمکن أن یحوّل علیه، وإلاّ یلزم أن یکون إحالة علی المجهول، وهو قبیح علی الحکیم الذی بصدد بیان الحکم الشرعی، للناس، والاختلاف الیسیر الموجود فی المتعارف لا یوجب الإشکال، لأنّ الأقل ممّا هو الواجب یکون مطلوباً فی أکثره، لأنّ الأکثر یعدّ طریقاً للأقلّ، بخلاف الأقلّ حیث یکون وجوبه واقعیّاً،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الأصحاب ـ قدس اللّه أسرارهم ـ فی وجوب الغَسل من الأعلی فی الوجه، فقد ذهب إلیه کثیر من الفقهاء، ونسب إلی الشهرة، بل إلی الأکثر،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نقل الاتّفاق علیه، وهو المعتمد علیه عند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المتأخرین والمعاصرین، ولم یخالف معهم إلاّ قلّة وهم ابنی سعید، وابن إدریس </w:t>
      </w:r>
      <w:bookmarkStart w:id="200" w:name="pg13320_143462"/>
    </w:p>
    <w:p>
      <w:pPr>
        <w:pStyle w:val="BookText"/>
        <w:rPr/>
      </w:pPr>
      <w:bookmarkEnd w:id="200"/>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وشیخنا البهائی قدس‌سره ، والمقدس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ملاحظة أدلّة کلّ واحد من الطائفتین</w:t>
      </w:r>
      <w:r>
        <w:rPr>
          <w:rFonts w:eastAsia="IRNazanin" w:cs="IRNazanin"/>
          <w:color w:val="111111"/>
          <w:sz w:val="28"/>
          <w:szCs w:val="28"/>
          <w:rtl w:val="true"/>
          <w:lang w:bidi="fa-IR"/>
        </w:rPr>
        <w:t>:</w:t>
      </w:r>
    </w:p>
    <w:p>
      <w:pPr>
        <w:pStyle w:val="Heading3"/>
        <w:numPr>
          <w:ilvl w:val="2"/>
          <w:numId w:val="1"/>
        </w:numPr>
        <w:rPr/>
      </w:pPr>
      <w:bookmarkStart w:id="201" w:name="__RefHeading___Toc2466966_2322387425"/>
      <w:bookmarkStart w:id="202" w:name="_Toc71"/>
      <w:bookmarkEnd w:id="201"/>
      <w:r>
        <w:rPr>
          <w:rtl w:val="true"/>
        </w:rPr>
        <w:t xml:space="preserve">فی الوضوء </w:t>
      </w:r>
      <w:r>
        <w:rPr>
          <w:rtl w:val="true"/>
        </w:rPr>
        <w:t xml:space="preserve">/ </w:t>
      </w:r>
      <w:r>
        <w:rPr>
          <w:rtl w:val="true"/>
        </w:rPr>
        <w:t>وجوب الابتداء بأعلی الوجه</w:t>
      </w:r>
      <w:bookmarkEnd w:id="202"/>
    </w:p>
    <w:p>
      <w:pPr>
        <w:pStyle w:val="BookText"/>
        <w:rPr/>
      </w:pPr>
      <w:r>
        <w:rPr>
          <w:rFonts w:ascii="IRNazanin" w:hAnsi="IRNazanin" w:eastAsia="IRNazanin"/>
          <w:color w:val="111111"/>
          <w:sz w:val="28"/>
          <w:sz w:val="28"/>
          <w:szCs w:val="28"/>
          <w:rtl w:val="true"/>
          <w:lang w:bidi="fa-IR"/>
        </w:rPr>
        <w:t>استدلّ من لم یذهب إلی وجوبه بالإطلاقات الواردة فی الکتاب والسنّة من الأمر بغَسل فی الوجه،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الأخبار ما هو مطابق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والغَسل عنوان عرفی یصدق علی الغَسل مبتدءاً بالأعلی إلی الأسفل أو العکس، والقول بأن المتعارف هو الابتداء بالأعلی ممنوع، خصوصاً مع ملاحظة کونه من قصاص الشعر إلی الذقن، فهو أمر غیر متعارف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الأستدلال لذلک بمعتبرة حمّاد بن عثمان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ومدبراً</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الأستدلال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المسح هو الأعمّ، حتّی یشمل الغسل، فیدلّ صریحه علی جواز ذلک مقبلاً ومدبراً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الأخبار البیانیّة من حکایة وضوء رسول اللّه صلی‌الله‌علیه‌و‌آله ، حیث کان یبتدء بالأعلی، لا یدلّ علی وجوبه، لاشتمال تلک الأخبار علی بعض المستحبّات الثابتة، مثل مسح الوجه بالید وغیره ممّا هو مندوب عند الأصحاب، فلا یمکن الاستدلال بها علی الوجوب، غایة الأمر إثبات رجحانه، فإثبات الوجوب بتلک الأخبار بحیث یلزمنا رفع الید عن إطلاقات الکتاب والسنّة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أدلّة القائلین بعدم الوجوب فی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أدلّة القائلین بالوجوب، فقد استدلّوا بوجوبه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البیانیة، وذلک مثل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هاشم عن زرارة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أحکی لکم وضوء رسول اللّه صلی‌الله‌علیه‌و‌آله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فدعا بقعب فیه شیء من ماء، فوضعه بین یدیه، ثمّ غرف ملأها ماء، فوضعها علی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وسد له علی أطراف لحیته</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 لنا أبو جعفر علیه‌السلام وضوء رسول اللّه صلی‌الله‌علیه‌و‌آله ، فدعا بقدح من ماء، فأخذ کفّاً من ماء فأسدله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من الجانبین جمیعاً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خبره الآخر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اللّه بن جعفر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جریر الرقاضی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أتوضّأ للصلاة؟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تعمق فی الوضوء، ولا تلطم وجهک بالماء لطماً، ولکن أغسله من أعلی وجهک إلی أسفله بالماء مسحاً، وکذلک فامسح الماء علی ذراعیک ورأسک وقدمیک</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بالغسل مقیّداً بکونه من أعلی الوجه إلی أسفله مسحاً، علی فرض کون المسح مفعولاً مطلقاً، فیوجب تقدیر فعل من جنسه، فحینئذٍ یوجب کون بیان ذکر الحد من الأعلی إلی الأسفل، بیاناً للمسح، أی متی کان المسح بالید فیجب مراعاة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لا یکون الخبر دلیلاً علی المسألة، ولکن لا یخفی أنّ المسح بالکیفیّة المذکورة لا دلیل علی وجوبه قطعاً بل هو مستحبّ، وأمّا لو جعل مسحاً حالاً 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یفید وجوب الغسل من </w:t>
      </w:r>
    </w:p>
    <w:p>
      <w:pPr>
        <w:pStyle w:val="BookText"/>
        <w:rPr/>
      </w:pPr>
      <w:r>
        <w:rPr>
          <w:rFonts w:ascii="IRNazanin" w:hAnsi="IRNazanin" w:eastAsia="IRNazanin"/>
          <w:color w:val="111111"/>
          <w:sz w:val="28"/>
          <w:sz w:val="28"/>
          <w:szCs w:val="28"/>
          <w:rtl w:val="true"/>
          <w:lang w:bidi="fa-IR"/>
        </w:rPr>
        <w:t>الأعلی إلی الأسفل، إذا کان الغسل بصورة المسح، أی یکون الوجوب فی الغسل</w:t>
      </w:r>
    </w:p>
    <w:p>
      <w:pPr>
        <w:pStyle w:val="BookText"/>
        <w:rPr/>
      </w:pPr>
      <w:r>
        <w:rPr>
          <w:rFonts w:ascii="IRNazanin" w:hAnsi="IRNazanin" w:eastAsia="IRNazanin"/>
          <w:color w:val="111111"/>
          <w:sz w:val="28"/>
          <w:sz w:val="28"/>
          <w:szCs w:val="28"/>
          <w:rtl w:val="true"/>
          <w:lang w:bidi="fa-IR"/>
        </w:rPr>
        <w:t>من الأعلی إلی الأسفل، ولکن المسح لا یکون واجباً، بل هو مستحبّ، مع إمکان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علیه أن یمسح وجهه کمن یلطم بل علیه مجرّد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الأستدلال أیضاً بالأخبار البیانیة، من جهة أنّ الإمام بصدد تعلیم الوضوء لأصحابه، بحکایة وضوء رسول اللّه صلی‌الله‌علیه‌و‌آله ، فلا بدّ أن یکون نفس الحکایة دلیلاً علی اللزوم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مشتملة علی المستحبّات أیضاً کالمسح، فیمکن أن یکون ذلک ـ أی الغسل من الأعلی ـ راجحاً لا واجباً، ورسول اللّه صلی‌الله‌علیه‌و‌آله یفعل ما هو الراجح فإثبات الوجوب بذلک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الرسول إذا فعل راجحاً فیجب علینا التأسی بفعله، غیر مسموعٍ، لأنّ التأسی فی الراجح یفید الرجحان لا الوجوب، فلا تدلّ أخبار الوضوءات البیانیة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عنه بأنّه یمکن أن یُقال إنّ تلک الأخبار، حیث کانت مقام التعلیم والتعلّم، فکلّ ما یقع فیها لابدّ من حمله علی الوجوب، إلی أن یقوم دلیل خارجی یفید الاستحباب، کالتسمیة والمسح وغیرهما، فیرفع الید عن وجوبه، وإلاّ یبقی ظهور الدلیل علی الوجوب، والأبتداء بالألی ممّا لا یدلّ دلیل خارجی علی عدم وجوبه، فیحکم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استدلّ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التی نقلها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الإمام بعدما أکمل تمثیل وضوء رسول اللّه صلی‌الله‌علیه‌و‌آله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یدلّ بأن بتلک الکیفیّة یکون شرط الصلاة، فغیره ممّا لا یقبل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اُجیب عنه بإمکان أن تکون الإشارة باعتبار أصل الوضوء، یعنی </w:t>
      </w:r>
    </w:p>
    <w:p>
      <w:pPr>
        <w:pStyle w:val="BookText"/>
        <w:rPr/>
      </w:pPr>
      <w:r>
        <w:rPr>
          <w:rFonts w:ascii="IRNazanin" w:hAnsi="IRNazanin" w:eastAsia="IRNazanin"/>
          <w:color w:val="111111"/>
          <w:sz w:val="28"/>
          <w:sz w:val="28"/>
          <w:szCs w:val="28"/>
          <w:rtl w:val="true"/>
          <w:lang w:bidi="fa-IR"/>
        </w:rPr>
        <w:t>أنّ سالصلاة لا تقبل إلاّ بذلک، بأن یکون متوضّیاً، لا إشارة إلی تمام خصوصیاته</w:t>
      </w:r>
    </w:p>
    <w:p>
      <w:pPr>
        <w:pStyle w:val="BookText"/>
        <w:rPr/>
      </w:pPr>
      <w:r>
        <w:rPr>
          <w:rFonts w:ascii="IRNazanin" w:hAnsi="IRNazanin" w:eastAsia="IRNazanin"/>
          <w:color w:val="111111"/>
          <w:sz w:val="28"/>
          <w:sz w:val="28"/>
          <w:szCs w:val="28"/>
          <w:rtl w:val="true"/>
          <w:lang w:bidi="fa-IR"/>
        </w:rPr>
        <w:t>حتّی یشمل ما نحن بصدده، هذا فضلاً عن إرسال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أنّ دلالته علی نفس العمل بماله من الخصوصیّات الواجبة ـ یعنی غیر ما علم من الخارج کونه مستحباً ـ لا یخلو عن قوّة، کما أنّ إرساله منجبر بعمل الأصحاب والشهرة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یمکن الاستدلال علی ذلک بخبر محمّد بن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یقطین کتب إلی أبی الحسن موسی علیه‌السلام یسأله عن الوضوء؟ فکتب إلیه أبو الحسن علیه‌السلام فهمت ما ذکرت من الاختلاف فی الوضوء، والذی آمرک به فی ذلک أن تتمضمض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بالوضوء علی مذهب، إلی أن ارتفع عنه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علیه‌السلام إلیه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ابتدء من الآن یا علیّ بن یقطین، وتوضّأ کما أمرک اللّه تعالی، اغسل وجهک مرّة فریضة، وأخری إسباغاً، واغسل یدیک من المرفقین</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یدلّ علی وجوب الأبتداء من الأعلی وهو المرفق فی الید، فبانضمام ذلک مع عدم القول بالفصل بین الوجه والید فی ذلک، یتمّ المطلوب، وهو وجوب الأبتداء فی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والدقّة فیه، ربما یفید بأنّ دلالته علی خلاف المقصود أتمّ، لأنّه إن کان الأبتداء فی الوجه واجباً کالیدین، فکان ینبغی أن یذکر فی هذا الوقت الذی کان وقت‌الحاجة، ومن المعلوم أن تأخیر البیان عن وقت الحاجة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هو خلاف المفروض فیه، أمره بالتقیّة فی مثل غسل الید، وغسل الوجه أزید من المتعارف، ومسح الاذنین، وجمیع الرأس وغسل الرجلین، لا فی مثل وجوب الأبتداء من الأعلی فی الوجه، حتّی یلزم علی الإمام التنبیه علیه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فدلالته علی المطلوب لیس بأقوی من سابقه</w:t>
      </w:r>
      <w:r>
        <w:rPr>
          <w:rFonts w:eastAsia="IRNazanin" w:cs="IRNazanin"/>
          <w:color w:val="111111"/>
          <w:sz w:val="28"/>
          <w:szCs w:val="28"/>
          <w:rtl w:val="true"/>
          <w:lang w:bidi="fa-IR"/>
        </w:rPr>
        <w:t xml:space="preserve">. </w:t>
      </w:r>
      <w:bookmarkStart w:id="203" w:name="pg13320_143466"/>
    </w:p>
    <w:p>
      <w:pPr>
        <w:pStyle w:val="BookText"/>
        <w:rPr/>
      </w:pPr>
      <w:bookmarkEnd w:id="203"/>
      <w:r>
        <w:rPr>
          <w:rFonts w:ascii="IRNazanin" w:hAnsi="IRNazanin" w:eastAsia="IRNazanin"/>
          <w:color w:val="111111"/>
          <w:sz w:val="28"/>
          <w:sz w:val="28"/>
          <w:szCs w:val="28"/>
          <w:rtl w:val="true"/>
          <w:lang w:bidi="fa-IR"/>
        </w:rPr>
        <w:t>وممّا استدلّ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بإنّ الإطلاقات الموجودة فی الکتاب والسنّة،</w:t>
      </w:r>
    </w:p>
    <w:p>
      <w:pPr>
        <w:pStyle w:val="BookText"/>
        <w:rPr/>
      </w:pPr>
      <w:r>
        <w:rPr>
          <w:rFonts w:ascii="IRNazanin" w:hAnsi="IRNazanin" w:eastAsia="IRNazanin"/>
          <w:color w:val="111111"/>
          <w:sz w:val="28"/>
          <w:sz w:val="28"/>
          <w:szCs w:val="28"/>
          <w:rtl w:val="true"/>
          <w:lang w:bidi="fa-IR"/>
        </w:rPr>
        <w:t>لیس علی نحو سائر المطلقات یجوز التمسّک بها، لکونها واردة فی مقام بیان الأحکام، بل الإطلاق هنا کسائر المطلقات فی أبواب التیمّم والصلاة وغیرها تکون واردة فی مقام بیان أصل تشریع الوضوء وکیفیة اجزاءه من غسل الوجه مثلاً، فعلیه إذا لم نسلّم دلالة الأخبار علی وجوب الأبتداء، أو قلنا برفع الید عنها ـ مع التسلیم علی دلالتها ـ بواسطة المعارضة مع بعض أخبار اُخر، فینتج بأنّه لابدّ من الرجوع إلی الاُصول العملیّة، فحینئذٍ قد یقال بالاشتغال، فهو المطلوب، أو یقال بالبراءة فی غیر المقام، لکنّه هنا حیث الشارع أمرنا الشارع بإیجاد الطهارة للصلاة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سواء منها الرافع أو المبیح ـ فحینئذٍ لو لم یبتدء بالأعلی فإنّه یشک فی تحصیل الطهارة، فلابدّ من الاحتیاط والابتداء من الأعلی وإن قلنا بجریان البراءة فی غیر ما نحن فیه، ولکنّه مخدوش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یمکن المنع عن کون الإطلاقات فی مقام التشریع فقط، کما ناقش فی ذلک سیّدنا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موقوف علی کون الواجب علیه تحصیل الطهارة، فحینئذٍ یکون من قبیل الشکّ فی المحصَّل، ولکنّه ممنوع لأنّ الوضوء لیس إلاّ الغسلتان والمسحتان، ففی ذلک یکون مجری البراءة لا الأشتغال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حیث عرفت أنّ الوضوءات البیانیة کانت أتمّ الأدلّة فی هذا الباب بتقریر ما قلناه من جهة، ومن ناحیة اُخری کانت الشهرة ـ بل اتفاق، الأکثر بل لعلّه صار مورد اتفاق عند المتأخرین ـ علی الوجوب، فلذلک نفتی به جزماً تبعاً للأصحاب، فما قاله الماتن قدس‌سره هو الصحیح، والغَسل منکوساً یکون غیر مجزٍ، کما صرّح بذلک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نکس لم یجز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فرعان متفرّعان علی القول بوجوب الابتداء بالأعلی فی الوجه وهما</w:t>
      </w:r>
      <w:r>
        <w:rPr>
          <w:rFonts w:eastAsia="IRNazanin" w:cs="IRNazanin"/>
          <w:color w:val="111111"/>
          <w:sz w:val="28"/>
          <w:szCs w:val="28"/>
          <w:rtl w:val="true"/>
          <w:lang w:bidi="fa-IR"/>
        </w:rPr>
        <w:t>:</w:t>
      </w:r>
    </w:p>
    <w:p>
      <w:pPr>
        <w:pStyle w:val="Heading3"/>
        <w:numPr>
          <w:ilvl w:val="2"/>
          <w:numId w:val="1"/>
        </w:numPr>
        <w:rPr/>
      </w:pPr>
      <w:bookmarkStart w:id="204" w:name="__RefHeading___Toc2466968_2322387425"/>
      <w:bookmarkStart w:id="205" w:name="_Toc72"/>
      <w:bookmarkEnd w:id="204"/>
      <w:r>
        <w:rPr>
          <w:rtl w:val="true"/>
        </w:rPr>
        <w:t xml:space="preserve">فی الوضوء </w:t>
      </w:r>
      <w:r>
        <w:rPr>
          <w:rtl w:val="true"/>
        </w:rPr>
        <w:t xml:space="preserve">/ </w:t>
      </w:r>
      <w:r>
        <w:rPr>
          <w:rtl w:val="true"/>
        </w:rPr>
        <w:t>الابتداء بأعلی الوجه فالأعلی</w:t>
      </w:r>
      <w:bookmarkEnd w:id="20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علیه البدء بالأعلی فالأعلی مطلقاً ـ أی سواء کان </w:t>
      </w:r>
    </w:p>
    <w:p>
      <w:pPr>
        <w:pStyle w:val="BookText"/>
        <w:rPr/>
      </w:pPr>
      <w:r>
        <w:rPr>
          <w:rFonts w:ascii="IRNazanin" w:hAnsi="IRNazanin" w:eastAsia="IRNazanin"/>
          <w:color w:val="111111"/>
          <w:sz w:val="28"/>
          <w:sz w:val="28"/>
          <w:szCs w:val="28"/>
          <w:rtl w:val="true"/>
          <w:lang w:bidi="fa-IR"/>
        </w:rPr>
        <w:t>بالخطوط الطولیة أو العرضیة ـ أو خصوص الخطوط الطولیة غیر المسامت دون</w:t>
      </w:r>
    </w:p>
    <w:p>
      <w:pPr>
        <w:pStyle w:val="BookText"/>
        <w:rPr/>
      </w:pPr>
      <w:r>
        <w:rPr>
          <w:rFonts w:ascii="IRNazanin" w:hAnsi="IRNazanin" w:eastAsia="IRNazanin"/>
          <w:color w:val="111111"/>
          <w:sz w:val="28"/>
          <w:sz w:val="28"/>
          <w:szCs w:val="28"/>
          <w:rtl w:val="true"/>
          <w:lang w:bidi="fa-IR"/>
        </w:rPr>
        <w:t>العرضیّة حقیقة، أو کان کذلک عرفاً، أو یکفی الأبتداء بالأعلی بیسیر، ولو لم یراع فیما بقی؟</w:t>
      </w:r>
    </w:p>
    <w:p>
      <w:pPr>
        <w:pStyle w:val="BookText"/>
        <w:rPr/>
      </w:pPr>
      <w:r>
        <w:rPr>
          <w:rFonts w:ascii="IRNazanin" w:hAnsi="IRNazanin" w:eastAsia="IRNazanin"/>
          <w:color w:val="111111"/>
          <w:sz w:val="28"/>
          <w:sz w:val="28"/>
          <w:szCs w:val="28"/>
          <w:rtl w:val="true"/>
          <w:lang w:bidi="fa-IR"/>
        </w:rPr>
        <w:t xml:space="preserve">وجوه وأقوال، والقول الأخیر قد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کثیر من المتأخّرین، ولکن یصعب الاعتماد علیه، حیث لا تساعده الأخبار البیانیّة، التی دلّت علی لزوم مراعاة ذلک من أعلی الوجه إلی منتهاه، فالترتیب لازم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بلزوم مراعاة الخطوط الطولیة والمسامت حقیقة، هو القول المحکی عن العلاّمة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لمعه ـ أی موضعاً عالٍ من ما یجب غسله ـ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أوجب غسل جمیع ذلک العضو، بل من موضع المتروک إلی آخره، إن أوجبا الأبتداء من موضع بعینه، والموضع خاصّة إن سوّغنا النکس، انتهی کلامه، بل قد یحتمل من کلامه أنه خصه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وإن کان مقتضی ظهور الأولی فی الأخبار هو هذا، ولکنّه من جهة استلزام الدقة حصول الحرج والمشقّة، للمکلفین، فبرغم ذلک لم ینبه علیه، فیظنّ قویّاً عدم کونه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أن القول الأوّل لیس بصحیح، لعدم کونه مستفاداً من الأخبار بل قد یدلّ علی خلافه صراحة بعض الأخبار البیانیّة،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وجهه من الجانبین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إشکال فی أن المسح کذلک یوجب خروج لزوم مراعاة الترتیب بالخطوط العرضیة، ولذلک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اختاره إلی‌القصور، وجعل ذلک من الخرافات الباردة، فلم یبق إلاّ الألتزام بالأحتمال الثالث من ملاحظة مراعاة الترتیب بالخطوط الطولیة عرفاً لا حقیقة، کما هو المتعارف والمعمول به بین الناس، هذا هو الأقرب والأوفق بمضامین الأخبار البیانیّة، وعلیه الفتوی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بوجوب الأبتداء بالأعلی فالأعلی، فهل یجب مراعاة </w:t>
      </w:r>
      <w:bookmarkStart w:id="206" w:name="pg13320_143468"/>
    </w:p>
    <w:p>
      <w:pPr>
        <w:pStyle w:val="BookText"/>
        <w:rPr/>
      </w:pPr>
      <w:bookmarkEnd w:id="206"/>
      <w:r>
        <w:rPr>
          <w:rFonts w:ascii="IRNazanin" w:hAnsi="IRNazanin" w:eastAsia="IRNazanin"/>
          <w:color w:val="111111"/>
          <w:sz w:val="28"/>
          <w:sz w:val="28"/>
          <w:szCs w:val="28"/>
          <w:rtl w:val="true"/>
          <w:lang w:bidi="fa-IR"/>
        </w:rPr>
        <w:t>ولا یجب غسل ما استرسل من اللحیة، ولا تخلیلها، بل یغسل الظاهر ولو نبت للمرأة لحیة، لم یجب تخلیلها، کفی افاضته الماء علی ظاهرها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فی الخط العمودی، بأن یلاحظ الأعلی فی تمام صفحة الوجه إلی الذقن، بحیث لو غسل الوجه بمقداره معاً ـ مثل ما یستوعبه الید والکفّ مثلاً ـ لا یکفی، أو یکفی کون الأبتداء بالأعلی العرفی، بأن یجعل إمرار الیدین فوق الوجه إلی الذقن، ولو استلزم ذلک غسل مقداره معاً مقارنة، حتّی یکون فی قباله هو غسله منکوساً، کما أجازه السیّد المرتضی قدس‌سره ؟</w:t>
      </w:r>
    </w:p>
    <w:p>
      <w:pPr>
        <w:pStyle w:val="BookText"/>
        <w:rPr/>
      </w:pPr>
      <w:r>
        <w:rPr>
          <w:rFonts w:ascii="IRNazanin" w:hAnsi="IRNazanin" w:eastAsia="IRNazanin"/>
          <w:color w:val="111111"/>
          <w:sz w:val="28"/>
          <w:sz w:val="28"/>
          <w:szCs w:val="28"/>
          <w:rtl w:val="true"/>
          <w:lang w:bidi="fa-IR"/>
        </w:rPr>
        <w:t>الظاهر من کلام الماتن، وکثیر من الأصحاب، هو الثانی، إذ یلزم علی الأوّل الکلفة والمشقّة للناس، فلو کانت هذه الکیفیة هی الواجبة للزم الاهتمام لذلک أکثر ممّا ذکر فی الأخبار، مع أنّا نشاهد أن کثیراً من الناس لا یراعون ذلک من قدیم الأیام إلی الآن فعلی الأکتفاء بالوجه الثانی، فلو وضع المتوضی وجهه علی ماء الحوض أو الماء الجاری، ونوی وقوع الغسل من الأعلی إلی الأدنی، فإنّه یصحّ وضوءه وإن کان وصول الماء إلی وجهه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المستفاد من المتفاهم عند العرف، هو الوجه الثانی، کما علیه الأکثر بل الشهرة،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فروع متعددة وهی</w:t>
      </w:r>
      <w:r>
        <w:rPr>
          <w:rFonts w:eastAsia="IRNazanin" w:cs="IRNazanin"/>
          <w:color w:val="111111"/>
          <w:sz w:val="28"/>
          <w:szCs w:val="28"/>
          <w:rtl w:val="true"/>
          <w:lang w:bidi="fa-IR"/>
        </w:rPr>
        <w:t>:</w:t>
      </w:r>
    </w:p>
    <w:p>
      <w:pPr>
        <w:pStyle w:val="Heading3"/>
        <w:numPr>
          <w:ilvl w:val="2"/>
          <w:numId w:val="1"/>
        </w:numPr>
        <w:rPr/>
      </w:pPr>
      <w:bookmarkStart w:id="207" w:name="__RefHeading___Toc2466970_2322387425"/>
      <w:bookmarkStart w:id="208" w:name="_Toc73"/>
      <w:bookmarkEnd w:id="207"/>
      <w:r>
        <w:rPr>
          <w:rtl w:val="true"/>
        </w:rPr>
        <w:t xml:space="preserve">فی الوضوء </w:t>
      </w:r>
      <w:r>
        <w:rPr>
          <w:rtl w:val="true"/>
        </w:rPr>
        <w:t xml:space="preserve">/ </w:t>
      </w:r>
      <w:r>
        <w:rPr>
          <w:rtl w:val="true"/>
        </w:rPr>
        <w:t>حکم غسل المسترسل من اللحیة</w:t>
      </w:r>
      <w:bookmarkEnd w:id="208"/>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وجب غسل المسترسل من اللحیة، وقد ادّعی علیه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وسکتوا عن استحبابه، إلاّ أنه نقل عن الأسکافی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الکلام فی عدم وجوبه، لأنّ المسترسل من اللحیة قد یکون تارة عن عرض الوجه واُخری عن طوله، فبحسب دلالة أخبار الوجه التی وردت فیها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تحدید العرض بأنّه ما دارت علیه الإبهام والوسطی، ومن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قصاص </w:t>
      </w:r>
    </w:p>
    <w:p>
      <w:pPr>
        <w:pStyle w:val="BookText"/>
        <w:rPr/>
      </w:pPr>
      <w:r>
        <w:rPr>
          <w:rFonts w:ascii="IRNazanin" w:hAnsi="IRNazanin" w:eastAsia="IRNazanin"/>
          <w:color w:val="111111"/>
          <w:sz w:val="28"/>
          <w:sz w:val="28"/>
          <w:szCs w:val="28"/>
          <w:rtl w:val="true"/>
          <w:lang w:bidi="fa-IR"/>
        </w:rPr>
        <w:t>الشعر إلی الذقن، فهو التحدید الشرعی الذی أمر اللّه بوجوب غسله، فما هو الخارج عنهما لا یکون ممّا أمر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أن مقتضی دلالة بعض الأخبار مثل خبر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تحت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الشعر فلیس للعباد أن یغسلوه ولا یبحثوا عنه، ولکن یجری علیه الماء</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خبره الآخر</w:t>
      </w:r>
      <w:r>
        <w:rPr>
          <w:rStyle w:val="FootnoteAnchor"/>
          <w:rtl w:val="true"/>
        </w:rPr>
        <w:footnoteReference w:id="574"/>
      </w:r>
      <w:r>
        <w:rPr>
          <w:rFonts w:ascii="IRNazanin" w:hAnsi="IRNazanin" w:eastAsia="IRNazanin"/>
          <w:color w:val="111111"/>
          <w:sz w:val="28"/>
          <w:sz w:val="28"/>
          <w:szCs w:val="28"/>
          <w:rtl w:val="true"/>
          <w:lang w:bidi="fa-IR"/>
        </w:rPr>
        <w:t>، وإطلاق أخبار اُخر مثل خبر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المضمضة والاستنشاق فریضة ولا سنة، إنّما علیک أن تغسل ما ظهر</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اللحیة المترسلة أیضاً من الظاهر، فیجب 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مخدوش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منها هو وجوب غسل الظاهر، الذی کان مفروغاً عنه فی وجوب غسله، فلا یشمل ما هو الخارج عن حدّ الوجه عرضاً أو طولاً، غایة الأمر أنّ وجوب الغسل متعلّقٌ أوّلاً وبالذات بمحل نبات الشعر، وثانیاً بالعرض، وبدلالة هذه الأخبار تثبت أنّ وجوب غسل الحالّ ـ وهو الشعر ـ یعدّ بمنزلة غسل المحلّ، فکما أن غسل المحلّ لا یحسب إلاّ بمقدار ما حددته الأخبار، فهکذا کان الشعر النابت فیه، وإلاّ یلزم زیادة حکم الفرع عن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دلالة الأخبار بالإطلاق علی غسل ما هو الظاهر ـ سواء کان داخلاً فی الحدّ أو خارجاً ـ فبواسطة الأخبار الدالة علی التحدید، یکون إطلاقها مضمونها مقیّداً بأن لا یکون وجوب الغسل أزید من المقدار المحدود، کما 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بالأستحباب فقد استدلّ علیه بأمور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بعض الأخبار، مثل خبر زرارة الحاکی وضوء رسول اللّه صلی‌الله‌علیه‌و‌آله </w:t>
      </w:r>
      <w:r>
        <w:rPr>
          <w:rFonts w:eastAsia="IRNazanin" w:cs="IRNazanin"/>
          <w:color w:val="111111"/>
          <w:sz w:val="28"/>
          <w:szCs w:val="28"/>
          <w:rtl w:val="true"/>
          <w:lang w:bidi="fa-IR"/>
        </w:rPr>
        <w:t xml:space="preserve">: </w:t>
      </w:r>
      <w:bookmarkStart w:id="209" w:name="pg13320_143470"/>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غرف ملائها ماء، فوضعها علی جبهته،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وسدله علی أطراف لحیته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210" w:name="__RefHeading___Toc2466972_2322387425"/>
      <w:bookmarkStart w:id="211" w:name="_Toc74"/>
      <w:bookmarkEnd w:id="210"/>
      <w:r>
        <w:rPr>
          <w:rtl w:val="true"/>
        </w:rPr>
        <w:t xml:space="preserve">فی الوضوء </w:t>
      </w:r>
      <w:r>
        <w:rPr>
          <w:rtl w:val="true"/>
        </w:rPr>
        <w:t xml:space="preserve">/ </w:t>
      </w:r>
      <w:r>
        <w:rPr>
          <w:rtl w:val="true"/>
        </w:rPr>
        <w:t>حکم تخلیل المسترسل من الشعر</w:t>
      </w:r>
      <w:bookmarkEnd w:id="211"/>
    </w:p>
    <w:p>
      <w:pPr>
        <w:pStyle w:val="BookText"/>
        <w:rPr/>
      </w:pPr>
      <w:r>
        <w:rPr>
          <w:rFonts w:ascii="IRNazanin" w:hAnsi="IRNazanin" w:eastAsia="IRNazanin"/>
          <w:color w:val="111111"/>
          <w:sz w:val="28"/>
          <w:sz w:val="28"/>
          <w:szCs w:val="28"/>
          <w:rtl w:val="true"/>
          <w:lang w:bidi="fa-IR"/>
        </w:rPr>
        <w:t>فإنّ أطراف اللحیة یعدّ من الشعر المترسل ویستحب فیه التخلیل، فلو لم یکن غسل المسترسل مستحباً لما کان لاستحباب التخلیل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وبالأخبار الکثیرة الدالّة علی أخذ الماء من نداوة اللحیة عند الجفاف، الشامل للمسترسل منه، الظاهر فی تقدّمه علی غیره، فلو لم یکن غسله مستحباً لم یکن فرق بین هذا الماء والماء الذی کان قد انفصل من الوضوء، فکیف جاز الأخذ منه دونه، فهو یدلّ علی کونه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وبالأدلة الواردة بمراعاة التسامح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الإشکال فی جمیع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عن الأوّل لإمکان أن یکون المسترسل من أطراف اللحیة، هو الذی کان داخلاً فی الحدّ، أو ما یشمل زائداً منه، بمقدار ما یحصل به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شموله لما هو الخارج عن المحدود، حتّی یدخل المسترسل فیه بعیدٌ، وإن سلّمنا دلالته وقلنا انّه مقتضی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 یزید علیه ولا ینقص منه إن زاد علیه لم یؤجر</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هو عدم کونه مندوباً، لعدم تعلّق الأجر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بصدد بیان الإتیان بما قصد کونه من الحدّ الواجب وأنّ حکمه یکون هکذا، لا من باب بیان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الظاهر جداً، لأنّ إطلاقه یشمل صورة المقام أیضاً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الثانی أنّه لا ملازمة بین استحباب التخلیل، واستحباب غسل المسترسل، لإمکان أن یکون ذلک الإستحباب مخصوصاً لما هو محدودٌ لا مطلقاً، فیمکن القول باستحباب التخلیل بخلاف ما نحن بصدده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القول بکونه مخصوصاً لما هو المحدود، فلو سلّمنا</w:t>
      </w:r>
    </w:p>
    <w:p>
      <w:pPr>
        <w:pStyle w:val="BookText"/>
        <w:rPr/>
      </w:pPr>
      <w:r>
        <w:rPr>
          <w:rFonts w:ascii="IRNazanin" w:hAnsi="IRNazanin" w:eastAsia="IRNazanin"/>
          <w:color w:val="111111"/>
          <w:sz w:val="28"/>
          <w:sz w:val="28"/>
          <w:szCs w:val="28"/>
          <w:rtl w:val="true"/>
          <w:lang w:bidi="fa-IR"/>
        </w:rPr>
        <w:t>إطلاق اخبارها حتّی یشمل ما هو الخارج، فیمکن أن یکون تجویز ذلک لکونه هو ماء الوضوء المتصل بالعضو، بخلاف الماء المنفصل، فإنّ الانفصال قد قطع تلک العلقة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فرع وجود الدلیل علی الاستحباب ـ ولو ضعیفاً ـ، فإذا قلنا بعدم دلالة تلک الأخبار، وعدم وجود شیء آخر دالّ علیه، بل وجود ما یدلّ علی‌عدم الأستحباب، کخبر زرارة، فإثبات الأستحباب بواسطة التسامح فی أدلة السنن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عدم افتاء الأصحاب کان من جهة ملاحظة إحدی الوجوه المذکورة فی الأجوبة، فإثبات الاستحباب عندنا أیضاً مشکل، ولکن إثبات اضرار غسله أیضاً أشکل، فیکون حکم غسله بالنسبة إلی ما هو الخارج عن الحدّین عرضاً وطولاً، هو الإباحة،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وجود تخلیل الشعر المسترسل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 هو الأخبار الصحیحة مثل خبرد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یبطّن 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وخبری زرارة علی ما رواه الکلینی والصدوق بسند صحیح وقد مرّ نصّه فی صدر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آخر لزرارة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نهی الامام علیه‌السلام فی الخبر الأوّل عن البحث وغَسل ما أحاط به الشعر، وحَکم بإجراء الماء علیه، وفی الأخیر بالأمر بغسل الظاهر من العضو، بل الحکم بعدم الوجوب فی الجملة ممّا لا خلاف فیه،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فحینئذٍ لا بأس بالبحث عن تفصیل صورة المسألة وأقسامها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الشعر الموجود فی الوجه کثیفاً، بحیث یکون ساتراً ولا یری البشرة مطلقاً</w:t>
      </w:r>
    </w:p>
    <w:p>
      <w:pPr>
        <w:pStyle w:val="BookText"/>
        <w:rPr/>
      </w:pPr>
      <w:r>
        <w:rPr>
          <w:rFonts w:ascii="IRNazanin" w:hAnsi="IRNazanin" w:eastAsia="IRNazanin"/>
          <w:color w:val="111111"/>
          <w:sz w:val="28"/>
          <w:sz w:val="28"/>
          <w:szCs w:val="28"/>
          <w:rtl w:val="true"/>
          <w:lang w:bidi="fa-IR"/>
        </w:rPr>
        <w:t>ـ أی فی تمام الحالات ـ فهنا لا إشکال فی أنّه یتدرج فی القدر المتیقّن من الأخبار الخاصّة الدالّة علی بدلیّة غسل الشعر عن محلّه وهذا ثابت لا کلام فیه، ومثله فی عدم وجوب الغسل لما تحت نفس الشعر الملتصق بالبشرة، وکذلک الشعور الصغار النابتة تحت هذا الشعر، لصدق عنوان الإحاطة علی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مسترسلاً قلیلاً، وکان ساتراً لما تحته دائماً، کشعر الشارب، فلا یبعد أن یکون هو أیضاً داخلاً فی مضمون الأخبار، ومعقد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الإحاطة علیه وکونه داخلاً فی المحدود، فیکون حکم بدلیّة غسل الشعر عن غسل البشرة هنا جاریضاً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الصورة السابقة مع فارق أن نبت شعره کان خارجاً عن الحدّ، فاسترسل الشعر إلی بشرة الحدّ قلیلاً، نظیر استرسال شعر الصُدغ أو غیره علی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بعدم وجوب غسل البشرة هنا، لإحاطة الشعر المسترسل له، مشکل جدّاً، لانصراف أخبار الإحاطة إلی الشعور الواقعة فی الحدّ، لا ما کان خارجاً ومتدلّیاً علی الوجه، کما أن شمول معقد الإجماع لمثله أیضاً مشکل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الشعر مسترسلاً کثیراً، فی موضع الحدّ، فقد أشکل الشیخ الأنصاری قدس‌سره فی مثل هذه الصورة، بدعوی صدق الوجه للبشرة هنا، ومنه کون معنی الوجه هو المواجهة الشخصیة، فلا أقلّ من الشکّ بین وجوبه ووجوب غسل الشعر، فیکون من قبیل المتباینین، ویلزم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غسل الشعر ثابت قطعاً، فالشکّ مخصوص للبشرة فقط، لأنّ الشعر من توابع الوجه کالید، فکأنّه أراد جعله مورداً للبراءة بالنسبة إلی البشرة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الإنصاف أنّ الملاک فی جوب الغَسل وعدمه، لیس إلاّ الإحاطة، وکونه فی المحدود، وهما موجودان، فمجرد کون الاسترسال کثیراً لا قلیلاً لا </w:t>
      </w:r>
      <w:bookmarkStart w:id="212" w:name="pg13320_143473"/>
    </w:p>
    <w:p>
      <w:pPr>
        <w:pStyle w:val="BookText"/>
        <w:rPr/>
      </w:pPr>
      <w:bookmarkEnd w:id="212"/>
      <w:r>
        <w:rPr>
          <w:rFonts w:ascii="IRNazanin" w:hAnsi="IRNazanin" w:eastAsia="IRNazanin"/>
          <w:color w:val="111111"/>
          <w:sz w:val="28"/>
          <w:sz w:val="28"/>
          <w:szCs w:val="28"/>
          <w:rtl w:val="true"/>
          <w:lang w:bidi="fa-IR"/>
        </w:rPr>
        <w:t>یوجب الاختلاف فی حکم المسألة، إلاّ أن لا یکون ساتراً دائماً، فیدخل فی الصور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صور الکثافة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الشعر خفیفاً، فقد اضطربت کلمات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إطلاق کلام المصنّف ـ کما نصّ علیه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الشهرة ظاهراً منها اختیاره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آخر هو وجود التخلیل، وهو اختیاره ـ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آخر هو وجوب التخلیل، وهو اختیاره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ظاهر ابن الجنید وابن عقیل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التعالیق، فیما إذا لم یکن الشعر محیطاً علی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وجوب غسل البشرة الظاهرة من خلال الشعر، کان واضحاً، لدلالة ظهور صدق الوجه علیه، وعدم وجود البدل له، فستره بالشعر أحیاناً وظهوره اُخری، لا یؤثران فی عدم خروجه عن هذا الحکم</w:t>
      </w:r>
      <w:r>
        <w:rPr>
          <w:rFonts w:eastAsia="IRNazanin" w:cs="IRNazanin"/>
          <w:color w:val="111111"/>
          <w:sz w:val="28"/>
          <w:szCs w:val="28"/>
          <w:rtl w:val="true"/>
          <w:lang w:bidi="fa-IR"/>
        </w:rPr>
        <w:t>.</w:t>
      </w:r>
    </w:p>
    <w:p>
      <w:pPr>
        <w:pStyle w:val="Heading3"/>
        <w:numPr>
          <w:ilvl w:val="2"/>
          <w:numId w:val="1"/>
        </w:numPr>
        <w:rPr/>
      </w:pPr>
      <w:bookmarkStart w:id="213" w:name="__RefHeading___Toc2466974_2322387425"/>
      <w:bookmarkStart w:id="214" w:name="_Toc75"/>
      <w:bookmarkEnd w:id="213"/>
      <w:r>
        <w:rPr>
          <w:rtl w:val="true"/>
        </w:rPr>
        <w:t xml:space="preserve">فی الوضوء </w:t>
      </w:r>
      <w:r>
        <w:rPr>
          <w:rtl w:val="true"/>
        </w:rPr>
        <w:t xml:space="preserve">/ </w:t>
      </w:r>
      <w:r>
        <w:rPr>
          <w:rtl w:val="true"/>
        </w:rPr>
        <w:t>لو نبت للمرأة لحیة</w:t>
      </w:r>
      <w:bookmarkEnd w:id="214"/>
    </w:p>
    <w:p>
      <w:pPr>
        <w:pStyle w:val="BookText"/>
        <w:rPr/>
      </w:pPr>
      <w:r>
        <w:rPr>
          <w:rFonts w:ascii="IRNazanin" w:hAnsi="IRNazanin" w:eastAsia="IRNazanin"/>
          <w:color w:val="111111"/>
          <w:sz w:val="28"/>
          <w:sz w:val="28"/>
          <w:szCs w:val="28"/>
          <w:rtl w:val="true"/>
          <w:lang w:bidi="fa-IR"/>
        </w:rPr>
        <w:t>وأما وجوب غَسل ما تحت الشعر نفسه إذا کان خفیفاً، فهو دائر مدار صدق عنوان الإحاطة وعدمه، فإن صدق علیه عرفاً، فلا یجب غسله، وإلاّ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وجوب غسل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وجوب غَسله، ففی ذلک لا یغنی غسل البشرة عن غسله قطعاً، للاخبار الخاصّة من الحکم بوجوب غسل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جواز غسل البشرة حینئذٍ منوط بدلالة النهی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یبحثوه، ولیس للعباد أن یبحثوه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العزیمة دون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کونه رخصة،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نقل فی بعض النسخ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علی العباد أن یبحثوه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ظاهراً فی نفی الوجوب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عن البحث کان فی موضع توهّم الأمر والوجوب، فلا یدلّ </w:t>
      </w:r>
      <w:bookmarkStart w:id="215" w:name="pg13320_143474"/>
    </w:p>
    <w:p>
      <w:pPr>
        <w:pStyle w:val="BookText"/>
        <w:rPr/>
      </w:pPr>
      <w:bookmarkEnd w:id="215"/>
      <w:r>
        <w:rPr>
          <w:rFonts w:ascii="IRNazanin" w:hAnsi="IRNazanin" w:eastAsia="IRNazanin"/>
          <w:color w:val="111111"/>
          <w:sz w:val="28"/>
          <w:sz w:val="28"/>
          <w:szCs w:val="28"/>
          <w:rtl w:val="true"/>
          <w:lang w:bidi="fa-IR"/>
        </w:rPr>
        <w:t>علی‌التحریم حتّی تفید العزیمة، فلازم الرخصة هو وجوب الاحتیاط، فکلّ ما یحتمل وجوب غسل البشرة لتردّد صدق عنوان المخصّص، وهو عنوان الإحاطة</w:t>
      </w:r>
    </w:p>
    <w:p>
      <w:pPr>
        <w:pStyle w:val="BookText"/>
        <w:rPr/>
      </w:pPr>
      <w:r>
        <w:rPr>
          <w:rFonts w:ascii="IRNazanin" w:hAnsi="IRNazanin" w:eastAsia="IRNazanin"/>
          <w:color w:val="111111"/>
          <w:sz w:val="28"/>
          <w:sz w:val="28"/>
          <w:szCs w:val="28"/>
          <w:rtl w:val="true"/>
          <w:lang w:bidi="fa-IR"/>
        </w:rPr>
        <w:t>علی بعض المصادیق، یجب الرجوع إلی عموم وجوب غسل الوجه، الصادق علی‌البشرة، أوّلاً وبالذات،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نبت للمرأة لحیة، فهل حکمها حکم الرجال من الکثافة والخفّة، أو حکمها وجوب التخلیل مطلقاً، لانصراف أدلّة عدم التخلیل للغالب المتعارف؟</w:t>
      </w:r>
    </w:p>
    <w:p>
      <w:pPr>
        <w:pStyle w:val="BookText"/>
        <w:rPr/>
      </w:pPr>
      <w:r>
        <w:rPr>
          <w:rFonts w:ascii="IRNazanin" w:hAnsi="IRNazanin" w:eastAsia="IRNazanin"/>
          <w:color w:val="111111"/>
          <w:sz w:val="28"/>
          <w:sz w:val="28"/>
          <w:szCs w:val="28"/>
          <w:rtl w:val="true"/>
          <w:lang w:bidi="fa-IR"/>
        </w:rPr>
        <w:t>الذی یظهر من الفقهاء، هو عدم الفرق بینها وبین الرجال، لوحدة الملاک فی الحکم، وهو الإحاطة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والانصراف إن کان کان بدویاً، لا یعبأ به، لأنّه من جهة قلّة الوجود لا لعلّة الاستعمال، کما لا یخفی ، فکلّ ما یجب غسل تحت الشعر فیه یجب فیها کذلک وکل ما لا یجب فیه ذلک لا یجب فیها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 عدّة مسائل؛</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الشعر الکثیف، فی عدم وجوب التخلیل بین اللحیة وغیرها، من الحاجب والشارب، کما لا فرق فی ذلک بین المرأة والرجل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وجوب غَسل الشعور الصغار غیر الساتر للبشرة، لصدق أصل الوجه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کفایة غَسل البشرة عن غَسل الشعر، فیما یجب غَسله، وإن کان غَسل البشرة فی جواز غسل الشعر غیر ضار، لکون ترکه رخصة لا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أحکام أقسام الشعور من حیث الحکم بالکثافة والخفّة والاسترسال وعدمه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466976_2322387425"/>
      <w:bookmarkStart w:id="217" w:name="_Toc76"/>
      <w:bookmarkEnd w:id="216"/>
      <w:r>
        <w:rPr>
          <w:rtl w:val="true"/>
        </w:rPr>
        <w:t>الماء المستعمل فی الوضوء غیر الرافع للحدث</w:t>
      </w:r>
      <w:bookmarkStart w:id="218" w:name="pg13320_143475"/>
      <w:bookmarkEnd w:id="217"/>
    </w:p>
    <w:p>
      <w:pPr>
        <w:pStyle w:val="Heading2"/>
        <w:numPr>
          <w:ilvl w:val="1"/>
          <w:numId w:val="1"/>
        </w:numPr>
        <w:rPr/>
      </w:pPr>
      <w:bookmarkStart w:id="219" w:name="__RefHeading___Toc2466978_2322387425"/>
      <w:bookmarkStart w:id="220" w:name="_Toc77"/>
      <w:bookmarkEnd w:id="218"/>
      <w:bookmarkEnd w:id="219"/>
      <w:r>
        <w:rPr>
          <w:rtl w:val="true"/>
        </w:rPr>
        <w:t>الفرض الثالث</w:t>
      </w:r>
      <w:r>
        <w:rPr>
          <w:rtl w:val="true"/>
        </w:rPr>
        <w:t xml:space="preserve">: </w:t>
      </w:r>
      <w:r>
        <w:rPr>
          <w:rtl w:val="true"/>
        </w:rPr>
        <w:t>غَسل الیدین</w:t>
      </w:r>
      <w:bookmarkEnd w:id="220"/>
    </w:p>
    <w:p>
      <w:pPr>
        <w:pStyle w:val="Heading3"/>
        <w:numPr>
          <w:ilvl w:val="2"/>
          <w:numId w:val="1"/>
        </w:numPr>
        <w:rPr/>
      </w:pPr>
      <w:bookmarkStart w:id="221" w:name="__RefHeading___Toc2466980_2322387425"/>
      <w:bookmarkStart w:id="222" w:name="_Toc78"/>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غَسلُ الذراعین، والمرفقین؛ والابتداءُ من المرفق، ولو غسل منکوساً لم یجز علی الأظهر، ویجب البداءة بالیمنی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المسألة جهات من البحث، لابدّ أن یذکر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وجوب غسل الذراعین والمرفقین ، والظاهر أنّ وجوب غسلهما من الاُمور الثابتة عند المسلمین ، بل یعدّ من ضروریّات الدِّین، ولم یُسمع الخلاف فی ذلک إلاّ عن بعض العامّة، کزُفر وداود، وبعض أصحاب مالک، وخلافهم محصورٌ فی غسل المرفقین حیث لم یذهبوا إلی وجوبهما، دون الذراعین، فإنّ وجوبهما ثابتٌ کما نصّ علیه الآیة والروایة </w:t>
      </w:r>
      <w:r>
        <w:rPr>
          <w:rFonts w:eastAsia="IRNazanin" w:cs="IRNazanin"/>
          <w:color w:val="111111"/>
          <w:sz w:val="28"/>
          <w:szCs w:val="28"/>
          <w:rtl w:val="true"/>
          <w:lang w:bidi="fa-IR"/>
        </w:rPr>
        <w:t>.</w:t>
      </w:r>
    </w:p>
    <w:p>
      <w:pPr>
        <w:pStyle w:val="Heading3"/>
        <w:numPr>
          <w:ilvl w:val="2"/>
          <w:numId w:val="1"/>
        </w:numPr>
        <w:rPr/>
      </w:pPr>
      <w:bookmarkStart w:id="223" w:name="__RefHeading___Toc2466982_2322387425"/>
      <w:bookmarkStart w:id="224" w:name="_Toc79"/>
      <w:bookmarkEnd w:id="223"/>
      <w:r>
        <w:rPr>
          <w:rtl w:val="true"/>
        </w:rPr>
        <w:t>غسل الیدین</w:t>
      </w:r>
      <w:bookmarkEnd w:id="224"/>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نوع ذلک الوجوب فی المرفق هل هو أصلی أم لا؟</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ترجیحه بشهرته بین العلماء،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المتأخِّرین هو الأوّل، بل عن الشیخ الأنصاری قدس‌سره کونه إجماعیاً،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الإجماع منعقدٌ علی وجوب غَسل المرفق أصالةً ؛ کما علیه صاحب الجواهر وجمیع المعاصرین والمتأخِّرین، غیر ما سیظهر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نفی البأس عمّا نسبه إلی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الوجوب المقدّمی، کما علیه الشهید الثانی، والمحقّق الثانی،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صاحب الجواهر أنکر النسبة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بل الموجود خلافه </w:t>
      </w:r>
      <w:r>
        <w:rPr>
          <w:rFonts w:eastAsia="IRNazanin" w:cs="IRNazanin"/>
          <w:color w:val="111111"/>
          <w:sz w:val="28"/>
          <w:szCs w:val="28"/>
          <w:rtl w:val="true"/>
          <w:lang w:bidi="fa-IR"/>
        </w:rPr>
        <w:t>.</w:t>
      </w:r>
    </w:p>
    <w:p>
      <w:pPr>
        <w:pStyle w:val="Heading3"/>
        <w:numPr>
          <w:ilvl w:val="2"/>
          <w:numId w:val="1"/>
        </w:numPr>
        <w:rPr/>
      </w:pPr>
      <w:bookmarkStart w:id="225" w:name="__RefHeading___Toc2466984_2322387425"/>
      <w:bookmarkStart w:id="226" w:name="_Toc80"/>
      <w:bookmarkEnd w:id="225"/>
      <w:r>
        <w:rPr>
          <w:rtl w:val="true"/>
        </w:rPr>
        <w:t>وجوب غسل المرفق أصلی أم مقدّمی؟</w:t>
      </w:r>
      <w:bookmarkEnd w:id="22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إشکال عند الجمیع من وجوب غسل المرفق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ویمکن أن یکون سبب وجوبه أحد الاُمور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هو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فیکون الوجوب نفسیاً أصلیّاً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القول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لابتداء الغایة، ومع القول بأنّ ابتداء الغایة داخلٌ فی المغیّی، أمّا لو قلنا بخروج انتهاء الغایة عن المُغیّی، فیکون وجوبه کسابقه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بمعنی انتهاء الغایة، إلاّ أنّه داخل فی المغیّی هنا، وإن لم نقل بدخوله فی سائر الموارد، لدلالة الأخبار علیه، فوجوبه حینئذٍ أیضاً یکون أصلیّاً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بأنّ غَسل المرفق واجبٌ للإجماع المرکّب، وعدم القول بالفصل ـ بین کون الوجوب أصلیّاً، أو غیریّاً مقدّمیاً ـ فی کون الغایة داخلة فی المغیّی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بالوجوب من جهة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انتهاء الغایة، إلاّ أن یکون المختار فی اختلاف دخول الغایة أو خروجها هو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سادساً کون وجوب غسله غیریاً مقدّمیاً، کما نُسب إلی بعض ، هذا کلّه فی مقام الثبوت، فی مرحلة الاحتمالات والأقوال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الذی یمکن أن یعتمد علیه، هو ملاحظة ما هو المستفاد من الأخبار الواردة فی ذیل الآیة، حیث یستفاد من ظهورها کون الوجوب أصلیّاً تعیّنیاً، لصراحة الأخبار فی دخول المرفق فی الغَسل، کما تری ذلک فی خبر زرارة من الوضوءات البیانیة، عن الباقر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غمس یده الیسری، فَغَرف بها ملأها، ثمّ وضعه علی مرفقه الیمنی، فأمرّ کفّه علی ساعده حتّی جری الماء علی أطراف أصابعه</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وخبره الآخر منها،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غمس کفّه الیسری فغرف بها غُرفةً، فأفرغ علی </w:t>
      </w:r>
      <w:bookmarkStart w:id="227" w:name="pg13320_143477"/>
    </w:p>
    <w:p>
      <w:pPr>
        <w:pStyle w:val="BookText"/>
        <w:rPr/>
      </w:pPr>
      <w:bookmarkEnd w:id="227"/>
      <w:r>
        <w:rPr>
          <w:rFonts w:ascii="IRNazanin" w:hAnsi="IRNazanin" w:eastAsia="IRNazanin"/>
          <w:color w:val="111111"/>
          <w:sz w:val="28"/>
          <w:sz w:val="28"/>
          <w:szCs w:val="28"/>
          <w:rtl w:val="true"/>
          <w:lang w:bidi="fa-IR"/>
        </w:rPr>
        <w:t>ذراعه الیمنی، فغسل بها ذراعه من المرفق إلی الکفّ</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وخبر الهیثم بن عروة التمیمی،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علیه‌السلام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ومسحتُ من ظهر کفّی إلی المرفق؟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تنزیلها إنّما هی فاغسلوا وجوهکم وأیدیکم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المرافق، ثمّ أمرّ یده من مرفقه إلی أصابعه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محمّد بن الفضل فی قصّة وضوء علی بن یقطین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واغسل یدیک من المرفقین کذلک</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Heading3"/>
        <w:numPr>
          <w:ilvl w:val="2"/>
          <w:numId w:val="1"/>
        </w:numPr>
        <w:rPr/>
      </w:pPr>
      <w:bookmarkStart w:id="228" w:name="__RefHeading___Toc2466986_2322387425"/>
      <w:bookmarkStart w:id="229" w:name="_Toc81"/>
      <w:bookmarkEnd w:id="228"/>
      <w:r>
        <w:rPr>
          <w:rtl w:val="true"/>
        </w:rPr>
        <w:t>المراد من المرفق</w:t>
      </w:r>
      <w:bookmarkEnd w:id="229"/>
    </w:p>
    <w:p>
      <w:pPr>
        <w:pStyle w:val="BookText"/>
        <w:rPr/>
      </w:pPr>
      <w:r>
        <w:rPr>
          <w:rFonts w:ascii="IRNazanin" w:hAnsi="IRNazanin" w:eastAsia="IRNazanin"/>
          <w:color w:val="111111"/>
          <w:sz w:val="28"/>
          <w:sz w:val="28"/>
          <w:szCs w:val="28"/>
          <w:rtl w:val="true"/>
          <w:lang w:bidi="fa-IR"/>
        </w:rPr>
        <w:t xml:space="preserve">فتکون هذه الأخبار مبیّنة لمفاد الآیة، إن کان فیها إبهاماً ما وإجمالاً، کما ادّعاه السیّد الاصفهانی قدس‌سره ،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لا وجه لدعوی کون وجوب غَسله مقدّمیاً ، مضافاً إلی أنّ وجوب شیء من باب المقدّمة لا یکون منحصراً فی غسل الید، حتّی یقع الکلام فیه هنا، بل هو حکم عامٌ یجری فی جمیع ما کان غسله واجباً مثل الوجه وغیره ممّا کان واجباً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هذا الوجوب حکمٌ عقلی وممّا لا یقع فیه الخلاف، کما هو الحال فی المقام، فثبت أنّه کان البحث واقعاً من حیث الوجوب النفسی الأصلی لا المقدّمی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یؤیّد ذلک أیضاً ما نُقل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أنّه قد أفتی بوجوب غسل شیء من العضد من باب المقدّمة لدخول </w:t>
      </w:r>
    </w:p>
    <w:p>
      <w:pPr>
        <w:pStyle w:val="BookText"/>
        <w:rPr/>
      </w:pPr>
      <w:r>
        <w:rPr>
          <w:rFonts w:ascii="IRNazanin" w:hAnsi="IRNazanin" w:eastAsia="IRNazanin"/>
          <w:color w:val="111111"/>
          <w:sz w:val="28"/>
          <w:sz w:val="28"/>
          <w:szCs w:val="28"/>
          <w:rtl w:val="true"/>
          <w:lang w:bidi="fa-IR"/>
        </w:rPr>
        <w:t>المرفق فی مثل الأقطع، فهذا بنفسه قرینةٌ علی أنّ الخلاف کان فی ذلک، فالأقوی</w:t>
      </w:r>
    </w:p>
    <w:p>
      <w:pPr>
        <w:pStyle w:val="BookText"/>
        <w:rPr/>
      </w:pPr>
      <w:r>
        <w:rPr>
          <w:rFonts w:ascii="Amiri" w:hAnsi="Amiri" w:eastAsia="Amiri" w:cs="Amiri"/>
          <w:color w:val="111111"/>
          <w:sz w:val="28"/>
          <w:sz w:val="28"/>
          <w:szCs w:val="28"/>
          <w:rtl w:val="true"/>
          <w:lang w:bidi="ar-SA"/>
        </w:rPr>
        <w:t xml:space="preserve">وجوب غسله أصالةً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وجوب غسل المرفق بالأصالة، لابدّ أن یبیّن معنی المرفق حتّی یتّضح مقدار ما هو الواجب من الغسل أصالةً، وما هو الواجب مقدّمة ، والذی قیل فی معناه من حیث اللغة والفقه، یکون علی أقسام متعدّدة ، 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مجمع عظمی الذراع والعضد،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موصل الذراع فی العضد،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بالعضد،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رأس عظمی الذراع والعضد،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الحدّ المشترک، والخطّ الموهوم بین الذراع والعضد، کما استظهره المحقّق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خصوص رأس عظم الذراع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العرف ومحاورات الشارع ومن الفقهاء، بل استظهره غیر واحدٍ من اللّغویین، هو أنّ المراد بالمرفق الأوّل، یعنی مجموعهما ونفس الطرفین المتداخلین، کما قد یؤیّد ذلک ما ورد فی الأخبار من وجوب غسل المرفق بالاستقلال، حیث أنّه لو کان المراد هو خصوص عظم طرف الساعد، لکان داخلاً فی غسل الذراع بنفس الید، فلا یناسب مع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المغایرة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ما ذکرنا خبر علی بن جعفر عن أخیه موسی بن جعفر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قُطعت یده من المرفق، کیف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بقی من عضده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المتعلّق فی الجواب محذوفٌ، أی ما بقی من المرفق من ناحیة العضد یُغسل، فهو کالصریح فیما ذکرناه، لأنّه لو کان المرفق هو الخط الموهوم، أو طرف </w:t>
      </w:r>
      <w:bookmarkStart w:id="230" w:name="pg13320_143479"/>
    </w:p>
    <w:p>
      <w:pPr>
        <w:pStyle w:val="BookText"/>
        <w:rPr/>
      </w:pPr>
      <w:bookmarkEnd w:id="230"/>
      <w:r>
        <w:rPr>
          <w:rFonts w:ascii="IRNazanin" w:hAnsi="IRNazanin" w:eastAsia="IRNazanin"/>
          <w:color w:val="111111"/>
          <w:sz w:val="28"/>
          <w:sz w:val="28"/>
          <w:szCs w:val="28"/>
          <w:rtl w:val="true"/>
          <w:lang w:bidi="fa-IR"/>
        </w:rPr>
        <w:t>الساعد فقط، أو اسماً لموضع رأس عظمی الذراع، لما کان لهذا الجواب وجهٌ</w:t>
      </w:r>
      <w:r>
        <w:rPr>
          <w:rFonts w:eastAsia="IRNazanin" w:cs="IRNazanin"/>
          <w:color w:val="111111"/>
          <w:sz w:val="28"/>
          <w:szCs w:val="28"/>
          <w:rtl w:val="true"/>
          <w:lang w:bidi="fa-IR"/>
        </w:rPr>
        <w:t>.</w:t>
      </w:r>
    </w:p>
    <w:p>
      <w:pPr>
        <w:pStyle w:val="Heading3"/>
        <w:numPr>
          <w:ilvl w:val="2"/>
          <w:numId w:val="1"/>
        </w:numPr>
        <w:rPr/>
      </w:pPr>
      <w:bookmarkStart w:id="231" w:name="__RefHeading___Toc2466988_2322387425"/>
      <w:bookmarkStart w:id="232" w:name="_Toc82"/>
      <w:bookmarkEnd w:id="231"/>
      <w:r>
        <w:rPr>
          <w:rtl w:val="true"/>
        </w:rPr>
        <w:t>وجوب الابتداء بالغسل من المرفق</w:t>
      </w:r>
      <w:bookmarkEnd w:id="232"/>
    </w:p>
    <w:p>
      <w:pPr>
        <w:pStyle w:val="BookText"/>
        <w:rPr/>
      </w:pPr>
      <w:r>
        <w:rPr>
          <w:rFonts w:ascii="IRNazanin" w:hAnsi="IRNazanin" w:eastAsia="IRNazanin"/>
          <w:color w:val="111111"/>
          <w:sz w:val="28"/>
          <w:sz w:val="28"/>
          <w:szCs w:val="28"/>
          <w:rtl w:val="true"/>
          <w:lang w:bidi="fa-IR"/>
        </w:rPr>
        <w:t>وحملُ الحدیث علی استحباب غَسل ما بقی، یکون خلاف الظاهر، لأنّه کیف یستحبّ ذلک فی الأقطع، مع عدم استحبابه فی صحیح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احتمال کون المقطوع مقداراً من العضد المسمّی بالمرفق، حتّی یصیر تمام المرفق مقطوعاً، فیکون المراد من ما بقی هو العضد فقط، دون المرفق، یکون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الأقوی کون المراد من المرفق، هو المجموع من عظمی الذراع والعضد، فیکون وجوب غسله أصلیّاً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الابتداء بالغَسل من المرفق، وعدم کفایة النکس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صریح کلام الماتن،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منسوب إلی الأکثر،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حُکی ذلک عن الشیخ الطوسی، وابنی حمزة وأبی عقیل وسلاّر، وجمیع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وجمیع أصحاب تعالیق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خلافاً لابن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فحکم بالکراهة فی النکس، والسیّد المرتضی فی أحد قولیه، باستحباب الابتداء من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هو الأوّل، والدلیل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هو المتعارف عند الناس، فإنّه لو اُحیل الأمر إلی الناس وأنّه یجب علیهم غسل أیدیهم لشرعوا فی الغسل بدءاً من المرفق إلی رؤوس الأصابع</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یکون موضوعاً لبیان حدّ المغسول لا الغسل، وإلاّ فإنّ لازم التعبّد بظاهرها هو ثبوت لزوم غسل الید من الأصابع إلی المرافق کالعامّة ، مع أنّه فاسد عند الخاصة قطعاً، فکیف یقال بظهور الأخبار أو </w:t>
      </w:r>
      <w:bookmarkStart w:id="233" w:name="pg13320_143480"/>
    </w:p>
    <w:p>
      <w:pPr>
        <w:pStyle w:val="BookText"/>
        <w:rPr/>
      </w:pPr>
      <w:bookmarkEnd w:id="233"/>
      <w:r>
        <w:rPr>
          <w:rFonts w:ascii="IRNazanin" w:hAnsi="IRNazanin" w:eastAsia="IRNazanin"/>
          <w:color w:val="111111"/>
          <w:sz w:val="28"/>
          <w:sz w:val="28"/>
          <w:szCs w:val="28"/>
          <w:rtl w:val="true"/>
          <w:lang w:bidi="fa-IR"/>
        </w:rPr>
        <w:t>صراحتها فی استحباب النکس أو کراهته؛ فالأوّل کما فی الوضوءات البیانیة، کما</w:t>
      </w:r>
    </w:p>
    <w:p>
      <w:pPr>
        <w:pStyle w:val="BookText"/>
        <w:rPr/>
      </w:pPr>
      <w:r>
        <w:rPr>
          <w:rFonts w:ascii="IRNazanin" w:hAnsi="IRNazanin" w:eastAsia="IRNazanin"/>
          <w:color w:val="111111"/>
          <w:sz w:val="28"/>
          <w:sz w:val="28"/>
          <w:szCs w:val="28"/>
          <w:rtl w:val="true"/>
          <w:lang w:bidi="fa-IR"/>
        </w:rPr>
        <w:t xml:space="preserve">قد عرفت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وضعه علی مرفقه الیمنی فأمرّ کفّه علی ساعده حتّی جری الماء علی أطراف أصابعه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وخبر علی بن یقطین، من الأمر بالغسل من المرفقین کذلک، فإنّه کما کان فی الوجه مبتدءاً من الأعلی، فهکذا کان فی الید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کما فی خبر زرارة، وبکیر،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غَمَس کفّه الیسری، فأفرغ بها علی ذراعه الیمنی من المرفق، فغسل بها ذراعه من المرفق إلی الکفّ لا یردّها إلی المرفق</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هیثم بن عروة، حیث أنکر الإمام عمل الرجل من مسح یده من الکف إلی المرفق وأمره بعکس ذلک </w:t>
      </w:r>
      <w:r>
        <w:rPr>
          <w:rFonts w:eastAsia="IRNazanin" w:cs="IRNazanin"/>
          <w:color w:val="111111"/>
          <w:sz w:val="28"/>
          <w:szCs w:val="28"/>
          <w:rtl w:val="true"/>
          <w:lang w:bidi="fa-IR"/>
        </w:rPr>
        <w:t>.</w:t>
      </w:r>
    </w:p>
    <w:p>
      <w:pPr>
        <w:pStyle w:val="Heading3"/>
        <w:numPr>
          <w:ilvl w:val="2"/>
          <w:numId w:val="1"/>
        </w:numPr>
        <w:rPr/>
      </w:pPr>
      <w:bookmarkStart w:id="234" w:name="__RefHeading___Toc2466990_2322387425"/>
      <w:bookmarkStart w:id="235" w:name="_Toc83"/>
      <w:bookmarkEnd w:id="234"/>
      <w:r>
        <w:rPr>
          <w:rtl w:val="true"/>
        </w:rPr>
        <w:t>وجوب الابتداء بالید الیمنی فی غسل الیدین</w:t>
      </w:r>
      <w:bookmarkEnd w:id="235"/>
    </w:p>
    <w:p>
      <w:pPr>
        <w:pStyle w:val="BookText"/>
        <w:rPr/>
      </w:pPr>
      <w:r>
        <w:rPr>
          <w:rFonts w:ascii="IRNazanin" w:hAnsi="IRNazanin" w:eastAsia="IRNazanin"/>
          <w:color w:val="111111"/>
          <w:sz w:val="28"/>
          <w:sz w:val="28"/>
          <w:szCs w:val="28"/>
          <w:rtl w:val="true"/>
          <w:lang w:bidi="fa-IR"/>
        </w:rPr>
        <w:t xml:space="preserve">وخبر زرارة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ترد الشَّعر فی غَسل الیدین</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 فهذان الخبران یدلاّن علی النهی عن النکس ، فمع ذلک کیف یمکن القول بجوازه کراهةً، کما عن ابن إدریس، أو القول باستحباب البدء من المرفق کما عن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بعض الأخبار أنّ تجویز النکس کان للتقیة، وهو کما فی الخبر الذی رواه العیّاشی فی تفسیره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علیه‌السلام ، فی حدیثٍ،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أیدیکم إلی المرافق فکیف الغسل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 یأخذ الماء بیده الیمنی، فیصبّه فی الیسری، ثمّ یفضّه علی المرفق، ثمّ یمسح إلی الکفّ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یفعل مرّتین ، قلت ؛ یردّ الشعر ؟ </w:t>
      </w:r>
    </w:p>
    <w:p>
      <w:pPr>
        <w:pStyle w:val="BookText"/>
        <w:rPr/>
      </w:pPr>
      <w:r>
        <w:rPr>
          <w:rFonts w:ascii="IRNazanin" w:hAnsi="IRNazanin" w:eastAsia="IRNazanin"/>
          <w:color w:val="111111"/>
          <w:sz w:val="28"/>
          <w:sz w:val="28"/>
          <w:szCs w:val="28"/>
          <w:rtl w:val="true"/>
          <w:lang w:bidi="fa-IR"/>
        </w:rPr>
        <w:t xml:space="preserve">ومَنْ قطِع بعض یدیه، غَسل ما بقی من المرفق، وإن قُطعت من المرفق سقط فرض غسلها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عنده آخر فَعَل وإلاّ فلا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کان المراد هو حضور من یتّقی منه، فیردّ الشعر أی یغسله منکوساً للتقیة، وإلاّ فلا ، فثبت أنّ الحقّ هو قول المشهور من وجوب الابتداء من المرفق وعدم کفایة عکس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وجوب الابتداء بالید الیمنی قول فهو ممّا لا خلاف فیه ولا إشکال، کما سیأتی تفصیله فی بیان وجوب الترتیب، ولعلّ وجه ذکره هنا لدفع توهّم وحدة العمل فی غَسل الیدین، کما قیل فی مسح الرجلین، ولذلک اشتهر بأنّ الوضوء عبارة عن الغسلتین والمسحتین ، فبهذا الکلام أراد إفهام أنّ غسل الیمنی مقدّمٌ علی الیسری، وبقیّة الکلام موکول إلی محلّه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فی المسألة صور ثلاث؛ لأنّ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فوق المحل المفروض کفوق المرفق فی الید، وفوق الکعبین فی الرجل ، وقد یقع فی نفس المفصل فی الید المسمّی بالمرفق، وهکذا فی الکعبین فی الرجل، إلاّ أنّ المرفق أولی بجریان البحث فیه ، وقد یقع القطع فی محلّ الفرض وهو ما دون المرفق والکعبین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فالأقوال فیه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بالوجوب، أی یجب غسل العضد بتمامه، وهو المنقول عن ابن الجنید ، وأمّا فی الرجل فلم یُنقل منه فی ذلک شیء، ولعلّ وجه الفرق هو وجود خبر صحیح علی بن جعفر فی الید دون الرجل ، وإن </w:t>
      </w:r>
      <w:bookmarkStart w:id="236" w:name="pg13320_143482"/>
    </w:p>
    <w:p>
      <w:pPr>
        <w:pStyle w:val="BookText"/>
        <w:rPr/>
      </w:pPr>
      <w:bookmarkEnd w:id="236"/>
      <w:r>
        <w:rPr>
          <w:rFonts w:ascii="IRNazanin" w:hAnsi="IRNazanin" w:eastAsia="IRNazanin"/>
          <w:color w:val="111111"/>
          <w:sz w:val="28"/>
          <w:sz w:val="28"/>
          <w:szCs w:val="28"/>
          <w:rtl w:val="true"/>
          <w:lang w:bidi="fa-IR"/>
        </w:rPr>
        <w:t xml:space="preserve">احتمل السیّد قدس‌سره وجوب غسل تمام الید والرجل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بخبری رفاعة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الروایتان المسؤول فیهما عن أقطع الید والرجل فهما أیضاً مهملان، لاحتمال کون المراد غَسل الید والرجل الباقیین للأقطع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القول شاذٌ نادر، بل الإجماع علی خلافه،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نقلا قیام الإجماع المنقول علی ذلک ، بل تحصیله کذلک، لعدم مشاهدة نقل الوجوب عن أحدٍ غیر ما سمعت</w:t>
      </w:r>
      <w:r>
        <w:rPr>
          <w:rFonts w:eastAsia="IRNazanin" w:cs="IRNazanin"/>
          <w:color w:val="111111"/>
          <w:sz w:val="28"/>
          <w:szCs w:val="28"/>
          <w:rtl w:val="true"/>
          <w:lang w:bidi="fa-IR"/>
        </w:rPr>
        <w:t>.</w:t>
      </w:r>
    </w:p>
    <w:p>
      <w:pPr>
        <w:pStyle w:val="Heading3"/>
        <w:numPr>
          <w:ilvl w:val="2"/>
          <w:numId w:val="1"/>
        </w:numPr>
        <w:rPr/>
      </w:pPr>
      <w:bookmarkStart w:id="237" w:name="__RefHeading___Toc2466992_2322387425"/>
      <w:bookmarkStart w:id="238" w:name="_Toc84"/>
      <w:bookmarkEnd w:id="237"/>
      <w:r>
        <w:rPr>
          <w:rtl w:val="true"/>
        </w:rPr>
        <w:t>فی من قطع یده من فوق المرفق</w:t>
      </w:r>
      <w:bookmarkEnd w:id="238"/>
    </w:p>
    <w:p>
      <w:pPr>
        <w:pStyle w:val="BookText"/>
        <w:rPr/>
      </w:pPr>
      <w:r>
        <w:rPr>
          <w:rFonts w:ascii="IRNazanin" w:hAnsi="IRNazanin" w:eastAsia="IRNazanin"/>
          <w:color w:val="111111"/>
          <w:sz w:val="28"/>
          <w:sz w:val="28"/>
          <w:szCs w:val="28"/>
          <w:rtl w:val="true"/>
          <w:lang w:bidi="fa-IR"/>
        </w:rPr>
        <w:t xml:space="preserve">ولکن الذی ذهب إلیه الأکثر، کما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الشیخ صاحب الجواهر، والمحقّق الهمدانی، هو استحباب غَسل تمام الید حملاً لخبر علی بن جعفر عن أخیه موسی بن جعفر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قُطعت یده من المرفق، کیف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بقی من عضده</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 حملاً بجملته الخبریة فی مقام الإنشاء علی الاستحباب ، مع أنّ التعبّد بظاهره لو خُلّی وطبعه هو الوجوب،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یصحّ لو حمل ما بقی من عضده علی القطع من فوق المرفق ، فحینئذٍ لا وجه لرفع الید عن ظاهر الهیئة الدالّة علی الوجوب، إلاّ کونه مخالفاً للإجماع ، مع مقتضی ما ذکرناه سابقاً وهو کون القطع من نفس المرفق، یفید بأنّه قد بقی مقداراً منه من ناحیة العضد، فهذا الحمل کان أولی لحفظ ظهور الهیئة علی حالها، وإن استلزم ذلک التقدیر فی الکلام، وهو کون المقصود أنّ المقدار الباقی من المرفق هو من عضده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التقدیر أمرٌ واضح مستفاد من ظاهر الجملة ، فعلیه لایکون غسل العضدین دون المرفق مستحبّاً، فضلاً عن ألا یکون واجباً کما کان غسل العضد باعتبار جزء المرفق منه واجباً، لکونه من الفرض، وهذا هو الأولی عندنا، وإن </w:t>
      </w:r>
      <w:bookmarkStart w:id="239" w:name="pg13320_143483"/>
    </w:p>
    <w:p>
      <w:pPr>
        <w:pStyle w:val="BookText"/>
        <w:rPr/>
      </w:pPr>
      <w:bookmarkEnd w:id="239"/>
      <w:r>
        <w:rPr>
          <w:rFonts w:ascii="IRNazanin" w:hAnsi="IRNazanin" w:eastAsia="IRNazanin"/>
          <w:color w:val="111111"/>
          <w:sz w:val="28"/>
          <w:sz w:val="28"/>
          <w:szCs w:val="28"/>
          <w:rtl w:val="true"/>
          <w:lang w:bidi="fa-IR"/>
        </w:rPr>
        <w:t xml:space="preserve">کان القول باستحباب غسل العضد موافقاً للاحتیاط ، هذا فی الید ، وأمّا فی الرِجْل، فلا وجوب لمسح ما فوق الفرض ولا ندباً، لعدم وجود دلیل یدلّ علی ذلک، وعدم شمول أدلّة وجوب المسح فی الوضوء لهذه الصورة ، فالتعبّد بالبدلیة بمسح ما فوق الفرض من دون دلیل شرعی، یعدّ بدعةً وحراماً، فلا یجوز ، ولذلک لم یقل به أحد، إلاّ بالاحتمال المنقول عن السید الاصفهانی، مع أنّه لا یساعده الاعتبار بوجوب مسح الرجل بتمامه إلی المتصل بالبطن، فإذا أراد إسراء حکم ما فی الید علی الرجل فإنّه یعدّ إسراءً والتزاماً بما لا دلیل علیه، کما لایخفی </w:t>
      </w:r>
      <w:r>
        <w:rPr>
          <w:rFonts w:eastAsia="IRNazanin" w:cs="IRNazanin"/>
          <w:color w:val="111111"/>
          <w:sz w:val="28"/>
          <w:szCs w:val="28"/>
          <w:rtl w:val="true"/>
          <w:lang w:bidi="fa-IR"/>
        </w:rPr>
        <w:t>.</w:t>
      </w:r>
    </w:p>
    <w:p>
      <w:pPr>
        <w:pStyle w:val="Heading3"/>
        <w:numPr>
          <w:ilvl w:val="2"/>
          <w:numId w:val="1"/>
        </w:numPr>
        <w:rPr/>
      </w:pPr>
      <w:bookmarkStart w:id="240" w:name="__RefHeading___Toc2466994_2322387425"/>
      <w:bookmarkStart w:id="241" w:name="_Toc85"/>
      <w:bookmarkEnd w:id="240"/>
      <w:r>
        <w:rPr>
          <w:rtl w:val="true"/>
        </w:rPr>
        <w:t>فی من قطع یده من دون المرفق</w:t>
      </w:r>
      <w:bookmarkEnd w:id="241"/>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غسل المرفق، موقوف علی المعانی الذی ذکرناه فیه، فإن قلنا بأنّ المفصل لا یتّحد مع المرفق، بل هو عبارة عن نفس رأس عظم الذراع، أو الحدّ المشترک المسمّی بالخط الموهوم، فلا وجه للحکم بوجوب غَسل رأس عظم العضد الذی کان خارجاً علی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منّا، وفاقاً لکثیر من الفقهاء، کون المرفق هو المجموع، کما هو مقتضی الاحتیاط أیضاً، فیکون غَسل الباقی علی العضد الذی کان جزءاً من المرفق واجباً، کما عرفت بأنّ هذا هو المستفاد من خبر علی بن جعفر، فیکون وجوبه أصلیاً لا مقدّمیاً حتّی یسقط وجوبه فی الأقطع من المرفق، لعدم وجود ذی المقدّمة حتّی یقال بوجوب مقدّمته، وما ذکرناه کان علیه الأکثر من المتقدّمین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کون القطع من دون المرفق، فقد نُقل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أهل العلم،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أحداً من الفقهاء خالف فی ذلک، بل صرّحوا جمیعاً بوجوب غسله ومسحه ، فالأولی هو التعرّض لدلیله ، وما یمکن أن یستدلّ علیه اُمور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شمول الأدلّة الأوّلیة، من الآیة والنصوص علی وجوب غسل الیدین من المرفقین إلی أطراف الأصابع لمثله، لأنّ ما بقی أیضاً کان من الحدود، </w:t>
      </w:r>
    </w:p>
    <w:p>
      <w:pPr>
        <w:pStyle w:val="BookText"/>
        <w:rPr/>
      </w:pPr>
      <w:r>
        <w:rPr>
          <w:rFonts w:ascii="IRNazanin" w:hAnsi="IRNazanin" w:eastAsia="IRNazanin"/>
          <w:color w:val="111111"/>
          <w:sz w:val="28"/>
          <w:sz w:val="28"/>
          <w:szCs w:val="28"/>
          <w:rtl w:val="true"/>
          <w:lang w:bidi="fa-IR"/>
        </w:rPr>
        <w:t xml:space="preserve">فلا وجه لسقوط الدلیل بواسطة قطع بعضه، وإلاّ یقتضی الجمود علی الظاهر بکون الدلیل منصرفاً علی القادر لغسل جمیع الحدّ، یلزم القول بوجوب التیمّم هنا، بمحض قطع مقدارٍ قلیل، مع أنّه باطل قطعاً ، بل حتّی لو لم یکن له إلاّ یداً واحدة، فإنّه لا یسقط وجوب الغسل بالنسبة إلی الباقی ، ففرقٌ بین عدم القدرة علی الغسل هنا، وبین عدم قدرته مع الجبیرة، حیث یجب التیمّم فیه، بخلاف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أفتی الشیخ الأنصاری قدس‌سره بوجوب الجمع بین التیمّم والوضوء، تحصیلاً للیقین بالطهارة ، مع أنّه أیضاً لا یخلو عن تأمّل، ولذلک لم نعهد من أحدٍ غیره التصریح بذلک فی المسألة، لشمول الإطلاق لأمثال هذه الموارد، وإن کان الاحتیاط بالتیمّم حسناً، لأنّه حسن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أخبار خاصّة دالّة علیه فی المقام، مثل خبر حسن بن هاشم، عن رفاعة،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الأقطع؟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قُطع منه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خبر حسن عن محمّد بن مسلم،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أقطع الید والرجل؟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یغسلهما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آخر لرفاعة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الأقطع الید والرجل کیف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ذلک المکان الذی قطع منه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إشکال فی خبر محمّد بن مسلم، فی دلالته علی وجوب غسل باقی الید المقطوعة، لا محلّ القطع کما قد قیل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الرجل، فلابدّ إمّا من حمل الغَسل هنا علی معناه الأعمّ، حتّی یشمل المسح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یکون محمولاً علی التقیة، وهو بعید ، أو یکون المراد هو تبدّل الحکم فی</w:t>
      </w:r>
    </w:p>
    <w:p>
      <w:pPr>
        <w:pStyle w:val="BookText"/>
        <w:rPr/>
      </w:pPr>
      <w:r>
        <w:rPr>
          <w:rFonts w:ascii="IRNazanin" w:hAnsi="IRNazanin" w:eastAsia="IRNazanin"/>
          <w:color w:val="111111"/>
          <w:sz w:val="28"/>
          <w:sz w:val="28"/>
          <w:szCs w:val="28"/>
          <w:rtl w:val="true"/>
          <w:lang w:bidi="fa-IR"/>
        </w:rPr>
        <w:t xml:space="preserve">القطع بالنسبة إلی الرجل، من المسح إلی الغسل، لکنّه حیث لم یلتزم به أحدٌ من الفقهاء، فیکون احتمال الأوّل قویّاً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موضوع الخبر من حیث مکان القطع مجملٌ، لأنّه لم یتعرّض فی الخبر لما ورد القطع علیه، هل هو فی الحدّ أو خارجه، کما أنّ موضوع السؤال فیه من حیث الوضوء والغَسل أیضاً غیر معلوم، کما أنّ خبر رفاعة الأوّل أیضاً مثله ، فلابدّ حینئذٍ من الحمل علی کون المورد هو الوضوء لا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المورد کان هو محلّ الفرض لا خارجه، لأنّهما کان ینبغی أن یُسئل عنهما الإمام، وإلاّ لا وجه للسؤال عن غَسل الأقطع، لأنّه لا خصوصیة للقطع فیه ، کما أنّه لا خصوصیة للقطع من خارج الحدّ من السؤال، وإن کان الثانی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الإجمال موجود فی خبره رفاعة الثانی، إلاّ أنّ للوضوء فیه تصریح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المقصود هو لزوم غسل موضع القطع، کما قد یؤیّده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ذلک المکان الذی قطع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لمخالفته لفهم الأصحاب ، ولکن الإنصاف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هو غسل الباقی من الید، لدلالة ظهور الخبر الأوّل المروی عن رفاعة علیه،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ما قُطع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وغسلُ موضع القطع أیضاً، لظهور خبره الثانی،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ذلک المکان الذی قطع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یبعد أن یکون حینئذٍ مورد السؤال هو محلّ الفرض لا خارجه، کما لایخفی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قاعدة المیسور، وما لا یُدرک، والإستطاعة علی وجوب غَسل المتبقّی من الید ، فالنبوی المشهور المستفاد منه الاستطاعة وهو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والعلویتان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جمیعها تفید أنّه لابدّ فی غَسل </w:t>
      </w:r>
    </w:p>
    <w:p>
      <w:pPr>
        <w:pStyle w:val="BookText"/>
        <w:rPr/>
      </w:pPr>
      <w:r>
        <w:rPr>
          <w:rFonts w:ascii="IRNazanin" w:hAnsi="IRNazanin" w:eastAsia="IRNazanin"/>
          <w:color w:val="111111"/>
          <w:sz w:val="28"/>
          <w:sz w:val="28"/>
          <w:szCs w:val="28"/>
          <w:rtl w:val="true"/>
          <w:lang w:bidi="fa-IR"/>
        </w:rPr>
        <w:t xml:space="preserve">الوضوء من تحصیل ما هو المقدور من الأقطع،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نوقش فیها بأنّ دلیل الاستطاعة متعلّق بالواجب الذی کان له جزئیات، کما قد یؤیّد ذلک مورد نزول هذا الحدیث، فإنّ الخبر وارد فیمن سأل عن وجوب الحجّ مرّة واحدة أو مرّات عدیدة، وألحّ فی سؤاله فأجابه صلی‌الله‌علیه‌و‌آله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یشمل الواجب ذی الاجزاء کالمقام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الإنصاف إمکان الاستدلال، فیما إذا لم یوجب درک المقدور منه خروجه عن حقیقة ذلک الواجب، لاسیما فی مثل قاعدة المیسور وما لا یُدرک، إن سلّمنا الإشکال فی الاستطاعة، مع تأمّل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ما ذکرناه کلام صاحب الجواهر من فهم الأصحاب فی المقام تمسّکاً بتلک القواعد، وکون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لا بیانیة، فیتمسّک فی الاستطاعة لذوی الاجزاء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الاستصحاب، بأن یقال بأنّ الباقی کان واجباً فی الغسل قبل حدوث القطع وبعده نشکّ فی وجوبه فیُستصحب، ویحکم بوجوب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نوقش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وجوب غَسل الباقی کان مشروطاً فی ضمن وجوب غسل المجموع، وهو قد انتفی وتبدّل ما هو الواجب، فلا یجری الاستصحاب مع 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ضعیف جدّاً، لأنّ وجوب غَسل الباقی لم یکن مشروطاً مقیّداً، بل کان فی ضمن وجوب المجموع، وهذا المقدار المتضمّن لا یوجب تبدّل الموضوع وتغیّره بحیث لا یجری فیه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یوجب الشک فی البقاء، فالاستصحاب یزیله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ما عرفت من الإجماع نقلاً وتحصیلاً فی ذلک، فهو یکفینا فی إثباته واستصحاب بقاء الحدث حتّی یغسل المقطوع، فالمسألة واضحة بحمد اللّه </w:t>
      </w:r>
      <w:r>
        <w:rPr>
          <w:rFonts w:eastAsia="IRNazanin" w:cs="IRNazanin"/>
          <w:color w:val="111111"/>
          <w:sz w:val="28"/>
          <w:szCs w:val="28"/>
          <w:rtl w:val="true"/>
          <w:lang w:bidi="fa-IR"/>
        </w:rPr>
        <w:t xml:space="preserve">. </w:t>
      </w:r>
      <w:bookmarkStart w:id="242" w:name="pg13320_143487"/>
    </w:p>
    <w:p>
      <w:pPr>
        <w:pStyle w:val="BookText"/>
        <w:rPr/>
      </w:pPr>
      <w:bookmarkEnd w:id="242"/>
      <w:r>
        <w:rPr>
          <w:rFonts w:ascii="IRNazanin" w:hAnsi="IRNazanin" w:eastAsia="IRNazanin"/>
          <w:color w:val="111111"/>
          <w:sz w:val="28"/>
          <w:sz w:val="28"/>
          <w:szCs w:val="28"/>
          <w:rtl w:val="true"/>
          <w:lang w:bidi="fa-IR"/>
        </w:rPr>
        <w:t>ولو کان له ذراعان دون المرفق، أو أصابع زائدة، أو لحمٌ نابتٌ، وجب غَسل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فوق المرفق لم یجب غَسله، ولو کان له یدٌ زائدة وجب غسلها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یذهب علیک أنّ ما فی المتن یحتوی علی ثلاثة صور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الزیادات الثلاث المذکورات حاصلة دون المرفق، فإنّ وجوب غَسل الجمیع أمرٌ ثابتٌ ومسلّم بین الفقهاء، ولم یشاهد ولم یُنقل الخلاف عن أحدٍ ، بل قد نُقل علیه الإجماع بتعابیر مختلفة کنفی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ودعوی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ونفی الریب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وأمثال ذلک </w:t>
      </w:r>
      <w:r>
        <w:rPr>
          <w:rFonts w:eastAsia="IRNazanin" w:cs="IRNazanin"/>
          <w:color w:val="111111"/>
          <w:sz w:val="28"/>
          <w:szCs w:val="28"/>
          <w:rtl w:val="true"/>
          <w:lang w:bidi="fa-IR"/>
        </w:rPr>
        <w:t>.</w:t>
      </w:r>
    </w:p>
    <w:p>
      <w:pPr>
        <w:pStyle w:val="Heading3"/>
        <w:numPr>
          <w:ilvl w:val="2"/>
          <w:numId w:val="1"/>
        </w:numPr>
        <w:rPr/>
      </w:pPr>
      <w:bookmarkStart w:id="243" w:name="__RefHeading___Toc2466996_2322387425"/>
      <w:bookmarkStart w:id="244" w:name="_Toc86"/>
      <w:bookmarkEnd w:id="243"/>
      <w:r>
        <w:rPr>
          <w:rtl w:val="true"/>
        </w:rPr>
        <w:t>من کان له ذراعان أو أصابع زائدة أو لحم نابت</w:t>
      </w:r>
      <w:bookmarkEnd w:id="244"/>
    </w:p>
    <w:p>
      <w:pPr>
        <w:pStyle w:val="BookText"/>
        <w:rPr/>
      </w:pPr>
      <w:r>
        <w:rPr>
          <w:rFonts w:ascii="IRNazanin" w:hAnsi="IRNazanin" w:eastAsia="IRNazanin"/>
          <w:color w:val="111111"/>
          <w:sz w:val="28"/>
          <w:sz w:val="28"/>
          <w:szCs w:val="28"/>
          <w:rtl w:val="true"/>
          <w:lang w:bidi="fa-IR"/>
        </w:rPr>
        <w:t xml:space="preserve">والذی یمکن أن یستدلّ علیه ـ مضافاً إلی الإجماع ـ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التبعیّة عرفاً فی مثل ذلک فی الید، کما یساعده الاعتبار، فإنّه إذا قیل لأحدٍ اغسل یدیک، یفهم بلزوم غَسل جمیع ما هو الموجود فی الید بالأصالة وبالتبع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فیشمله دلیل نفس الوضوء من الآیة والروایة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بعض الأخبار ظهوراً لذلک، مثل خبر زرارة وبکیر فی حدیثٍ عن أبی جعفر علیه‌السلام فی حکایة وضوء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أمر بغسل الیدین إلی المرفقین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فلیس له أن یدع من یدیه إلی المرفق شیئاً إلاّ غسله،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یؤیّد ما ذکرناه من التبعیّة، فیصدق علی الزیادات الحاصلة فی الید أیضاً أنّها شیء، فیجب غسلها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إسماعیل بن جابر عن الصادق علیه‌السلام عن آبائه عن أمیر المؤمنین علیهم‌السلام </w:t>
      </w:r>
      <w:bookmarkStart w:id="245" w:name="pg13320_143488"/>
    </w:p>
    <w:p>
      <w:pPr>
        <w:pStyle w:val="BookText"/>
        <w:rPr/>
      </w:pPr>
      <w:bookmarkEnd w:id="245"/>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حدود الوضوء، فغَسلُ الوجه والیدین ومسح الرأس والرجلین، وما یتعلّق بها، ویتّصل سنّة واجبة علی من عرفها وقدر علی فعلها</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دلالته أوضح، لاسیما مع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یشمل مثل اللحم النابت ونظائره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إجراء الاستصحاب بقاء الحدث، لأنّه لو لم یغسل هذه القطعة الزائدة النابتة یحصل عنده الشکّ فی رفع الحدث، فالاستصحاب یحکم ببقائه، فیجب 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إجراء قاعدة الاشتغال أیضاً لو سلّمنا کون الوضوء من قبیل الشکّ فی المحصّل، لأنّه یجب تحصیل الطهارة الحاصلة من الوضوء ، فمع عدم غسل القطعة الزائدة لحصل عنده الشکّ فی تحصیلها ، فالاشتغال یحکم بوجوب غسلها، تحصیلاً للیقین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لوجوب غسلها بما لا یخلو بعضها عن إشکال، مثل قولهم بأنّ ما یقع فی الحدّ یعدّ جزءاً منه أو کالجزء مثل اللحم الزائد الذی ینبت أطراف الکفّ والذی یُسمّی عرفاً بالفالول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یجب غسله للأمر به من المرفق إلی الأصابع، من غیر ذکر استثناء شیء ما فیه، وبأنّه بدلٌ عن المحلّ النابت، وبأنّ ما علاه من الجلد هو جلد محل الفرض، فیجب غسله،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کفایة الأدلّة السابقة عن التمسّک بمثل هذه الاُمور التی لا تخلو بعضها عن الاستحسان، کما لایخفی ، ثمّ لا فرق فی وجوبه بین أن یخرج عن حدود الفرض بالتدلّی والانکشاط أو بالطول، کما فی الظُّفر الخارج عن رؤوس الأصابع، أو لا تصدق لتابعیته عرفاً </w:t>
      </w:r>
      <w:r>
        <w:rPr>
          <w:rFonts w:eastAsia="IRNazanin" w:cs="IRNazanin"/>
          <w:color w:val="111111"/>
          <w:sz w:val="28"/>
          <w:szCs w:val="28"/>
          <w:rtl w:val="true"/>
          <w:lang w:bidi="fa-IR"/>
        </w:rPr>
        <w:t>.</w:t>
      </w:r>
    </w:p>
    <w:p>
      <w:pPr>
        <w:pStyle w:val="Heading3"/>
        <w:numPr>
          <w:ilvl w:val="2"/>
          <w:numId w:val="1"/>
        </w:numPr>
        <w:rPr/>
      </w:pPr>
      <w:bookmarkStart w:id="246" w:name="__RefHeading___Toc2466998_2322387425"/>
      <w:bookmarkStart w:id="247" w:name="_Toc87"/>
      <w:bookmarkEnd w:id="246"/>
      <w:r>
        <w:rPr>
          <w:rtl w:val="true"/>
        </w:rPr>
        <w:t>من کان له ید زائدة</w:t>
      </w:r>
      <w:bookmarkEnd w:id="24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کانت الزیادة فیما فوق المرفق أی ما فوق حدّ الفرض، </w:t>
      </w:r>
    </w:p>
    <w:p>
      <w:pPr>
        <w:pStyle w:val="BookText"/>
        <w:rPr/>
      </w:pPr>
      <w:r>
        <w:rPr>
          <w:rFonts w:ascii="IRNazanin" w:hAnsi="IRNazanin" w:eastAsia="IRNazanin"/>
          <w:color w:val="111111"/>
          <w:sz w:val="28"/>
          <w:sz w:val="28"/>
          <w:szCs w:val="28"/>
          <w:rtl w:val="true"/>
          <w:lang w:bidi="fa-IR"/>
        </w:rPr>
        <w:t xml:space="preserve">فالظاهر عدم وجوب غسله، ولا إشکال فیه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یمکن تحصیل الإجماع علیه وذلک لعدم مشاهدة خلاف فیه من أحد، لاسیّما إذا لم یحاذ بالتدلّی إلی حدود الفرض، لأنّ الشافعی أوجب الغسل للمحاذی بالفرض بالتدلّی مع أنّه ضعیف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عدم الوجوب، هو عدم وجود دلیل یدلّ علیه ، فحینئذٍ لو شکّ فالمرجع هو أصل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حکم الزائد علی نفس المرفق؟</w:t>
      </w:r>
    </w:p>
    <w:p>
      <w:pPr>
        <w:pStyle w:val="BookText"/>
        <w:rPr/>
      </w:pPr>
      <w:r>
        <w:rPr>
          <w:rFonts w:ascii="IRNazanin" w:hAnsi="IRNazanin" w:eastAsia="IRNazanin"/>
          <w:color w:val="111111"/>
          <w:sz w:val="28"/>
          <w:sz w:val="28"/>
          <w:szCs w:val="28"/>
          <w:rtl w:val="true"/>
          <w:lang w:bidi="fa-IR"/>
        </w:rPr>
        <w:t xml:space="preserve">والظاهر أنّ حکمه حکم المرفق، فمن أوجب غَسل نفسه، فیحکم بالوجوب فیه أیضاً، کما هو المختار، ومن لم یجب فیه ففی مثله یکون بطریق أولی، لأنّه یعدّ تابعاً للمحلّ کما لایخفی ، وأمّا حکم التدلّی إلی محلّ الفرض، فقد عرفت أنّه لا تأثیر فیه، کما أنّ عکسه أیضاً کذلک ما لم یخرج عرفاً عن صدق التبعیة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لو کان له ید زائدة، والظاهر أنّ مراد المصنّف قدس‌سره هو الزائد عن الکتف لا عن المرفق، لأنّه قدس‌سره قد أدخله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ذراعان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فالمسألة لها صورتان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هو الأصلی من الیدین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وکان مشتبهاً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الخلاف فیها، من حیث وجوب غسل الزائدة، بعدما کان الأصلی واجباً قطعاً، حیث أنّ کثیراً من الفقهاء، کما هو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وإطلاق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ذهبوا إلی عدم الوجوب لما فوق المرفق، خلافاً للآملی والشیخ الأنصاری والسیّد الأصفهانی والطباطبائی الحکیم،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الأقوی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أکثر المحشّین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تبعاً لصاحبها، ذهبوا إلی عدم الوجوب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والحجّة علی الوجوب هو صدق اسم الید علیها حقیقة، کما هو المفروض، </w:t>
      </w:r>
    </w:p>
    <w:p>
      <w:pPr>
        <w:pStyle w:val="BookText"/>
        <w:rPr/>
      </w:pPr>
      <w:r>
        <w:rPr>
          <w:rFonts w:ascii="IRNazanin" w:hAnsi="IRNazanin" w:eastAsia="IRNazanin"/>
          <w:color w:val="111111"/>
          <w:sz w:val="28"/>
          <w:sz w:val="28"/>
          <w:szCs w:val="28"/>
          <w:rtl w:val="true"/>
          <w:lang w:bidi="fa-IR"/>
        </w:rPr>
        <w:t xml:space="preserve">فضلاً عن شمول إطلاقات الأدلّة لها، وإنْ فرض کونها متمیّزة عن الأصلیة بالقِصر والطول والقوّة والضعف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وجه تقابل الجمیع بما ورد من صیغة الجمع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وُجُوهَکُمْ وَأَیْدِیَکُمْ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انتساب ذلک إلیهم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یفید أنّه یرید غسل کلّ ما یصدق علیه اسم الید، ومجرّد کون الأخبار قد فَسّرت الآیة بالتثنیة من الیدین، لیس إلاّ من جهة کون الغالب فی الأفراد المتعارفة کذلک، کما أنّ صدق الزیادة أیضاً یلاحظ مع الغالب المتعارف من أفراد البشر، وإلاّ لولا ذلک کانت هذه یداً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والتأویل فی جمیع الأیدی، لکون المخاطب هم المکلّفین، فیکون بلحاظ افرادهم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تأویل غیر لطیف،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یفهم من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حیث وردت کلمة الید بصیغة الجمع، ولو أراد تعالی إفادة التأویل المذکور کان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وجهکم ویدیکم إلی المرافق، فلعلّ وجه العدول کان لهذه الحکمة، لأنّه الحکیم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نجیب بمثل هذا الکلام فی الوجه أیضاً وأنّه لو کان المکلّف ذا وجهین، للزم علیه غسل کلیهما لما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حقّق فی محلّه بأنّ ندرة الوجود وغلبته لا تؤثّران فی الانصراف وعدمه، إذا لم یکن کذلک فی الاستعمال، لأنّه الذی یؤثّر فیه، حیث یوجب کثرته انصراف الإطلاق إلیه، ویعدّ حجّة عرفاً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أن یقال فی وجه استعمال صیغة الجمع فی الوجه والید، بأنّه مع الانفراد واستعمال کلمتی وجهکم ویدیکم ، قد یتوهّم ملاحظة الاجتماع من حیث المجموع وأنّه یقصد من له وجه وید، کما نشاهد مثل هذا المعنی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لوحظ الریح بمعنی الاقتدار، أو السمعة الطیّبة المترتّبة علی الوحدة والاجتماع دون الافتراق ، ولکن </w:t>
      </w:r>
      <w:bookmarkStart w:id="248" w:name="pg13320_143491"/>
    </w:p>
    <w:p>
      <w:pPr>
        <w:pStyle w:val="BookText"/>
        <w:rPr/>
      </w:pPr>
      <w:bookmarkEnd w:id="248"/>
      <w:r>
        <w:rPr>
          <w:rFonts w:ascii="Amiri" w:hAnsi="Amiri" w:eastAsia="Amiri" w:cs="Amiri"/>
          <w:color w:val="111111"/>
          <w:sz w:val="28"/>
          <w:sz w:val="28"/>
          <w:szCs w:val="28"/>
          <w:rtl w:val="true"/>
          <w:lang w:bidi="ar-SA"/>
        </w:rPr>
        <w:t xml:space="preserve">الإنصاف عدم کون ذلک هو الوجه، لأنّه قد یفهم بعض المعانی من سیاق المورد، وأنّ الصیغة المعیّنة قد استعملت واُرید منها جهة خاصّة دون اُخری، مثل ما تری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لا یتوهّم أحد بأن یکون المقصود هو ملاحظة مجموع الأیدی الموجودة فی السارق والسارقة وأنّه یجب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عند استعمال الجمع تطلق الجمع علی الیدین أیضاً إذا اُسندت إلی الضمیر، کما تؤنّث الضمیر المشار إلیها لکونها زوجاً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فالأقوی هو وجوب غسل الیدین سواءً الأصلیة أو الزائدة، وإن کان قد میّز الأصلی عن الزائد لعدم صحّة سلب اسم الید عنه حقیقةً، وعدم رفع الید عن الإطلاق بمجرّد ندرة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الزیادة فوق المرفق بحیث لم یصدق علیها اسم الید مستقلّة، بل کانت الزیادة بکفٍ أو ذراع أو أمثال ذلک فلا یجب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صدق علیه الید، فیجب غَسلها، سواء کانت لها مرفق أم لا ، کما هو الحال فی الید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لم تکن لها المرفق، فلا حدّ لها من حیث المرفق حتّی یجب غسله ، لأنّا نقول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الید الأصلیة لو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أن نحکم بعدم وجوب الغسل أصلاً، بل الواجب حینئذٍ ملاحظة الحکم التقدیری وأنّه لو کانت له ید زائدة لوجب وجود مرفق فیها فیجب غسلها منه،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معلوم الزیادة من الآثار من جهة القوّة والضعف والصغر والطول أو جهات اُخری </w:t>
      </w:r>
      <w:r>
        <w:rPr>
          <w:rFonts w:eastAsia="IRNazanin" w:cs="IRNazanin"/>
          <w:color w:val="111111"/>
          <w:sz w:val="28"/>
          <w:szCs w:val="28"/>
          <w:rtl w:val="true"/>
          <w:lang w:bidi="fa-IR"/>
        </w:rPr>
        <w:t>.</w:t>
      </w:r>
    </w:p>
    <w:p>
      <w:pPr>
        <w:pStyle w:val="Heading3"/>
        <w:numPr>
          <w:ilvl w:val="2"/>
          <w:numId w:val="1"/>
        </w:numPr>
        <w:rPr/>
      </w:pPr>
      <w:bookmarkStart w:id="249" w:name="__RefHeading___Toc2467000_2322387425"/>
      <w:bookmarkStart w:id="250" w:name="_Toc88"/>
      <w:bookmarkEnd w:id="249"/>
      <w:r>
        <w:rPr>
          <w:rtl w:val="true"/>
        </w:rPr>
        <w:t>فی غَسل البشرة مع الشعر فی الیدین</w:t>
      </w:r>
      <w:bookmarkEnd w:id="25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فرضنا کون کلّ واحد من الیدین أصلیاً، لتساویهما من جمیع الجهات، فالظاهر وجوب غسلهما عند جمیع الفقهاء، ولم نر من صرّح بعدم الوجوب، إلاّ </w:t>
      </w:r>
    </w:p>
    <w:p>
      <w:pPr>
        <w:pStyle w:val="BookText"/>
        <w:rPr/>
      </w:pP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یظهر من کلمات الأصحاب من المقدّمة للید الأصلیة فالظاهر خلافه ، وکیف کان فنحن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 غسله لیس إلاّ الآیة والروایات، مع أنّ إشکالهم بکونها بالتثنیة جار هنا، فیعلم أنّه لیس إلاّ من جهة إطلاق صدق اسم الید علیه، ومعلومٌ أنّ صدق إطلاق الأصلیة علی کلیهما لا یخلو عن تأمّل ، وإنْ تساویا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الثمرة بین قولنا وقولهم فی القسم الأوّل منهما فی المسح، بأنّه علی المختار یکفی المسح بإحدی الیدین، لکون کلّ واحد منهما یداً ومائه ماء الوضوء، بخلاف الأصحاب حیث أنّهم یفتون بوجوب المسح بما هو الأصلی منهما، وإن کان هو الأحوط عندنا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اشتبه الأصلی بالزائدة، فالحکم عندنا هو أنّه یجب غسلهما بالأصالة، بخلاف الأصحاب حیث أنّهم یحکمون بوجوب غسلهما، وذلک من باب المقدّمة العلمیة لتحقّق غسل ما هو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مختارنا یکفی المسح بأحدهما، وأمّا علی مسلک الأصحاب فإنّه یجب المسح بکلیهما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الإشکال علی مسلکهم أیضاً بأنّه یجب المسح بهما مقدّمةً للعلم بوقوع المسح بماء الوضوء، مع أنّه یلزم القطع بالمسح بماء الخارج أیضاً، فحیث لا یعلم تقدّم أحدهما علی الآخر، فیوجب الشک فی أنّ مسحه هل وقع صحیحاً ـ لو کان المسح أوّلاً قد وقع بالأصلی ـ أم باطلاً ـ لو وقع الأوّل بالزائد ـ وهذا یوجب التردید والشکّ فی أنّ المسح هل حصل ببل ماء الوضوء أم ببل خارجی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ظهر صحّة ما یؤیّد وجه المختار خلاصاً من هذا الإشکال، إذ لو مسح بکلیهما لتیقّن أنّ مسحه قد تمّ بماء الوضوء، نعم لیس له أن ینوی المسح بهما لأنّه تشریع منحرّم لورود الدلیل علی کفایة أحدهما، ولکن له أن یمسح بهما مع قصد الرجاء والاحتیاط وهو لا یوجب التشریع المحرّم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قد عرفت فی باب غَسل الوجه بأنّ غسل الشعر إذا کان کثیفاً واجب، وهذا بخلاف البشرة، والسؤال هو أنّه هل هو کذلک فی غسل الیدین، أم یجب غسل الشعر مع البشرة معاً؟ أو یجب غسل البشرة دون الشعر؟ 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الأخیر، والأکثر ـ بل قد نُقل علیه الاتفاق من الشیخ الأعظم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انّا لم نجد غیر من یذکر باسمهم خلافاًـ إلی القول الثانی، وقد خالفهم فی ذلک کاشف الغطاء، حیثُ ذهب إلی القول الأوّل، والذی یمکن أن یُقال فی دلیل وجوب غسلهما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الأولی بمقتضی ظهور الدلیل وذلک بحسب العرف، هو وجوب غسل البشرة والشعر الذی یعدّ من توابعه، یعنی لو أغمضنا عن حکم الشرع وتبعنا العرف فی أحکامه فإنّه لو قیل لنا أو أُمرنا بغسل الیدین، فالذهن یتوجّه إلی وجوب غسل الید وما یُعدّ منها، بعد عدم الإشکال فی وجوب غسل البشرة، کما کان مقتضی هذا الدلیل فی الوجه أیضاً کان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طال الشعر علی نحو لایحتسب من توابعه عرفاً، فیخرج عن حکمه فلا بأس من ذکره بخصوصه، ففی الید أیضاً الحکم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إشکال فی مثل الوجه، من وجود دلیل مخرج لخصوص الشعر، إذا کان کثیفاً کما حقّقناه ، وإنّما الإشکال وقع فی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یذهب علیک أنّ مقتضی الشبهة والشکّ هو الرجوع إلی عموم وجوب الغسل، لأنّ التمسّک بالعام فی الشبهة المصداقیة للمخصّص یعدّ أمراً جائزاً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شکّ فی کون الشعر من توابع الید أو لا من جهة الشبهة فی مفهوم التابع عرفاً، فیکون من قبیل الشبهة المفهومیة فی المخصّص، فقد یستشکل فی جواز الرجوع إلی العام، فغایته الإجمال، ولزوم الرجوع إلی الاُصول العملیة من استصحاب الحدث والاشتغال، إن کان من قبیل الشک فی المحصّل، فلابدّ أن </w:t>
      </w:r>
    </w:p>
    <w:p>
      <w:pPr>
        <w:pStyle w:val="BookText"/>
        <w:rPr/>
      </w:pPr>
      <w:r>
        <w:rPr>
          <w:rFonts w:ascii="IRNazanin" w:hAnsi="IRNazanin" w:eastAsia="IRNazanin"/>
          <w:color w:val="111111"/>
          <w:sz w:val="28"/>
          <w:sz w:val="28"/>
          <w:szCs w:val="28"/>
          <w:rtl w:val="true"/>
          <w:lang w:bidi="fa-IR"/>
        </w:rPr>
        <w:t>نلاحظ أنّه هل لنا دلیلٌ علی عدم وجوب غسل الشعر أو عدم وجوب غسل</w:t>
      </w:r>
    </w:p>
    <w:p>
      <w:pPr>
        <w:pStyle w:val="BookText"/>
        <w:rPr/>
      </w:pPr>
      <w:r>
        <w:rPr>
          <w:rFonts w:ascii="IRNazanin" w:hAnsi="IRNazanin" w:eastAsia="IRNazanin"/>
          <w:color w:val="111111"/>
          <w:sz w:val="28"/>
          <w:sz w:val="28"/>
          <w:szCs w:val="28"/>
          <w:rtl w:val="true"/>
          <w:lang w:bidi="fa-IR"/>
        </w:rPr>
        <w:t>البشرة فی الیدین أم لا؟</w:t>
      </w:r>
    </w:p>
    <w:p>
      <w:pPr>
        <w:pStyle w:val="BookText"/>
        <w:rPr/>
      </w:pPr>
      <w:r>
        <w:rPr>
          <w:rFonts w:ascii="IRNazanin" w:hAnsi="IRNazanin" w:eastAsia="IRNazanin"/>
          <w:color w:val="111111"/>
          <w:sz w:val="28"/>
          <w:sz w:val="28"/>
          <w:szCs w:val="28"/>
          <w:rtl w:val="true"/>
          <w:lang w:bidi="fa-IR"/>
        </w:rPr>
        <w:t>وممّا تمسّک به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کان تحت الشعر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الشعر فلیس للعباد أن یغسلوه، ولا یبحثوا عنه، ولکن یجری علیه الماء</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نقل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لا یمکن الاستدلال بها فی المقام لعدم معلومیة الموضوع المسئول عنه والتردید فی أنّ هذا السؤال هل کان للوضوء أو الغسل، مع أنّ الجملة الاستفهامیة فی صدر الخبر وهی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تفید کون الجملة مسبوقة بسؤال وخصوصیة قبلها، ویبدو أنّ الشیخ قد قطّع صدر الحدیث لبعض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حذف صدر الخبر ما نقله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 فی بیان حدّ الوجه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سُئل عن الصدغ هل هو داخل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أرأیت ما أحاط به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تفاوت یسیر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أحاط به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قرینة علی کون المقصود من الشعر، هو الواقع فی الوجه، لا الیدین ، مضافاً إلی أنّه هو المتعارف من کونه من التابع دون الیدین، وهو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فضلاً عن مناسبة لفظ الجریان مع الوجه، کما عن الشیخ الأنصاری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 الشیخ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عموم الموصول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أحاط، یمکن شموله للغسل والمسح، لعدم صدق الجری فی الثانی، فیختصّ بالغسل، وفیه تردّد بین أن یشمل خصوص الوجه، أو هو مع الیدین؟،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الثانی بأولی من الاُولی ، ولکن الإنصاف عدم تمامیة کلامه، لوضوح أنّ حفظ العموم فی الموصول لکلا الغسلین من حیث هو أولی ، إلاّ أنّه یمکن أن</w:t>
      </w:r>
    </w:p>
    <w:p>
      <w:pPr>
        <w:pStyle w:val="BookText"/>
        <w:rPr/>
      </w:pPr>
      <w:r>
        <w:rPr>
          <w:rFonts w:ascii="IRNazanin" w:hAnsi="IRNazanin" w:eastAsia="IRNazanin"/>
          <w:color w:val="111111"/>
          <w:sz w:val="28"/>
          <w:sz w:val="28"/>
          <w:szCs w:val="28"/>
          <w:rtl w:val="true"/>
          <w:lang w:bidi="fa-IR"/>
        </w:rPr>
        <w:t xml:space="preserve">یکون مقصود الشیخ من جهة مناسبة ذکر الجری، هو ظهور هذا اللفظ فیما کان واقعاً فی الجهة الفوقانیة وجری علیه الماء إلی غیره، فکأنّه فی الوجه ذلک کان أولی من الید، فهو مناسب للوجه لا الیدین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فإنّ هذه الخصوصیة لم تکن بحیث یوجب الاطمئنان للفقیه، بخلاف خصوصیة تذیّله فی ذلک الصدر من الوجه فإنّه لا یبعد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یُجاب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السؤال فی ذهن السائل وإن کان عن الوجه، إلاّ أنّ عموم الجواب المستفاد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أحاط به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العموم، وإفهام أنّه لا خصوصیّة للوجه فقط ، بل یشمل کلّ ما یکون مستوراً به ، غایة الأمر یخرج المسح بواسطة قرینة جری الماء علیه، حیث أنّه یدلّ علی کون مورده الغسل لا المسح، فیکون حکم الیدین بالنسبة إلی البشرة کالوجه، فلایجب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یستشعر عدم الوجوب للیدین أیضاً من خبر زرارة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ترد الشعر فی غسل الیدین</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وحدیث صفوان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الشعر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الید المستفاد من مفهوم الجملة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آخر فعل وإلاّ فلا</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فهذان الحدیثان وإن کان بحسب ظاهرهما الأوّلی، کون المقصود عدم جواز غَسل الید منکوساً کما هو المتعارف عند العامّة ، ولکن یمکن أن نستشعر من </w:t>
      </w:r>
    </w:p>
    <w:p>
      <w:pPr>
        <w:pStyle w:val="BookText"/>
        <w:rPr/>
      </w:pPr>
      <w:r>
        <w:rPr>
          <w:rFonts w:ascii="IRNazanin" w:hAnsi="IRNazanin" w:eastAsia="IRNazanin"/>
          <w:color w:val="111111"/>
          <w:sz w:val="28"/>
          <w:sz w:val="28"/>
          <w:szCs w:val="28"/>
          <w:rtl w:val="true"/>
          <w:lang w:bidi="fa-IR"/>
        </w:rPr>
        <w:t xml:space="preserve">عدم وجوب تخلیل الشعر وتبطینه للماء، کفایة شمول الماء لظاهر الشعر، فیتّحد مع مضمون حدیث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المضمضة والاستنشاق فریضة ولا سنّة، إنّما علیک أن تغسل ما ظهر</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حکم بوجوب غسل الظاهر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ظهور هذا الخبر وما سبقه، علی کفایة غسل الشعر فقط، لأنّ ظاهر الخبرین السابقین فی عدم ردّ الشعر هو النهی عن ذلک ، ومن المعلوم أنّ المراد لو کان هو التخلیل والتبطین، لما کان ذلک حراماً، بل غایته عدم الوجوب ، اللّهم إلاّ أن یکون المراد هو النهی فی مقام توهّم الوجوب، فیفید الجواز،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الخبر الأخیر،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وجوب غسل الظاهر، هو الذی یقابل الباطن والجوف، لا المقابل للمستور، بقرینة المذکور فی صدره من ذکر المضمضة والإستنشاق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فأحسن خبر یمکن أن یستکشف منه المدّعی، هو حدیث زرارة بروایة الشیخ أو الصدوق، مع ما ذکرنا من التوجیه فی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ردّ الشعر، حیث أنّه بقرینة خبره الثانی یفید کونه فی مقام بیان التبعیة، وذلک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آخر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فلا یفهم منه کون المراد منه هو احتمال عدم تجویز النکس لا التخلیل، کما قلناه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الأحوط مع ملاحظة الإجماع بکلا قسمیه ـ لمعروفیة أسماء المخالفین وأشخاصهم حیث لا تضرّ مخالفتهم، فضلاً عن شذوذ قولهم ـ ، ومقتضی الأدلّة الأوّلیة منضمّاً بما یؤیّده من حسنة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یدع شیئاً من یدیه إلی المرفقین إلاّ غسله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والخبر الذی رواه الشیخ مرسلاً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وتفید قاعدتی الاستصحاب والاشتغال القول بوجوب غسل الشعر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والبشرة فی الیدین، فیظهر من ذلک حکم وجوب غسل الشعر الخفیف، من جهة مساعدة فهم العرف فی لزوم غسل الشعر مطلقاً، مع ندرة خروج الشعر عن التابعیة فی الید دون الوجه، حیث کان بملاحظة اللحیة أمراً کثیراً متعارفاً </w:t>
      </w:r>
      <w:r>
        <w:rPr>
          <w:rFonts w:eastAsia="IRNazanin" w:cs="IRNazanin"/>
          <w:color w:val="111111"/>
          <w:sz w:val="28"/>
          <w:szCs w:val="28"/>
          <w:rtl w:val="true"/>
          <w:lang w:bidi="fa-IR"/>
        </w:rPr>
        <w:t xml:space="preserve">. </w:t>
      </w:r>
      <w:bookmarkStart w:id="251" w:name="pg13320_143498"/>
    </w:p>
    <w:p>
      <w:pPr>
        <w:pStyle w:val="Heading2"/>
        <w:numPr>
          <w:ilvl w:val="1"/>
          <w:numId w:val="1"/>
        </w:numPr>
        <w:rPr/>
      </w:pPr>
      <w:bookmarkStart w:id="252" w:name="__RefHeading___Toc2467002_2322387425"/>
      <w:bookmarkStart w:id="253" w:name="_Toc89"/>
      <w:bookmarkEnd w:id="251"/>
      <w:bookmarkEnd w:id="252"/>
      <w:r>
        <w:rPr>
          <w:rtl w:val="true"/>
        </w:rPr>
        <w:t>الفرض الرابع مسح الرأس</w:t>
      </w:r>
      <w:bookmarkEnd w:id="253"/>
    </w:p>
    <w:p>
      <w:pPr>
        <w:pStyle w:val="Heading3"/>
        <w:numPr>
          <w:ilvl w:val="2"/>
          <w:numId w:val="1"/>
        </w:numPr>
        <w:rPr/>
      </w:pPr>
      <w:bookmarkStart w:id="254" w:name="__RefHeading___Toc2467004_2322387425"/>
      <w:bookmarkStart w:id="255" w:name="_Toc90"/>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الواجب فیه ما یسمّی به مسحاً، والمندوب مقدار ثلاث أصابع عرضاً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عندنا بحسب دلالة الکتاب ـ ولو بإعلام الإمام علیه‌السلام وقیام الإجماع هنا علی کفایة المسح ببعض الرأس، وعدم وجوب جمیعه کما علیه بعض العامّة ، بل ولا یجوز لو أتی به بقصد الورود والتشریع لا بقصد آخر، فإنّه جائز ولو کان منضمّاً مع المسح الواجب، لعدم وجود دلیل علی عدم الجواز کذلک </w:t>
      </w:r>
      <w:r>
        <w:rPr>
          <w:rFonts w:eastAsia="IRNazanin" w:cs="IRNazanin"/>
          <w:color w:val="111111"/>
          <w:sz w:val="28"/>
          <w:szCs w:val="28"/>
          <w:rtl w:val="true"/>
          <w:lang w:bidi="fa-IR"/>
        </w:rPr>
        <w:t>.</w:t>
      </w:r>
    </w:p>
    <w:p>
      <w:pPr>
        <w:pStyle w:val="Heading3"/>
        <w:numPr>
          <w:ilvl w:val="2"/>
          <w:numId w:val="1"/>
        </w:numPr>
        <w:rPr/>
      </w:pPr>
      <w:bookmarkStart w:id="256" w:name="__RefHeading___Toc2467006_2322387425"/>
      <w:bookmarkStart w:id="257" w:name="_Toc91"/>
      <w:bookmarkEnd w:id="256"/>
      <w:r>
        <w:rPr>
          <w:rtl w:val="true"/>
        </w:rPr>
        <w:t>فی کفایة المسح ببعض الرأس</w:t>
      </w:r>
      <w:bookmarkEnd w:id="257"/>
    </w:p>
    <w:p>
      <w:pPr>
        <w:pStyle w:val="BookText"/>
        <w:rPr/>
      </w:pPr>
      <w:r>
        <w:rPr>
          <w:rFonts w:ascii="IRNazanin" w:hAnsi="IRNazanin" w:eastAsia="IRNazanin"/>
          <w:color w:val="111111"/>
          <w:sz w:val="28"/>
          <w:sz w:val="28"/>
          <w:szCs w:val="28"/>
          <w:rtl w:val="true"/>
          <w:lang w:bidi="fa-IR"/>
        </w:rPr>
        <w:t>والدلیل علیه هو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من أین علمت وقلت إنّ المسح ببعض الرأس وبعض الرجلین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قال رسول اللّه صلی‌الله‌علیه‌و‌آله ونزل به الکتاب من اللّه عزّوجلّ، لأنّ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کلّه ینبغی أن یغسل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الیدین إلی المرفقین بالوجه، فعرفنا أنّه ینبغی لهما أن یغسلا إلی المرفقین ، ثمّ فصل بین الکلام،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فعرفنا حین قال برؤوسکم، أنّ المسح ببعض الرأس، لمکان الباء، ثمّ وصل الرجلین بالرأس، کما وصل الیدین بالوجه،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فعرفنا حین وَصَلهما بالرأس، أنّ المسح علی بعضهما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فسّر ذلک رسول اللّه صلی‌الله‌علیه‌و‌آله للناس فضیّعوه</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یدلّ علی کون المسح ببعضه لا بجمیعه، مضافاً إلی خبر آخر لزرارة وبکیر، </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مَسَحت شیء من رأسک أو شیء من قدمیک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أخبار اُخر، مثل الخبر المروی عن حمّاد بن عیسی حیث أمره الإمام بإدخال یده من تحت العمامة ومسح مقدّم رأسه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مراد الإمام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مقدار أصل المسح، حیث عوّضوا البعض بالجمیع، أو کان المقصود من جهة تعویض تعیین موضع المسح من مقدم الرأس إلی جمیعه، والظاهر هو الأوّل ، والمراد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فسّر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یبعد أن یکون بهذا اللحاظ کما عرفت، أی بأن یکون المسح بالبعض لا بالجمیع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لا یبعد حینئذٍ أن یکون المقصود، بأنّ البعض لو لم یستفد من الباء بخصوصه، لا أقلّ یکون هو المقصود هنا حقیقةً أو مجازاً ، فحینئذٍ لا یکون القول بعدم ورود الباء للتبعیض حقیقة أمراً منکراً شدید الإنکار، من جهة کون ذلک یعدّ تفسیر رسول اللّه صلی‌الله‌علیه‌و‌آله النازل من اللّه تعالی، لأنّه صلی‌الله‌علیه‌و‌آله‌وسلم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لأنّه لولا تفسیر الرسول وبیان الإمام علیه‌السلام ، کان لاحتمال کون الباء للإلصاق غیر بعید، لأنّ المسح یکون من الأفعال التی قد یتعدّی بنفسه،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مسحته، وقد یتعدّی بـ علی فیتضمن فعله حینئذٍ معنی الإمرار علیه، کما ورد فی خبر زرارة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یتعدّی بالباء، فیتضمّن معنی المرور به،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مسحتُ یدی برأس الیتیم</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وردت الباء، فیتضمّن الفعل معنی الإلصاق لا أن یکون الباء بمعنی التبعیض، وقرّبه الشیخ لیس علی ما هو علیه، لإمکان أن یقال </w:t>
      </w:r>
    </w:p>
    <w:p>
      <w:pPr>
        <w:pStyle w:val="BookText"/>
        <w:rPr/>
      </w:pPr>
      <w:r>
        <w:rPr>
          <w:rFonts w:ascii="IRNazanin" w:hAnsi="IRNazanin" w:eastAsia="IRNazanin"/>
          <w:color w:val="111111"/>
          <w:sz w:val="28"/>
          <w:sz w:val="28"/>
          <w:szCs w:val="28"/>
          <w:rtl w:val="true"/>
          <w:lang w:bidi="fa-IR"/>
        </w:rPr>
        <w:t>بعدم المنافاة من أنّ الباء مشتملة علی إفهام شیئین، من کون الفعل متضمّناً</w:t>
      </w:r>
    </w:p>
    <w:p>
      <w:pPr>
        <w:pStyle w:val="BookText"/>
        <w:rPr/>
      </w:pPr>
      <w:r>
        <w:rPr>
          <w:rFonts w:ascii="IRNazanin" w:hAnsi="IRNazanin" w:eastAsia="IRNazanin"/>
          <w:color w:val="111111"/>
          <w:sz w:val="28"/>
          <w:sz w:val="28"/>
          <w:szCs w:val="28"/>
          <w:rtl w:val="true"/>
          <w:lang w:bidi="fa-IR"/>
        </w:rPr>
        <w:t xml:space="preserve">للإلصاق، وکونه للتبعیض، فیفهم الإلصاق بالبعض لا جمیع الممسوح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استظهره الشیخ بعدم کونها للتبعیض من جهة خبر زرارة الوارد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مسحت بشیء من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یخفی أنّ الباء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بشیء من رأسک أو بشیء من قدمیک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للتبعیض، لأنّ الممسوح شیء منهما، إذ لیس المراد بعض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إرادته للمبالغة من جهة کفایة المسمّی، بأنّ یراد أنّ بعض فرض الرأس یکفی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جدّاً ، ولیس بوجیه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أن یفهم من هذه الجملة المحفوفة بالقرینة من لفظ الشیء، عدم کونها للتبعیض، وهذا لا تدلّ علی عدم ورودها فی غیرها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یکون المستفاد منه، هو إفهام بعض البعض وهو کفایة المسمّی، کما هو محلّ البحث، ولیس ببعید، فلا یکون حینئذٍ للمبالغة، لأنّه قد استعمل کلّ بعض لإفهام خصوصیة الخصوصیة من کفایة بعض الرأس لا الجمیع، وکفایة المسمّی فی البعض لا استیعابه تمام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جمیع ما ذکرنا أنّ الباء، إمّا أن تکون وردت للتبعیض، کما وردت للإلصاق والاستعانة أیضاً کما ادّعاه ابن جنّی، وابن مالک، وابن هشام، وغیرهم کما هو الأقوی، المستفاد من الحدیث، فیکون بیان الإمام وتفسیر رسول اللّه صلی‌الله‌علیه‌و‌آله حینئذٍ قرینة معیّنة لإفهام هذا الفرد من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کانت مجازاً فی التبعیض هنا، وکلام الإمام یکون قرینة صارفة عن معناها الحقیقی ، وفاقاً لسیبویه والعلاّمة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مال إلیه الشیخ الأنصاری قدس‌سره ، فالمسألة واضحة إن شاء اللّه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الخلاف فی مقدار الواجب من المسح فی الرأس، علی أقوال </w:t>
      </w:r>
      <w:bookmarkStart w:id="258" w:name="pg13320_143501"/>
    </w:p>
    <w:p>
      <w:pPr>
        <w:pStyle w:val="BookText"/>
        <w:rPr/>
      </w:pPr>
      <w:bookmarkEnd w:id="258"/>
      <w:r>
        <w:rPr>
          <w:rFonts w:ascii="IRNazanin" w:hAnsi="IRNazanin" w:eastAsia="IRNazanin"/>
          <w:color w:val="111111"/>
          <w:sz w:val="28"/>
          <w:sz w:val="28"/>
          <w:szCs w:val="28"/>
          <w:rtl w:val="true"/>
          <w:lang w:bidi="fa-IR"/>
        </w:rPr>
        <w:t xml:space="preserve">خمسة أو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المشهور وهو کفایة المسمّی،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مذهبنا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للأردبیلی الإجماع علیه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أصحابنا، وهو الذی علیه المصنّف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أرباب التعالیق علیها </w:t>
      </w:r>
      <w:r>
        <w:rPr>
          <w:rFonts w:eastAsia="IRNazanin" w:cs="IRNazanin"/>
          <w:color w:val="111111"/>
          <w:sz w:val="28"/>
          <w:szCs w:val="28"/>
          <w:rtl w:val="true"/>
          <w:lang w:bidi="fa-IR"/>
        </w:rPr>
        <w:t>.</w:t>
      </w:r>
    </w:p>
    <w:p>
      <w:pPr>
        <w:pStyle w:val="Heading3"/>
        <w:numPr>
          <w:ilvl w:val="2"/>
          <w:numId w:val="1"/>
        </w:numPr>
        <w:rPr/>
      </w:pPr>
      <w:bookmarkStart w:id="259" w:name="__RefHeading___Toc2467008_2322387425"/>
      <w:bookmarkStart w:id="260" w:name="_Toc92"/>
      <w:bookmarkEnd w:id="259"/>
      <w:r>
        <w:rPr>
          <w:rtl w:val="true"/>
        </w:rPr>
        <w:t>فی المقدار الواجب من مسح الرأس</w:t>
      </w:r>
      <w:bookmarkEnd w:id="260"/>
    </w:p>
    <w:p>
      <w:pPr>
        <w:pStyle w:val="BookText"/>
        <w:rPr/>
      </w:pPr>
      <w:r>
        <w:rPr>
          <w:rFonts w:ascii="IRNazanin" w:hAnsi="IRNazanin" w:eastAsia="IRNazanin"/>
          <w:color w:val="111111"/>
          <w:sz w:val="28"/>
          <w:sz w:val="28"/>
          <w:szCs w:val="28"/>
          <w:rtl w:val="true"/>
          <w:lang w:bidi="fa-IR"/>
        </w:rPr>
        <w:t>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والمفید وابن أبی عقیل، اعتبار أن لا یکون أقلّ من عرض الاصبع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ثالث للصدوق، وحُکی عن مسائل خلاف السیّد المرتضی، اعتبار أن لا یکون أقلّ من ثلاث 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حال الاختیار بوجوب ثلاثة أصابع، والاضطرار کفایة الاصبع،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بل واحتمال تفصیل فی المرأة بین صلاة الغداة والمغرب فثلاث أصابع، وفی غیرهما باصبع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الإسکافی من التفصیل فی المرأة بثلاث أصابع والرجل باصبع واحد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هذه الاختلافات هو اختلاف نصوص الأخبار وکیفیّة الاستنباط منها، فلا بأس بذکر أدلّة القول الأوّل، وهو کفایة المسمّی فإن تمّت فإنّه یجب حینئذٍ ملاحظة ما یعارضها من الأخبار،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علیه بما رواه زرارة فی تفسیر الآیة بقوله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فعرفنا 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برؤوسکم أنّ المسح ببعض الرأس لمکان الباء</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سند الحدیث بطرق الصدوق صحیحاً وبطریق الکلینی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زرارة وبکیر بسند صحیح عن الباقر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مسحت بشیء من رأسک أو بشیء من قدمیک ما بین کعبیک إلی أطراف الأصابع فقد أجزأک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إطلاق البعض یصدق مع المسمّی أیضاً، فبذلک کانت الآیة بإطلاقها شاملة لمثل المسمّی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إطلاق کلام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بشیء من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ذکر مقداره فی هذا الخبر، وذکر لفظ الإجزاء فی ذیله لا یناسب لو کان مقصوده علیه‌السلام أزید من المسمّی ، بل یمکن دعوی کون الأخبار المشتملة علی مقدار الاصبع أیضاً کان بلحاظ أنّه الغالب فی تحقّق المسمّی، أو کان الغالب فی التعبیر بالأقلّ هو الاصبع فیستدلّ بها لذلک، وهو مثل مرسلة حمّاد بن عیسی عن بعض أصحابه عن أحدهما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یتوضّأ وعلیه العمامة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العمامة بقدر ما یدخل اصبعه فیمسح علی مقدم رأسه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حمّاد عن الحسین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توضّأ وهو معتمّ، فثقل علیه نزع العمامة لمکان البرد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اصبعه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الحسین بن عبداللّه،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یمسح رأسه من خلفه وعلیه عمامة باصبعه أیجزیه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خبرٌ آخر رواه العیّاشی عن زرارة وبکیر تارةً</w:t>
      </w:r>
      <w:r>
        <w:rPr>
          <w:rStyle w:val="FootnoteAnchor"/>
          <w:rtl w:val="true"/>
        </w:rPr>
        <w:footnoteReference w:id="608"/>
      </w:r>
      <w:r>
        <w:rPr>
          <w:rFonts w:ascii="IRNazanin" w:hAnsi="IRNazanin" w:eastAsia="IRNazanin"/>
          <w:color w:val="111111"/>
          <w:sz w:val="28"/>
          <w:sz w:val="28"/>
          <w:szCs w:val="28"/>
          <w:rtl w:val="true"/>
          <w:lang w:bidi="fa-IR"/>
        </w:rPr>
        <w:t xml:space="preserve">، واُخری عن زرارة </w:t>
      </w:r>
    </w:p>
    <w:p>
      <w:pPr>
        <w:pStyle w:val="BookText"/>
        <w:rPr/>
      </w:pPr>
      <w:r>
        <w:rPr>
          <w:rFonts w:ascii="IRNazanin" w:hAnsi="IRNazanin" w:eastAsia="IRNazanin"/>
          <w:color w:val="111111"/>
          <w:sz w:val="28"/>
          <w:sz w:val="28"/>
          <w:szCs w:val="28"/>
          <w:rtl w:val="true"/>
          <w:lang w:bidi="fa-IR"/>
        </w:rPr>
        <w:t>فقط،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مسح بشیء من رأسه وبشیء من قدمیه ما بین أطراف الکعبین إلی أطراف الأصابع فقد أجزأه</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فی دلالة الخبرین الأوّلین مع اعتبار سندهما کفایة علی إثبات المطلب، وهو کفایة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یرد علیهما ما یمکن أن یرد فی الأخبار الاُخر، مع إمکان الجواب عن ما أورد فیهما أیضاً، مثل ما قیل فی خبر حمّاد بن عیسی بأنّ رفع العمامة لمسح قدر الاصبع، لعلّه کان المقصود هو لزوم کون المسح بقدر الاصبع عرضاً أو طولاً فی الرأس، فعلیه حینئذٍ لا یکون الخبر مربوطاً بکفایة المسمّی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الاصبع قد یکون عرض سطحه أزید ممّا یماسّ مع الرأس للمسح ، مع أنّه قد یکون المسح برأس الانملة، فیناسب مع المسمّی أیضاً، فالتعبیر بذلک کان من جهة کون الغالب وقوع المسمّی به، أو یکون هو الأقلّ لما یقع بحسب الغلبة بذلک، فلا ینافی حینئذٍ مع المسمّی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ونوقش فیهما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الحدیث لیس فی صدد بیان ما هو اللازم فی مقدار المسح، حتّی یستفاد منه کفایة المسمّی، بل کان فی مقام بیان أنّ رفع العمامة لابدّ أن یکون بمقدار بحیث یدخل الاصبع ، وأمّا بعد دخوله، هل لابدّ أن یکون بمقدار عرض الاصبع فی عرض الرأس أو طول الرأس، أو یکفی المسمّی فلا دلالة فیه، فإذا لم یکن فی مقام الإطلاق فیسقط عن الاستدلال،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هذه المناقشة لا تختصّ بخبر حمّاد بل هی جاریة فی خبر الحسین بن عبداللّه أیضاً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أنّه لو کان یشترط فی المسح زیادة علی ما هو المتعارف من المسح، للزم أن ینبّه علیها، إذ من المعلوم أنّ فهم اعتبار مقدار ثلاث أصابع، أو </w:t>
      </w:r>
    </w:p>
    <w:p>
      <w:pPr>
        <w:pStyle w:val="BookText"/>
        <w:rPr/>
      </w:pPr>
      <w:r>
        <w:rPr>
          <w:rFonts w:ascii="IRNazanin" w:hAnsi="IRNazanin" w:eastAsia="IRNazanin"/>
          <w:color w:val="111111"/>
          <w:sz w:val="28"/>
          <w:sz w:val="28"/>
          <w:szCs w:val="28"/>
          <w:rtl w:val="true"/>
          <w:lang w:bidi="fa-IR"/>
        </w:rPr>
        <w:t xml:space="preserve">مقدار عرض سطح کامل للاصبع من عرض الرأس أو طوله من هذه الجملة ، مع وفقه لمثل المسمّی أیضاً، کما یستفاد ذلک من إطلاق الآیة والخبرین الآخرین لزرارة، بل خبر زرارة علی 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کان</w:t>
      </w:r>
    </w:p>
    <w:p>
      <w:pPr>
        <w:pStyle w:val="BookText"/>
        <w:rPr/>
      </w:pPr>
      <w:r>
        <w:rPr>
          <w:rFonts w:ascii="IRNazanin" w:hAnsi="IRNazanin" w:eastAsia="IRNazanin"/>
          <w:color w:val="111111"/>
          <w:sz w:val="28"/>
          <w:sz w:val="28"/>
          <w:szCs w:val="28"/>
          <w:rtl w:val="true"/>
          <w:lang w:bidi="fa-IR"/>
        </w:rPr>
        <w:t xml:space="preserve">فی غایة الإشکال، مع أنّ نهایة الأمر هو مجیء الاحتمال لأحد من الاحتمالات المذکورة، فإذا جاء الاحتمال بطل الاستدلال لکفایة المسمّی عن مثل ذلک، کما لا یمکن أن یکون هو دلیلاً للقائل بلزوم الاصبع، کما ذهب إلیه الشیخ الطوسی والمفید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بکفایة الأقلّ من الاصبع، وإن کان ظاهراً من طبیعة الحکم، إلاّ أنّ السنّة قد منعت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غیر محلّه، لما قد عرفت من عدم وجود دلیل یدلّ ظهوراً علی کفایة الاصبع لوجود الاحتمالات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یمکن أن یرد علی خبر الحسین بن عبداللّه هو کونه وارداً فی مقام الضرورة،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فثقل علیه نزع العمامة لمکان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وبناءً علی هذا فصّل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کفایة الاصبع الواحد فی حال الضرورة وثلاث أصابع فی حال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أیضاً مندفع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الضرورة المسقطة لحکم الواجب فی المسح مثل ثلاث أصابع ـ لو قلنا بهاـ، أو لزوم الاصبع ـ من جهة صدق المسمّی وسقوط الأزید منه ضرورة ـ غیر مکشوف فیه لأنّ لفظ الثقیل یساعد مع الکلفة فی الجملة لا العسر والحرج، حتّی یفهم الضرورة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الضرورة لو کانت، فأیّ فرق فی دخول إصبع واحد أو ثلاث بعد رفع العمامة لأنّه إذا رفعها کما یدخل اصبع واحد تحت العمامة هکذا تدخل الثلاث فلا ضرورة لخصوص الاصبع ، ولکنّه غیر وارد، لإمکان أن یکون رفع العمامة فی الثلاث أزید من الاصبع الواحد، فلعلّه أراد رفع ذلک الکلفة بالاکتفاء بما یدخل الاصبع ، فظهر أنّ القول بالتفصیل لیس فی محلّه، </w:t>
      </w:r>
    </w:p>
    <w:p>
      <w:pPr>
        <w:pStyle w:val="BookText"/>
        <w:rPr/>
      </w:pPr>
      <w:r>
        <w:rPr>
          <w:rFonts w:ascii="IRNazanin" w:hAnsi="IRNazanin" w:eastAsia="IRNazanin"/>
          <w:color w:val="111111"/>
          <w:sz w:val="28"/>
          <w:sz w:val="28"/>
          <w:szCs w:val="28"/>
          <w:rtl w:val="true"/>
          <w:lang w:bidi="fa-IR"/>
        </w:rPr>
        <w:t>لمکان المقصود، ولتسهیل الأمر علیه، بأنّ المسح لیس إلاّ بالمسمّی، وهو یحصل بالاصبع ولو برأس الانملة مثلاً، ولذلک أرشده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أبیت عنه، فنهایته سقوط الاستدلال عنه بما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الحسین بن عبداللّه، فلعلّه ناظر للسؤال عن المسح بالرأس من جهة دخول الاصبع من خلف الرأس، فیکون المسح لمقدم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مخالفٌ لما هو المتعارف من المسح بالأعلی إلی قصاص الشعر، فیکون الخبر دلیلاً علی جواز المسح منکوساً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کان المراد من السؤال هو المسح لخلف الرأس فی قبال مقدم الرأس بأن یکون بعض الرأس شاملاً لمثله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 یکون موضوع السؤال والجواب بالاجزاء مربوطاً بما نحن بصدده من کفایة المسمّی، أو لزوم الأزید منه من الاصبع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لو قلنا بارتباطه من جهة الاصبع أیضاً، فیرجع الکلام فیه إلی ما قلناه فی الخبرین الآخرین من الوجوه الأربعة المحتملة، کما لا یخفی، فیسقط الاستدلال فلا تکون هذه الأخبار معارضة لما ادّعیناه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یحتمل معارضته لما اخترناه، ما یدلّ علی لزوم کون مسح الرأس بثلاث أصابع، وهو صحیح أو حسنة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یجزیها من مسح الرأس أن تمسح مقدمه قدر ثلاث أصابع، ولا تلقی عنها خمارها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عمل بمضمون هذا الخبر الصدوق وغیره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وارد فی خصوص المرأة دون الرجل، وإلحاق الرجل بها بعدم القول بالفصل غیر جارٍ هنا، لوجود الفصل، کما نُقل عن أبی علیّ بن الحکم بالاصبع فی الرجل والثلاث فی المرأة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مضمونه غیر موافق لفتوی أحد من الأصحاب حتّی الصدوق نفسه ، لأنّه یقول بالمسح بخصوص نفس ثلاث أصابع مضمومة، لا بقدرها التی یوافق مع اصبع واحد مودّیاً الذی کان فی الحدیث، فیکون مضمون هذا الخبر ممّا</w:t>
      </w:r>
    </w:p>
    <w:p>
      <w:pPr>
        <w:pStyle w:val="BookText"/>
        <w:rPr/>
      </w:pPr>
      <w:r>
        <w:rPr>
          <w:rFonts w:ascii="IRNazanin" w:hAnsi="IRNazanin" w:eastAsia="IRNazanin"/>
          <w:color w:val="111111"/>
          <w:sz w:val="28"/>
          <w:sz w:val="28"/>
          <w:szCs w:val="28"/>
          <w:rtl w:val="true"/>
          <w:lang w:bidi="fa-IR"/>
        </w:rPr>
        <w:t xml:space="preserve">أعرض عنه الأصحاب من حیث الوجوب لا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کون المقصود هو عدم إبقاء الخمار فی المسح، کما حمله علیه الآملی، فغیر وجیه، لأنّه مشتمل علی حکمین، إلاّ أنّ الثانی منهما وهو عدم إلقاء الخمار یکون متفرّعاً علی الأوّل، وهو المسح بثلاث أصابع، فلایصحّ أن یجعل عدم إلقاء الخمار أصلاً، والمسح فرعاً،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کون الاجزاء هاهنا فی قبال الأقلّ منه، أی تجزئ فی المرأة أن تزید فی المسح إلی أن تبلغ إلی قدر ثلاث أصابع، فلا ینافی حینئذٍ جواز المسح بالأقلّ مثل المسمّی والاصبع مثلاً ، لا الأکثر، لأنّ وجوب المسح بالأزید من ثلاث مثل الکفّ بجمیعه فی الرأس لیس له قائل، حتّی یکون معنی الاجزاء هو الکفایة بالأقلّ منها، وهو ثلاث أصابع ، فلهذا لا یبعد أن یحمل ذلک علی الاستحباب جمعاً بینه وبین الأخبار السابقة ، مع أنّ الاستحباب لو کان ثابتاً بذلک، کان فی خصوص المرأة بمقتضی هذه الروایة،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بخبر آخر وهو خبر معمّر بن عمر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یجزئ من المسح علی الرأس موضع ثلاث أصابع وکذلک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سنده بمعمّر بن عمر، حیث لم یوثّقه أحد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نوقش فی دلالته لمخالفته مع فتوی الأصحاب، حتّی الصدوق، کما عرفت ، 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الرِجْل إلی الرأس حیث لم یفت بذلک فیهما أحدٌ من الفقهاء إلاّ القول الذی حکاه ناسباً إیّاه إلی بعض من لا یعتدّ به</w:t>
      </w:r>
      <w:r>
        <w:rPr>
          <w:rFonts w:eastAsia="IRNazanin" w:cs="IRNazanin"/>
          <w:color w:val="111111"/>
          <w:sz w:val="28"/>
          <w:szCs w:val="28"/>
          <w:rtl w:val="true"/>
          <w:lang w:bidi="fa-IR"/>
        </w:rPr>
        <w:t xml:space="preserve">. </w:t>
      </w:r>
      <w:bookmarkStart w:id="261" w:name="pg13320_143507"/>
    </w:p>
    <w:p>
      <w:pPr>
        <w:pStyle w:val="BookText"/>
        <w:rPr/>
      </w:pPr>
      <w:bookmarkEnd w:id="261"/>
      <w:r>
        <w:rPr>
          <w:rFonts w:ascii="IRNazanin" w:hAnsi="IRNazanin" w:eastAsia="IRNazanin"/>
          <w:color w:val="111111"/>
          <w:sz w:val="28"/>
          <w:sz w:val="28"/>
          <w:szCs w:val="28"/>
          <w:rtl w:val="true"/>
          <w:lang w:bidi="fa-IR"/>
        </w:rPr>
        <w:t>غایة الأمر بعدما عرفت من کون الاجزاء فی مقابل الأقل لا الأزید، یکون الجمع بینه وبین الأخبار هو الحمل علی الاستحباب،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الخبر الذی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الکشی عن یونس،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لحریز یوماً یا أبا عبداللّه کم یجزیک أن تمسح من شعر رأسک فی وضوءک 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ثلاث أصابع، وأومی بالسبابة والوسطی والثالثة، وکان یونس یذکر عنه فقهاً کثیراً</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ذکرناه یظهر الجواب عن بعض من اختار التفصیل بین الصلوات بملاحظة نصوص الأخبار مثل خبر الصدوق الذی نقله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جابر الجعفی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لا تمسح ما تمسح الرجال، بل علیها أن تلقی الخمار عن موضع مسح رأسها فی صلاة الغداة والمغرب وتمسح علیها، وفی سائر الصلوات تدخل اصبعها فتمسح علی رأسها، من غیر أن تلقی عنها خمارها</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2467010_2322387425"/>
      <w:bookmarkStart w:id="263" w:name="_Toc93"/>
      <w:bookmarkEnd w:id="262"/>
      <w:r>
        <w:rPr>
          <w:rtl w:val="true"/>
        </w:rPr>
        <w:t>فی المراد من المسح بثلاث أصابع</w:t>
      </w:r>
      <w:bookmarkEnd w:id="263"/>
    </w:p>
    <w:p>
      <w:pPr>
        <w:pStyle w:val="BookText"/>
        <w:rPr/>
      </w:pPr>
      <w:r>
        <w:rPr>
          <w:rFonts w:ascii="IRNazanin" w:hAnsi="IRNazanin" w:eastAsia="IRNazanin"/>
          <w:color w:val="111111"/>
          <w:sz w:val="28"/>
          <w:sz w:val="28"/>
          <w:szCs w:val="28"/>
          <w:rtl w:val="true"/>
          <w:lang w:bidi="fa-IR"/>
        </w:rPr>
        <w:t xml:space="preserve">لعدم علمنا بحکم مسح الرأس فی المرأة فی صلاتی الغداة والمغرب، هل هو المسمّی لو قلنا فی الرجال بذلک، أو بثلاث أصابع فتکون المرأة فی خلافه، أو کان المقصود هو إفهام التفاوت مع الرجال من جهة إلقاء الخمار للنساء دونهم؟ لکنّه بعید ، هذا، وقد ذهب العلاّمة والشهید والمحقّق فی هذا الخبر علی تأکّد المسح بثلاث أصابع فی النساء لصلاتی الغداة والمغرب، وأمّا صاحب الجواهر علی تأکّد الترتیب من الصبح أوّلاً ثمّ المغرب ثمّ سائر الصلوات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إشکال عندنا فی ثبوت استحباب المسح بثلاث أصابع سواء کان فی الرِّجال أو النساء، دون الوجوب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یکون الحکم المذکور فیهنّ أقوی، خصوصاً للصلاتین، عملاً بمفاد جمیع هذه الأخبار، وأنت تری أنّ المصنّف أیضاً قال به عَرَضاً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ثلاث 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قلنا بحکم المسح بثلاث أصابع وجوباً أو استحباباً، فهل المراد هو عرض نفس الأصابع، أو مقدارها ولو باصبع واحدة، أو عرض الممسوح وهو</w:t>
      </w:r>
    </w:p>
    <w:p>
      <w:pPr>
        <w:pStyle w:val="BookText"/>
        <w:rPr/>
      </w:pPr>
      <w:r>
        <w:rPr>
          <w:rFonts w:ascii="IRNazanin" w:hAnsi="IRNazanin" w:eastAsia="IRNazanin"/>
          <w:color w:val="111111"/>
          <w:sz w:val="28"/>
          <w:sz w:val="28"/>
          <w:szCs w:val="28"/>
          <w:rtl w:val="true"/>
          <w:lang w:bidi="fa-IR"/>
        </w:rPr>
        <w:t>الرأس، بأن یکون مقدار عرض الممسوح ثلاث أصابع، أو أنّ المقصود طول الأصابع الثلاث؟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الأنصاری قدس‌سره مال إلی کون المراد هو عرض الممسوح أو الأعمّ منه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الأکثرین ذهبوا إلی الأوّل، کما علیه الآملی، خلافاً لظاهر کلام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المنصور عندنا، من أنّ المراد هو مقدار ثلاث أصابع عرضاً أی عرض الماسح لا الممسوح، مع ملاحظة عرض الممسوح أیضاً بذلک القدر، وفی طول الممسوح بما یوجب صدق مسمّی المسح وإمرار الید، وذلک بلحاظ الجمع بین الخبرین والاعتبار المتعارف فی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الخبران فهما خبر زرارة حیث ورد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تمسح مقدّمه قدر ثلاث أصابع</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کما یوافق هذا المضمون مع ما هو الموجود فی خبر یونس حیث قال حریز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ثلاث أصابع فیفهم من قوله إنّه قصد عرض الماسح ، والخبر الآخر هو لمعمّر بن عمر فقد ورد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ثلاث أصابع</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الظاهر فی کون المراد هو عرض الممسوح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انضمام الاعتبار فی المسح من وقوعه من الفوق بمرور الید بما یتحقّق به مسمّی المسح، یتمّ المطلوب، فعلی هذا یعمل بالاستحباب حتّی لو مسح بذلک المقدار علی النحو الخاص باصبع واحدة أو باصبعین مثلاً، وهو أمر متعارف عرفی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قد یؤیّد ما احتملناه أنّه قد اُضیف فی خبر معمّر الرِجل إلی الرأس، حیث لا إشکال فی الرجل من جهة الطول، وأنّه لابدّ من الاستیعاب، فلابدّ أن یلاحظه بالعرض، وکذلک یکون فی الرأس أیضاً، وهو الذی اختاره السیّد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لو قلنا بکون الواجب من المسح هو المسمّی، کما اخترناه، فیکون المسح</w:t>
      </w:r>
    </w:p>
    <w:p>
      <w:pPr>
        <w:pStyle w:val="BookText"/>
        <w:rPr/>
      </w:pPr>
      <w:r>
        <w:rPr>
          <w:rFonts w:ascii="IRNazanin" w:hAnsi="IRNazanin" w:eastAsia="IRNazanin"/>
          <w:color w:val="111111"/>
          <w:sz w:val="28"/>
          <w:sz w:val="28"/>
          <w:szCs w:val="28"/>
          <w:rtl w:val="true"/>
          <w:lang w:bidi="fa-IR"/>
        </w:rPr>
        <w:t xml:space="preserve">بثلاث أصابع مستحبّاً، لکنّه إذا أتی مع عمل واحد من المسح، یکون هذا أفضل أفراد الواجب، أی واجباً کان مشتملاً علی ذی المزیّة سواء کان العمل وقع دفعة أو تدریجاً وبلا فصل، لا أن یکون ذلک العمل مشتملاً علی امتثالین من واجب ومندوب، لأنّه خلاف المتفاهم العرفی منه،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بوجوب المسمّی، واستحباب ثلاث أصابع، فما هو حکم الزائد عنهما، هل یعدّ حراماً أو مکروهاً أو مباحاً ؟</w:t>
      </w:r>
    </w:p>
    <w:p>
      <w:pPr>
        <w:pStyle w:val="BookText"/>
        <w:rPr/>
      </w:pPr>
      <w:r>
        <w:rPr>
          <w:rFonts w:ascii="IRNazanin" w:hAnsi="IRNazanin" w:eastAsia="IRNazanin"/>
          <w:color w:val="111111"/>
          <w:sz w:val="28"/>
          <w:sz w:val="28"/>
          <w:szCs w:val="28"/>
          <w:rtl w:val="true"/>
          <w:lang w:bidi="fa-IR"/>
        </w:rPr>
        <w:t xml:space="preserve">والظاهر عدم وجود دلیل علی الکراهة، کما علیه البعض،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فیدور الأمر بین الحرمة والإباحة،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أتی بالزیادة من دون قصد زیادة وإدخال شیء فی الدین والشریعة، فلا حکم له، فیکون مباحاً، وإن أتی به بقصد التشریع،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نوی ذلک فی ابتداء العمل، فهل یوجب إفساد العمل أم لا ؟</w:t>
      </w:r>
    </w:p>
    <w:p>
      <w:pPr>
        <w:pStyle w:val="BookText"/>
        <w:rPr/>
      </w:pPr>
      <w:r>
        <w:rPr>
          <w:rFonts w:ascii="IRNazanin" w:hAnsi="IRNazanin" w:eastAsia="IRNazanin"/>
          <w:color w:val="111111"/>
          <w:sz w:val="28"/>
          <w:sz w:val="28"/>
          <w:szCs w:val="28"/>
          <w:rtl w:val="true"/>
          <w:lang w:bidi="fa-IR"/>
        </w:rPr>
        <w:t xml:space="preserve">والظاهر نعم، لو قلنا بأنّ غیر المسح عمل واحد ووقع دفعة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لم یکن کذلک، فقد یمکن القول بالصحّة، إلاّ أنّه خلاف الاحتیاط لکونه واقعاً فی عمل عبادی ، ومن هنا یظهر حکم نیّة التشریع فی الأثناء ، فالقول بالاحتیاط لا یخلو عن قوّة، خصوصاً مع ملاحظة وجود استصحاب الحدث عند الشکّ، وقاعدة الاشتغال للمحصِّل والمحصَّل، کما لایخفی </w:t>
      </w:r>
      <w:r>
        <w:rPr>
          <w:rFonts w:eastAsia="IRNazanin" w:cs="IRNazanin"/>
          <w:color w:val="111111"/>
          <w:sz w:val="28"/>
          <w:szCs w:val="28"/>
          <w:rtl w:val="true"/>
          <w:lang w:bidi="fa-IR"/>
        </w:rPr>
        <w:t xml:space="preserve">. </w:t>
      </w:r>
      <w:bookmarkStart w:id="264" w:name="pg13320_143510"/>
    </w:p>
    <w:p>
      <w:pPr>
        <w:pStyle w:val="BookText"/>
        <w:rPr/>
      </w:pPr>
      <w:bookmarkEnd w:id="264"/>
      <w:r>
        <w:rPr>
          <w:rFonts w:ascii="IRNazanin" w:hAnsi="IRNazanin" w:eastAsia="IRNazanin"/>
          <w:color w:val="111111"/>
          <w:sz w:val="28"/>
          <w:sz w:val="28"/>
          <w:szCs w:val="28"/>
          <w:rtl w:val="true"/>
          <w:lang w:bidi="fa-IR"/>
        </w:rPr>
        <w:t xml:space="preserve">ویختصّ المسح بمقدم الرأس، ویجب أن یکون بنداوة الوضوء، ولا یجوز استئناف ماءٍ جدیدٍ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عند الفقهاء قدیماً وحدیثاً، فی لزوم وقوع المسح الواجب والمستحبّ علی مقدم الرأس،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بما انفردت به الإمامیة، خلافاً للعامّة، حیث لایوجبون ذلک </w:t>
      </w:r>
      <w:r>
        <w:rPr>
          <w:rFonts w:eastAsia="IRNazanin" w:cs="IRNazanin"/>
          <w:color w:val="111111"/>
          <w:sz w:val="28"/>
          <w:szCs w:val="28"/>
          <w:rtl w:val="true"/>
          <w:lang w:bidi="fa-IR"/>
        </w:rPr>
        <w:t>.</w:t>
      </w:r>
    </w:p>
    <w:p>
      <w:pPr>
        <w:pStyle w:val="Heading3"/>
        <w:numPr>
          <w:ilvl w:val="2"/>
          <w:numId w:val="1"/>
        </w:numPr>
        <w:rPr/>
      </w:pPr>
      <w:bookmarkStart w:id="265" w:name="__RefHeading___Toc2467012_2322387425"/>
      <w:bookmarkStart w:id="266" w:name="_Toc94"/>
      <w:bookmarkEnd w:id="265"/>
      <w:r>
        <w:rPr>
          <w:rtl w:val="true"/>
        </w:rPr>
        <w:t>فی محلّ المسح من الرأس</w:t>
      </w:r>
      <w:bookmarkEnd w:id="266"/>
    </w:p>
    <w:p>
      <w:pPr>
        <w:pStyle w:val="BookText"/>
        <w:rPr/>
      </w:pPr>
      <w:r>
        <w:rPr>
          <w:rFonts w:ascii="IRNazanin" w:hAnsi="IRNazanin" w:eastAsia="IRNazanin"/>
          <w:color w:val="111111"/>
          <w:sz w:val="28"/>
          <w:sz w:val="28"/>
          <w:szCs w:val="28"/>
          <w:rtl w:val="true"/>
          <w:lang w:bidi="fa-IR"/>
        </w:rPr>
        <w:t>والدلیل علیه ـ مضافاً إلی الإجماع بکلا قسمیه ـ الأخبار المستفیضة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الرأس علی مقدمه</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مثله خبره الآخر</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حمّاد بن عیسی عن بعض أصحابه عن أحدهما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العمامة بقدر ما یدخل اصبعه، فیمسح علی مقدم رأسه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خبر حسین بن عبداللّه، منها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یمسح رأسه من خلفه وعلیه عمامة باصبعه أیجزیه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یکون المراد دخول الاصبع من خلف الرأس فی داخل العمامة، ووقوع المسح علی مقدم رأسه کما قلناه سابقاً ، بل الشیخ الطوسی احتمله أیضاً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داود وزرارة عن الباقر علیه‌السلام ، فی حدیثٍ من حکایة وضوء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مقدم رأسه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ورواه الصدوق مرسلاً، إلاّ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وتمسح علی مقدم رأسه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یجزیها من مسح الرأس أن تمسح مقدمه قدر ثلاث أصابع</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 الحدیث ، وغیر ذلک من الأخبار الدالّة علی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تقیّد الأخبار المطلقة، التی دلّت بإطلاق علی کون المسح بالرأس کما فی الوضوءات البیانیة وغیرها، مثل خبر داود بن فرقد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وتمسح برأسک ورجلیک</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بکیر بن أعین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بفضل یدیه رأسه ورجلیه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وغیرهما ، وکذلک الأخبار التی تدلّ علی کون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الآیة، أو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خبر زرارة بقوله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المسح ببعض الرأس لمکان الباء</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زرارة وبکیر فی حدیثٍ،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مسحت بشیء من رأسک</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ما نقلناه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وردت أخبار تفید أنّ المراد من البعض هو المقدم من الرأس لا مطلقاً، حتّی یشمل الجانبین، أو هما مع المؤخّر، فما دلّت علی کفایة المسح علی المؤخّر والمقدم تحمل علی التقیّة وتطرح مثل خبر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مسح القدمین ظاهرهما وباطنهما</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وشواهد التقیة موجودة فیه، کما حمله الشیخ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خبر حسین بن أبی العلاء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الرأس علی مقدمه ومؤخّره</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فی ذلک واضحة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یبحث عنه هو أنّه بعد الفراغ عن أنّ المسح یکون علی مقدم الرأس ولا یجزی غیره، هل المراد منه هو ربع الرأس الواقع فی سمت الجهة، أو المراد هو النصف المقابل، فیکون مقابله هو النصف الأخیر، کما احتمله بعض علی ما نقله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کان المراد منه هو خصوص الناصیة، وهی الشعر الواقع بین النزعتین إلی قصاص الشعر؟، 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هو القول الأوّل، کما علیه المشهور، وجمیع المتأخّرین، خلافاً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الذاهبین إلی القول الثالث ومستندهم علی ذلک هو تفسیر بعض أهل اللغة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والبیضاوی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وإن کان فی الأخیر کون الناصیة أحد معانی مقدم الرأس ـ وبعض النصوص المصرّح فیها بالمسح علی الناصیة، مثل خبر زرارة فی حدیثٍ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 ببلّة یمناک ناصیتک</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عبداللّه بن الحسین عن أبیه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الظهر والعصر والمغرب والعشاء تمسح بناصیتها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أنّه إذا دار الأمر بین تقیید مطلقات مقدّم الرأس ـ الذی کان مفهومه أوسع من الناصیة، فیجعل الأمر علی المسح بالناصیة باقیاً علی ظهوره من الوجوب ـ وبین أن یتصرّف فی هیئة أمر هذین الخبرین، ویحمل علی </w:t>
      </w:r>
    </w:p>
    <w:p>
      <w:pPr>
        <w:pStyle w:val="BookText"/>
        <w:rPr/>
      </w:pPr>
      <w:r>
        <w:rPr>
          <w:rFonts w:ascii="IRNazanin" w:hAnsi="IRNazanin" w:eastAsia="IRNazanin"/>
          <w:color w:val="111111"/>
          <w:sz w:val="28"/>
          <w:sz w:val="28"/>
          <w:szCs w:val="28"/>
          <w:rtl w:val="true"/>
          <w:lang w:bidi="fa-IR"/>
        </w:rPr>
        <w:t xml:space="preserve">الاستحباب بالناصیة، کان الثانی أولی من الأوّل لجهات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لمساعدة فهم العرف، بأنّ مقدّم الرأس یکون مفهومه أوسع من الناصیة، وکان ذکرها فی بعض الموارد من جهة کون الغالب وقوع المسح علی الناصیة، لکونها فی متناول</w:t>
      </w:r>
    </w:p>
    <w:p>
      <w:pPr>
        <w:pStyle w:val="BookText"/>
        <w:rPr/>
      </w:pPr>
      <w:r>
        <w:rPr>
          <w:rFonts w:ascii="IRNazanin" w:hAnsi="IRNazanin" w:eastAsia="IRNazanin"/>
          <w:color w:val="111111"/>
          <w:sz w:val="28"/>
          <w:sz w:val="28"/>
          <w:szCs w:val="28"/>
          <w:rtl w:val="true"/>
          <w:lang w:bidi="fa-IR"/>
        </w:rPr>
        <w:t xml:space="preserve">یدی الماسح نوعاً ، ولعلّ تفسیر أهل اللغة بذلک، کان بملاحظة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ظاهر خبر عبداللّه بن الحسین أنّ المسح بجمیع الناصیة واجب علی المرأة، وهو خلاف الإجماع، بخلاف حمله علی الاستحباب، حیث لا إجماع علی عدم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منقول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الآملی، لکنّه لا یخلو عن تأمّل، لأنّه قد عرفت منّا سابقاً أنّ القائل بالاستحباب لا یقول بأزید من ثلاث أصابع، فعدم القول بغیره یدلّ علی وجود الإجماع فیه ، مع أنّ المسح علی الناصیة یمکن أن یکون المراد هو الأعمّ، بحیث یشمل بعضها، لا أن یکون خصوص الجمیع مراداً، فهذا الإشکال غیر 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صحّة سند خبر زرارة، إلاّ أنّه حیث کان قبله مشتملاً علی الحکم المتعلّق بمقدم الرأس، ثمّ إنّ فعل الإمام کان حکایة عن عمل جدّه، ثمّ ورد ذاک الحکم فی ذیله، یفهم أنّه کان من جهة بیان لزوم کون مسح المقدم ببلّة الیمنی، لا لزوم وقوع المسح بالناصیة حتّی یعارض تلک المطلقات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الحسین، فإنّه مضافاً إلی عدم معلومیّة اعتبار سنده، أنّه لم نسمع بفقیه من أصحابنا أفتی بمضمونه من الوجوب والتفصیل بین صلاة الغداة وغیرها من الفرائض، فلابدّ من الحمل علی الاستحباب، کما علیه الفتوی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 المحقّق قدس‌سره أنّ الواجب کون مسح الرأس بنداوة الوضوء، ولا یجوز الاستئناف بالماء الجدید ، فما ذکره یختصّ بصورة ما لو کان الإنسان فی حال الاختیار من وجود رطوبة الوضوء فی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لو اضطرّ من جهة جفاف رطوبة الید فهو أمر آخر، إذ قد یمکن الذهاب فیه إلی جواز استعمال ماء آخر غیر نداوة </w:t>
      </w:r>
      <w:bookmarkStart w:id="267" w:name="pg13320_143514"/>
    </w:p>
    <w:p>
      <w:pPr>
        <w:pStyle w:val="BookText"/>
        <w:rPr/>
      </w:pPr>
      <w:bookmarkEnd w:id="267"/>
      <w:r>
        <w:rPr>
          <w:rFonts w:ascii="IRNazanin" w:hAnsi="IRNazanin" w:eastAsia="IRNazanin"/>
          <w:color w:val="111111"/>
          <w:sz w:val="28"/>
          <w:sz w:val="28"/>
          <w:szCs w:val="28"/>
          <w:rtl w:val="true"/>
          <w:lang w:bidi="fa-IR"/>
        </w:rPr>
        <w:t xml:space="preserve">الوضوء، کما یجوز الحکم بوجوب الأخذ من رطوبة الحاجب واللحیة،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ادّعاه المصنّف متّفق علیه بین فقهاء الإمامیّة، ولا خلاف فیه، إلاّ ما نسب للإسکافی، وبرغم ذلک فإنّ کلامه لا یفید الخلاف مطلقاً، بل ظاهر کلامه هو</w:t>
      </w:r>
    </w:p>
    <w:p>
      <w:pPr>
        <w:pStyle w:val="BookText"/>
        <w:rPr/>
      </w:pPr>
      <w:r>
        <w:rPr>
          <w:rFonts w:ascii="IRNazanin" w:hAnsi="IRNazanin" w:eastAsia="IRNazanin"/>
          <w:color w:val="111111"/>
          <w:sz w:val="28"/>
          <w:sz w:val="28"/>
          <w:szCs w:val="28"/>
          <w:rtl w:val="true"/>
          <w:lang w:bidi="fa-IR"/>
        </w:rPr>
        <w:t xml:space="preserve">صورة الاضطرار، وإلیک نصّ کلامه کما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بید المتطهّر نداوة، یستبقیها من غسل یدیه ومسح بیمینه رأسه ورجله الیمنی، وبیده الیسری رجله الیسری، ولو لم یستبق ذلک أخذ ماءاً جدیداً لرأسه ورجلیه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ذیل کلامه صریحٌ فیما قلناه ، فدعوی الاتّفاق فی صورة الاختیار لا یکون ببعید، مع أنّ مخالفته مع معلومیّة نسبه غیر قادح بالإجماع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للعامّة حیث یوجبون المسح بالماء الجدید، إلاّ مالک حیث جوّزه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فالدلیل علی المختار ـ مضافاً إلی وجود الإجماع بکلا قسمیه ـ هو إمکان الاستظهار من آیة الوضوء، بحسب ظهور فهم العرف، من کون المسح یکون بالرطوبة الباقیة فی الید، خاصّة وأنّ إثبات وجوب کون المسح بالماء الجدید، یعدّ مخالفاً لسیاق الآیة، لوضوح أنّه لو کان هذا المعنی لازماً، للزم التنبیه علیه فی الآیة، خاصّة وأنّ الآیة الشریفة بظهورها غیر مفیدة لإفهام جواز المسح بالماء الجدید، فعدمه دلیل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دلالة الآیة علی عدم الجواز فإنّ إثباته مشکل، إلاّ من جهة الظهور العرفی الذی قد عرفت وجوده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الاستدلال علی القول المختار بدلالة الأخبار المستفیضة علیه، فلا بأس بالإشارة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جعفر علیه‌السلام ، فی حکایة وضوء رسول اللّه صلی‌الله‌علیه‌و‌آله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مقدم رأسه وظهر قدمیه ببلّة یساره وتبعه بلّة یمناه</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2467014_2322387425"/>
      <w:bookmarkStart w:id="269" w:name="_Toc95"/>
      <w:bookmarkEnd w:id="268"/>
      <w:r>
        <w:rPr>
          <w:rtl w:val="true"/>
        </w:rPr>
        <w:t>فی اعتبار کون مسح الرأس بنداوة الوضوء</w:t>
      </w:r>
      <w:bookmarkEnd w:id="269"/>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لمسح الرجلین للإشارة إلیه بعدهما لا لمسح الرأس ،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مخدوش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لفظ التبعیّة، أنّه کان بعد مسح الرأس بالبلّة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قد مسح الرأس بالماء الجدید، فلا یمکن مسح الرجل بتلک الرطوبة، لاختلاطهما بالماء الخارج المضرّ للرجل علی الفرض ، فثبت أنّ مفروض الخبر کان فی مورد قد مسح الرأس بالرطوبة الباقیة،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وبکیر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برأسه وقدمیه ببلل کفّه، لم یحدث لهما ماءاً جدیداً</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بکیر بن أعین عن أبی جعفر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بفضل یدیه رأسه ورجلیه</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 بن اُذینة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امسح رأسک بفضل ما بقی فی یدک من الماء ورجلیک إلی کعبیک</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الباقر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یمسح بما بقی فی یده رأسه ورجلیه ولم یعدهما فی الإناء</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مضافاً إلی الحکم بالمسح به، قد ذکر نفی العود إلی الماء الموجود فی الإناء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عن الباقر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ورجلیه بما بقی فی یدیه</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عبیدة الحذاء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بفضلة الندی رأسه ورجلیه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 الباقر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ببقیة ما بقی فی یدیه رأسه ورجلیه ولم یعدهما فی الإناء</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بکیر وزرارة عن الباقر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وقدمیه إلی الکعبین بفضل کفّیه لم یجدّد ماءاً</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علی المطلوب أوضح من بقیّة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فلیمسح رأسه من بلل لحیته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یمکن الاستظهار لذلک، بالأخبار التی دلّت علی أخذ الماء من اللحیة والحاجب وأشفار العین، للمسح عند الجفاف أو النسیان، وهو مثل خبر خلف بن حمّاد عمّن أخبره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ینسی مسح رأسه وهو فی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لحیته بلل فلیمسح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لحیة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من حاجبه أو أشفار عینیه</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أنّه لو کان یجوز أخذ الماء من الخارج، لکان ینبغی ذلک فی مثل المورد، وبرغم ذلک لم یجوّز إلاّ الأخذ ممّا عرفت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ویکفیک من مسح رأسک أن تأخذ من لحیتک بللها إذا نسیت أن تمسح رأسک فتمسح به مقدم رأسک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ینسی مسح رأسه حتّی دخل فی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لحیته بلل بقدر ما یمسح رأسه ورجلیه فلیفعل ذلک ولیصلِّ</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مالک بن أعین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مسح رأسه، ثمّ ذکر أنّه لم یمسح رأسه، فإن کان فی لحیته بلل فلیأخذ منه ولیمسح رأسه، وإن لم یکن</w:t>
      </w:r>
    </w:p>
    <w:p>
      <w:pPr>
        <w:pStyle w:val="BookText"/>
        <w:rPr/>
      </w:pPr>
      <w:r>
        <w:rPr>
          <w:rFonts w:ascii="IRNazanin" w:hAnsi="IRNazanin" w:eastAsia="IRNazanin"/>
          <w:color w:val="111111"/>
          <w:sz w:val="28"/>
          <w:sz w:val="28"/>
          <w:szCs w:val="28"/>
          <w:rtl w:val="true"/>
          <w:lang w:bidi="fa-IR"/>
        </w:rPr>
        <w:t>فی لحیته بلل فلینصرف ولیعد الوضوء</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علی المطلوب أدلّ، لأنّه حکم بإعادة الوضوء فی صورة جفاف اللحیة، مع أنّه لو کان الماء الجدید موجوداً لما کان للحکم بالإعادة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نوقش فی دلالته بأنّه یمکن أن یکون الحکم بالإعادة من جهة فوات الموالاة بذلک، لا العدم جواز استعمال الماء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ذلک هو الوجه، فلا یکون ذلک منحصراً فی صورة الجفاف، بل یکون فوات الموالاة مبطلاً حتّی مع وجود البلل فی اللحیة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ذلک أمارة علی الجفاف المفوّت للموالاة، فلایفیدنا حینئذٍ</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الدلالة والمناقشة والجواب الخبر الذی رواه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نسیت مسح رأسک فامسح علیه وعلی رجلیک من بلّة وضوءک، فإن لم یکن بقی فی یدک من نداوة وضوءک شیء، فخذ ما بقی منه فی لحیتک وامسح به رأسک ورجلیک، وإن لم یکن لک لحیة فخذ من حاجبیک وأشفار عینیک، وامسح به رأسک ورجلیک، وإن لم یبق من بلّة وضوءک شیء أعدت الوضوء</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270" w:name="pg13320_143518"/>
    </w:p>
    <w:p>
      <w:pPr>
        <w:pStyle w:val="BookText"/>
        <w:rPr/>
      </w:pPr>
      <w:bookmarkEnd w:id="270"/>
      <w:r>
        <w:rPr>
          <w:rFonts w:ascii="IRNazanin" w:hAnsi="IRNazanin" w:eastAsia="IRNazanin"/>
          <w:color w:val="111111"/>
          <w:sz w:val="28"/>
          <w:sz w:val="28"/>
          <w:szCs w:val="28"/>
          <w:rtl w:val="true"/>
          <w:lang w:bidi="fa-IR"/>
        </w:rPr>
        <w:t>فإنّ الحکم بالإعادة عند عدم بقاء البلّة مطلقاً، أی سواء کان من جهة فوات الموالاة أو غیره، یدلّ علی المطلوب من کون وجه الحکم بالإعادة هو عدم وجود البلّة، فتأمّل فیه تظهر لک الحال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الوارد فی النسیان، حیث حکم الإمام علیه‌السلام بالمسح من بلل لحیته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استفاضة هذه الأخبار الدالّة علی ذلک، لا یبقی مجالٌ لما ذهب إلیه الإسکافی أو غیره من فقهائنا، لعدم وجود دلیل یدلّ علی ذلک، إلاّ دعوی وجود</w:t>
      </w:r>
    </w:p>
    <w:p>
      <w:pPr>
        <w:pStyle w:val="BookText"/>
        <w:rPr/>
      </w:pPr>
      <w:r>
        <w:rPr>
          <w:rFonts w:ascii="IRNazanin" w:hAnsi="IRNazanin" w:eastAsia="IRNazanin"/>
          <w:color w:val="111111"/>
          <w:sz w:val="28"/>
          <w:sz w:val="28"/>
          <w:szCs w:val="28"/>
          <w:rtl w:val="true"/>
          <w:lang w:bidi="fa-IR"/>
        </w:rPr>
        <w:t>إطلاق الآیة، وقد عرفت ظهورها فی خلافه، مع إمکان تقییدها بما قد عرفت من الأخبار ، التی کانت دلالة بعضها علیه مردودة، مثل 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مسح الرأس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أمسح بما علی یدی من الندی رأسی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تضع یدک فی الماء ثمّ تمسح</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معمّر بن خلاّد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 أن یمسح قدمیه بفضل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أبماء جدید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نعم</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جعفر بن عمارة بن أبی عمارة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أمسح رأسی ببلل 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لرأسک ماء جدیداً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الخبر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صحیح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یفیدنا، لأنّه خارج عمّا نحن بصدد ذکره، وهو مسح الرأس، لأنّ السؤال کان فیه عن مسح القدمین بفضل ما قد مسح الرأس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یفیدنا من جهة أنّه قد فرض فیه وجود البلة علی الرأس، هذا فضلاً عن صحّة سنده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2467016_2322387425"/>
      <w:bookmarkStart w:id="272" w:name="_Toc96"/>
      <w:bookmarkEnd w:id="271"/>
      <w:r>
        <w:rPr>
          <w:rtl w:val="true"/>
        </w:rPr>
        <w:t>فی اعتبار کون مسح الرأس بالید</w:t>
      </w:r>
      <w:bookmarkEnd w:id="272"/>
    </w:p>
    <w:p>
      <w:pPr>
        <w:pStyle w:val="BookText"/>
        <w:rPr/>
      </w:pPr>
      <w:r>
        <w:rPr>
          <w:rFonts w:ascii="IRNazanin" w:hAnsi="IRNazanin" w:eastAsia="IRNazanin"/>
          <w:color w:val="111111"/>
          <w:sz w:val="28"/>
          <w:sz w:val="28"/>
          <w:szCs w:val="28"/>
          <w:rtl w:val="true"/>
          <w:lang w:bidi="fa-IR"/>
        </w:rPr>
        <w:t xml:space="preserve">وأمّا الحکم بلزوم استعمال ماء جدید فی مسح القدمین، فهو حکم آخر سیأتی الحدیث عنه فی محلّه بإمکان حمله علی التقیة، کما قد یؤیّد الحمل علی التقیة إشارة الإمام علیه‌السلام بالرأس فی الجواب عنه نفیاً وإثباتاً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الخبر الأوّل والثالث، حیث یکون موردهما لخصوص الرأس، إلاّ أنّ الإشکال فی سندهما من جهة ضعفهما وأنّهما غیر منجبرین بعمل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یشتد ضعفه إعراض الأصحاب عنهما حتّی عن مثل ابن الجنید، إذ الأوّل منهما قد نهی عن المسح بالندی مع عدم وجود قائل به، وابن الجنید ذهب</w:t>
      </w:r>
    </w:p>
    <w:p>
      <w:pPr>
        <w:pStyle w:val="BookText"/>
        <w:rPr/>
      </w:pPr>
      <w:r>
        <w:rPr>
          <w:rFonts w:ascii="IRNazanin" w:hAnsi="IRNazanin" w:eastAsia="IRNazanin"/>
          <w:color w:val="111111"/>
          <w:sz w:val="28"/>
          <w:sz w:val="28"/>
          <w:szCs w:val="28"/>
          <w:rtl w:val="true"/>
          <w:lang w:bidi="fa-IR"/>
        </w:rPr>
        <w:t>إلی القول بالجواز لا الحرمة، کما أنّ الثانی منهما أیضاً قد أهمله الأصحاب من جهة الأمر بالأخذ من الماء الجدید، الظاهر فی الوجوب، فلم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إمّا من طرحهما، أو حملهما علی التقیة، والثانی أولی،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یخفی علیک أنّ المستفاد من مضامین الأخبار الکثیرة، لزوم کون الماسح هو الید، هذا فضلاً عن الظهور العرفی المستفاد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لاسیّما مع تصدیرها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یفهم کون المسح بالید، هذا فضلاً عن أنّ إطلاق لفظ المسح یبادر إلی الذهن کونه واقعاً بالید، کما 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رأس الیتیم، فإنّ المتبادر منه هو کون المسح بالید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الأخبار المستفیضة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مقدم رأسه وظهر قدمیه ببلّة یساره وبقیّة بلّة یمناه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بکر بن أعین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بفضل یدیه رأسه ورجلیه</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273" w:name="pg13320_143520"/>
    </w:p>
    <w:p>
      <w:pPr>
        <w:pStyle w:val="BookText"/>
        <w:rPr/>
      </w:pPr>
      <w:bookmarkEnd w:id="273"/>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 بن اُذینة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امسح رأسک بفضل ما بقی فی یدک من الماء</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وبکیر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وقدمیه إلی الکعبین بفضل کفّیه</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وغیر ذلک من الأخبار الواردة الدالّة علی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یجب کون المسح بالید الیمنی أم أنّه یستحب ؟</w:t>
      </w:r>
    </w:p>
    <w:p>
      <w:pPr>
        <w:pStyle w:val="BookText"/>
        <w:rPr/>
      </w:pPr>
      <w:r>
        <w:rPr>
          <w:rFonts w:ascii="IRNazanin" w:hAnsi="IRNazanin" w:eastAsia="IRNazanin"/>
          <w:color w:val="111111"/>
          <w:sz w:val="28"/>
          <w:sz w:val="28"/>
          <w:szCs w:val="28"/>
          <w:rtl w:val="true"/>
          <w:lang w:bidi="fa-IR"/>
        </w:rPr>
        <w:t xml:space="preserve">المشهور ذهبوا إلی استحباب ذلک ، بل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المحکی عن ظاهر الإسکافی، وعن بعض متأخّری المتأخّرین،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یکون بالیمنی، ووافقهم أصحاب التعالیق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علیه صحیحة زرارة</w:t>
      </w:r>
      <w:r>
        <w:rPr>
          <w:rStyle w:val="FootnoteAnchor"/>
          <w:rtl w:val="true"/>
        </w:rPr>
        <w:footnoteReference w:id="653"/>
      </w:r>
      <w:r>
        <w:rPr>
          <w:rFonts w:ascii="IRNazanin" w:hAnsi="IRNazanin" w:eastAsia="IRNazanin"/>
          <w:color w:val="111111"/>
          <w:sz w:val="28"/>
          <w:sz w:val="28"/>
          <w:szCs w:val="28"/>
          <w:rtl w:val="true"/>
          <w:lang w:bidi="fa-IR"/>
        </w:rPr>
        <w:t>التی مرّت الإشارة إلیها، فهی تدلّ علی المطلوب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ومسح مقدم رأسه وظهر قدمیه ببلّة یساره وبقیّة بلّة یمناه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بلحاظ کون مسح القدمین بعد الرأس بالنسبة إلی الرجل الیمنی </w:t>
      </w:r>
      <w:r>
        <w:rPr>
          <w:rFonts w:eastAsia="IRNazanin" w:cs="IRNazanin"/>
          <w:color w:val="111111"/>
          <w:sz w:val="28"/>
          <w:szCs w:val="28"/>
          <w:rtl w:val="true"/>
          <w:lang w:bidi="fa-IR"/>
        </w:rPr>
        <w:t>.</w:t>
      </w:r>
    </w:p>
    <w:p>
      <w:pPr>
        <w:pStyle w:val="Heading3"/>
        <w:numPr>
          <w:ilvl w:val="2"/>
          <w:numId w:val="1"/>
        </w:numPr>
        <w:rPr/>
      </w:pPr>
      <w:bookmarkStart w:id="274" w:name="__RefHeading___Toc2467018_2322387425"/>
      <w:bookmarkStart w:id="275" w:name="_Toc97"/>
      <w:bookmarkEnd w:id="274"/>
      <w:r>
        <w:rPr>
          <w:rtl w:val="true"/>
        </w:rPr>
        <w:t>فی اعتبار کون مسح الرأس بمادون الزند</w:t>
      </w:r>
      <w:bookmarkEnd w:id="275"/>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ببلّة یمناک ناصیتک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یوجب تقیید سائر المطلقات، خصوصاً مع صحّة سنده ، فالأحوط الذی لایترک هو وجوب المسح بالید الیمنی، کما علیه أکثر المتأخّرین، ومن هنا فإنّه یصعب إثبات إعراض الأصحاب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الفراغ عن إثبات وجوب کون المسح بالید الیمنی،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کون المسح لابدّ أن یکون بما دون الزند من الید، لأنّه المتعارف فی الأذهان، لکن البحث فی أنّ الوجوب منحصرٌ فی کونه بالکفّ، أو یجوز بالأصابع، أو یجوز وقوعه بأحدهما تخییراً، ولکن الأولی أن یکون بالأصابع وذلک بحسب فهم العرف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الأخیر هو الأقوی ، والوجه فی ذلک دلالة الأخبار علی جواز أحدهما، جمعاً بین أخبار الأصابع بقوله علیه‌السلام فی خبر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العمامة بقدر ما یدخل اصبعه فیمسح علی مقدم رأسه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حسین بن عبداللّه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الرجل یمسح رأسه من خلفه وعلیه عمامة باصبعه أیجزیه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آخر للحسین بن عبداللّه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 اصبعه</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تمسح مقدمه قدر ثلاث أصابع</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معمّر بن عمر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من المسح علی الرأس موضع ثلاث</w:t>
      </w:r>
    </w:p>
    <w:p>
      <w:pPr>
        <w:pStyle w:val="BookText"/>
        <w:rPr/>
      </w:pPr>
      <w:r>
        <w:rPr>
          <w:rFonts w:ascii="IRNazanin" w:hAnsi="IRNazanin" w:eastAsia="IRNazanin"/>
          <w:color w:val="111111"/>
          <w:sz w:val="28"/>
          <w:sz w:val="28"/>
          <w:szCs w:val="28"/>
          <w:rtl w:val="true"/>
          <w:lang w:bidi="fa-IR"/>
        </w:rPr>
        <w:t>أصابع وکذلک الرجل</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وردت أخبار تفید کفایة المسح بالکفّ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بکیر وزرارة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وقدمیه إلی الکعبین بفضل کفّیه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لبکیر وزرارة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وقدمیه ببلل کفّه لم یحدث لهما ماءاً جدیداً</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مقتضی الجمع بین الطائفتین من الأخبار، هو ما ذکرنا من أولویة استعمال الأصابع وذلک لکثرة الأخبار المشتملة، ومساعدة ظهور العرفی لذلک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هل یجب أن یکون المسح بباطن الکفّ والأصابع أم یجوز بها وبظاهرها ؟ </w:t>
      </w:r>
      <w:bookmarkStart w:id="276" w:name="pg13320_143522"/>
    </w:p>
    <w:p>
      <w:pPr>
        <w:pStyle w:val="BookText"/>
        <w:rPr/>
      </w:pPr>
      <w:bookmarkEnd w:id="276"/>
      <w:r>
        <w:rPr>
          <w:rFonts w:ascii="IRNazanin" w:hAnsi="IRNazanin" w:eastAsia="IRNazanin"/>
          <w:color w:val="111111"/>
          <w:sz w:val="28"/>
          <w:sz w:val="28"/>
          <w:szCs w:val="28"/>
          <w:rtl w:val="true"/>
          <w:lang w:bidi="fa-IR"/>
        </w:rPr>
        <w:t xml:space="preserve">الأقوی هو الأوّل، لأنّه المتبادر عند العرف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ینصرف لدی الإطلاق إلی ما هو المعمول والمتعارف، فیعدّ ظهوراً عرفیاً وقد ثبت فی الأصول حجّیته</w:t>
      </w:r>
      <w:r>
        <w:rPr>
          <w:rFonts w:eastAsia="IRNazanin" w:cs="IRNazanin"/>
          <w:color w:val="111111"/>
          <w:sz w:val="28"/>
          <w:szCs w:val="28"/>
          <w:rtl w:val="true"/>
          <w:lang w:bidi="fa-IR"/>
        </w:rPr>
        <w:t>.</w:t>
      </w:r>
    </w:p>
    <w:p>
      <w:pPr>
        <w:pStyle w:val="Heading3"/>
        <w:numPr>
          <w:ilvl w:val="2"/>
          <w:numId w:val="1"/>
        </w:numPr>
        <w:rPr/>
      </w:pPr>
      <w:bookmarkStart w:id="277" w:name="__RefHeading___Toc2467020_2322387425"/>
      <w:bookmarkStart w:id="278" w:name="_Toc98"/>
      <w:bookmarkEnd w:id="277"/>
      <w:r>
        <w:rPr>
          <w:rtl w:val="true"/>
        </w:rPr>
        <w:t>فی اعتبار کون مسح الرأس بباطن الکفّ و الأصابع</w:t>
      </w:r>
      <w:bookmarkEnd w:id="278"/>
    </w:p>
    <w:p>
      <w:pPr>
        <w:pStyle w:val="BookText"/>
        <w:rPr/>
      </w:pPr>
      <w:r>
        <w:rPr>
          <w:rFonts w:ascii="IRNazanin" w:hAnsi="IRNazanin" w:eastAsia="IRNazanin"/>
          <w:color w:val="111111"/>
          <w:sz w:val="28"/>
          <w:sz w:val="28"/>
          <w:szCs w:val="28"/>
          <w:rtl w:val="true"/>
          <w:lang w:bidi="fa-IR"/>
        </w:rPr>
        <w:t xml:space="preserve">وما قاله الشیخ الأنصاری قدس‌سره ، بأنّ التبادر فی مثل ذلک، کان لوجود الغلبة خارجاً، فلا یوجب رفع الید عن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أوجب الشکّ فیه فلابدّ من الاحتیاط الجاری فی مثل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سدید عندنا، لأنّه فرقٌ بین ما لو کان الانصراف من جهة غلبة الوجود وقلّته، وبین ما یکون من جهة الظهور العرفی فی حاقّ اللفظ، یعنی بأن کان مفهوم اللفظ عند العرف مقیّداً بجهة خاصّة، بخلاف بعض ألفاظ اُخر، کما تری فی مثل مفهوم المسح والغسل، حیث أنّ العرف یفرّق فیهما بین الإطلاق والتقیید بجهة خاصّة، فإنّه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رأس الیتیم بیدک، فإنّه بحسب مقتضی مفهوم اللفظ یستفاد کون المسح یجب أن یکون بباطن الکفّ والأصابع لا بظاهرهما، بخلاف</w:t>
      </w:r>
    </w:p>
    <w:p>
      <w:pPr>
        <w:pStyle w:val="BookText"/>
        <w:rPr/>
      </w:pPr>
      <w:r>
        <w:rPr>
          <w:rFonts w:ascii="IRNazanin" w:hAnsi="IRNazanin" w:eastAsia="IRNazanin"/>
          <w:color w:val="111111"/>
          <w:sz w:val="28"/>
          <w:sz w:val="28"/>
          <w:szCs w:val="28"/>
          <w:rtl w:val="true"/>
          <w:lang w:bidi="fa-IR"/>
        </w:rPr>
        <w:t>ما لو قیل اغسل رأس الیتیم، فإنّه لا یستفاد منه لزوم الغسل بخصوص الید، ومن هنا لو صبّ علیه الماء وغسله من دون مباشرة الید لصدق علیه الغُسل وکان کافیاً، فمثل هذا التفاوت والتبادر یوجب الانصراف للإطلاقات، وعدم کونها حجّة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مقایسة الشیخ لتأیید کلامه بین المسح والغسل، ممّا لا یخلو عن مسامحة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أثبت أنّ الدلیل علی ما ذکرنا من لزوم کون المسح بباطن الکفّ والأصابع، هو نفس إطلاق لفظ المسح ، مضافاً إلی أنّ ظهور الأخبار فی نفس لفظ الکفّ والأصابع هو هکذا، لاسیّما فی الأوّل منها إذ الکفّ لا یطلق علی ظهر الید، وإن کان شمول إطلاق الأصابع علی کلا الطرفین غیر خالیة عن القوّة، لولا ظهور کلمة المسح فی خلافه، کما عرفت</w:t>
      </w:r>
      <w:r>
        <w:rPr>
          <w:rFonts w:eastAsia="IRNazanin" w:cs="IRNazanin"/>
          <w:color w:val="111111"/>
          <w:sz w:val="28"/>
          <w:szCs w:val="28"/>
          <w:rtl w:val="true"/>
          <w:lang w:bidi="fa-IR"/>
        </w:rPr>
        <w:t xml:space="preserve">. </w:t>
      </w:r>
      <w:bookmarkStart w:id="279" w:name="pg13320_143523"/>
    </w:p>
    <w:p>
      <w:pPr>
        <w:pStyle w:val="BookText"/>
        <w:rPr/>
      </w:pPr>
      <w:bookmarkEnd w:id="279"/>
      <w:r>
        <w:rPr>
          <w:rFonts w:ascii="IRNazanin" w:hAnsi="IRNazanin" w:eastAsia="IRNazanin"/>
          <w:color w:val="111111"/>
          <w:sz w:val="28"/>
          <w:sz w:val="28"/>
          <w:szCs w:val="28"/>
          <w:rtl w:val="true"/>
          <w:lang w:bidi="fa-IR"/>
        </w:rPr>
        <w:t>فحینئذٍ لو عجز الناس عن استعمال باطن الکفّ والأصابع لمرضٍ ومانع آخر نحوه، فهل یجوز المسح بظاهرهما، أو ینتقل إلی الذراع، أو یسقط المسح فی خصوص المتعذّر ویأتی بالباقی، أو یسقط الوضوء بالکلّ وینتقل الحکم إلی التیمّم ؟</w:t>
      </w:r>
    </w:p>
    <w:p>
      <w:pPr>
        <w:pStyle w:val="BookText"/>
        <w:rPr/>
      </w:pPr>
      <w:r>
        <w:rPr>
          <w:rFonts w:ascii="IRNazanin" w:hAnsi="IRNazanin" w:eastAsia="IRNazanin"/>
          <w:color w:val="111111"/>
          <w:sz w:val="28"/>
          <w:sz w:val="28"/>
          <w:szCs w:val="28"/>
          <w:rtl w:val="true"/>
          <w:lang w:bidi="fa-IR"/>
        </w:rPr>
        <w:t>والذی ینصرف إلی الذهن فی مثل هذه الاُمور، هو الرجوع إلی میسور الشیء، ومیسوره عند العرف یکون هو المسح بالظهر لا الذراع، بعد الاتّفاق علی عدم سقوط الوضوء بمعذوریة بعض الأجزاء، ولا سقوط أصل مسح الرأس بتعذّر المسح بباطن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الالتزام بوجوب الترتیب، وجعل المسح بالظاهر أولی، ثمّ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ظاهر فتاوی الفقهاء، وصریح صاحب الجواهر والآملی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التعالیق علیها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تعذّر المسح بالظاهر أیضاً لمرض ونحوه، فینتقل الحکم إلی الذراع،</w:t>
      </w:r>
    </w:p>
    <w:p>
      <w:pPr>
        <w:pStyle w:val="BookText"/>
        <w:rPr/>
      </w:pPr>
      <w:r>
        <w:rPr>
          <w:rFonts w:ascii="IRNazanin" w:hAnsi="IRNazanin" w:eastAsia="IRNazanin"/>
          <w:color w:val="111111"/>
          <w:sz w:val="28"/>
          <w:sz w:val="28"/>
          <w:szCs w:val="28"/>
          <w:rtl w:val="true"/>
          <w:lang w:bidi="fa-IR"/>
        </w:rPr>
        <w:t xml:space="preserve">لأنّه المیسور فی ذلک، کما ورد فی الخبر بأنّ المیسور لا یسقط بالمعسور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کونه مورداً لجریان استصحاب وجوب المسح ولو بالذراع، والإجماع علی عدم سقوط الوضوء بالتعذّر، کما هو واضح </w:t>
      </w:r>
      <w:r>
        <w:rPr>
          <w:rFonts w:eastAsia="IRNazanin" w:cs="IRNazanin"/>
          <w:color w:val="111111"/>
          <w:sz w:val="28"/>
          <w:szCs w:val="28"/>
          <w:rtl w:val="true"/>
          <w:lang w:bidi="fa-IR"/>
        </w:rPr>
        <w:t>.</w:t>
      </w:r>
    </w:p>
    <w:p>
      <w:pPr>
        <w:pStyle w:val="Heading3"/>
        <w:numPr>
          <w:ilvl w:val="2"/>
          <w:numId w:val="1"/>
        </w:numPr>
        <w:rPr/>
      </w:pPr>
      <w:bookmarkStart w:id="280" w:name="__RefHeading___Toc2467022_2322387425"/>
      <w:bookmarkStart w:id="281" w:name="_Toc99"/>
      <w:bookmarkEnd w:id="280"/>
      <w:r>
        <w:rPr>
          <w:rtl w:val="true"/>
        </w:rPr>
        <w:t xml:space="preserve">مسح الرأس </w:t>
      </w:r>
      <w:r>
        <w:rPr>
          <w:rtl w:val="true"/>
        </w:rPr>
        <w:t xml:space="preserve">/ </w:t>
      </w:r>
      <w:r>
        <w:rPr>
          <w:rtl w:val="true"/>
        </w:rPr>
        <w:t>فی اعتبار جفاف الممسوح</w:t>
      </w:r>
      <w:bookmarkEnd w:id="281"/>
    </w:p>
    <w:p>
      <w:pPr>
        <w:pStyle w:val="BookText"/>
        <w:rPr/>
      </w:pPr>
      <w:r>
        <w:rPr>
          <w:rFonts w:ascii="IRNazanin" w:hAnsi="IRNazanin" w:eastAsia="IRNazanin"/>
          <w:color w:val="111111"/>
          <w:sz w:val="28"/>
          <w:sz w:val="28"/>
          <w:szCs w:val="28"/>
          <w:rtl w:val="true"/>
          <w:lang w:bidi="fa-IR"/>
        </w:rPr>
        <w:t>ثمّ إنّه هل یعتبر کون الرطوبة والنداوة حال المسح بحیث یوجب تأثّر الممسوح وبلله، أم یکفی وجود نداوة الوضوء أو قطرات منها تقطر من الماسح علی الممسوح ثمّ یمرر یده علیها أم لا؟</w:t>
      </w:r>
    </w:p>
    <w:p>
      <w:pPr>
        <w:pStyle w:val="BookText"/>
        <w:rPr/>
      </w:pPr>
      <w:r>
        <w:rPr>
          <w:rFonts w:ascii="IRNazanin" w:hAnsi="IRNazanin" w:eastAsia="IRNazanin"/>
          <w:color w:val="111111"/>
          <w:sz w:val="28"/>
          <w:sz w:val="28"/>
          <w:szCs w:val="28"/>
          <w:rtl w:val="true"/>
          <w:lang w:bidi="fa-IR"/>
        </w:rPr>
        <w:t>الظاهر المستفاد من الأخبار هو الأوّل، لأنّه کان قد ورد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 بیدک ونداوة یدک من الوضوء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القول صریح فی لزوم وجود النداوة بحیث یتأثّر الممسوح بها، وهکذا یتمّ الحکم بعد مراجعة لسان الأدلّة وفتاوی الأصحاب، ویفیدان عدم کفایة وجود النداوة من الوضوء ولو بالتقطیر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الظاهر من الأخبار، لزوم کون تأثیر الممسوح بنداوة الوضوء فی </w:t>
      </w:r>
    </w:p>
    <w:p>
      <w:pPr>
        <w:pStyle w:val="BookText"/>
        <w:rPr/>
      </w:pPr>
      <w:r>
        <w:rPr>
          <w:rFonts w:ascii="IRNazanin" w:hAnsi="IRNazanin" w:eastAsia="IRNazanin"/>
          <w:color w:val="111111"/>
          <w:sz w:val="28"/>
          <w:sz w:val="28"/>
          <w:szCs w:val="28"/>
          <w:rtl w:val="true"/>
          <w:lang w:bidi="fa-IR"/>
        </w:rPr>
        <w:t>الماسح، لأنّه قد ورد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ما بقی فی یدک من النداوة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یکون ظاهراً فی وجود الرطوبة فیها، وإلاّ لو لم یکن کذلک لما یصدق کون المسح حَصل وتمّ بنداوة الوضوء، وهو واضح لمن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یجب أن یکون الممسوح جافّاً بحیث یتأثّر بنداوة الوضوء، أم لا؟</w:t>
      </w:r>
    </w:p>
    <w:p>
      <w:pPr>
        <w:pStyle w:val="BookText"/>
        <w:rPr/>
      </w:pPr>
      <w:r>
        <w:rPr>
          <w:rFonts w:ascii="IRNazanin" w:hAnsi="IRNazanin" w:eastAsia="IRNazanin"/>
          <w:color w:val="111111"/>
          <w:sz w:val="28"/>
          <w:sz w:val="28"/>
          <w:szCs w:val="28"/>
          <w:rtl w:val="true"/>
          <w:lang w:bidi="fa-IR"/>
        </w:rPr>
        <w:t xml:space="preserve">ذهب إلی الثانی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ذلک عن والده، ووافقه فیه صاحب الجواهر والشیخ الأنصاری والآملی،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التعالیق ـ وإن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یکفی أن یکون الممسوح متأثّراً بالنداوة ولعلّ هذا الکلام کان أوسع من تعبیر العلاّمة ومن تبعه ولذا استشکل علیه الحکیم قدس‌سره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 هو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بعض إلی التفصیل بین ما لو کانت الرطوبة للماسح غالبة علی الرطوبة فی الممسوح، فیجوز وإلاّ فلا ، خلافاً للمحقّق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جوّزا ذلک، ولو کان مع الرطوبة،</w:t>
      </w:r>
    </w:p>
    <w:p>
      <w:pPr>
        <w:pStyle w:val="BookText"/>
        <w:rPr/>
      </w:pPr>
      <w:r>
        <w:rPr>
          <w:rFonts w:ascii="IRNazanin" w:hAnsi="IRNazanin" w:eastAsia="IRNazanin"/>
          <w:color w:val="111111"/>
          <w:sz w:val="28"/>
          <w:sz w:val="28"/>
          <w:szCs w:val="28"/>
          <w:rtl w:val="true"/>
          <w:lang w:bidi="fa-IR"/>
        </w:rPr>
        <w:t xml:space="preserve">بحیث لو کان الشخص قد توسّط الماء وأراد أن یتطهّر ویتوضّأ، فإنّه یصحّ ویجوز له أن یغسل وجهه ویدیه، ثمّ یخرج ویمسح رجلیه برغم وجود الرطوبة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الرابع هو لابن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یجوز مسح الرجل حال کون القدم فی الماء فیمسحه دون أن یخرجه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أردأ الوجوه، لعلّه أفتی بذلک بحسب مبناه من جواز المسح بالماء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ذلک قد عرفت خلافه من ظاهر کلامه، فلا یعبأ بهذا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فإنّه قد استدلّ علیه بأنّه لابدّ أن یکون المسح بالنداوة خالصاً من دون أن یختلط مع ماء الخارج، فلا إشکال فی أنّ المسح کذلک یوجب عدم صدق الخلوص فی نداوة الوضوء ؛ إلاّ أن یکون علی نحو یکون مستهلکاً فیه، بحیث لا یصدق فیه کون رطوبة الممسوح داخلاً فیه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فمجرّد صدق کون المسح بالنداوة، غیر کافٍ، لما قد عرفت من نهی بعض </w:t>
      </w:r>
      <w:bookmarkStart w:id="282" w:name="pg13320_143525"/>
    </w:p>
    <w:p>
      <w:pPr>
        <w:pStyle w:val="BookText"/>
        <w:rPr/>
      </w:pPr>
      <w:bookmarkEnd w:id="282"/>
      <w:r>
        <w:rPr>
          <w:rFonts w:ascii="IRNazanin" w:hAnsi="IRNazanin" w:eastAsia="IRNazanin"/>
          <w:color w:val="111111"/>
          <w:sz w:val="28"/>
          <w:sz w:val="28"/>
          <w:szCs w:val="28"/>
          <w:rtl w:val="true"/>
          <w:lang w:bidi="fa-IR"/>
        </w:rPr>
        <w:t xml:space="preserve">الأخبار عن الماء الجدید، ولا فرق فی ذلک بین أن یجعل الرجل الماء الخارجی علی یده أو یدخل یده فی الماء،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یکفی فی ذلک صدق کونه مسحاً بالنداوة، کما قاله البعض، حتّی یقال إنّه صادق حتّی مع وجود رطوبة الممسوح، لما قد عرفت من اعتبار الخلوص فی النداوة، مضافاً إلی المسح به ، وممّا ذکرنا ظهر فساد وجه قول المفصّلین، لأنّهم إن قصدوا بالتفصیل أنّ الرطوبة فی الماسح تکون غالبة علی الرطوبة فی الممسوح بحیث توجب استهلاک رطوبة الممسوح عرفاً، فهو قریب من القول الأوّل ، وإن قصدوا بأزید من ذلک، فهو ممنوع، لأنّه لا یساعد مع عدم الاختلاط المستفاد من الأخبار، کما قد عرفت </w:t>
      </w:r>
      <w:r>
        <w:rPr>
          <w:rFonts w:eastAsia="IRNazanin" w:cs="IRNazanin"/>
          <w:color w:val="111111"/>
          <w:sz w:val="28"/>
          <w:szCs w:val="28"/>
          <w:rtl w:val="true"/>
          <w:lang w:bidi="fa-IR"/>
        </w:rPr>
        <w:t>.</w:t>
      </w:r>
    </w:p>
    <w:p>
      <w:pPr>
        <w:pStyle w:val="Heading3"/>
        <w:numPr>
          <w:ilvl w:val="2"/>
          <w:numId w:val="1"/>
        </w:numPr>
        <w:rPr/>
      </w:pPr>
      <w:bookmarkStart w:id="283" w:name="__RefHeading___Toc2467024_2322387425"/>
      <w:bookmarkStart w:id="284" w:name="_Toc100"/>
      <w:bookmarkEnd w:id="283"/>
      <w:r>
        <w:rPr>
          <w:rtl w:val="true"/>
        </w:rPr>
        <w:t xml:space="preserve">مسح الرأس </w:t>
      </w:r>
      <w:r>
        <w:rPr>
          <w:rtl w:val="true"/>
        </w:rPr>
        <w:t xml:space="preserve">/ </w:t>
      </w:r>
      <w:r>
        <w:rPr>
          <w:rtl w:val="true"/>
        </w:rPr>
        <w:t>فیما لو توضّأ علی نحو الارتماس</w:t>
      </w:r>
      <w:bookmarkEnd w:id="284"/>
    </w:p>
    <w:p>
      <w:pPr>
        <w:pStyle w:val="BookText"/>
        <w:rPr/>
      </w:pPr>
      <w:r>
        <w:rPr>
          <w:rFonts w:ascii="IRNazanin" w:hAnsi="IRNazanin" w:eastAsia="IRNazanin"/>
          <w:color w:val="111111"/>
          <w:sz w:val="28"/>
          <w:sz w:val="28"/>
          <w:szCs w:val="28"/>
          <w:rtl w:val="true"/>
          <w:lang w:bidi="fa-IR"/>
        </w:rPr>
        <w:t>کما ظهر فساد ما قیل فی وجه الجواز مع الاختلاط، بأنّه یصدق المسح فیشمله الإطلاقات، ولأنّه لم یصدق عرفاً أنّه استأنف ماءاً جدیداً، علی أنّه لو کان ممنوعاً لکان ینبغی المنع من الوضوء فی موضعٍ لا ینفکّ من الرطوبة والعرق</w:t>
      </w:r>
    </w:p>
    <w:p>
      <w:pPr>
        <w:pStyle w:val="BookText"/>
        <w:rPr/>
      </w:pPr>
      <w:r>
        <w:rPr>
          <w:rFonts w:ascii="IRNazanin" w:hAnsi="IRNazanin" w:eastAsia="IRNazanin"/>
          <w:color w:val="111111"/>
          <w:sz w:val="28"/>
          <w:sz w:val="28"/>
          <w:szCs w:val="28"/>
          <w:rtl w:val="true"/>
          <w:lang w:bidi="fa-IR"/>
        </w:rPr>
        <w:t xml:space="preserve">کالحمّام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الفساد هو ما قد عرفت، بأنّ صدق المسح بالنداوة غیر کافٍ، لأنّ الأخبار قد منعت عن إدخال الماء الجدید من ذلک یفهم المنع عن مثل العرق فی الحمّام، والمسألة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شکّ کان مقتضی الاحتیاط واستصحاب بقاء الحدث، هو عدم حصول الطهارة،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یکفی التنشیف ولا یجب التجفیف، یعنی یکفی أخذ الرطوبة والماء أو النداوة المتبقّیة، وأنّ فی الجملة یکون الموضع فیه نداوة بحسب ذاته، لکنّه یستهلک فی رطوبة الوضوء، وهو کاف فی الصحّة ، واللّه العالم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توضّأ علی نحو الارتماس بأن أدخل یده فی الماء، فحینئذٍ هل یجب أن تکون النداوة بما یبقی فی الید حال إخراج الید من الماء، أم یصحّ ولو کان </w:t>
      </w:r>
      <w:bookmarkStart w:id="285" w:name="pg13320_143526"/>
    </w:p>
    <w:p>
      <w:pPr>
        <w:pStyle w:val="BookText"/>
        <w:rPr/>
      </w:pPr>
      <w:bookmarkEnd w:id="285"/>
      <w:r>
        <w:rPr>
          <w:rFonts w:ascii="IRNazanin" w:hAnsi="IRNazanin" w:eastAsia="IRNazanin"/>
          <w:color w:val="111111"/>
          <w:sz w:val="28"/>
          <w:sz w:val="28"/>
          <w:szCs w:val="28"/>
          <w:rtl w:val="true"/>
          <w:lang w:bidi="fa-IR"/>
        </w:rPr>
        <w:t>ولو جفّ ما فی یدیه، أخذ من لحیته وأشفار عینیه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بالإدخال أو المکث فیه ؟ فیه وجهان ؛</w:t>
      </w:r>
    </w:p>
    <w:p>
      <w:pPr>
        <w:pStyle w:val="BookText"/>
        <w:rPr/>
      </w:pPr>
      <w:r>
        <w:rPr>
          <w:rFonts w:ascii="IRNazanin" w:hAnsi="IRNazanin" w:eastAsia="IRNazanin"/>
          <w:color w:val="111111"/>
          <w:sz w:val="28"/>
          <w:sz w:val="28"/>
          <w:szCs w:val="28"/>
          <w:rtl w:val="true"/>
          <w:lang w:bidi="fa-IR"/>
        </w:rPr>
        <w:t>ذهب صاحب الجواهر وجماعة کبیرة من الفقهاء إلی الأوّل، خلافاً للآخرین بکون الارتماس یعدّ غَسلاً واحداً فیجوز المسح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هذه المسألة تعدّ من متفرّعات مسألة اُخری، وهی أنّه لو کانت النیّة فی الارتماس دخیلاً فی تجزئة غسله دخولاً وخروجاً ومکثاً ـ کما هو کذلک ـ فلا إشکال فی أنّ الحقّ یکون مع صاحب الجواهر، وإن لم نقل بذلک وعُدّ المجموع واحداً بالنسبة، فلازمه جوازه، لکن الأوّل کان أوفق بالاحتیاط فهو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استمرار إمرار الید علی محلّ الغسل، حتّی وإن کان للاستظهار بکون المسح بما فی الید من الغسل الواجب أو المستحبّ، کان جائزاً ومطلوباً، ما لم یصل إلی حدّ بحیث یعدّ بحسب العرف خارجاً عن حال الوضوء، فیصیر الماء حینئذٍ خارجیاً ویضرّ بوضوءه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عدّة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یکون المسح بخصوص بلّة الکفّ مع الإمکان، فلایجوز أخذ الماء من سائر الأعضاء مع الاختیار، حتّی عن اللحیة والأشفار أم یجوز لکون الملاک هو کون المسح بنداوة الوضوء، فلا فرق فیه بین الید وسائر الأعضاء؟</w:t>
      </w:r>
    </w:p>
    <w:p>
      <w:pPr>
        <w:pStyle w:val="BookText"/>
        <w:rPr/>
      </w:pPr>
      <w:r>
        <w:rPr>
          <w:rFonts w:ascii="IRNazanin" w:hAnsi="IRNazanin" w:eastAsia="IRNazanin"/>
          <w:color w:val="111111"/>
          <w:sz w:val="28"/>
          <w:sz w:val="28"/>
          <w:szCs w:val="28"/>
          <w:rtl w:val="true"/>
          <w:lang w:bidi="fa-IR"/>
        </w:rPr>
        <w:t>فالمسألة خلافیة، ذهب الأکثر من المتقدّمین، بل المتأخّرین والمعاصرین إلی الأوّل، خلافاً للآخرین کصاحب الموجز وشرحه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الأعظم ـ ، وإن أشکل علیه</w:t>
      </w:r>
    </w:p>
    <w:p>
      <w:pPr>
        <w:pStyle w:val="BookText"/>
        <w:rPr/>
      </w:pPr>
      <w:r>
        <w:rPr>
          <w:rFonts w:ascii="IRNazanin" w:hAnsi="IRNazanin" w:eastAsia="IRNazanin"/>
          <w:color w:val="111111"/>
          <w:sz w:val="28"/>
          <w:sz w:val="28"/>
          <w:szCs w:val="28"/>
          <w:rtl w:val="true"/>
          <w:lang w:bidi="fa-IR"/>
        </w:rPr>
        <w:t xml:space="preserve">بعده ـ والمحقّق الخمینی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2467026_2322387425"/>
      <w:bookmarkStart w:id="287" w:name="_Toc101"/>
      <w:bookmarkEnd w:id="286"/>
      <w:r>
        <w:rPr>
          <w:rtl w:val="true"/>
        </w:rPr>
        <w:t xml:space="preserve">مسح الرأس </w:t>
      </w:r>
      <w:r>
        <w:rPr>
          <w:rtl w:val="true"/>
        </w:rPr>
        <w:t xml:space="preserve">/ </w:t>
      </w:r>
      <w:r>
        <w:rPr>
          <w:rtl w:val="true"/>
        </w:rPr>
        <w:t>فیما لو جفّ ما فی یدیه</w:t>
      </w:r>
      <w:bookmarkEnd w:id="287"/>
    </w:p>
    <w:p>
      <w:pPr>
        <w:pStyle w:val="BookText"/>
        <w:rPr/>
      </w:pPr>
      <w:r>
        <w:rPr>
          <w:rFonts w:ascii="IRNazanin" w:hAnsi="IRNazanin" w:eastAsia="IRNazanin"/>
          <w:color w:val="111111"/>
          <w:sz w:val="28"/>
          <w:sz w:val="28"/>
          <w:szCs w:val="28"/>
          <w:rtl w:val="true"/>
          <w:lang w:bidi="fa-IR"/>
        </w:rPr>
        <w:t>والأقوی عندنا هو الأوّل، لصراحة بعض الأخبار فی وجوب الترتیب، وکونها مقیداً للإطلاقات الموجودة فی أخبار اُخری، وکون القید وارداً مورد الغالب، وإن کان صحیحاً فی الجملة، إلاّ أنّه لا یوجب الانصراف الذی یضرّ بحکم وجوب الترتیب، مع أنّ ذلک یعدّ جاریاً فی الإطلاقات، إذ بحسب النوع کان المسح بالنداوة فی الموضع فیما إذا کانت النداوة قلیلة لا مطلقاً حتّی مع بقاء نداوة الید الذاتیة، فلذلک کان القول بوجوب الترتیب من هذه الجهة أولی، فحینئذٍ لا بأس بأن نستعرض الأخبار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المطلقات فهی عدّة 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مالک بن أعین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مسح رأسه ثمّ ذکر أنّه لم یمسح، فإن کان فی لحیته بللٌ فلیأخذ منه ویمسح به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فی تجویز الأخذ من اللحیة من غیر تقیید بجفاف الید، دال علی الجواز، ولو مع بقاء الرطوبة فی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الصدوق رحمه‌الله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علیه‌السلام إن نسیت مسح رأسک فامسح علیه وعلی رجلیک من بلّة وضوءک، فإن لم یکن بقی فی یدک من نداوة وضوءک شیء فخذ ما بقی منه فی لحیتک، وامسح به رأسک ورجلیک، وإن لم یکن لک لحیة فخذ من حاجبیک وأشفار عینیک، وامسح به رأسک ورجلیک، وإن لم یکن من بلّة وضوءک شیء أعدت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مثله فی الجملة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الفضل فی مکاتبة أبی إسحاق لعلیّ بن یقطین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وامسح بمقدّم رأسک وظاهر قدمیک من فضل نداوة وضوءک فقد زال ما کنّا </w:t>
      </w:r>
    </w:p>
    <w:p>
      <w:pPr>
        <w:pStyle w:val="BookText"/>
        <w:rPr/>
      </w:pPr>
      <w:r>
        <w:rPr>
          <w:rFonts w:ascii="IRNazanin" w:hAnsi="IRNazanin" w:eastAsia="IRNazanin"/>
          <w:color w:val="111111"/>
          <w:sz w:val="28"/>
          <w:sz w:val="28"/>
          <w:szCs w:val="28"/>
          <w:rtl w:val="true"/>
          <w:lang w:bidi="fa-IR"/>
        </w:rPr>
        <w:t>نخاف منه علیک، والسلام</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ویکفیک من مسح رأسک أن تأخذ من لحیتک بللها</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الأخبار المقیّدة فهی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ذیل خبر الصدوق کما عرفت بتفصیله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ومَسَح مقدم رأسه وظهر قدمیه ببلّة یساره وبقیة بلّة یمناه،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 ببلّة یمناک ناصیتک</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خلف بن حمّاد عمّن أخبره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ینسی مسح رأسه وهو فی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لحیته بللٌ فلیمسح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لحیة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من حاجبیه أو أشفار عینیه</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یکون تجویز أخذ الماء عن اللحیة وغیرها بعد التعذّر عن بلّة الکفّ، فلازمه عدم الجواز مع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آخر لزرارة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وتمسح ببلّة یمناک ناصیتک وما بقی من بلّة یمناک ظهر قدمک الیمنی، وتمسح ببلّة یسارک ظهر قدمک الیسری</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امسح رأسک بما بقی فی یدک من الماء ورجلیک إلی الکعبین</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أنّ مقتضی القاعدة هو تقیید المطلقات بالمقیّدات، واحتمال أن یکون التقیید بلحاظ إفهام کون المسح بالنداوة لا بالماء الخارج </w:t>
      </w:r>
      <w:r>
        <w:rPr>
          <w:rFonts w:eastAsia="IRNazanin" w:cs="IRNazanin"/>
          <w:color w:val="111111"/>
          <w:sz w:val="28"/>
          <w:szCs w:val="28"/>
          <w:rtl w:val="true"/>
          <w:lang w:bidi="fa-IR"/>
        </w:rPr>
        <w:t xml:space="preserve">. </w:t>
      </w:r>
      <w:bookmarkStart w:id="288" w:name="pg13320_143529"/>
    </w:p>
    <w:p>
      <w:pPr>
        <w:pStyle w:val="BookText"/>
        <w:rPr/>
      </w:pPr>
      <w:bookmarkEnd w:id="288"/>
      <w:r>
        <w:rPr>
          <w:rFonts w:ascii="IRNazanin" w:hAnsi="IRNazanin" w:eastAsia="IRNazanin"/>
          <w:color w:val="111111"/>
          <w:sz w:val="28"/>
          <w:sz w:val="28"/>
          <w:szCs w:val="28"/>
          <w:rtl w:val="true"/>
          <w:lang w:bidi="fa-IR"/>
        </w:rPr>
        <w:t>مدفوع، بإمکان أن یقال بالإطلاق من حیث الید أیضاً، کما ورد فی بعض أخبار اُخر، مع أنّه قد صرّح فی بعض الأخبار بکون الماء منه ولم یکن من الماء</w:t>
      </w:r>
    </w:p>
    <w:p>
      <w:pPr>
        <w:pStyle w:val="BookText"/>
        <w:rPr/>
      </w:pPr>
      <w:r>
        <w:rPr>
          <w:rFonts w:ascii="IRNazanin" w:hAnsi="IRNazanin" w:eastAsia="IRNazanin"/>
          <w:color w:val="111111"/>
          <w:sz w:val="28"/>
          <w:sz w:val="28"/>
          <w:szCs w:val="28"/>
          <w:rtl w:val="true"/>
          <w:lang w:bidi="fa-IR"/>
        </w:rPr>
        <w:t xml:space="preserve">الجدید ، کما أنّ إطلاق أخذ النداوة من اللحیة عند النسیان کان بلحاظ أنّ المتعارف فی الرجوع إلی غیره لأخذ الماء کان مع جفاف الید، وإلاّ لا داعی له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مع الجفاف بنفسه لا مع الاختیار یجوز الرجوع إلی غیر الید، خلافاً للمحقّق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تجویز الرجوع إلی غیر الید حتّی مع الاختیار، فیردّه انصراف إطلاق الأخبار إلی صورة العذر لا إلی غیره،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جفّت الید فهل یجوز الرجوع إلی اللحیة مطلقاً، أی حتّی لو کانت النداوة فی مسترسل اللحیة الخارج عن حدّ الوضوء، أم لا یجوز إلاّ بما فی الحدّ؟</w:t>
      </w:r>
    </w:p>
    <w:p>
      <w:pPr>
        <w:pStyle w:val="BookText"/>
        <w:rPr/>
      </w:pPr>
      <w:r>
        <w:rPr>
          <w:rFonts w:ascii="IRNazanin" w:hAnsi="IRNazanin" w:eastAsia="IRNazanin"/>
          <w:color w:val="111111"/>
          <w:sz w:val="28"/>
          <w:sz w:val="28"/>
          <w:szCs w:val="28"/>
          <w:rtl w:val="true"/>
          <w:lang w:bidi="fa-IR"/>
        </w:rPr>
        <w:t xml:space="preserve">قد یقال بالإطلاق لصدق کونه نداوة الوضوء، وتمسّکاً بظواهر الأخبار، لکنّه مشکل، لأنّه لابدّ أن یکون مأخوذاً ممّا هو باق فی المحدود، وإلاّ کان یصدق علی الماء الذی یجتمع فی المحلّ أنّه نداوة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أنّه لو کان ذلک لازماً کان علیهم البیان </w:t>
      </w:r>
      <w:r>
        <w:rPr>
          <w:rFonts w:eastAsia="IRNazanin" w:cs="IRNazanin"/>
          <w:color w:val="111111"/>
          <w:sz w:val="28"/>
          <w:szCs w:val="28"/>
          <w:rtl w:val="true"/>
          <w:lang w:bidi="fa-IR"/>
        </w:rPr>
        <w:t>.</w:t>
      </w:r>
    </w:p>
    <w:p>
      <w:pPr>
        <w:pStyle w:val="Heading3"/>
        <w:numPr>
          <w:ilvl w:val="2"/>
          <w:numId w:val="1"/>
        </w:numPr>
        <w:rPr/>
      </w:pPr>
      <w:bookmarkStart w:id="289" w:name="__RefHeading___Toc2467028_2322387425"/>
      <w:bookmarkStart w:id="290" w:name="_Toc102"/>
      <w:bookmarkEnd w:id="289"/>
      <w:r>
        <w:rPr>
          <w:rtl w:val="true"/>
        </w:rPr>
        <w:t xml:space="preserve">مسح الرأس </w:t>
      </w:r>
      <w:r>
        <w:rPr>
          <w:rtl w:val="true"/>
        </w:rPr>
        <w:t xml:space="preserve">/ </w:t>
      </w:r>
      <w:r>
        <w:rPr>
          <w:rtl w:val="true"/>
        </w:rPr>
        <w:t>فیما لو لم یبق نداوة</w:t>
      </w:r>
      <w:bookmarkEnd w:id="290"/>
    </w:p>
    <w:p>
      <w:pPr>
        <w:pStyle w:val="BookText"/>
        <w:rPr/>
      </w:pPr>
      <w:r>
        <w:rPr>
          <w:rFonts w:ascii="IRNazanin" w:hAnsi="IRNazanin" w:eastAsia="IRNazanin"/>
          <w:color w:val="111111"/>
          <w:sz w:val="28"/>
          <w:sz w:val="28"/>
          <w:szCs w:val="28"/>
          <w:rtl w:val="true"/>
          <w:lang w:bidi="fa-IR"/>
        </w:rPr>
        <w:t xml:space="preserve">مدفوع بأنّ الإطلاقات محمولة علی ما هو المتعارف المعهود بین الناس من اللحیة غیر المسترسل، فما یکون نادراً لا یجب التنبیه إلیه ، مضافاً إلی أنّه موافق للاحتیاط الموجود فی باب الطهارة مع الشکّ،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مراعاة الترتیب فیما إذا جفّ وذلک بأن یرجع إلی اللحیة أوّلاً ، ثمّ إلی الحاجب، ثمّ إلی أشفار عینیه، أم یجوز الرجوع إلی النداوة من محالّ الوضوء مطلقاً ، غایة الأمر إرجاعه إلی هذه المواضع، لکونها مظانّ بقاء الماء فیها؟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المستفاد من الأخبار، خصوصاً من خبری الصدوق وحمّاد، هو لزوم رعایة الترتیب، إلاّ أنّه حیث لم یفتِ به أحدٌ من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ادّعی الإجماع علی عدم وجوبه، فلذلک یحمل علی الأفضلیة والاستحباب، </w:t>
      </w:r>
    </w:p>
    <w:p>
      <w:pPr>
        <w:pStyle w:val="BookText"/>
        <w:rPr/>
      </w:pPr>
      <w:r>
        <w:rPr>
          <w:rFonts w:ascii="IRNazanin" w:hAnsi="IRNazanin" w:eastAsia="IRNazanin"/>
          <w:color w:val="111111"/>
          <w:sz w:val="28"/>
          <w:sz w:val="28"/>
          <w:szCs w:val="28"/>
          <w:rtl w:val="true"/>
          <w:lang w:bidi="fa-IR"/>
        </w:rPr>
        <w:t xml:space="preserve">فإن لم یبق نداوة استأنف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کانت النداوة موجودة فی غیر هذه المواضع فإنّه یجوز 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أنّ جفاف باطن الید إن کان بمقتضی طبیعة الحالة السائدة من هبوب الریاح أو الحرارة أو طبیعة جسم المتوضّی بحیث حدث الجفاف، فإنّه یجب الاستئناف وذلک من جهة فقدان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لم یکن ذلک لکثرة حرارة الهواء أو البدن أو غیر ذلک، فحینئذٍ یدور الأمر بین وجوه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سقوط أصل الوضوء، والرجوع إلی التیمّم کما علیه الخوئی ، 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سقوط المسح من أصله، والاکتفاء بالغسل فقط ، أو یقال بالمسح بماء جدید، کما علیه جماعة کبیرة من الفقهاء کالعلاّمة والشهید وصاحب المدارک،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والآملی والسیّد الاصفهانی ، أو یقال بالمسح بالید الیابسة فقط، کما احتمله صاحب الجواهر والگلبایگانی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سقوط أصل الوضوء والرجوع إلی التیمّم، هو عدم إمکان تحصیل الوضوء التامّ، فیرجع إلیه ، لکنّه مخدوش قطعاً، لأنّ الرجوع إلیه إنّما یکون فیما إذا تعذّر الوضوء ولو بناقصه بما لا یخرج عن صدقه عرفاً بتعذّر بعض أجزائه، فمع إمکان ذلک لا یجوز الرجوع إلی التیمّم، وهو واضح البطلان ، واحتمال عدم جریان قاعدة المیسور فی الشرائط ـ کما قاله بعض ـ ضعیفٌ، إذ العرف یری جریانها فیها، کما فی مثل القیام الذی هو شرط للقراءة فی الصلاة، فلو عجز عن ذلک سقط عن شرطیة القیام لتلک القاعدة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وجه سقوط أصل المسح، من جهة تعذّر قیده، وهو کونه بالبلل، ممّا لم </w:t>
      </w:r>
    </w:p>
    <w:p>
      <w:pPr>
        <w:pStyle w:val="BookText"/>
        <w:rPr/>
      </w:pPr>
      <w:r>
        <w:rPr>
          <w:rFonts w:ascii="IRNazanin" w:hAnsi="IRNazanin" w:eastAsia="IRNazanin"/>
          <w:color w:val="111111"/>
          <w:sz w:val="28"/>
          <w:sz w:val="28"/>
          <w:szCs w:val="28"/>
          <w:rtl w:val="true"/>
          <w:lang w:bidi="fa-IR"/>
        </w:rPr>
        <w:t>یعهد من أحد من الفقهاء، ولعلّه أیضاً من جهة جریان تلک القاعدة بالنسبة إلی خصوص المسح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هنا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بماء جدید أو بالید الیابسة، فقد استدلّ علی القول الأوّل منهما بالأدلّة الأربعة وبدلالة القاعدة، بکون ذلک هو میسوره، لأنّ الواجب الأولی هو المسح ببلّة الوضوء، فبتعذّر قید وضوئه یحفظ أصل المسح بالبلّة، ولو کان بماء جدید ، وأمّا کون المسح بلا رطوبة مقصوداً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بأنّ التقابل بین المسح والغسل یفید لزوم وجود البلل، فلا محیص إلاّ بالأخذ من ماء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الأشخاص ذوات العذر ممّن قطعت أیدیهم وأرجلهم فإنّ دلیل التتبّع شاهد علی أنّهم عند العجز عن بعض أجزاء الوضوء یکتفون بالمقدور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خبر عبد الأعلی 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عثرت فانقطع ظفری فجعلت علی اصبعی مرارة، فکیف أصنع بالوضوء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وأشباهه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عدم سقوط الوضوء بذلک، والرجوع إلی التیمّم، بل یجب استعمال ماء جدید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وجوب الوضوء، بناءً علی جریانه فی الناقص بعد تعذّر التامّ،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بعض هذه الوجوه ـ کالاستصحاب، وخبر عبد الأعلی، والوجه الثانی لا یثبت لزوم أن یکون المسح بالماء الجدید، فبقی قاعدة المیسور مع ما ذکر فی وجهه، وهو لیس فی القوّة بما یجزم الفقیه بجواز القول بوجوب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المسح بالبلل الخارجی، مع کون المسح بالید الیابسة أیضاً میسوراً لذلک، فالأحوط هو الجمع بینهما، وأحسن منه هو الجمع بین الثلاثة بضمّ التیمّم، کما لایخفی </w:t>
      </w:r>
      <w:r>
        <w:rPr>
          <w:rFonts w:eastAsia="IRNazanin" w:cs="IRNazanin"/>
          <w:color w:val="111111"/>
          <w:sz w:val="28"/>
          <w:szCs w:val="28"/>
          <w:rtl w:val="true"/>
          <w:lang w:bidi="fa-IR"/>
        </w:rPr>
        <w:t xml:space="preserve">. </w:t>
      </w:r>
      <w:bookmarkStart w:id="291" w:name="pg13320_143532"/>
    </w:p>
    <w:p>
      <w:pPr>
        <w:pStyle w:val="BookText"/>
        <w:rPr/>
      </w:pPr>
      <w:bookmarkEnd w:id="291"/>
      <w:r>
        <w:rPr>
          <w:rFonts w:ascii="IRNazanin" w:hAnsi="IRNazanin" w:eastAsia="IRNazanin"/>
          <w:color w:val="111111"/>
          <w:sz w:val="28"/>
          <w:sz w:val="28"/>
          <w:szCs w:val="28"/>
          <w:rtl w:val="true"/>
          <w:lang w:bidi="fa-IR"/>
        </w:rPr>
        <w:t xml:space="preserve">والأفضل مسح الرأس مقبلاً، ویکره مدبراً علی الأشبه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الخلاف بین الأعلام فی حکم النکس فی مسح الرأس، بأن یمسح صعوداً خلاف ما هو المتعارف، فقد ذهب إلی الجواز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عن المتأخّرین کالعروة وأکثر محشّیها، إلاّ الشاهرودی، خلافاً للآخرین، من المتقدّمین والمتأخّرین، کما عن الصدوق والمرتضی والشیخین،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والآملی وصاحب الجواهر، وإن قال والأقوی هو الأوّل </w:t>
      </w:r>
      <w:r>
        <w:rPr>
          <w:rFonts w:eastAsia="IRNazanin" w:cs="IRNazanin"/>
          <w:color w:val="111111"/>
          <w:sz w:val="28"/>
          <w:szCs w:val="28"/>
          <w:rtl w:val="true"/>
          <w:lang w:bidi="fa-IR"/>
        </w:rPr>
        <w:t>.</w:t>
      </w:r>
    </w:p>
    <w:p>
      <w:pPr>
        <w:pStyle w:val="Heading3"/>
        <w:numPr>
          <w:ilvl w:val="2"/>
          <w:numId w:val="1"/>
        </w:numPr>
        <w:rPr/>
      </w:pPr>
      <w:bookmarkStart w:id="292" w:name="__RefHeading___Toc2467030_2322387425"/>
      <w:bookmarkStart w:id="293" w:name="_Toc103"/>
      <w:bookmarkEnd w:id="292"/>
      <w:r>
        <w:rPr>
          <w:rtl w:val="true"/>
        </w:rPr>
        <w:t>فی حکم النکس فی مسح الرأس</w:t>
      </w:r>
      <w:bookmarkEnd w:id="293"/>
    </w:p>
    <w:p>
      <w:pPr>
        <w:pStyle w:val="BookText"/>
        <w:rPr/>
      </w:pPr>
      <w:r>
        <w:rPr>
          <w:rFonts w:ascii="IRNazanin" w:hAnsi="IRNazanin" w:eastAsia="IRNazanin"/>
          <w:color w:val="111111"/>
          <w:sz w:val="28"/>
          <w:sz w:val="28"/>
          <w:szCs w:val="28"/>
          <w:rtl w:val="true"/>
          <w:lang w:bidi="fa-IR"/>
        </w:rPr>
        <w:t xml:space="preserve">ولا یخفی علیک أنّ مقتضی ظاهر حال المسح بحسب المتعارف، هو المسح هبوطاً، وعلیه یحمل الإطلاقات الواردة فی الکتاب والسنّة، بل لا خلاف فی رجحانه، فیحمل علیه فعل المعصوم فی الأخبار الواردة فی بیان کیفیّة وضوءات رسول اللّه صلی‌الله‌علیه‌و‌آله ، خصوصاً مع ظهور بعضها فی الاستمرار، والمؤیّد بعدم کونه بصورة النکس، الذی یعدّ مرجوحاً فلا یفعله علیه‌السلام دائماً قطعاً، لاسیما مع ملاحظة خبر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وتوضّأ النبیّ صلی‌الله‌علیه‌و‌آله مرّة مرّة، فقال هذا وضوء ولا یقبل اللّه الصلاة إلاّبه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فیتعیّن المسح هبوطاً، هذا فضلاً عن أنّ المتعارف عند العامّة هو النکس، فیکون الرشد فی خلافهم، فتکون النتیجة تقدّم القول الثانی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حینئذٍ من ملاحظة ما یدلّ علی جواز النکس، وملاحظة مقدار دلالته ، فعمدة ما تمسّکوا به ویستحقّ أن نطرحه ونبحث عنه هو صحیح حمّاد بن عثمان </w:t>
      </w:r>
    </w:p>
    <w:p>
      <w:pPr>
        <w:pStyle w:val="BookText"/>
        <w:rPr/>
      </w:pPr>
      <w:r>
        <w:rPr>
          <w:rFonts w:ascii="IRNazanin" w:hAnsi="IRNazanin" w:eastAsia="IRNazanin"/>
          <w:color w:val="111111"/>
          <w:sz w:val="28"/>
          <w:sz w:val="28"/>
          <w:szCs w:val="28"/>
          <w:rtl w:val="true"/>
          <w:lang w:bidi="fa-IR"/>
        </w:rPr>
        <w:t xml:space="preserve">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ومُدبراً</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بإطلاقه علی جواز المسح للرأس والرِّجل مقبلاً ومدبراً ، هذا فضلاً عن قیام الإجماع المرکّب، لأنّه قد اتّفق الکلّ علی جواز ذلک فی الرجلین، فمن أجاز فیهما أجاز فی الرأس أیضاً، لعدم التفصیل بینهما فی ذلک ، مضافاً إلی أنّه لو کان ذلک واجباً کان علیهم البیان فی أخبار الوضوء، لاسیّما وضوء رسول اللّه صلی‌الله‌علیه‌و‌آله ، کما نبّهوا علیه فی غَسل الوجه بلزوم الابتداء من الأعلی ، مضافاً إلی عدم التنبیه علی ذلک فی خبر علی بن یقطین</w:t>
      </w:r>
      <w:r>
        <w:rPr>
          <w:rStyle w:val="FootnoteAnchor"/>
          <w:rtl w:val="true"/>
        </w:rPr>
        <w:footnoteReference w:id="672"/>
      </w:r>
      <w:r>
        <w:rPr>
          <w:rFonts w:ascii="IRNazanin" w:hAnsi="IRNazanin" w:eastAsia="IRNazanin"/>
          <w:color w:val="111111"/>
          <w:sz w:val="28"/>
          <w:sz w:val="28"/>
          <w:szCs w:val="28"/>
          <w:rtl w:val="true"/>
          <w:lang w:bidi="fa-IR"/>
        </w:rPr>
        <w:t xml:space="preserve">برغم أنّ الإمام علیه‌السلام کان فی مقام بیان ما هو الواجب فی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الإنصاف عدم تمامیّة هذه الوجوه، لإثبات الجواز بالنکس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الجواب عن خبر حمّاد فهو أنّ الشیخ قدس‌سره بنفسه قد نقله بهذا السند مع اتحاد الراوی والمروی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بمسح القدمین مقبلاً ومدبراً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فاحتمال کونهما روایتین فی غایة البُعد، فیحتمل أن یکون التصحیف من النسّاخ</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مقتضی الشکّ فی الوحدة والتعدّد هو الأخذ بالقدر المتیقّن، وهو کونه فی القدمین کذلک، لعدم القطع بالجواز فی صورة النکس ، خصوصاً یؤیّد ذلک معتبرة یونس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من رأی أبا الحسن علیه‌السلام یمسح ظهر القدمین من أعلی القدم إلی الکعب، ومن الکعب إلی أعلی القدم،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مسح الرجلین موسّع، من شاء مسح مقبلاً ومن شاء مسح مدبراً، فإنّه من الأمر الموسّع إن شاء اللّه</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تصریح الإمام بالتوسعة فی مسح الرجلین، لیس إلاّ من جهة تقابله مع مسح الرأس، وأن لا یقع المکلّف فی کلفة وتعب من ذلک، وإن کان تقییده بأصل</w:t>
      </w:r>
    </w:p>
    <w:p>
      <w:pPr>
        <w:pStyle w:val="BookText"/>
        <w:rPr/>
      </w:pPr>
      <w:r>
        <w:rPr>
          <w:rFonts w:ascii="IRNazanin" w:hAnsi="IRNazanin" w:eastAsia="IRNazanin"/>
          <w:color w:val="111111"/>
          <w:sz w:val="28"/>
          <w:sz w:val="28"/>
          <w:szCs w:val="28"/>
          <w:rtl w:val="true"/>
          <w:lang w:bidi="fa-IR"/>
        </w:rPr>
        <w:t>المسح یمکن أن یکون فی قبال الغسل، إلاّ أنّه لا یدفع لغویة قید الرِجل بالخصوص، لو لم یکن فیه خصوصیة، کما لا یخفی لمن تأمّل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الإجماع المرکّب، فهو وجود القول بالتفصیل علی عدم جواز النکس فی مسح الرأس، وجوازه فی القدمین وهو القول المنقول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 فمع وجود هذا الاختلاف، فکیف یمکن دعوی قیام الإجماع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عدم التنبیه فلما قد عرفت بأنّ مقتضی الحکم الأولی بحسب المتعارف المنصرف إلیه الإطلاق، وعلیه عمل الإمام، هو المسح هبوطاً، فلا حاجة للتنبیه علی عدم جواز نکسه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التنبیه علیه فی خبر یونس،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الشیخ الأعظم قدس‌سره قد استظهر ذلک بنکتة لطیفة، وهو أنّ لفظتی الإقبال والإدبار تلاحظان بالنظر إلی نفس الإنسان وبدنه، وهو یناسب مع الرجل حیث یکون المسح من أعلی القدم إلی الکعب مقبلاً إلی نفسه وعکسه مدبراً، بخلاف الرأس حیث یکون الأنسب هو الهبوط والصعود لا الإقبال والإدبار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 بإمکان أن یکون استعمال لفظة الإقبال والإدبار فی الرأس بملاحظة وجه الإنسان فإن أقبل أقبل إلی الوجه وإن نکس أدبر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مقتضی الشغل الیقینی هو تحصیل البراءة الیقینیّة، مع وجود الشهرة المتحقّقة هنا کما لایخفی ، فالأقوی عدم الجواز فی الرأس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 الإقبال أفضل کما فی المتن، فله وجه وجیه، لأنّه إمّا أن یکون واجباً کما اخترناه، أو یکون راجحاً فی الندب أیضاً ، وأمّا کراهة الإدبار، فهو غیر تامّ علی ما اخترناه وهو واضح، وعلی القول الآخر تکون الکراهة صحیحة، لو قلنا </w:t>
      </w:r>
      <w:bookmarkStart w:id="294" w:name="pg13320_143535"/>
    </w:p>
    <w:p>
      <w:pPr>
        <w:pStyle w:val="BookText"/>
        <w:rPr/>
      </w:pPr>
      <w:bookmarkEnd w:id="294"/>
      <w:r>
        <w:rPr>
          <w:rFonts w:ascii="IRNazanin" w:hAnsi="IRNazanin" w:eastAsia="IRNazanin"/>
          <w:color w:val="111111"/>
          <w:sz w:val="28"/>
          <w:sz w:val="28"/>
          <w:szCs w:val="28"/>
          <w:rtl w:val="true"/>
          <w:lang w:bidi="fa-IR"/>
        </w:rPr>
        <w:t xml:space="preserve">ولو غَسل موضع المسح لم یجز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کلّ شیء یکون فعله مستحبّاً فترکه مکروهاً، لکنّه لیس کذلک، إلاّ أن یراد من الکراهة قلّة الثواب لا وجود مفسدة غیر ملزمة، وهذا وجه لغیر القائلین بعدم الجواز ، فتأمّل </w:t>
      </w:r>
      <w:r>
        <w:rPr>
          <w:rFonts w:eastAsia="IRNazanin" w:cs="IRNazanin"/>
          <w:color w:val="111111"/>
          <w:sz w:val="28"/>
          <w:szCs w:val="28"/>
          <w:rtl w:val="true"/>
          <w:lang w:bidi="fa-IR"/>
        </w:rPr>
        <w:t>.</w:t>
      </w:r>
    </w:p>
    <w:p>
      <w:pPr>
        <w:pStyle w:val="Heading3"/>
        <w:numPr>
          <w:ilvl w:val="2"/>
          <w:numId w:val="1"/>
        </w:numPr>
        <w:rPr/>
      </w:pPr>
      <w:bookmarkStart w:id="295" w:name="__RefHeading___Toc2467032_2322387425"/>
      <w:bookmarkStart w:id="296" w:name="_Toc104"/>
      <w:bookmarkEnd w:id="295"/>
      <w:r>
        <w:rPr>
          <w:rtl w:val="true"/>
        </w:rPr>
        <w:t xml:space="preserve">مسح الرأس </w:t>
      </w:r>
      <w:r>
        <w:rPr>
          <w:rtl w:val="true"/>
        </w:rPr>
        <w:t xml:space="preserve">/ </w:t>
      </w:r>
      <w:r>
        <w:rPr>
          <w:rtl w:val="true"/>
        </w:rPr>
        <w:t>لو غسل موضع المسح</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ولا خلاف عند الخاصّة بأنّ الغسل لا یُجزی عن المسح، خلافاً للعامّة حیث یذهبون إلی اعتبار الغسل دون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أنّ الغسل والمسح قد یجتمعان فی موضع واحد، فهل یوجب الإشکال أم لا ، أم أنّه لا یمکن الاجتماع أصلاً لتباینهما مصداقاً، مثلاً قد یقال إنّهما متغایران ومتباینان مفهوماً ومصداقاً، کما علیه بعض کصاحب الجواهر،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تباین حقیقة الغَسل والمسح، وأنّهما لا یجتمعان فی فرد واحد أبداً، کما هو ظاهر الکتاب والسنّة والإجماع والعرف واللغة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خلافاً لآخرین مثل الشیخ الأعظم والآملی ـ کما هو الحقّ ـ حیث ذهبا إلی تباینهما مفهوماً لا مصداقاً، فیکون فی المصداق هو العموم والخصوص من وجه، لأنّ مفهوم الغَسل عبارة عن جریان الماء علی المغسول من جزء إلی جزء آخر، سواء کان بمعونة الید أو بغیرها، أو بنفس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مفهوم المسح فهو عبارة عن جرّ الشیء علی الشیء علی مماسّته له، سواء کان الجرّ بواسطة ماء أو دهن أو لم یکن شیئاً مثل مسح رأس الیتیم بالید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قد یکون المصداق مصداقاً للغسل دون المسح، کما لو جری وسال الماء علی الید مثلاً بهطول المطر علیه أو فتح الانبوب حیث أنّه یعدّ غسلاً لا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یصدق المسح من دون غسل کما فی مسح رأس الیتیم للاسترحام، من دون أن یکون مع یده شیئاً، وقد یجتمعان معاً، کما لو مسح رأسه مع ماء کثیر،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فینتقل الماء من جزء إلی جزء آخر، فهذا غسل ومسح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ذلک یظهر بطلان القول بتباینهما مفهوماً، مع اجتماعهما مصداقاً، کما حُکی ذلک عن الشیخ والسیّد، أو أنّ النسبة بینهما هو العموم والخصوص من وجه مطلقاً فی المفهوم والمصداق، کما حُکی 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جماعة، وصرّح به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أرادوا الصدق والنسبة المذکورة فی المصداق فقط لا المفهوم، کانت دعواهم 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ذلک، فاعلم أنّه لو حصل تقارن فی العمل بین المسح والغسل ، فحینئذٍ یتصوّر المسألة من حیث الصحّة والبطلان علی وجوه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بذلک وقوع المسح دون الغسل، فالأقوی فیه هو الصحّة، لأنّه امتثل بإتیان ما تعلّق به الأمر، فیدلّ علی أنّ التثنیة دخیلة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صحیح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توضّأت فجعلت مسح الرجلین غَسلاً، ثمّ أضمرت أنّ ذلک من المفروض، لم یکن ذلک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بالمسح علی الرجلین، فإن بدا لک غسل فغسلته، فامسح بعده لیکون آخر ذلک المفروض</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یدلّ علی عدم الإضرار لو لم ینو من الغسل الواقع ما هو مفروضه ، مضافاً إلی إطلاقات الکتاب والسنّة، من صدق المسح وکفایته ولو اقترن معه الغسل، بل السیرة المستمرّة من المؤمنین علی عدم تقلیل ماء الید حین المسح وعدم الإقلال منه بالنشف ونظائره، خصوصاً مع ملاحظة وجود الأمر بالإسباغ فی الوضوء، المستلزم عادة تکثیر رطوبة الید الموجب لصدق الغسل مع المسح، وهو واضح لا خفاء فیه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وقوع الغَسل دون المسح، فلا إشکال فی بطلانه، لمنطوق </w:t>
      </w:r>
      <w:bookmarkStart w:id="297" w:name="pg13320_143537"/>
    </w:p>
    <w:p>
      <w:pPr>
        <w:pStyle w:val="BookText"/>
        <w:rPr/>
      </w:pPr>
      <w:bookmarkEnd w:id="297"/>
      <w:r>
        <w:rPr>
          <w:rFonts w:ascii="IRNazanin" w:hAnsi="IRNazanin" w:eastAsia="IRNazanin"/>
          <w:color w:val="111111"/>
          <w:sz w:val="28"/>
          <w:sz w:val="28"/>
          <w:szCs w:val="28"/>
          <w:rtl w:val="true"/>
          <w:lang w:bidi="fa-IR"/>
        </w:rPr>
        <w:t xml:space="preserve">ویجوز المسح علی الشعر المختصّ بالمقدم، وعلی البشرة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زرارة ، وخبر محمّد بن مروان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یأتی علی الرجل ستّون وسبعون سنة ما قبل اللّه منه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یغسل موضع المسح من دون وجود مسح معه، أو کان معه مسح، إلاّ أنّه قصد وقوع الغسل دون المسح</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یجری هذین الاحتمالین فی عبارة الماتن أیضاً،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ینوی شیئاً منهما بخصوصه ، بل یقصد امتثال ما هو المأمور به الواقعی، فأتی بداعیه، فالأقوی فیه الصحّة أیضاً، لصدق الامتثال فی مثله وعدم إضرار انضمام الغسل معه ،</w:t>
      </w:r>
    </w:p>
    <w:p>
      <w:pPr>
        <w:pStyle w:val="Heading3"/>
        <w:numPr>
          <w:ilvl w:val="2"/>
          <w:numId w:val="1"/>
        </w:numPr>
        <w:rPr/>
      </w:pPr>
      <w:bookmarkStart w:id="298" w:name="__RefHeading___Toc2467034_2322387425"/>
      <w:bookmarkStart w:id="299" w:name="_Toc105"/>
      <w:bookmarkEnd w:id="298"/>
      <w:r>
        <w:rPr>
          <w:rtl w:val="true"/>
        </w:rPr>
        <w:t>فی مسح الشعر المختصّ بمقدّم الرأس</w:t>
      </w:r>
      <w:bookmarkEnd w:id="299"/>
    </w:p>
    <w:p>
      <w:pPr>
        <w:pStyle w:val="BookText"/>
        <w:rPr/>
      </w:pPr>
      <w:r>
        <w:rPr>
          <w:rFonts w:ascii="IRNazanin" w:hAnsi="IRNazanin" w:eastAsia="IRNazanin"/>
          <w:color w:val="111111"/>
          <w:sz w:val="28"/>
          <w:sz w:val="28"/>
          <w:szCs w:val="28"/>
          <w:rtl w:val="true"/>
          <w:lang w:bidi="fa-IR"/>
        </w:rPr>
        <w:t>اللهمّ إلاّ أن یأتی به علی وجه التقیید بالغسل، یعنی إن لم یکن معه هذا الغسل لما کان قد أتی به، فلا یبعد القول البطلان إن عدّ هذا تشریعاً محرّماً ، فوقوعه فی العبارة موجب لبطلانها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النیّة مؤثّرة فی الحکم بالصحّة والبطلان، ومجرّد التقارن من دون نیّة أو من دون نیّة الخلاف، لا یکون مضرّاً أصلاً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 المسح علی الشعر المقدم فی الرأس، بل وهکذا علی بشرته، ممّا تدلّ علیه إطلاقات الکتاب والسنّة والإجماع بکلا قسمیه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کان من حدّ ضرورة الدِّین، فتدلّ علیه الأخبار الواقعة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الوضوء، من الأمر بالمسح بالأصابع، بل کلّ ما یدلّ علی مسح مقدم الرأس والناصیة،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مسح </w:t>
      </w:r>
      <w:bookmarkStart w:id="300" w:name="pg13320_143538"/>
    </w:p>
    <w:p>
      <w:pPr>
        <w:pStyle w:val="BookText"/>
        <w:rPr/>
      </w:pPr>
      <w:bookmarkEnd w:id="300"/>
      <w:r>
        <w:rPr>
          <w:rFonts w:ascii="IRNazanin" w:hAnsi="IRNazanin" w:eastAsia="IRNazanin"/>
          <w:color w:val="111111"/>
          <w:sz w:val="28"/>
          <w:sz w:val="28"/>
          <w:szCs w:val="28"/>
          <w:rtl w:val="true"/>
          <w:lang w:bidi="fa-IR"/>
        </w:rPr>
        <w:t xml:space="preserve">ولو جمع علیه شعراً من غیره، ومسح علیه لم یجز، وکذلک لو مسح علی العمامة أو غیرها ممّا یستر موضع المسح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الرأس علی مقدمه</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 وخبر آخر منه مثله </w:t>
      </w:r>
      <w:r>
        <w:rPr>
          <w:rStyle w:val="FootnoteAnchor"/>
          <w:rtl w:val="true"/>
        </w:rPr>
        <w:footnoteReference w:id="678"/>
      </w:r>
      <w:r>
        <w:rPr>
          <w:rFonts w:ascii="IRNazanin" w:hAnsi="IRNazanin" w:eastAsia="IRNazanin"/>
          <w:color w:val="111111"/>
          <w:sz w:val="28"/>
          <w:sz w:val="28"/>
          <w:szCs w:val="28"/>
          <w:rtl w:val="true"/>
          <w:lang w:bidi="fa-IR"/>
        </w:rPr>
        <w:t xml:space="preserve">، وخبر حماد بن عیسی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العمامة بقدر ما یدخل اصبعه، فیمسح علی مقدم رأسه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 مثل خبر زرارة</w:t>
      </w:r>
      <w:r>
        <w:rPr>
          <w:rStyle w:val="FootnoteAnchor"/>
          <w:rtl w:val="true"/>
        </w:rPr>
        <w:footnoteReference w:id="680"/>
      </w:r>
      <w:r>
        <w:rPr>
          <w:rFonts w:ascii="IRNazanin" w:hAnsi="IRNazanin" w:eastAsia="IRNazanin"/>
          <w:color w:val="111111"/>
          <w:sz w:val="28"/>
          <w:sz w:val="28"/>
          <w:szCs w:val="28"/>
          <w:rtl w:val="true"/>
          <w:lang w:bidi="fa-IR"/>
        </w:rPr>
        <w:t xml:space="preserve">، فهذا الحکم ممّا لا خلاف فیه، لأنّه یصدق عرفاً فی المسح علی شعر المقدم أنّه مسح لنفس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حینئذٍ لما یستفاد منه لزوم المسح علی البشرة من تأویل أو غیره، وهو کما فی مرفوعة محمّد بن یحیی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الذی یخضب رأسه بالحنّاء، ثمّ یبدو له فی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حتّی یصیب بشرة رأسه بالماء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مضافاً إلی ضعف سنده وعدم عامل به من حیث وجوب المسح للبشرة فقط، انّه یمکن أن یکون فیما لا یقدر المسح علی الشعر لوقوع الحنّاء فیه، وهو حاجبٌ، فإن قدر من المسح علی نفس البشرة دون الحنّاء فیجب، فالمسألة واضحة بحمد اللّه </w:t>
      </w:r>
      <w:r>
        <w:rPr>
          <w:rFonts w:eastAsia="IRNazanin" w:cs="IRNazanin"/>
          <w:color w:val="111111"/>
          <w:sz w:val="28"/>
          <w:szCs w:val="28"/>
          <w:rtl w:val="true"/>
          <w:lang w:bidi="fa-IR"/>
        </w:rPr>
        <w:t>.</w:t>
      </w:r>
    </w:p>
    <w:p>
      <w:pPr>
        <w:pStyle w:val="Heading3"/>
        <w:numPr>
          <w:ilvl w:val="2"/>
          <w:numId w:val="1"/>
        </w:numPr>
        <w:rPr/>
      </w:pPr>
      <w:bookmarkStart w:id="301" w:name="__RefHeading___Toc2467036_2322387425"/>
      <w:bookmarkStart w:id="302" w:name="_Toc106"/>
      <w:bookmarkEnd w:id="301"/>
      <w:r>
        <w:rPr>
          <w:rtl w:val="true"/>
        </w:rPr>
        <w:t xml:space="preserve">مسح الرأس </w:t>
      </w:r>
      <w:r>
        <w:rPr>
          <w:rtl w:val="true"/>
        </w:rPr>
        <w:t xml:space="preserve">/ </w:t>
      </w:r>
      <w:r>
        <w:rPr>
          <w:rtl w:val="true"/>
        </w:rPr>
        <w:t>فی المسح علی ما یستر موضع المسح</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جمع الشعر فی المقدم یتصوّر علی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الشعر من غیر ناحیة مقدم رأسه، وقد جمع فیه، فلا إشکال فی أنّ المسح علیه لا یکون مسحاً علی مقدم الرأس، ولا علی الناصیة، فیکون باطلاً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الشعر من فوق الناصیة متدلّیاً علیها، منتهیاً بانتهائها، أو کان </w:t>
      </w:r>
    </w:p>
    <w:p>
      <w:pPr>
        <w:pStyle w:val="BookText"/>
        <w:rPr/>
      </w:pPr>
      <w:r>
        <w:rPr>
          <w:rFonts w:ascii="IRNazanin" w:hAnsi="IRNazanin" w:eastAsia="IRNazanin"/>
          <w:color w:val="111111"/>
          <w:sz w:val="28"/>
          <w:sz w:val="28"/>
          <w:szCs w:val="28"/>
          <w:rtl w:val="true"/>
          <w:lang w:bidi="fa-IR"/>
        </w:rPr>
        <w:t xml:space="preserve">زائداً عنها ، فالظاهر عدم کفایه مسحه عمّا هو الواجب، لأنّه أیضاً خارج عن المحدود ووقع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منبت الشعر هو المقدّم، إلاّ أنّه قد خرج إلی مؤخّر الرأس ، فهو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رأس الشعر الذی کان فی المؤخّر، فلا یکفی قطعاً، لأنّه لیس مسحاً بالمقدّم ولا بالناصیة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آخر الشعر، فإن کان ذلک مسحاً للبشرة، فلا إشکال فی کفایته ، وأمّا لو لم یکن کذلک، فمسح الشعر الذی کان کذلک، فهل یعدّ عرفاً مسحاً بالمقدم أو لا لأنّ امتداده کان خارجاً عن المحدود، فلا یصدق أنّه مَسَح شعر مقدم رأسه، فیه وجهان، فالأقوی هو عدم الکفایة وعلی أقلّ التقادیر یجب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یقع الإشکال فیما لو کان الشعر مجتمعاً فی مقدم رأسه، مع کون منبته هو المقدم، إلاّ أنّه لو امتدّ لکان یخرج عن حدود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أشکل علیه بعض وذهبوا إلی أنّ الأحوط عدم الاکتفاء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یسهّل الخطب، هو صدق عنوان المسح علی المقدم، وهو أمر عرفی، فکلّ ما یصدق علیه ذلک یجوز،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عدم جواز المسح علی العمامة أو غیرها من الحواجب، فلأنّ الدلیل علی عدم الجواز هو عدم شمول إطلاقات الکتاب والسنّة لمثل ذلک المسح، کما أنّ الإجماع بکلا قسمیه قائمٌ علی عدم الکفایة، مع دلالة صراحة بعض الأخبار علی عدم الکفایة، هو مثل خبر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المسح علی الخفّین وعلی العمامة؟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علیهما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علی بن جعفر عن أخیه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هل یصلح لها أن تمسح علی الخمار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حتّی تمسح علی رأسها</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أنّه نهی عن المسح علی الحاجب، والمراد من عدم الصلاحیة هو عدم الکفایة ظاهراً لا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الاستفادة لذلک من مرفوعة محمّد بن یحیی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حتّی یصیب بشرة رأسه بالماء</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جملة أخبار دالّة علی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فیبقی هنا ما یستفاد منه الجواز، وهو مثل خبر حسن بن علی الوشاء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الدواء إذا کان علی یدی الرجل أیجزیه أن یمسح علی طلاء الداء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یجزیه أن یمسح علیه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عمر بن یزید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یخضب رأسه بالحنّاء، ثمّ یبدأ فی الوضوء؟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فوق الحنّاء</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مسلم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یحلق رأسه، ثمّ یطلیه بالحنّاء، ثمّ یتوضّأ للصلاة؟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یمسح رأسه والحنّاء علیه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کونها مخالفاً للإجماع والأدلّة السابقة، یمکن أن یحمل علی المسح فی أثر الحنّاء والدواء من اللون الموجود فی الشعر، أو أن یکون المراد من فوق الحنّاء أی کون الشعر فوق الحنّاء من شعر الرأس المتدلّی علی الحنّاء وهو بعید جدّاً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الحمل علی التقیة، لکونه مطابقاً لفتوی العامّة من تجویز المسح علی الحاجب ، فالحکم واضح لا کلام فیه </w:t>
      </w:r>
      <w:r>
        <w:rPr>
          <w:rFonts w:eastAsia="IRNazanin" w:cs="IRNazanin"/>
          <w:color w:val="111111"/>
          <w:sz w:val="28"/>
          <w:szCs w:val="28"/>
          <w:rtl w:val="true"/>
          <w:lang w:bidi="fa-IR"/>
        </w:rPr>
        <w:t xml:space="preserve">. </w:t>
      </w:r>
      <w:bookmarkStart w:id="303" w:name="pg13320_143541"/>
    </w:p>
    <w:p>
      <w:pPr>
        <w:pStyle w:val="Heading2"/>
        <w:numPr>
          <w:ilvl w:val="1"/>
          <w:numId w:val="1"/>
        </w:numPr>
        <w:rPr/>
      </w:pPr>
      <w:bookmarkStart w:id="304" w:name="__RefHeading___Toc2467038_2322387425"/>
      <w:bookmarkStart w:id="305" w:name="_Toc107"/>
      <w:bookmarkEnd w:id="303"/>
      <w:bookmarkEnd w:id="304"/>
      <w:r>
        <w:rPr>
          <w:rtl w:val="true"/>
        </w:rPr>
        <w:t>الفرض الخامس</w:t>
      </w:r>
      <w:r>
        <w:rPr>
          <w:rtl w:val="true"/>
        </w:rPr>
        <w:t xml:space="preserve">: </w:t>
      </w:r>
      <w:r>
        <w:rPr>
          <w:rtl w:val="true"/>
        </w:rPr>
        <w:t>مسح الرجلین</w:t>
      </w:r>
      <w:bookmarkEnd w:id="305"/>
    </w:p>
    <w:p>
      <w:pPr>
        <w:pStyle w:val="Heading3"/>
        <w:numPr>
          <w:ilvl w:val="2"/>
          <w:numId w:val="1"/>
        </w:numPr>
        <w:rPr/>
      </w:pPr>
      <w:bookmarkStart w:id="306" w:name="__RefHeading___Toc2467040_2322387425"/>
      <w:bookmarkStart w:id="307" w:name="_Toc108"/>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 xml:space="preserve">ویجب مسح القدمین من رؤوس الأصابع إلی الکعبین، وهما قبّتا القدمین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فی هذه المسألة اختلاف عند الفقهاء وعلماء الإسلام، والأقوال فیها أربعة </w:t>
      </w:r>
      <w:r>
        <w:rPr>
          <w:rFonts w:eastAsia="IRNazanin" w:cs="IRNazanin"/>
          <w:color w:val="111111"/>
          <w:sz w:val="28"/>
          <w:szCs w:val="28"/>
          <w:rtl w:val="true"/>
          <w:lang w:bidi="fa-IR"/>
        </w:rPr>
        <w:t>:</w:t>
      </w:r>
    </w:p>
    <w:p>
      <w:pPr>
        <w:pStyle w:val="Heading3"/>
        <w:numPr>
          <w:ilvl w:val="2"/>
          <w:numId w:val="1"/>
        </w:numPr>
        <w:rPr/>
      </w:pPr>
      <w:bookmarkStart w:id="308" w:name="__RefHeading___Toc2467042_2322387425"/>
      <w:bookmarkStart w:id="309" w:name="_Toc109"/>
      <w:bookmarkEnd w:id="308"/>
      <w:r>
        <w:rPr>
          <w:rtl w:val="true"/>
        </w:rPr>
        <w:t>الأقوال فی مسح الرجلین</w:t>
      </w:r>
      <w:bookmarkEnd w:id="309"/>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المسح فی الرجلین فقط، وهو علیه الشیعة الإمامیة بالاتّفاق من دون مشاهدة خلاف، بل وعن بعض العامّة مثل أنس بن مالک وعکرمة والشعبی وأبی الغالیة، بل واعتراف فخر الدِّین الرازی بظهور الآیة علی وجوب خصوص المسح، بل وتأسّف ابن عبّاس عن إنکار بعض العامّة ذلک، بقوله فی حدیث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اللّه المسح، ویأبی الناس إلاّ الغسل</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أئمّة أهل السنّة، وهو وجوب الغسل فقط، کما علیه العمل فی الخارج فی زماننا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بینهما، کما نُقل عن أبی الحسن البصری، وابن جریر الطبری، وأبی علی الجبائی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الجمع بینهما معاً، کما عن داود والناصر الزائدی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قول الأخیر، فلعلّه من جهة الحکم بوجوب الاحتیاط بالإتیان بهما معاً، لوقوع التردّد بین الفقهاء من کون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فیستلزم الاحتیاط الجمع بینهما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ولکنّه من أردأ الأقوال، لأنّ العقلاء تابعون للظهورات العرفیة وهی حجّة، فیعتمد علیها، وهی تفید أحد الأمرین فیتّبع، ولذلک قال صاحب الجواهر بأنّ هذا القول قد استقرّ الإجماع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فساد القول الثالث وهو التخییر، فلا نطیل البحث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هنا قولان آخران، من وجوب خصوص الغسل أو المَسح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المتعیّن هو الثانی ، والدلیل علیه ـ مضافاً إلی قیام الإجماع عند الإمامیة محصلاً ومنقولاً، بل هو من ضروریات مذهبهم ـ الأخبار المتواترة، بل فی الانتصار أنّها أکثر من عدد الرمل والحصی ، بل واحتجاج ابن عبّاس علی ذلک کما رواه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افترض اللّه غسلتین ومسحتین، ألا تری أنّه ذکر التیمّم فجعل مکان الغسلتین مسحتین، وترک المسحتین،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 ولمّا بلغه أنّ الربیع بنت معوذ بن عفراء الأنصاریة تزعم أنّ النبیّ صلی‌الله‌علیه‌و‌آله توضّأ عندها فغسل رجلیه، أتاها یسألها عن ذلک، وحین حدّثته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وهو غیر مصدق بل منکراً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أبوا إلاّ الغسل، ولا أجد فی کتاب اللّه إلاّ المسح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وخبر أمیر المؤمنین بنقل العامّة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القرآن إلاّ بالمسح</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وظهور آیة الوضوء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کانت القراءة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عن ابن کثیر وأبی عمرو وحمزة وعاصم علی نقل أبی بکیر، بل قیل إنّها مجمعٌ علیها وأنّها القراءة المنزلة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قراءة نصبها، کما هو المنقول عن نافع وابن عامر والکسائی وعاصم، علی روایة حفص ، فأمّا علی القراءة الأولی کان وجه الخبر هو عطفه علی لفظ </w:t>
      </w:r>
      <w:bookmarkStart w:id="310" w:name="pg13320_143543"/>
    </w:p>
    <w:p>
      <w:pPr>
        <w:pStyle w:val="BookText"/>
        <w:rPr/>
      </w:pPr>
      <w:bookmarkEnd w:id="310"/>
      <w:r>
        <w:rPr>
          <w:rFonts w:ascii="IRNazanin" w:hAnsi="IRNazanin" w:eastAsia="IRNazanin"/>
          <w:color w:val="111111"/>
          <w:sz w:val="28"/>
          <w:sz w:val="28"/>
          <w:szCs w:val="28"/>
          <w:rtl w:val="true"/>
          <w:lang w:bidi="fa-IR"/>
        </w:rPr>
        <w:t>الرؤوس، فیکون مجروراً کالمعطوف علیه، وکان ذلک أفصح وبالقواعد أوفق ،</w:t>
      </w:r>
    </w:p>
    <w:p>
      <w:pPr>
        <w:pStyle w:val="BookText"/>
        <w:rPr/>
      </w:pPr>
      <w:r>
        <w:rPr>
          <w:rFonts w:ascii="IRNazanin" w:hAnsi="IRNazanin" w:eastAsia="IRNazanin"/>
          <w:color w:val="111111"/>
          <w:sz w:val="28"/>
          <w:sz w:val="28"/>
          <w:szCs w:val="28"/>
          <w:rtl w:val="true"/>
          <w:lang w:bidi="fa-IR"/>
        </w:rPr>
        <w:t xml:space="preserve">وأمّا علی الثانیة، فیکون وجه النصب هو کونه معطوفاً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منصوباً بالمفعولیة لإمسحوا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الأولی أولی بملاحظة القواعد النحویة، لأنّ العطف علی الظاهر یعدّ أولی من العطف علی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وجه الجرّ للمجاورة بالمجرور وهو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جُحر ضبٍّ خرب ، حیث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کونه مرفوعاً بالخبریة للجُحر، أو نعتاً له قد صارت مجرورة للمجاورة مع النصب، وکون وجه النصب هو عطفه علی الیدین، الذی کان منصوباً بالمفعولیة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فینتج فی کلا الوجهین کون ذلک معطوفاً علی الأیدی، فیجب الغسل فی الأرجل أیضاً کالوجه والید </w:t>
      </w:r>
      <w:r>
        <w:rPr>
          <w:rFonts w:eastAsia="IRNazanin" w:cs="IRNazanin"/>
          <w:color w:val="111111"/>
          <w:sz w:val="28"/>
          <w:szCs w:val="28"/>
          <w:rtl w:val="true"/>
          <w:lang w:bidi="fa-IR"/>
        </w:rPr>
        <w:t>.</w:t>
      </w:r>
    </w:p>
    <w:p>
      <w:pPr>
        <w:pStyle w:val="Heading3"/>
        <w:numPr>
          <w:ilvl w:val="2"/>
          <w:numId w:val="1"/>
        </w:numPr>
        <w:rPr/>
      </w:pPr>
      <w:bookmarkStart w:id="311" w:name="__RefHeading___Toc2467044_2322387425"/>
      <w:bookmarkStart w:id="312" w:name="_Toc110"/>
      <w:bookmarkEnd w:id="311"/>
      <w:r>
        <w:rPr>
          <w:rtl w:val="true"/>
        </w:rPr>
        <w:t xml:space="preserve">مسح الرجلین </w:t>
      </w:r>
      <w:r>
        <w:rPr>
          <w:rtl w:val="true"/>
        </w:rPr>
        <w:t xml:space="preserve">/ </w:t>
      </w:r>
      <w:r>
        <w:rPr>
          <w:rtl w:val="true"/>
        </w:rPr>
        <w:t>آیة</w:t>
      </w:r>
      <w:r>
        <w:rPr>
          <w:rtl w:val="true"/>
        </w:rPr>
        <w:t>: (</w:t>
      </w:r>
      <w:r>
        <w:rPr>
          <w:rtl w:val="true"/>
        </w:rPr>
        <w:t>وَامْسَحُوا بِرُءُوسِکُمْ وَأَرْجُلَکُمْ</w:t>
      </w:r>
      <w:r>
        <w:rPr>
          <w:rtl w:val="true"/>
        </w:rPr>
        <w:t>)</w:t>
      </w:r>
      <w:bookmarkEnd w:id="312"/>
    </w:p>
    <w:p>
      <w:pPr>
        <w:pStyle w:val="BookText"/>
        <w:rPr/>
      </w:pPr>
      <w:r>
        <w:rPr>
          <w:rFonts w:ascii="IRNazanin" w:hAnsi="IRNazanin" w:eastAsia="IRNazanin"/>
          <w:color w:val="111111"/>
          <w:sz w:val="28"/>
          <w:sz w:val="28"/>
          <w:szCs w:val="28"/>
          <w:rtl w:val="true"/>
          <w:lang w:bidi="fa-IR"/>
        </w:rPr>
        <w:t xml:space="preserve">فمخدوش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الفصاحة ، بل خلاف القواعد النحویة والأدب العربی، حیث أنّه مع إمکان العطف علی الأقرب لایجوز العطف علی غیره الأبعد، إلاّ فی الضرورة الشعریة، وهو غیر موجود هنا، ولذلک اشتهر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یمنع الأبعد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 للمجاورة یعدّ معدوداً فی اللحن، کما اعترف وصرّح بذلک الفخر الرازی فی تفسیره ذیل الآیة، فراجعه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یصار إلیه فیما کان مأموناً عن الالتباس، کما فی المثال، لا فی مثل الآیة، حیث یوجب اللبس من حیث المعنی، من جهة کونه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المشابه له فی المجروریة، فیوجب المسح، أو کونه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کونه واجب الغسل، ففی مثل ذلک لا یجری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أنّ الجرّ بالمجاورة یتمّ فیما إذا لم یکن حرف العطف موجوداً کما فی المثال، دونما إذا کان موجوداً کما فی المقام، وهو واضح عندنا بحمداللّه، وعلی </w:t>
      </w:r>
      <w:bookmarkStart w:id="313" w:name="pg13320_143544"/>
    </w:p>
    <w:p>
      <w:pPr>
        <w:pStyle w:val="BookText"/>
        <w:rPr/>
      </w:pPr>
      <w:bookmarkEnd w:id="313"/>
      <w:r>
        <w:rPr>
          <w:rFonts w:ascii="IRNazanin" w:hAnsi="IRNazanin" w:eastAsia="IRNazanin"/>
          <w:color w:val="111111"/>
          <w:sz w:val="28"/>
          <w:sz w:val="28"/>
          <w:szCs w:val="28"/>
          <w:rtl w:val="true"/>
          <w:lang w:bidi="fa-IR"/>
        </w:rPr>
        <w:t>الخصم إقامة البرهان علی مدّعاه، وأنّی له بإثبات ذلک، فماذا بعد الحقّ إلاّ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ما رواه العیاشی فی تفسیره کما صرّح بذلک العلاّمة النوری أنّه روی عن غالب بن الهذیل،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الخفض هی أم علی الرفع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النسخ، والصواب أم علی النصب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قرأ الحسن بالرفع ، فالمسألة واضحة بحمد اللّه، إذ من الواضح حینئذٍ کون العطف علی الرؤوس یعدّ عطفاً علی الظاهر، وهو الأقرب، بخلاف روایة النصب، حیث یمکن أن یقال بأنّ العطف علی ظاهر الأیدی أولی من العطف علی المحلّ فی الرؤوس، فیعارض هذه الأولویة مع أولویة الأقربیة ، ثمّ إنّ الظاهر، بل علیه الفتوی والإجماع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آخرین ـ هو وجوب المسح لظاهر القدمین لا باطنهما، ولا المرکّب منهما، والذی یدلّ علیه مضافاً علی قیام الإجماع ـ نقلاً بل وتحصیلاً لعدم مشاهدة الخلاف عن أحد ـ هو الظهور الأوّلی الناشئ عن ارتکاز العرف فی فهم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وإن کان احتمال کون المقصود هو بیان المحاذاة إلی ذلک ممکناً، فیشمل کلا الطرفین من الباطن والظاهر، کما ادّعاه الآملی قدس‌سره ، وأقام علیه شاهداً واستشهد له بحدیث منقول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رأیت رسول اللّه صلی‌الله‌علیه‌و‌آله یمسح ظاهر قدمیه لظننت أنّ باطنهما أولی بالمسح من ظاهرهما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467046_2322387425"/>
      <w:bookmarkStart w:id="315" w:name="_Toc111"/>
      <w:bookmarkEnd w:id="314"/>
      <w:r>
        <w:rPr>
          <w:rtl w:val="true"/>
        </w:rPr>
        <w:t xml:space="preserve">مسح الرجلین </w:t>
      </w:r>
      <w:r>
        <w:rPr>
          <w:rtl w:val="true"/>
        </w:rPr>
        <w:t xml:space="preserve">/ </w:t>
      </w:r>
      <w:r>
        <w:rPr>
          <w:rtl w:val="true"/>
        </w:rPr>
        <w:t>مسح ظاهر القدمین</w:t>
      </w:r>
      <w:bookmarkEnd w:id="315"/>
    </w:p>
    <w:p>
      <w:pPr>
        <w:pStyle w:val="BookText"/>
        <w:rPr/>
      </w:pPr>
      <w:r>
        <w:rPr>
          <w:rFonts w:ascii="IRNazanin" w:hAnsi="IRNazanin" w:eastAsia="IRNazanin"/>
          <w:color w:val="111111"/>
          <w:sz w:val="28"/>
          <w:sz w:val="28"/>
          <w:szCs w:val="28"/>
          <w:rtl w:val="true"/>
          <w:lang w:bidi="fa-IR"/>
        </w:rPr>
        <w:t xml:space="preserve">بأنّ الآیة لو کانت ظاهرة فی خصوص الظاهر لما یبقی لکلامه حینئذٍ وجهٌ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أصل الاحتمال وإن کان بنفسه موجوداً، إلاّ أنّ </w:t>
      </w:r>
    </w:p>
    <w:p>
      <w:pPr>
        <w:pStyle w:val="BookText"/>
        <w:rPr/>
      </w:pPr>
      <w:r>
        <w:rPr>
          <w:rFonts w:ascii="IRNazanin" w:hAnsi="IRNazanin" w:eastAsia="IRNazanin"/>
          <w:color w:val="111111"/>
          <w:sz w:val="28"/>
          <w:sz w:val="28"/>
          <w:szCs w:val="28"/>
          <w:rtl w:val="true"/>
          <w:lang w:bidi="fa-IR"/>
        </w:rPr>
        <w:t>کلامه علیه‌السلام هذا لا ینافی ظهور الآیة، لما قلناه من إمکان أن یکون مقصود الإمام هو الاستحسان عند الإنسان، کأنّ الظنّ یسوقه إلی کون الباطن أولی من الظاهر،</w:t>
      </w:r>
    </w:p>
    <w:p>
      <w:pPr>
        <w:pStyle w:val="BookText"/>
        <w:rPr/>
      </w:pPr>
      <w:r>
        <w:rPr>
          <w:rFonts w:ascii="IRNazanin" w:hAnsi="IRNazanin" w:eastAsia="IRNazanin"/>
          <w:color w:val="111111"/>
          <w:sz w:val="28"/>
          <w:sz w:val="28"/>
          <w:szCs w:val="28"/>
          <w:rtl w:val="true"/>
          <w:lang w:bidi="fa-IR"/>
        </w:rPr>
        <w:t xml:space="preserve">خصوصاً مع ملاحظة أنّه علیه‌السلام ذکر خصوص الباطن لا کلیهما، مع أنّه لو کان الأمر کما قلتم کان ینبغی أن یذکرهما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ظهور الآیة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وسواءً دلّت علی المسح بالظاهر، کما هو کذلک بالنسبة إلی الوضوءات البیانیة أم لا، فإنّنا نمتلک أخبار خاصّة تدلّ بالصراحة أو الظهور علی المطلوب وهو وجوب المسح لا الغسل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فی حدیثٍ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وتمسح ببلّة یمناک ناصیتک، وما بقی من بلّة یمینک ظهر قدمک الیمنی، وتمسح ببلّة یسارک ظهر قدمک الیسری</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أمیر المؤمنین الذی قد مرّ ذکره آنفاً من رؤیته ذلک عن رسول اللّه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من الأدلّة الدالّة علیه، فإن قام دلیلٌ علی خلاف ذلک فإنّه یجب طرحه أو تأویله بضرب من التأویل أو حمله علی التقیة، مثل خبر مرفوعة أبی بصیر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مسح الیدین ومسح الرأس؟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واحدة من مقدم الرأس ومؤخّره ومسح القدمین ظاهرهما وباطنهما</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سماعة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فامسح قدمیک ظاهرهما وباطنهما،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فوضع یده علی الکعب وضرب الاُخری علی باطن قدمیه، ثمّ مسحهما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الأصابع</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وحملهما الشیخ الطوسی علی التقیة کما یشهد لذلک اشتمال الحدیث الأوّل </w:t>
      </w:r>
      <w:bookmarkStart w:id="316" w:name="pg13320_143546"/>
    </w:p>
    <w:p>
      <w:pPr>
        <w:pStyle w:val="BookText"/>
        <w:rPr/>
      </w:pPr>
      <w:bookmarkEnd w:id="316"/>
      <w:r>
        <w:rPr>
          <w:rFonts w:ascii="IRNazanin" w:hAnsi="IRNazanin" w:eastAsia="IRNazanin"/>
          <w:color w:val="111111"/>
          <w:sz w:val="28"/>
          <w:sz w:val="28"/>
          <w:szCs w:val="28"/>
          <w:rtl w:val="true"/>
          <w:lang w:bidi="fa-IR"/>
        </w:rPr>
        <w:t>علی مسح مؤخّر الرأس الذی یوافق مذهب العامّة، هذا فضلاً عن کون السند فیهما ضعیفاً بالرفع أو عدم توثیق بعض الرواة فیهما ، مضافاً إلی أنّه لو سلّمنا عدم ضعف سندهما ودلالتهما وجهتهما، ولکن بإعراض الأصحاب عنهما یسقطان</w:t>
      </w:r>
    </w:p>
    <w:p>
      <w:pPr>
        <w:pStyle w:val="BookText"/>
        <w:rPr/>
      </w:pPr>
      <w:r>
        <w:rPr>
          <w:rFonts w:ascii="IRNazanin" w:hAnsi="IRNazanin" w:eastAsia="IRNazanin"/>
          <w:color w:val="111111"/>
          <w:sz w:val="28"/>
          <w:sz w:val="28"/>
          <w:szCs w:val="28"/>
          <w:rtl w:val="true"/>
          <w:lang w:bidi="fa-IR"/>
        </w:rPr>
        <w:t xml:space="preserve">عن الحجّیة،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الکلام فی المقدار الذی یجب المسح علیه فی ظاهر القدمین من حیث المساحة طولاً وعرضاً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ادّعی بأنّ الواجب منه هو الاستیعاب، بوقوع المسح من رؤوس الأصابع إلی الکعبین وأنّ هذا حکم إجماعی، بل لا خلاف فیه، وإن نسب التردّد والمیل إلی الخلاف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الأردبیلی قدس‌سره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الإنصاف عدم صحّة هذه النسبة، لإمکان توجیه کلامهم فی المخالفة فی الاستیعاب للعرض لا الطول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فلابدّ من أن نلاحظ الأدلّة فیها، وما یمکن أن یدّعی معارضتها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ادّعی أوّلاً ظهور الآیة فی ذلک، من جهة ذکر غایة ما یجب أن تصل الید إلیه الماسحة وهو الکعبان، مع عنوان الرِجْل</w:t>
      </w:r>
      <w:r>
        <w:rPr>
          <w:rFonts w:eastAsia="IRNazanin" w:cs="IRNazanin"/>
          <w:color w:val="111111"/>
          <w:sz w:val="28"/>
          <w:szCs w:val="28"/>
          <w:rtl w:val="true"/>
          <w:lang w:bidi="fa-IR"/>
        </w:rPr>
        <w:t>.</w:t>
      </w:r>
    </w:p>
    <w:p>
      <w:pPr>
        <w:pStyle w:val="Heading3"/>
        <w:numPr>
          <w:ilvl w:val="2"/>
          <w:numId w:val="1"/>
        </w:numPr>
        <w:rPr/>
      </w:pPr>
      <w:bookmarkStart w:id="317" w:name="__RefHeading___Toc2467048_2322387425"/>
      <w:bookmarkStart w:id="318" w:name="_Toc112"/>
      <w:bookmarkEnd w:id="317"/>
      <w:r>
        <w:rPr>
          <w:rtl w:val="true"/>
        </w:rPr>
        <w:t xml:space="preserve">مسح الرجلین </w:t>
      </w:r>
      <w:r>
        <w:rPr>
          <w:rtl w:val="true"/>
        </w:rPr>
        <w:t xml:space="preserve">/ </w:t>
      </w:r>
      <w:r>
        <w:rPr>
          <w:rtl w:val="true"/>
        </w:rPr>
        <w:t>مقدار ما یجب من المسح</w:t>
      </w:r>
      <w:bookmarkEnd w:id="318"/>
    </w:p>
    <w:p>
      <w:pPr>
        <w:pStyle w:val="BookText"/>
        <w:rPr/>
      </w:pPr>
      <w:r>
        <w:rPr>
          <w:rFonts w:ascii="IRNazanin" w:hAnsi="IRNazanin" w:eastAsia="IRNazanin"/>
          <w:color w:val="111111"/>
          <w:sz w:val="28"/>
          <w:sz w:val="28"/>
          <w:szCs w:val="28"/>
          <w:rtl w:val="true"/>
          <w:lang w:bidi="fa-IR"/>
        </w:rPr>
        <w:t xml:space="preserve">واحتمال أن یکون المقصود بیان المقدار الذی یمکن أن یمسح علیه الماسح بیده ، لا ما هو الممسوح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ذلک، لکن لا یفید لأنّ ظهورها فی الاستیعاب من جهة الطول محفوظٌ لمکان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وجوب وقوع المسح علیه، نظیر ما هو کذلک فی طرف الغسل،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لاسیما مع ملاحظة بعض الأخبار وکلمات الأصحاب، من ذکر حرف الجرّ للابتداء والانتهاء،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أطراف الأصابع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الوضوءات البیانیّة ظاهرة فی الاستیعاب من التعبیر الوارد فیها بأنّه صلی‌الله‌علیه‌و‌آله مسح قدمیه إلی الکعبین، حیث یدلّ بظهوره الأوّلی علی وجوب الاستیعاب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أخبار خاصّة علی ذلک، وهو کما یدلّ علیه خبر یونس،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رأی أبا الحسن علیه‌السلام بمنی یمسح ظهر القدمین من أعلی القدم إلی الکعب، ومن الکعب إلی أعلی القدم،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مسح الرجلین موسّع إن شاء اللّه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الحکم بجواز النکس فی المسح أمر موکول إلی محلّه، لکن هذا الخبر یفید فی المقام أنّ المسح یجب أن یکون بالاستیعاب طولاً، وهو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یدلّ علیه خبر عبد الأعلی مولی آل 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ظفری فجعلت علی اصبعی مرارة، فکیف أصنع بالوضوء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وأشباهه من کتاب اللّه عزّوجلّ،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امسح علیه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المسح لو لم یکن واجباً علی نحو الاستیعاب طولاً، لما کان للسؤال وجهاً، لإمکان المسح بما بعد المرارة 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یکون وجه السؤال من جهة عدم إمکان الاستیعاب العرضی لا الطولی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القائل بوجوب الاستیعاب العرضی فی نهایة الشذوذ، مع أنّ القائلین لا یقولون إلاّ بمقدار الکفّ، والحال أنّ عرض القدم یعدّ أزید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یساعد مع ظهور الحدیث، لأنّ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فانقطع ظفری فجعلتُ علی اصبعی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وحدة الظفر والاصبع، لا کون مجموع أظفار الأصابع مقطوعة، فعلی هذا یمکن أخذ مقدار الکفّ من غیر ذلک الاصبع، فیحصل الاستیعاب العرضی، فلم یکن بحاجة إلی التمسّک بآیة نفی الحرج، فلیس ذلک إلاّ من جهة وجوب الاستیعاب الطولی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صحیح أبی نصر البزنطی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المسح علی القدمین کیف هو؟ فوضع کفّه علی الأصابع فمسحها إلی الکعبین إلی ظاهر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لو أنّ رجلاً قال بإصبعین من أصابعه هکذا؟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بکفّیه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دلالته علی الاستیعاب الطولی بعمل الإمام علیه‌السلام واضحة ، غایة الأمر یمکن أن یکون ذلک مشتملاً علی أفضل الأفراد المرکّب من الواجب والاستحباب ، هذا، لکنّه مخالف لما هو المسؤول عنه فی الخبر، لأنّ الظاهر کون السؤال عمّا هو الواجب من المسح لا الأعمّ، فدلالته لما نحن فیه تکون قویّة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أخبار قد تتوهّم دلالتها علی عدم وجوب الاستیعاب، کما ادّعی ذلک، مثل ما رواه محمّد بن یعقوب بإسناده عن جعفر بن سلیمان عمّه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موسی علیه‌السلام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یکون خفّ الرجل مخرقاً فیدخل یده فیمسح ظهر قدمیه أیجزیه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زرارة عن أبی جعفر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علی رأسه وعلی نعلیه ولم یدخل یده تحت الشراک</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الأخوین فی حدیثٍ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علی النعلین ولا تدخل یدک تحت الشراک</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أمیر المؤمنین علی النعلین ولم یستبطن الشراکین</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الصدوق الوارد فی لزوم الأخذ من نداوة الوضوء للمسح، ولو من اللحیة وأشفار العینین ومن الحاجبین، حیث قد تمسّک الشیخ الأنصاری قدس‌سره به علی عدم وجوب الاستیعاب، وهو کما فی خبر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نسیت مسح رأسک فامسح علیه وعلی رجلیک من بلّة وضوئک، فإن لم یکن بقی فی یدک من نداوة وضوئک شیء، فخذ ما بقی منه فی لحیتک وامسح به رأسک ورجلیک، وإن لم یکن لک لحیة فخذ من حاجبیک وأشفار</w:t>
      </w:r>
    </w:p>
    <w:p>
      <w:pPr>
        <w:pStyle w:val="BookText"/>
        <w:rPr/>
      </w:pPr>
      <w:r>
        <w:rPr>
          <w:rFonts w:ascii="IRNazanin" w:hAnsi="IRNazanin" w:eastAsia="IRNazanin"/>
          <w:color w:val="111111"/>
          <w:sz w:val="28"/>
          <w:sz w:val="28"/>
          <w:szCs w:val="28"/>
          <w:rtl w:val="true"/>
          <w:lang w:bidi="fa-IR"/>
        </w:rPr>
        <w:t>عینیک وامسح به رأسک ورجلیک، وإن لم یبق من بلّة وضوئک شیء أعدّت الوضوء</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نداوة الوضوء فی اللحیة والحاجب قلیل، لا یناسب إلاّ مقدار مسمّی المسح لا بنحو الاستیعاب ، کما أنّ ظاهر خبر عدم الاستبطان، هو عدم وجوب مسح جمیع ظهر القدمین، وإن کان اللازم هو الاستبطان، وهکذا فی الخفّ المخروقة فیدخل یده ویمسح بها رجله من دون أن یحصل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عدم تمامیّة شیء منها للمعارضة، لأنّ خبر عدم الاستبطان غایته کفایة المسح علی النعلین، وهذا لا ینافی وجوب الاستیعاب طولاً بدلاً عن نفس ظهر القدم، کما هو کذلک فی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أنّ عُقد الشراک تکون واقعة فی مرکز قبّة الکعبین، وهی آخر المسح، فلا یجب ذلک ، کما لا ینافی مع ما ذکرنا من خبر الخفّ المخروقة أیضاً لإمکان أن یکون الاستیعاب فیه واجباً، ولو مع الحاجب وهو الخفّ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خبر البلّة أیضاً غیر ناظر إلی عدم کفایة النداوة لذلک، بل المفهوم منه هو وجوب المسح بالبلّة، مثل ما یمسح بماء أصل الوضوء الموجود فی الید والاستیعاب ، فحینئذٍ لو لم یکن ذلک البلل کافیاً للاستیعاب فإنّه حینئذٍ یدخل </w:t>
      </w:r>
    </w:p>
    <w:p>
      <w:pPr>
        <w:pStyle w:val="BookText"/>
        <w:rPr/>
      </w:pPr>
      <w:r>
        <w:rPr>
          <w:rFonts w:ascii="IRNazanin" w:hAnsi="IRNazanin" w:eastAsia="IRNazanin"/>
          <w:color w:val="111111"/>
          <w:sz w:val="28"/>
          <w:sz w:val="28"/>
          <w:szCs w:val="28"/>
          <w:rtl w:val="true"/>
          <w:lang w:bidi="fa-IR"/>
        </w:rPr>
        <w:t>تحت فرض العجز المذکور فی آخر فقرة الحدیث حیث حکم بلزوم إعادة الوضوء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فالإنصاف أنّ مسألة وجوب الاستیعاب فی الطول واضحة، وعلیه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وجوب الاستیعاب فی المسح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الخلاف فیه بین الفقهاء، والأقوال الموجودة خمسة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بوجوب المسح بالکفّ، وهو الذی ذهب إلیه الصدوق ومال</w:t>
      </w:r>
    </w:p>
    <w:p>
      <w:pPr>
        <w:pStyle w:val="BookText"/>
        <w:rPr/>
      </w:pPr>
      <w:r>
        <w:rPr>
          <w:rFonts w:ascii="IRNazanin" w:hAnsi="IRNazanin" w:eastAsia="IRNazanin"/>
          <w:color w:val="111111"/>
          <w:sz w:val="28"/>
          <w:sz w:val="28"/>
          <w:szCs w:val="28"/>
          <w:rtl w:val="true"/>
          <w:lang w:bidi="fa-IR"/>
        </w:rPr>
        <w:t xml:space="preserve">إلیه المحقّق الأردبیلی،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لولا الإجماع لجزمنا به، وجعله أحوط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یمسح بتمام کفّه،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أحوط، بل عن السیّد الاصفهانی أنّه الأحوط من أحوطیة ثلاث 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یستدلّ علیه صحیح البزنطی عن أبی الحسن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المسح علی القدمین کیف هو؟ فوضع کفّه علی الأصابع هکذا، فمسحها إلی الکعبین إلی ظاهر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أنّ رجلاً قال باصبعین من أصابعه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بکفّه کلّها</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القول بکون هذا الخبر صریح فی لزوم الکشف، وأنّه ینفی أقلّ من ذلک ـ کما ادّعاه صاحب المدارک ـ کان متّجهاً، ولکن التعجّب عن المحقّق البهبهانی فی محلّه، لأنّه مضافاً إلی اشتماله علی فعل الإمام بعد سؤال السائل، فإنّ الإمام علیه‌السلام أخبره بنفی الأقلّ من الکفّ، ویأتی الاحتمال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رجلاً قال باصبعین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ثلاثة أو أربعة ، أمّا أن یکون مراده المسح باصبعین فقط، فإنّه یدفعه جوابه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أنّ المراد هو اصبع الید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احتمال أن یکون بمقدار الاصبعین للید، فإنّه یدفعه جوابه حیث لم یقل بمقدار الکفّ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احتمال أن یکون المراد هو الاصبعین ماسحاً، فقد یکون المقصود أن یمسح بواسطته مقدار الکفّ، أو کان المراد السؤال عن المسح بنفس الاصبعین، وهو الأقوی، ولذلک یمکن أن نذهب إلی صحّة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لولا الإجماع القویّ فی قبالنا، لکان القول بوجوبه قویّاً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الأعلی</w:t>
      </w:r>
      <w:r>
        <w:rPr>
          <w:rStyle w:val="FootnoteAnchor"/>
          <w:rtl w:val="true"/>
        </w:rPr>
        <w:footnoteReference w:id="706"/>
      </w:r>
      <w:r>
        <w:rPr>
          <w:rFonts w:ascii="IRNazanin" w:hAnsi="IRNazanin" w:eastAsia="IRNazanin"/>
          <w:color w:val="111111"/>
          <w:sz w:val="28"/>
          <w:sz w:val="28"/>
          <w:szCs w:val="28"/>
          <w:rtl w:val="true"/>
          <w:lang w:bidi="fa-IR"/>
        </w:rPr>
        <w:t>حیث حکم بالمسح علی المرارة وأشار علیه‌السلام بإمکان التمسّک بآیة نفی الحرج للمسح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یکون المسح بالجمیع عرضاً واجباً حیث حکم بما عرفت، وإلاّ لأمکن الحکم بالمسح علی بقیّة الأصابع، فلا سبیل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العلاج والتضمید یکون قد غطت المرارة جمیع الأصابع، وإن کان المجروح واحداً منها، کما هو المستفاد من ظاهر قوله الظفر والأصبع، فلازم ذلک هو الوجوب ویتمّ الاستدلال بآیة نفی الحرج فی الواجب، وهی تفید أنّه متی عجز الرجل عن المسح علی البشرة علیه المسح علی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دلالة هذا الخبر أیضاً علی وجوب الاستیعاب العرضی لا یخلو عن وجه، لأنّه من الواضح أنّ المحتملات الجاریة علی ذلک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الاستیعاب لا یکون بکلا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یتناسب مع ظهور الخبر، لأنّه کان فی مورد الوجوب وما یلیق بالسؤال الوجوب لا المستحبّ، مع أنّه لو کان مندوباً کان الأولی أن یجاب عنه بأنّه مندوبٌ لیس بواجب، لا الحکم بالمسح وترغیبه بأنّ مثل ذلک یُعرف من کتاب اللّه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هو الاستیعاب الطولی دون العرضی کما علیه الأکثر، فهو أیضاً مخدوش، بأنّه لو کان الأمر کذلک، لأمکن تحصیله بالمسح بواسطة اصبع آخر غیر الذی وقع علیه المرارة ، واحتمال أن تکون جمیع الأصابع مجروحة لا </w:t>
      </w:r>
    </w:p>
    <w:p>
      <w:pPr>
        <w:pStyle w:val="BookText"/>
        <w:rPr/>
      </w:pPr>
      <w:r>
        <w:rPr>
          <w:rFonts w:ascii="IRNazanin" w:hAnsi="IRNazanin" w:eastAsia="IRNazanin"/>
          <w:color w:val="111111"/>
          <w:sz w:val="28"/>
          <w:sz w:val="28"/>
          <w:szCs w:val="28"/>
          <w:rtl w:val="true"/>
          <w:lang w:bidi="fa-IR"/>
        </w:rPr>
        <w:t>یساعد مع 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الأصبع والظفر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أن یکون المجروح واحداً ولکن قد غطت المرارة جمیع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لا یناسب مع ظهور لفظ المرارة، الظاهرة فی صغرها بحیث لایمکن أن تغطی جمیع الأصابع، فإنّ المرارة عادةً صغیرة ولاتستوعب جمیع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ملاحظة متن الحدیث،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 علی اصبعی 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کونه لأصبع واحد فکیف یمکن حمله علی الأصابع، فهذا الاحتمال أیضاً غیر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 الاستیعاب العرضی غیر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أیضاً قد عرفت مخالفته للإجماع، ودلالة غیر واحد من الأخبار علی وجوب الطولی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خبر عبدالأعلی خاصّة وأنّ الإمام علیه‌السلام قد تمسّک فیه بآیة نفی الحرج ، فاحتمال الشیخ الأنصاری قدس‌سره ومن تبعه علی کونه فی مورد المستحبّ، بناءً علی جریان آیة نفی الحرج فیه، لا یکون فی محلّه هاهنا، ولو سلّمناه ذلک فی مورده، والبحث موکول إلی 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استبعاد جهل مثل البزنطی وعبد الأعلی عن وجوب مسح الرجل ، فإنّه غیر وارد، مع ملاحظة أنّه لیس کلّ ما یسئل کان للجهل بحکمه، بل لعلّه للإطمئنان أو لإفهام الغیر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عدّة أخبار دالّة علی وجوب مسح ظاهر القدمین،الدالّة بظهورها البدوی علی جمیع ظاهر القدم لا المسمّی وأزید منه، ومن هذه الأخبار الروایات الواردة والمسمّاة بـ الوضوءات البیانیة وأمثال ذلک، فقوّة هذا القول واضحة، ولا یمکن رفع الید عنها، ومن هنا یجب الفحص عمّا یمکن أن یعارضها من الأخبار والآیة والإجماع</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المسح بثلاث أصابع،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أعثر علی </w:t>
      </w:r>
    </w:p>
    <w:p>
      <w:pPr>
        <w:pStyle w:val="BookText"/>
        <w:rPr/>
      </w:pPr>
      <w:r>
        <w:rPr>
          <w:rFonts w:ascii="IRNazanin" w:hAnsi="IRNazanin" w:eastAsia="IRNazanin"/>
          <w:color w:val="111111"/>
          <w:sz w:val="28"/>
          <w:sz w:val="28"/>
          <w:szCs w:val="28"/>
          <w:rtl w:val="true"/>
          <w:lang w:bidi="fa-IR"/>
        </w:rPr>
        <w:t xml:space="preserve">من أفتی بظاهره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حکاه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 نعم عن بعض المتأخّرین کالمحقّق الشاهرودی بل السیّد الاصفهانی الحکم بأنّه أحوط ، وکیف کان، فإنّه لا مستند له إلاّ خبر معمّر بن عمر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یجزی من المسح علی الرأس موضع ثلاث أصابع وکذلک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عدم وجود قائل به بین أصحابنا فأنّ راویه هو معمّر بن عمرو لم یوثّقه أحد، وإن کان الخبر قد عمل به الأصحاب فی مسح</w:t>
      </w:r>
    </w:p>
    <w:p>
      <w:pPr>
        <w:pStyle w:val="BookText"/>
        <w:rPr/>
      </w:pPr>
      <w:r>
        <w:rPr>
          <w:rFonts w:ascii="IRNazanin" w:hAnsi="IRNazanin" w:eastAsia="IRNazanin"/>
          <w:color w:val="111111"/>
          <w:sz w:val="28"/>
          <w:sz w:val="28"/>
          <w:szCs w:val="28"/>
          <w:rtl w:val="true"/>
          <w:lang w:bidi="fa-IR"/>
        </w:rPr>
        <w:t xml:space="preserve">الرأس، حیث قد أفتی الفقهاء بکفایة مسح ثلاث أصابع فلو سلّمناه فیه، ولکن لا نسلّم فی مثل مسح الرجلین الذی قد ورد فیه أخبار صحاح علی خلافه، بحیث لولا هذه الأخبار لعملنا به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المسح بالاصبعین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المسح بإصبع واحد، وهو الذی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والراوندی،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یعرف ما یدلّ علیهما، لاسیما الأوّل منهما، إلاّ صدق المسمّی بهما، ومن هنا فإنّ الثانی أقوی، مع أنّ المسمّی یتحقّق بأقلّ من ذلک، إلاّ أن یکون المقصود من ذکر الاصبع هو أنّ المسمّی بحسب النوع یتحقّق باصبع واحد، فیرجع هذا القول إلی آخر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کفایة المسمّی، فلابدّ من ذکر إقامة الدلیل علیه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فیستدلّ له بإطلاق الآیة، بناءً علی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بإتیان الباء علیه، فکما تفید التبعیض فی الرأس فی مقدّمه، هکذا فی الرجل یفید التبعیض فی ظهر القدم، غایة الأمر أنّه لولا قیام الإجماع علی لزوم الاستیعاب </w:t>
      </w:r>
    </w:p>
    <w:p>
      <w:pPr>
        <w:pStyle w:val="BookText"/>
        <w:rPr/>
      </w:pPr>
      <w:r>
        <w:rPr>
          <w:rFonts w:ascii="IRNazanin" w:hAnsi="IRNazanin" w:eastAsia="IRNazanin"/>
          <w:color w:val="111111"/>
          <w:sz w:val="28"/>
          <w:sz w:val="28"/>
          <w:szCs w:val="28"/>
          <w:rtl w:val="true"/>
          <w:lang w:bidi="fa-IR"/>
        </w:rPr>
        <w:t xml:space="preserve">الطولی، لکان التبعیض فیه جاریاً أیضاً، فبعد خروجه یبقی صورة الاستیعاب فی العرض باقیاً علی إطلاقه فلازمه کفایة المسمّی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استدلّ به خبر الأخوین الذی کان سنده صحیحاً فقد روی زرارة وبکر ابنی أعین،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علی النعلین ولا تدخل یدک تحت الشراک، وإذا مسحت بشیء من رأسک، أو بشیء من قدمیک ما بین کعبیک إلی أطراف الأصابع فقد أجزأک</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 به للتبعیض فی العرض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بمسح شیء من القدمین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یراد التبعیض فی الطول والعرض کلیهما، أو فی الطول فقط، أو فی العرض فقط ، وامّا جریان التبعیض فی الطول فقط، فإنّه مخالف للإجماع والأدلّة السابقة ، مضافاً إلی ما یأتی من البیان الذی یفهم منه القطع بوجوب المسح بالاستیعاب طولاً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حال التبعیض فی کلیهما، ومع بطلان الاحتمالین تبقی الصورة الأخیرة وهی التبعیض فی العرض فقط، وهو المطلوب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الحدیث علی التبعیض فی العرض منوط بإثبات أحد من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بجعل الباء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مع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کعبیک إلی أطراف أصابعک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مسحت بشیء ما بین الأصابع والکعبین، فیدلّ علی لزوم الاستیعاب فی الطول لدلالة لفظ الانتهاء إلی نهایته، وکفایة المسمّی فی العرض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أو کون الباء للإلصاق، سواء کان الموصول وهو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الشیء الذی کان مدخولاً للباء أو بدلاً عن القدمین، 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مسحت ملصقاً کفَّک بقدمیک أو بشیء من قدمیک، فیدلّ علی البعض فی الطول والعرض، </w:t>
      </w:r>
    </w:p>
    <w:p>
      <w:pPr>
        <w:pStyle w:val="BookText"/>
        <w:rPr/>
      </w:pPr>
      <w:r>
        <w:rPr>
          <w:rFonts w:ascii="IRNazanin" w:hAnsi="IRNazanin" w:eastAsia="IRNazanin"/>
          <w:color w:val="111111"/>
          <w:sz w:val="28"/>
          <w:sz w:val="28"/>
          <w:szCs w:val="28"/>
          <w:rtl w:val="true"/>
          <w:lang w:bidi="fa-IR"/>
        </w:rPr>
        <w:t xml:space="preserve">فیخرج الطول بالأدلّة السابقة فیبقی العرض بحاله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احتمال آخر، وهو أن تکون الباء زائدة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أو بدلاً عن شیء من القدمین، حتّی یکون المبدل فی حکم الساقط، فیجعل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کعبیک إلی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مقام شیء، فیصیر 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مسحت ما بین الحدّین، فلازمه حفظ الاستیعاب فی الطول والعرض، فإذا جاء الاحتمال بطل الاستدلال،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استدلّ به أیضاً صحیح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w:t>
      </w:r>
    </w:p>
    <w:p>
      <w:pPr>
        <w:pStyle w:val="BookText"/>
        <w:rPr/>
      </w:pPr>
      <w:r>
        <w:rPr>
          <w:rFonts w:ascii="Amiri" w:hAnsi="Amiri" w:eastAsia="Amiri" w:cs="Amiri"/>
          <w:color w:val="111111"/>
          <w:sz w:val="28"/>
          <w:sz w:val="28"/>
          <w:szCs w:val="28"/>
          <w:rtl w:val="true"/>
          <w:lang w:bidi="ar-SA"/>
        </w:rPr>
        <w:t xml:space="preserve">من أین علمت وقلت أنّ المسح ببعض الرأس وبعض الرجلین؟ فضحک،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 ثمّ فصل بین الکلام،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برؤوسکم أنّ المسح ببعض الرأس لمکان الباء، ثمّ وصل الرجلین بالرأس کما وصل الیدین بالوجه،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حین وصلهما بالرأس أنّ المسح علی بعضهما</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صریح فی کون مسح الرجلین ببعضهما لا بالاستیعاب، فلو خُلّی وطبعه کان اللازم هو القول بالتبعیض طولاً وعرضاً، وحیث قامت الأدلّة علی وجوب الاستیعاب طولاً، فیبقی العرضی فیه موجوداً، وهذا 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یجاب عنه بإمکان أن یکون التبعیض للرجل، بلحاظ الباطن والظاهر من الرجل، فینحصر المسح بالظاهر فقط لا الباطن، فلا ینافی حینئذٍ مع وجوب الاستیعاب عرضاً للظاهر، لأنّه لا ظهور فیه یفید أنّ التبعیض یختص الظاهر فقط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أنّه خلاف الظاهر، لأنّه إن اُرید بأنّه یمکن استفادة الاستیعاب العرضی منه، یلزم أن یقال فی مسح الرأس أیضاً من وجوب استیعاب مسح مقدم </w:t>
      </w:r>
    </w:p>
    <w:p>
      <w:pPr>
        <w:pStyle w:val="BookText"/>
        <w:rPr/>
      </w:pPr>
      <w:r>
        <w:rPr>
          <w:rFonts w:ascii="IRNazanin" w:hAnsi="IRNazanin" w:eastAsia="IRNazanin"/>
          <w:color w:val="111111"/>
          <w:sz w:val="28"/>
          <w:sz w:val="28"/>
          <w:szCs w:val="28"/>
          <w:rtl w:val="true"/>
          <w:lang w:bidi="fa-IR"/>
        </w:rPr>
        <w:t>الرأس، لأنّه بعض لمجموع الرأس،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بأنّه ساکت من حیث الاستیعاب عرضاً، ومهملٌ من تلک الجهة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بأنّ من مسح بعض رجلیه ولو بالمسمّی، کان قد عمل بهذا الحدیث، لأنّه یصدق علیه أنّه قد مسح بعض الرجلین، فیؤخذ به، وفی غیره یکون معارضاً بحسب المفهوم، من حیث عدم الوجوب، مع ما یدلّ علی وجوب الاستیعاب عرضاً،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ظهور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وتشیر بحسب ظهورها البدوی</w:t>
      </w:r>
    </w:p>
    <w:p>
      <w:pPr>
        <w:pStyle w:val="BookText"/>
        <w:rPr/>
      </w:pPr>
      <w:r>
        <w:rPr>
          <w:rFonts w:ascii="IRNazanin" w:hAnsi="IRNazanin" w:eastAsia="IRNazanin"/>
          <w:color w:val="111111"/>
          <w:sz w:val="28"/>
          <w:sz w:val="28"/>
          <w:szCs w:val="28"/>
          <w:rtl w:val="true"/>
          <w:lang w:bidi="fa-IR"/>
        </w:rPr>
        <w:t>لظاهر القدم، ویدلّ علی کون التبعیض للظاهر فقط، حتّی یکون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المحاذاة، فیشمل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فدلالة الحدیث علی عدم وجوب الاستیعاب بکلا قسمیه قوی، خصوصاً مع اشتماله علی خصوصیات توجب حصول القطع للفقیه بتصریحه بکفایة مسح بعض الرجل، حیث قد شرح کلّ من الوجه بغسل کلّه، والیدین إلی المرفقین، ثمّ ذکر الرأس والرِجل متّصلاً لإفهام اشتراکهما فی البعضیة، بضمیمة ما وقع فی صدر الحدیث من نسبة الحکم لرسول اللّه صلی‌الله‌علیه‌و‌آله ، وأنّه نزل به الکتاب، فیعدّ هذا الخبر کالصریح فی ذلک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سنده أیضاً فی کمال الاعتبار، من جهة نقله من طرق مختلفة، بل قد حکی عن المشایخ الثلاثة بأسانید معتبرة، فلا محیص إلاّ عن القول بوقوع المعارضة بین هذا المضمون وبین ما استفید من الأخبار السابقة المعتبرة، من وجوب الاستیعاب عرضاً وطولاً، فلابدّ من إعمال قواعد باب التعارض بین الدلیلین الحجّتین، فحیث أنّ السند غیر قابل للخدشة فی کلیهما، فیجمع بینهما بالتصرّف فی دلالتها من جهة الموضوع والهیئة، وإن کان هذا النحو من الجمع یعدّ خلافاً للظاهر، لکن لا محیص عنه، فیحفظ الاستیعاب فی الطول، حیث یکون مطابقاً لمضمون کلا الدلیلین ، وأمّا فی العرض فیتصرّف فی الهیئة،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bookmarkStart w:id="319" w:name="pg13320_143557"/>
    </w:p>
    <w:p>
      <w:pPr>
        <w:pStyle w:val="BookText"/>
        <w:rPr/>
      </w:pPr>
      <w:bookmarkEnd w:id="319"/>
      <w:r>
        <w:rPr>
          <w:rFonts w:ascii="IRNazanin" w:hAnsi="IRNazanin" w:eastAsia="IRNazanin"/>
          <w:color w:val="111111"/>
          <w:sz w:val="28"/>
          <w:sz w:val="28"/>
          <w:szCs w:val="28"/>
          <w:rtl w:val="true"/>
          <w:lang w:bidi="fa-IR"/>
        </w:rPr>
        <w:t xml:space="preserve">الکعبین وهما قبّتا القدمین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الأفراد ، وأمّا الواجب هو إیقاعه بما یصدق علیه البعض، بل قد یؤیّد هذا الجمع، الإجماع الذی ادّعاه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وجوب استیعاب العرضی</w:t>
      </w:r>
      <w:r>
        <w:rPr>
          <w:rFonts w:eastAsia="IRNazanin" w:cs="IRNazanin"/>
          <w:color w:val="111111"/>
          <w:sz w:val="28"/>
          <w:szCs w:val="28"/>
          <w:rtl w:val="true"/>
          <w:lang w:bidi="fa-IR"/>
        </w:rPr>
        <w:t>.</w:t>
      </w:r>
    </w:p>
    <w:p>
      <w:pPr>
        <w:pStyle w:val="Heading3"/>
        <w:numPr>
          <w:ilvl w:val="2"/>
          <w:numId w:val="1"/>
        </w:numPr>
        <w:rPr/>
      </w:pPr>
      <w:bookmarkStart w:id="320" w:name="__RefHeading___Toc2467050_2322387425"/>
      <w:bookmarkStart w:id="321" w:name="_Toc113"/>
      <w:bookmarkEnd w:id="320"/>
      <w:r>
        <w:rPr>
          <w:rtl w:val="true"/>
        </w:rPr>
        <w:t xml:space="preserve">مسح الرجلین </w:t>
      </w:r>
      <w:r>
        <w:rPr>
          <w:rtl w:val="true"/>
        </w:rPr>
        <w:t xml:space="preserve">/ </w:t>
      </w:r>
      <w:r>
        <w:rPr>
          <w:rtl w:val="true"/>
        </w:rPr>
        <w:t>فی المراد من الکعبین</w:t>
      </w:r>
      <w:bookmarkEnd w:id="321"/>
    </w:p>
    <w:p>
      <w:pPr>
        <w:pStyle w:val="BookText"/>
        <w:rPr/>
      </w:pPr>
      <w:r>
        <w:rPr>
          <w:rFonts w:ascii="IRNazanin" w:hAnsi="IRNazanin" w:eastAsia="IRNazanin"/>
          <w:color w:val="111111"/>
          <w:sz w:val="28"/>
          <w:sz w:val="28"/>
          <w:szCs w:val="28"/>
          <w:rtl w:val="true"/>
          <w:lang w:bidi="fa-IR"/>
        </w:rPr>
        <w:t xml:space="preserve">بل قد نستدلّ علیه ونؤیّده بالأخبار الواردة فی أخذ البلّة من الحاجب وأشفار العینین، حیث أنّه تکفی البلّة المأخوذة للمسح بالبعض ولو بالمسمّی، بخلاف ما لو ذهبنا إلی اعتبار الاستیعاب بالکفّ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الاستدلال وإن کان لا یخلو عن حسن، وقد یفید فی مقام البحث عن المؤیّد، إلاّ أنّه قابل للخدشة بما قد عرفت سابقاً من أنّ هذه الأخبار غیر ناظرة إلی هذا، مع إمکان أن یقال بالرخصة فی حال الاضطرار بکفایة المسمّی مثلاً بواسطة تلک الأخبار، وهو ما لا یوجب جوازه فی حال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بعدما عرفت من الوجوه المذکورة، تعلم أنّ الحقّ هو أن یقال بکفایة المسح بالبعض، ولو بالمسمّی عرضاً، وإن کان الأحوط ـ ولا ینفی ترکه ـ هو الإتیان بالاستیعاب عرضاً، عملاً بالأخبار الصحیحة ، ومن هنا ظهر أنّ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المتانة، بأنّه لولا الإجماع لقلنا بوجوب الاستیعاب 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نؤیّدهم فی ذلک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إضافة علی الإجماع فإنّ الخبر الصریح دالّ علی عدم لزوم الاستیعاب، واللّه العالم بحقائق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أنّه قد وقع الخلاف تارةً بین العامّة والخاصّة فی معنی الکعب، فذهب العامّة إلی أنّ القبّة هی الواقعة فی طرفی الساق فی کلّ قدم من الیمین والیسار، فعلی هذا یحتوی کلّ رجل علی کعبین وقبّتین، فتکون النتیجة وجود کعاب أربعة فی قدمی کلّ إنسان، وهذا یقتضی أن یشار إلیها بصیغة الجمع</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التثنیة، وبناءً علی هذا کان الأولی للّه عزّوجلّ ـ والعیاذ باللّه ـ أن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برءوسکم وأرجلکم 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قاله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الفرقة الناجیة المحقّة الاثنی عشریة، المعروفة بالشیعة، فإنّهم برغم اختلافهم فی معنی الکعب لم یقولوا بمقولة العامّة الباطلة والمنافیة لقواعد العربیة الفصحی التی نزل بها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خلاف الإمامیة حول معنی الکعب هو اختلاف مضامین الأخبار الواردة فیه، والأقوال عندهم علی ما وصلت بأیدینا ثلاثة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الکعب هو قبّة ظهر القدم، والمشهور شهرة عظیمة، بل قد ادّعی علیه الإجماع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صرّح بذلک المصنّف فی المتن،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له إلی أصحابنا، 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المشهور عند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احتاط کثیر من الفقهاء من لزوم المسح إلی المفصل الذی هو قبّة ظهر القدم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الکعب هو المفصل بین القدم والساق، وهو کما علیه العلاّمة فی کتبه المختلفة، والشیخ البهائی والمقدس الأردبیلی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الذی ذهب إلیه المحدّث الکاشانی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الشریفة من أنّ المراد من الکعب هو العظم المائل إلی الاستدارة الواقع فی ملتقی الساق والقدم نات عن ظهره یدخل نتوّه فی طرف الساق، کالذی فی أرجل البقر والغنم، وربما یلعب به الصبیان، وقد یعبّر عنه بالمفصل لمجاورته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علیه کلام العلاّمة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الأقوال ـ مع قول العامّة ـ أربعة، فلا بأس حینئذٍ أن نلاحظ مفاد الأخبار حتّی نقیس الأقوال معها ونفرز القول الموافق معها لیفیدنا فی مقام الفتوی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ومن 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کلام اللغویّین فی تفسیره، أنّ </w:t>
      </w:r>
    </w:p>
    <w:p>
      <w:pPr>
        <w:pStyle w:val="BookText"/>
        <w:rPr/>
      </w:pPr>
      <w:r>
        <w:rPr>
          <w:rFonts w:ascii="IRNazanin" w:hAnsi="IRNazanin" w:eastAsia="IRNazanin"/>
          <w:color w:val="111111"/>
          <w:sz w:val="28"/>
          <w:sz w:val="28"/>
          <w:szCs w:val="28"/>
          <w:rtl w:val="true"/>
          <w:lang w:bidi="fa-IR"/>
        </w:rPr>
        <w:t>الکعب معناه الذی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یفسّروه بالارتفاع الحاصل علی ظهر القدم، کما تری هذا المعنی فی المصادر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الناشز فوق القدم ، وابن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ارتفع فهو کعب، فهو ینطبق بما فی قبّة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سمّیت الکعبة کعبة ، ونقل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الفاضل اللغوی عمید الرؤساء أنّه صنّف کتاباً فی الکعب، وأکثر فیه من الشواهد علی أنّه الناشز فی ظهر القدم أمام الساق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فسّروه بما یناسب مع مذاهب العامّة، لمساعدته مع معنی أصل الکعب وهو الارتفاع، 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التصریح بذلک أیضاً،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والناشزان فی جانبهما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یناسب مع مطلق من یفسّره بالارتفاع، کما وقع فی کلام الهروی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التفسیر یخالف ما أطبق علیه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الدالّة علی کون المراد من الکعب هو قبّة القدم ـ کما علیه المشهور ـ هو عدّة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بإسناد إلی أبی نصر البزنطی عن أبی الحسن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المسح علی القدمین کیف هو ؟ فوضع کفّه علی الأصابع، فمسحها إلی الکعبین إلی ظاهر القدم</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ظاهر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أو بدلٌ من إلی الکعبین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ظهر القدم ارتفاع ظاهرٌ ویمکن مشاهدته، ومن هنا فإنّه لایمکن تفسیر الکعب بما ذهب إلیه العلاّمة رحمه‌الله من أنّه ما یکون فی المفصل بین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الساق والقدم، لأنّه قد خرج عن حدود ظهر القدم فی الجملة، فظهوره فی کلام المشهور لا یکاد ینکر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عن میسرة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واحد ووصف الکعب فی ظهر القدم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بأنّ الکعب فی ظهر القدم، له ظهور فی مقالة المشهور،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أن یستدلّ بأخبار مسح معقد الشراک حیث یفهم من هذه الأخبار أنّ السیرة کانت معقودة فی السابق ـ کما هو الحال ـ من عقد خیط الحذاء علی کعب القد أی یکون معقده قبّة ظهر القدم، وهو غیر بعید ، فیدلّ علیه عدد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الأخوین عن أبی جعفر علیه‌السلام ، أنّه قال فی المسح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علی النعلین ولا تُدخل یدک تحت الشراک</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أمیر المؤمنین علی النعلین ولم یستبطن الشراکین</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عن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14"/>
      </w:r>
      <w:r>
        <w:rPr>
          <w:rFonts w:ascii="IRNazanin" w:hAnsi="IRNazanin" w:eastAsia="IRNazanin"/>
          <w:color w:val="111111"/>
          <w:sz w:val="28"/>
          <w:sz w:val="28"/>
          <w:szCs w:val="28"/>
          <w:rtl w:val="true"/>
          <w:lang w:bidi="fa-IR"/>
        </w:rPr>
        <w:t>، بمثل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الاستئناس لذلک من الخبر الذی رواه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أبو عمرو الزاهد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المحدّث النوری،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الناس فی الکعب، فأخبرنی أبو نصر عن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الناتیء فی أسفل الساق عن یمین وشمال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مشط الرِّجْل، وقال هکذا برجله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 فهذا الذی یُسمّیه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 هو عند العرب </w:t>
      </w:r>
    </w:p>
    <w:p>
      <w:pPr>
        <w:pStyle w:val="BookText"/>
        <w:rPr/>
      </w:pPr>
      <w:r>
        <w:rPr>
          <w:rFonts w:ascii="IRNazanin" w:hAnsi="IRNazanin" w:eastAsia="IRNazanin"/>
          <w:color w:val="111111"/>
          <w:sz w:val="28"/>
          <w:sz w:val="28"/>
          <w:szCs w:val="28"/>
          <w:rtl w:val="true"/>
          <w:lang w:bidi="fa-IR"/>
        </w:rPr>
        <w:t>المنجحم،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محمّد بن علی بن الحسین علیه‌السلام فی مجلس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الکعبان،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هکذا، ولکنّه هکذا، وأشار إلی مشط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هکذا؟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هذا قول الخاصة، وذاک قول العامّة ، فإنّ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العظم الواقع بین الأصابع وقبّة القدم، فیفهم أنّ المشار إلیه فی کلام الإمام علیه‌السلام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هو الکعب بمعنی قُبّة القدم، لا المفصل بین الساق والقدم، بقرینة‌المشط لأنّ بینه وبین المفصل فصل، بخلاف القبّة الواقعة فی القدم، إذ هی متّصلة بالمشط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الإجمال فی هذا الحدیث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الاستدلال لمسلک المشهور بالأخبار الواردة فی حدّ السرقة، حیثُ فیها ما یُفهم کون المراد من الکعب هو قبّة القدم ، بل هو المفصل أیضاً، إلاّ أنّه مفصلٌ بین الأصابع مع القدم، وإن کان ظهور لفظ المفصل بالنسبة إلی المقطع بین الساق والقدم أزید، لکن بالقرینة یفهم ما قلناه ، ومن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بإسناده عن سماعة بن مهران،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السارق، قُطعت یده من وسط الکفّ، فإن عاد قطعت رجله من وسط القدم</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لفظ القدم، هو مجموع ما یقع علی الأرض فی المشی، فینطبق وسطه مع مقالة المشهور فی الکعب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یکون هذا هو المراد من الکعب الواقع فی حدیث الصدوق الذی رواه بسنده عن زرارة ، عن أبی جعفر علیه‌السلام ، فی حدیث السرقة،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إذا قطع </w:t>
      </w:r>
    </w:p>
    <w:p>
      <w:pPr>
        <w:pStyle w:val="BookText"/>
        <w:rPr/>
      </w:pPr>
      <w:r>
        <w:rPr>
          <w:rFonts w:ascii="IRNazanin" w:hAnsi="IRNazanin" w:eastAsia="IRNazanin"/>
          <w:color w:val="111111"/>
          <w:sz w:val="28"/>
          <w:sz w:val="28"/>
          <w:szCs w:val="28"/>
          <w:rtl w:val="true"/>
          <w:lang w:bidi="fa-IR"/>
        </w:rPr>
        <w:t>الید قطعها دون المفصل، فإذا قطع الرجل قطعها من الکعب</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المراد هو قبّة القدم، خصوصاً مع مناسبته مع موضع الأصابع فی الید، فکما لا یقطع من المفصل الواقع بین الکفّ والزند، هکذا فی الرجل لا یقطع من المفصل بین الساق والقدم، بل یقطع من المفصل بین الأصابع والقدم، کما یقطع من المفصل بین الأصابع والکفّ فی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خبر معاویة بن عمّار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یقطع من السارق أربع أصابع، ویترک الإبهام، وتقطع الرجل من المفصل ویترک العقب یطأ علیه</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 xml:space="preserve">، بما قد عرفت من المناسبة ودلالة خبر سماعة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ظهر المراد من الکعب فی خبر محمّد بن عبداللّه بن هلال، عن أبیه، عن أبی عبداللّه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وکیف یقوم وقد قطعت رجله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القطع لیس من حیث رأیت یقطع، إنّما یقطع الرجل من الکعب، ویترک من قدمه ما یقوم علیه ویصلّی ویعبد اللّه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تقطع الید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الأربع أصابع، ویترک الابهام یعتمد علیها فی الصلاة، ویغسل بها وجهه للصلاة</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مضافاً إلی اشتماله للمناسبة المذکورة، تکون أدلّ علی معنی الکعب خاصّة مع 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ویترک من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الواضح أنّه لو قطع من المفصل الواقع بین الساق والقدم، لما یبقی من القدم شیء</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جملة أخبار یمکن الاستدلال من مجموعها علی أنّ مقالة المشهور أحسن وأولی فی ذلک من مقالة 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بأس حینئذٍ بالإشارة إلی ما یتوهّم دلالته علی مقالة العلاّمة ومن تبعه، وملاحظة مقدار مفاد الحکم، فالذی یمکن أن یستدلّوا بها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 xml:space="preserve">الأخوین علی ما نقله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زرارة وبکیر ابنی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سألا أبا جعفر علیه‌السلام عن وضوء رسول اللّه صلی‌الله‌علیه‌و‌آله ، فدعا بطست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مسح بشیء من رأسه، أو بشیء من قدمیه ما بین الکعبین إلی أطراف الأصابع فقد أجزأه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الکعبان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یعنی المفصل دون عظم الساق</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واضحٌ، حیث أنّه قد فسّر متعلّق المشار إلیه بالمفصل، وهو مجمع بین الساق والقدم،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الجملة، أی التفسیر إلی آخره، فیها احتمالات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مجموعها من کلام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خصوص التفسیر بالمفصل کان له، ما عدا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عظم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کانت الجملة بمجموعها من کلام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الأخیر فضعیفٌ، لعدم مناسبته مع کلمة یعنی بحسب النوع، فیدور الأمر بین الاحتمالین الأخیرین ، ومن المعلوم أنّ تفسیر الراوی لا حجّة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تذیّله بذیلٍ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الکلینی رحمه‌الله أضبط من الشیخ، وهو هکذا من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عظم الساق،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عظم الساق، والکعب أسفل من ذلک، الحدیث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متعلّق المشار إلیه فی کلمة هذا، هو المفصل بین الساق والقدم، فیصیر الکعب الذی أسفل منه مطابقاً لما قاله المشهور ، مع أنّه لولا ذلک لم یکن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الکعب أسفل معنی، إلاّ أن ینطبق الکعب علی الذی فسّره بأنّه العلوّ الناشز </w:t>
      </w:r>
    </w:p>
    <w:p>
      <w:pPr>
        <w:pStyle w:val="BookText"/>
        <w:rPr/>
      </w:pPr>
      <w:r>
        <w:rPr>
          <w:rFonts w:ascii="IRNazanin" w:hAnsi="IRNazanin" w:eastAsia="IRNazanin"/>
          <w:color w:val="111111"/>
          <w:sz w:val="28"/>
          <w:sz w:val="28"/>
          <w:szCs w:val="28"/>
          <w:rtl w:val="true"/>
          <w:lang w:bidi="fa-IR"/>
        </w:rPr>
        <w:t xml:space="preserve">علی جانبی الساق، وهو بعید، فیصیر ذلک مبیّناً للخبر المنقول عن الشیخ قدس‌سره کما لایخفی ، مضافاً إلی 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لدی المعارضة علی نقل الشیخ، لو</w:t>
      </w:r>
    </w:p>
    <w:p>
      <w:pPr>
        <w:pStyle w:val="BookText"/>
        <w:rPr/>
      </w:pPr>
      <w:r>
        <w:rPr>
          <w:rFonts w:ascii="IRNazanin" w:hAnsi="IRNazanin" w:eastAsia="IRNazanin"/>
          <w:color w:val="111111"/>
          <w:sz w:val="28"/>
          <w:sz w:val="28"/>
          <w:szCs w:val="28"/>
          <w:rtl w:val="true"/>
          <w:lang w:bidi="fa-IR"/>
        </w:rPr>
        <w:t xml:space="preserve">سلّمنا عدم حمله علی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لکونه أضبط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میسر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أحکی لکم وضوء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مسح رأسه وقدمیه، ثمّ وضع یده علی ظهر القدم، ثمّ‌قال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الکعب،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أومأ بیده إلی أسفل العرقوب،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الظنبوب</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المحدّث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العرقوب عصبٌ غلیظ فوق العقب، والظنبوب ـ بالمعجمة والنون ثمّ الموحّدة ـ طرف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أیضاً صریح فی أنّ الکعب هو المفصل</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أنّ هذا الحدیث، مضافاً إلی أنّه یفید أنّه لا صراحة فی کلام العلاّمة وأنّه ظهور فیه ، بل قد یدّعی ظهوره فی مقالة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کان مقصوده من الإشارة إلی أسفل العرقوب، ثمّ قوله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الظنبوب، الردّ لما یقوله العامّة من کون الکعب هو النائئ عن یمین الساق وشماله، فیکون وجه ظهوره هو کلمة ظهر القدم، وکان الکعب الواقع فیه وهو القبّة مقصود لا المفصل، کما لایخفی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یونس،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من رأی أبا الحسن علیه‌السلام بمنی یمسح ظهر القدمین من أعلی القدم إلی الکعب، ومن الکعب إلی أعلی القدم</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الحدیث ، بأن یکون المراد من الأعلی، هو القبّة، فصار الکعب هو المفصل، وهو المطلوب، </w:t>
      </w:r>
    </w:p>
    <w:p>
      <w:pPr>
        <w:pStyle w:val="BookText"/>
        <w:rPr/>
      </w:pPr>
      <w:r>
        <w:rPr>
          <w:rFonts w:ascii="IRNazanin" w:hAnsi="IRNazanin" w:eastAsia="IRNazanin"/>
          <w:color w:val="111111"/>
          <w:sz w:val="28"/>
          <w:sz w:val="28"/>
          <w:szCs w:val="28"/>
          <w:rtl w:val="true"/>
          <w:lang w:bidi="fa-IR"/>
        </w:rPr>
        <w:t xml:space="preserve">لأنّ الأعلی ظاهرٌ فما یکون مرتفعاً عن حوالیه، وهو لا ینطبق إلاّ علی ما قلناه، فیصیر الکعب حینئذٍ عبارة عن المفصل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الأعلی هو رؤوس الأصابع لا القبّة،</w:t>
      </w:r>
    </w:p>
    <w:p>
      <w:pPr>
        <w:pStyle w:val="BookText"/>
        <w:rPr/>
      </w:pPr>
      <w:r>
        <w:rPr>
          <w:rFonts w:ascii="IRNazanin" w:hAnsi="IRNazanin" w:eastAsia="IRNazanin"/>
          <w:color w:val="111111"/>
          <w:sz w:val="28"/>
          <w:sz w:val="28"/>
          <w:szCs w:val="28"/>
          <w:rtl w:val="true"/>
          <w:lang w:bidi="fa-IR"/>
        </w:rPr>
        <w:t>ولعلّ وجه مناسبة استعمال هذا اللفظ، هو أنّ الإنسان حینما یقعد أو یقوم، ویفسح عن رجلیه تصیر رؤوس الأصابع إلی الفوق، وتصیر أعلی من سائر أجزاء رجلیه، ولذلک قیل عنه أنّه الأعلی، فیصیر المراد من الکعب حینئذٍ هو القبّة، کما قلناه واستظهرناه من سائر الأخبار، أو یکون المراد هو المفصل، فیساعد مذهب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ذکرناه إمّا یعدّ دلیلاً علی المختار، أو غایته الإجمال لورود الاحتمالین فیه ، وإمّا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المفصل،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القبّة، وأنّه یقع المسح بینهما فإنّ لازم هذا القول لم یلتزم به أحد من أصحابنا ومن المخالفین، لأنّ المسح ابتدائه یکون من رؤوس الأصابع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من جمیع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الأقوال الثلاثة فی المسألة للخاصّة لا یبعد رجوعها إلی قولین، لأنّ الکعب بالمعنی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یحاذی حدود ما قاله العلاّمة من المفصل، ولا یزید علیه بما یوجب الکلام فیه، ولعلّه لذلک تری أنّ المحدّث المذکور ذهب إلی کلّ واحد منهما ، غایة الأمر أنّ اسم الکعب حقیقة فی العظم المنفصل فی داخل المفصل من الساق والقدم، إلاّ أنّه سمّی ظاهر الرجل والمفصل باسمه، باعتبار تسمیة المحلّ باسم حالّه، وهو العظم الداخلی الصغیر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فیدور البحث حول القولین الآخرین من المفصل والقبّة ؛ وقد عرفت استظهارنا من بعض الأخبار، خصوصاً ما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هو القبّة لا المفصل، وإلاّ لابدّ أن نرتکب التقدیر، بأن یکون القطع من محاذاة المفصل لا نفس المفصل، وإلاّ یلزم قطع جمیع القدم عن الساق، فلایبقی </w:t>
      </w:r>
    </w:p>
    <w:p>
      <w:pPr>
        <w:pStyle w:val="BookText"/>
        <w:rPr/>
      </w:pPr>
      <w:r>
        <w:rPr>
          <w:rFonts w:ascii="IRNazanin" w:hAnsi="IRNazanin" w:eastAsia="IRNazanin"/>
          <w:color w:val="111111"/>
          <w:sz w:val="28"/>
          <w:sz w:val="28"/>
          <w:szCs w:val="28"/>
          <w:rtl w:val="true"/>
          <w:lang w:bidi="fa-IR"/>
        </w:rPr>
        <w:t xml:space="preserve">عقب القدم، مع أنّ الخبر کان یوصی ببقائه وترکه، فلابدّ من تقدیر شیء فیه کلمة المحاذاة ومعلوم أنّه خلاف للظاهر ، هذا بخلاف ما لو قلنا بأنّ المراد من الکعب هو القبّة فالقطع عنها یوجب بقاء العقب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ذلک، ولم یتّضح لنا أحد الأمرین فی مفهوم الکعب، لاختلاف لسان الأخبار وظهورها، فیکون المورد من موارد تعارض لسان الأدلّة فی هذا المفهوم، فإن ثبت الترجیح لأحدهما فهو المقد، کما هو کذلک فی ما نحن فیه، مضافاً إلی کثرة الأخبار الدالّة لمقالة المشهور، کما عرفت ترجیحها من جهة کون الشهرة قائمة علی هذا، بل قد یقال ـ کما عن الشیخ الأنصاری قدس‌سره ـ أنّه لم یفت أحد جزماً بوجوب المسح إلی المفصل، غایته الحکم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أبیت عن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العلاّمة مثلاً قد ذهب إلی وجوب الحدّ المذکور، وادّعیت أنّ الأخبار فی کلا الطرفین کثیرة، بل بعضها صحیحة فی کلیهما، فیقع التعارض بینهما، ویتساقطان وتکون الاُصول هی المرجع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یعدّ من موارد الأقلّ والأکثر الارتباطیین فی الشبهة المفهومیة ، فإن قلنا بجریان البراءة فیها، فیوجب إجرائها هنا انحلال العلم الإجمالی بوجوب أحدهما وتکون النتیجة لزوم المسح إلی القبّة، لأنّه الأقلّ والزائد منه مشکوک فیرجع إلی البراءة ، وإن لم نقل بجریان البراءة فیه، فلازم وجود العلم الإجمالی بذلک، ومقتضی الشغل الیقینی ـ بل لاسیّما عند من جعل الطهارة فی الوضوء من قبیل المحصّل، والمحصّل هو الاشتغال ـ هو تنجز العلم الإجمالی، وتنجّزه یفید وجوب إتیان المسح إلی المفصل، فلعلّ هذا هو مستند من أحتاط فیه کالسید الاصفهانی والآملی والاصطبهاناتی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جمیع ما ذکرنا أنّ الأقوی هو کفایة المسح إلی القبّة، وإن کان الأحوط إدامة المسح بحیث یصل إلی المفصل، خروجاً عن خلاف من عرفت من الفقهاء والأدلّة المستمسکة بها </w:t>
      </w:r>
      <w:r>
        <w:rPr>
          <w:rFonts w:eastAsia="IRNazanin" w:cs="IRNazanin"/>
          <w:color w:val="111111"/>
          <w:sz w:val="28"/>
          <w:szCs w:val="28"/>
          <w:rtl w:val="true"/>
          <w:lang w:bidi="fa-IR"/>
        </w:rPr>
        <w:t xml:space="preserve">. </w:t>
      </w:r>
      <w:bookmarkStart w:id="322" w:name="pg13320_143567"/>
    </w:p>
    <w:p>
      <w:pPr>
        <w:pStyle w:val="BookText"/>
        <w:rPr/>
      </w:pPr>
      <w:bookmarkEnd w:id="322"/>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بأنّ الکعبین إذا قلنا بأنّهما عبارة عن المفصل بین الساق والقدم ـ کما علیه العلاّمة وغیره ممّن تبعه ـ فحینئذٍ یکون الکعب هو الخط الموهوم الواقع فی سطح بشرة القدم، ولا عرض له ولا مساحة، فحینئذٍ لا وجه</w:t>
      </w:r>
    </w:p>
    <w:p>
      <w:pPr>
        <w:pStyle w:val="BookText"/>
        <w:rPr/>
      </w:pPr>
      <w:r>
        <w:rPr>
          <w:rFonts w:ascii="IRNazanin" w:hAnsi="IRNazanin" w:eastAsia="IRNazanin"/>
          <w:color w:val="111111"/>
          <w:sz w:val="28"/>
          <w:sz w:val="28"/>
          <w:szCs w:val="28"/>
          <w:rtl w:val="true"/>
          <w:lang w:bidi="fa-IR"/>
        </w:rPr>
        <w:t>للکلام عنه والقول بأنّ الکعب داخلٌ فی المحدود، حتّی یجب مسحه، أو خارج عنه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یمکن الاستظهار من کلام من قال بوجوب المسح إلی الکعب، مع قوله بأنّه المفصل، هو التوجیه لکلامه بما قاله بعض لإلحاق کلام العلاّمة إلی المشهور، بأنّه یقصد من المفصل کونه القبّة، ـ لکونه محلّ القطع فی السرقة ـ أو المفصل الواقی فی الجملة، وإن لم یعرفه عامّة الناس ، بل یعلمه الخواص من علماء علم التشریح، مع انّا نشاهد صراحة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بوجوب مسح نفس الکعبین، وهذا أیضاً شاهد آخر یؤیّد کلام المشهور فی معنی الکعب </w:t>
      </w:r>
      <w:r>
        <w:rPr>
          <w:rFonts w:eastAsia="IRNazanin" w:cs="IRNazanin"/>
          <w:color w:val="111111"/>
          <w:sz w:val="28"/>
          <w:szCs w:val="28"/>
          <w:rtl w:val="true"/>
          <w:lang w:bidi="fa-IR"/>
        </w:rPr>
        <w:t>.</w:t>
      </w:r>
    </w:p>
    <w:p>
      <w:pPr>
        <w:pStyle w:val="Heading3"/>
        <w:numPr>
          <w:ilvl w:val="2"/>
          <w:numId w:val="1"/>
        </w:numPr>
        <w:rPr/>
      </w:pPr>
      <w:bookmarkStart w:id="323" w:name="__RefHeading___Toc2467052_2322387425"/>
      <w:bookmarkStart w:id="324" w:name="_Toc114"/>
      <w:bookmarkEnd w:id="323"/>
      <w:r>
        <w:rPr>
          <w:rtl w:val="true"/>
        </w:rPr>
        <w:t xml:space="preserve">مسح الرجلین </w:t>
      </w:r>
      <w:r>
        <w:rPr>
          <w:rtl w:val="true"/>
        </w:rPr>
        <w:t xml:space="preserve">/ </w:t>
      </w:r>
      <w:r>
        <w:rPr>
          <w:rtl w:val="true"/>
        </w:rPr>
        <w:t>هل الکعب داخل فی الممسوح؟</w:t>
      </w:r>
      <w:bookmarkEnd w:id="324"/>
    </w:p>
    <w:p>
      <w:pPr>
        <w:pStyle w:val="BookText"/>
        <w:rPr/>
      </w:pPr>
      <w:r>
        <w:rPr>
          <w:rFonts w:ascii="IRNazanin" w:hAnsi="IRNazanin" w:eastAsia="IRNazanin"/>
          <w:color w:val="111111"/>
          <w:sz w:val="28"/>
          <w:sz w:val="28"/>
          <w:szCs w:val="28"/>
          <w:rtl w:val="true"/>
          <w:lang w:bidi="fa-IR"/>
        </w:rPr>
        <w:t>وکیف کان، فهل الکعب بأیّ معنی من معانیه المتقدّمة الذی جعل غایة للمسح، داخل فی الممسوح، حتّی یجب مسحه أصالةً کوجوب غسل المرفق فی غسل الیدین، أو خارج عنه ولا یجب مسحه إلاّ من باب المقدّمة العلمیّة ؟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الدخول،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بل فی الأخیر نسبته إلی ظاهر الأصحاب، الظاهر فی کونه إجماعیاً ـ هو عدم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منشأ الخلاف الواقع هنا فی الدخول وعدمه المستفاد من کلامهم واستدلالاتهم یکون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بالنظر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جهة أنّها للغایة، فهل الغایة داخلة فی المغیّی أم لا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نفس الأدلّة ومقام الإثبات، وأنّها هل تدلّ علی أحد </w:t>
      </w:r>
    </w:p>
    <w:p>
      <w:pPr>
        <w:pStyle w:val="BookText"/>
        <w:rPr/>
      </w:pPr>
      <w:r>
        <w:rPr>
          <w:rFonts w:ascii="IRNazanin" w:hAnsi="IRNazanin" w:eastAsia="IRNazanin"/>
          <w:color w:val="111111"/>
          <w:sz w:val="28"/>
          <w:sz w:val="28"/>
          <w:szCs w:val="28"/>
          <w:rtl w:val="true"/>
          <w:lang w:bidi="fa-IR"/>
        </w:rPr>
        <w:t xml:space="preserve">الأمرین أم لا؟ وإنْ قلنا أو لم نقل بتعیّن أحد الأمرین من جهة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أن نتعرّض لکلا الموردین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دعوی عدم دلالة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الطرفین بالخصوص، بل نحتاج فی إثبات أحدهما إلی</w:t>
      </w:r>
    </w:p>
    <w:p>
      <w:pPr>
        <w:pStyle w:val="BookText"/>
        <w:rPr/>
      </w:pPr>
      <w:r>
        <w:rPr>
          <w:rFonts w:ascii="IRNazanin" w:hAnsi="IRNazanin" w:eastAsia="IRNazanin"/>
          <w:color w:val="111111"/>
          <w:sz w:val="28"/>
          <w:sz w:val="28"/>
          <w:szCs w:val="28"/>
          <w:rtl w:val="true"/>
          <w:lang w:bidi="fa-IR"/>
        </w:rPr>
        <w:t xml:space="preserve">دالٍّ آخر لمشاهدة استعمالها فی کلیهما من دون دعوی المجاز من أحد فی أحدهما، مثلاً لا إشکال فی عدم الدخول فی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الدخول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إلی آخره، وأکملت الخبر إلی آخر ، مع أنّه لو کانت حقیقة فی خصوص أحدهما کان الاستعمال فی الآخر ولو مع القرینة استعمالاً مجازیاً ، فعلی هذا إذا لم یکن الکلام محفوفاً بالقرینة یصعب إثبات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حینئذٍ هو أنّه هل یحکم بالدخول مطلقاً، أو عدمه مطلقاً، أو یفصّل بین کون الغایة إذا کانت من جنس المغیّی فهو داخلٌ، وإن لم تکن فهی غیر داخلة؟</w:t>
      </w:r>
    </w:p>
    <w:p>
      <w:pPr>
        <w:pStyle w:val="BookText"/>
        <w:rPr/>
      </w:pPr>
      <w:r>
        <w:rPr>
          <w:rFonts w:ascii="IRNazanin" w:hAnsi="IRNazanin" w:eastAsia="IRNazanin"/>
          <w:color w:val="111111"/>
          <w:sz w:val="28"/>
          <w:sz w:val="28"/>
          <w:szCs w:val="28"/>
          <w:rtl w:val="true"/>
          <w:lang w:bidi="fa-IR"/>
        </w:rPr>
        <w:t xml:space="preserve">والذی نصّ علیه ابن هشام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بعدم الدخول مطلقاً، لأنّ الأکثر مع القرینة هو عدم الدخول، فیجب الحمل علیه عند التردّد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الأکثر داخلاً من جهة وجود القرینة لا یلازم دخول غیره أیضاً حتّی مع فقدان القرینة، مع إمکان دعوی خلافه فی الجملة، لإمکان أن یدّعی بأنّ الظهور کان فی الدخول، ولذلک استعمل فی عدم الدخول مع القرینة، وإن لم یکن ذلک بقویّ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یمکن إثبات أحد الأمرین، فلازمه هو التوقّف عند فقد القرینة، والرجوع فی حکم المسألة فقهیّاً إلی سائر الأدلّة الموضوعة لإثبات الحکم من الأصول العملیة، کما لا یخفی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یدّعی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کذلک فی الغسل للمرافق لوحدة السیاق ، لکنّه مخدوش، بأنّه مجازٌ لا یصار إلیه إلاّ مع القرینة، والقرینة فی الغُسل هی الأخبار، أمّا فی المسح فإنّه لا توجد قرائن مفیدة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الکلام فی مورد الثانی أعنی البحث فی أنّ ما نحن فیه هل یعدّ من الموارد التی وجدت فیها قرینة علی الدخول أو علی عدمه أم لا ؟</w:t>
      </w:r>
    </w:p>
    <w:p>
      <w:pPr>
        <w:pStyle w:val="BookText"/>
        <w:rPr/>
      </w:pPr>
      <w:r>
        <w:rPr>
          <w:rFonts w:ascii="IRNazanin" w:hAnsi="IRNazanin" w:eastAsia="IRNazanin"/>
          <w:color w:val="111111"/>
          <w:sz w:val="28"/>
          <w:sz w:val="28"/>
          <w:szCs w:val="28"/>
          <w:rtl w:val="true"/>
          <w:lang w:bidi="fa-IR"/>
        </w:rPr>
        <w:t xml:space="preserve">فقد ادّعی قیام القرینة علی الدخول وعلی عدمه بوجوه، لا بأس بتعرّضها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کما علیه العلاّمة ومن تبعه، وقد استدلّ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وقوع الکعبین بدایة، یفید الظهور فی الدخول قطعاً ـ وذلک فی حدیث یونس </w:t>
      </w:r>
      <w:r>
        <w:rPr>
          <w:rStyle w:val="FootnoteAnchor"/>
          <w:rtl w:val="true"/>
        </w:rPr>
        <w:footnoteReference w:id="723"/>
      </w:r>
      <w:r>
        <w:rPr>
          <w:rFonts w:ascii="IRNazanin" w:hAnsi="IRNazanin" w:eastAsia="IRNazanin"/>
          <w:color w:val="111111"/>
          <w:sz w:val="28"/>
          <w:sz w:val="28"/>
          <w:szCs w:val="28"/>
          <w:rtl w:val="true"/>
          <w:lang w:bidi="fa-IR"/>
        </w:rPr>
        <w:t xml:space="preserve">فتکون نهایته کذلک، لعدم القائل بالفصل بینهما، وللزوم إسقاط ما یجب فی بعض الحالتین لولاه، وهو باطل اتّفاقاً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أورد علیه بأنّ حدیث یونس الذی مرّ ذکره سابقاً وکان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من رأی أبا الحسن علیه‌السلام بمنی یمسح ظهر القدمین من أعلی القدم إلی الکعب ومن الکعب إلی أعلی القدم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وإن یدلّ علی أنّ البدایة منه، ولکن البدایة الحقیقیّة کالنهایة الحقیقیّة لا تقتضی دخولها فی المسافة أو خروجها عنها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ولعلّه قصد دخوله فی بعض الاستعمالات،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من سورة البقرة إلی سورة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فی دخول سورة البقرة فی القراءة، هذا بخلاف 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المسافة من المسجد إلی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لا یفهم منه دخول المسجد فی تحصیل المساحة، بل ظاهره عدم الدخول، فهذا الدلیل مخدوش ، 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ما هو یقابله من لزوم إسقاط ما یجب فی بعض الحالتین، لعدم ثبوت الوجوب فی مسح الکعب فی الابتداء حتّی یثبت وجوبه فی الانتهاء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من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بقرینة وحدة السیاق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المرافق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جوابه بعدم ثبوت ذلک فی المرفق، إلاّ بواسطة الأخبار </w:t>
      </w:r>
    </w:p>
    <w:p>
      <w:pPr>
        <w:pStyle w:val="BookText"/>
        <w:rPr/>
      </w:pPr>
      <w:r>
        <w:rPr>
          <w:rFonts w:ascii="IRNazanin" w:hAnsi="IRNazanin" w:eastAsia="IRNazanin"/>
          <w:color w:val="111111"/>
          <w:sz w:val="28"/>
          <w:sz w:val="28"/>
          <w:szCs w:val="28"/>
          <w:rtl w:val="true"/>
          <w:lang w:bidi="fa-IR"/>
        </w:rPr>
        <w:t xml:space="preserve">الواردة فیه ، فکیف یصار إلیه عند عدم وجود قرینة من الأخبار، فإن دلّت قرینة علیه یؤخذ بها، ولکنّه أوّل الکلام،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بما دلّ علی وجوب غَسل ما بقی من محلّ الوضوء فی</w:t>
      </w:r>
    </w:p>
    <w:p>
      <w:pPr>
        <w:pStyle w:val="BookText"/>
        <w:rPr/>
      </w:pPr>
      <w:r>
        <w:rPr>
          <w:rFonts w:ascii="IRNazanin" w:hAnsi="IRNazanin" w:eastAsia="IRNazanin"/>
          <w:color w:val="111111"/>
          <w:sz w:val="28"/>
          <w:sz w:val="28"/>
          <w:szCs w:val="28"/>
          <w:rtl w:val="true"/>
          <w:lang w:bidi="fa-IR"/>
        </w:rPr>
        <w:t xml:space="preserve">المقطوع، الشامل للمسح أیضاً بقرینة السؤال، حیث قد أدخل الرجل وعطف علی الید، وهو کما فی صحیح رفاعة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الأقطع الید والرِجل، کیف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ذلک المکان الذی قطع منه</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الأقطع الید والرجل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یغسلهما</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لیسا فی صدد بیان أنّ ما بقی من الأقطع یجب غسله کیف ما کان ، بل یکون مورد السؤال فیما کان المفروض فیه وجوب الغَسل والمسح، فلابدّ أوّلاً من إثبات وجوب المسح للکعب بتمامه أو بعضه، کما احتمله صاحب الجواهر فی حال السلامة، ثمّ یقال بوجوب المسح حینئذٍ لما بقی منه بعد القطع، ولذلک حمل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علی ما بقی شیءٌ من العضو الذی یجب غَسله أو مسحه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إلی هنا عدم ثبوت دلیلٍ مقنعٍ لإثبات وجوب المسح للکعب بتمامه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الدلیل علی إثبات عدم الوجوب ـ کما علیه جماعة من الأصحاب ممّن مرّت أسمائهم ـ هو صحیح زرارة وبکیر، عن أبی جعفر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مسحت بشیء من رأسک أو بشیء من قدمیک ما بین کعبیک إلی أطراف الأصابع، فقد أجزاک</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ویجوز منکوساً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الکعب غیر داخل فی المحدود، لأنّه کان أوّل المسح فی طرف هو أوّل الکعب، وفی الآخر أطراف الأصابع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صدد بیان کفایة المسح بشیء فیما بین الحدّین ، وأمّا کون الکعبین داخلاً فی الممسوح أم لا فلا ، ولکن الإنصاف أنّ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دخول متلوّه فی الممسوح کان أولی وأظهر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فدعوی دلالته فی ذلک لیس فی البعد مثل سابقه من الأدلّة الواردة فی مقابله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له أیضاً، بأخبار عدم وجوب الاستبطان فی الشراک، بدعوی أنّ الشراک غالباً ما یقع علی نفس الکعب، فلو کان هو داخلاً یلزم القول بالمسح علی الجبیرة من دون ضرورة ، هذا بخلاف ما لو قلنا بعدم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موقوف علی إثبات کون النعال العربی فی ذلک العصر هو هکذا، مع إمکان أن یکون الشراک فی ذلک العصر واقعاً علی حدود المفصل الواقع فوق الکعب بمعنی القبّة، فلا یکون حینئذٍ دلیلاً للخصم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ظهور الأخبار والأدلّة علی عدم الدخول أدلّ منه علی الدخول، خاصّة إذا لاحظنا قول الأصحاب بأنّ عدم وجوب الدخول فی الممسوح قویّ بالأصالة، وإن کان الأحوط دخوله، خصوصاً بملاحظة الوجوب العقلی فی المقدّمة العلمیّة، لاسیّما خروجاً عن خلاف من عرفت من الأعیان، ودلالة بعض الأخبار ، واللّه أعلم بحقیقة الحال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یجوز یمسح من الکعبین إلی رؤوس الأصابع، کما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المتأخّرین، وقال الشیخ فی </w:t>
      </w:r>
      <w:bookmarkStart w:id="325" w:name="pg13320_143572"/>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المشهور کما هو کذلک ، بل من المتأخّرین أکثرهم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غایة الأمر الحکم بالاحتیاط الندبی بقولهم لا ینبغی ترکه، کما عن البروجردی والشاهرودی وغیرهما </w:t>
      </w:r>
      <w:r>
        <w:rPr>
          <w:rFonts w:eastAsia="IRNazanin" w:cs="IRNazanin"/>
          <w:color w:val="111111"/>
          <w:sz w:val="28"/>
          <w:szCs w:val="28"/>
          <w:rtl w:val="true"/>
          <w:lang w:bidi="fa-IR"/>
        </w:rPr>
        <w:t>.</w:t>
      </w:r>
    </w:p>
    <w:p>
      <w:pPr>
        <w:pStyle w:val="Heading3"/>
        <w:numPr>
          <w:ilvl w:val="2"/>
          <w:numId w:val="1"/>
        </w:numPr>
        <w:rPr/>
      </w:pPr>
      <w:bookmarkStart w:id="326" w:name="__RefHeading___Toc2467054_2322387425"/>
      <w:bookmarkStart w:id="327" w:name="_Toc115"/>
      <w:bookmarkEnd w:id="326"/>
      <w:r>
        <w:rPr>
          <w:rtl w:val="true"/>
        </w:rPr>
        <w:t>فی مسح القدمین منکوساً</w:t>
      </w:r>
      <w:bookmarkEnd w:id="327"/>
    </w:p>
    <w:p>
      <w:pPr>
        <w:pStyle w:val="BookText"/>
        <w:rPr/>
      </w:pPr>
      <w:r>
        <w:rPr>
          <w:rFonts w:ascii="IRNazanin" w:hAnsi="IRNazanin" w:eastAsia="IRNazanin"/>
          <w:color w:val="111111"/>
          <w:sz w:val="28"/>
          <w:sz w:val="28"/>
          <w:szCs w:val="28"/>
          <w:rtl w:val="true"/>
          <w:lang w:bidi="fa-IR"/>
        </w:rPr>
        <w:t xml:space="preserve">خلافاً لآخرین من المتقدّمین وغیرهم کما عن ظاهر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ظاهر أبی الصلاح وابنی حمزة وزهرة، وعن المتأخّرین کالنراقی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والگلپایگانی والاصطهاباتی من القول بأنّه الأحوط بل الأظهر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حکموا بالجواز مع کون الأولی هو المسح مقبلاً، 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وکیف کان فقد استدلّ للجواز بصراحة الأخبار الواردة علی ذلک، وأنّ بعض هذه الأخبار تندرج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حمّاد بن عثمان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القدمین مقبلاً ومدبراً</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فیصیر هذا بیاناً لخبره الآخر الصحیح،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ومدبراً</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کونه هو القدر المتیقّن من الجواز، فطرد الخبرین بالکلّ، والحکم بعدم الجواز مشکلٌ جدّاً، مع اعتبار سندهما وصراحة دلالتهما، وعدم الاشتمال علی حکم آخر ، مضافاً إلی دلالة مرسلة یونس،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من رأی أبی </w:t>
      </w:r>
    </w:p>
    <w:p>
      <w:pPr>
        <w:pStyle w:val="BookText"/>
        <w:rPr/>
      </w:pPr>
      <w:r>
        <w:rPr>
          <w:rFonts w:ascii="IRNazanin" w:hAnsi="IRNazanin" w:eastAsia="IRNazanin"/>
          <w:color w:val="111111"/>
          <w:sz w:val="28"/>
          <w:sz w:val="28"/>
          <w:szCs w:val="28"/>
          <w:rtl w:val="true"/>
          <w:lang w:bidi="fa-IR"/>
        </w:rPr>
        <w:t>الحسن علیه‌السلام بمنی یمسح ظهر القدمین من أعلی القدم إلی الکعب، ومن الکعب</w:t>
      </w:r>
    </w:p>
    <w:p>
      <w:pPr>
        <w:pStyle w:val="BookText"/>
        <w:rPr/>
      </w:pPr>
      <w:r>
        <w:rPr>
          <w:rFonts w:ascii="IRNazanin" w:hAnsi="IRNazanin" w:eastAsia="IRNazanin"/>
          <w:color w:val="111111"/>
          <w:sz w:val="28"/>
          <w:sz w:val="28"/>
          <w:szCs w:val="28"/>
          <w:rtl w:val="true"/>
          <w:lang w:bidi="fa-IR"/>
        </w:rPr>
        <w:t>إلی أعلی القدم،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مسح الرجلین موسّعٌ، من شاء مسح مقبلاً، ومن شاء مسح مدبراً، فإنّه من الأمر الموسّع، إن شاء اللّه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مع ما عرفت منّا سابقاً، من کون المراد من الکعب هو قبّة القدم، وأعلی القدم هو رؤوس الأصابع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الحدیث مضافاً إلی ضعف سنده بالإرسال، غیر تامّ الدلالة لأنّ من لزوم العمل به یفید المسح بلا استیعاب طولی، بناءً علی کون المراد من أعلی القدم هو القبّة، والکعب هو المفصل، فلازمه کفایة المسح من ذلک المقدار، ولا أقلّ من إجمال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یجوز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ضعف سنده، فإنّه مضافاً إلی انجباره بعمل الأصحاب، وقیام الشهرة علیه، أنّه لا أهمّیة فیه بعد وجود خبرین صحیحین الذی قد عرفت ظهورهما فی جواز ذلک ، وأمّا دلالته، فإنّه بعدما عرفت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والمناسبة الموجودة فیه بالنسبة إلی رؤوس الأصابع ، فإنّه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إجماله فی ذلک، لکن نقول لا إشکال فی دلالته علی الجواز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رؤوس الأصابع إلی الکعبین کما نقول وعکسه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بجوازه من القبّة إلی المفصل وعکسه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جمع بین کلا الطرفین فی المسح مقبلاً ومدبراً، فقد عمل به قطعاً، یعنی بأن یمسح من رؤوس الأصابع إلی المفصل وعکسه ، علی أنّ القائلین بعدم الجواز یقولون بذلک حتّی فی هذه الصورة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صراحة هذه الأخبار فی الجواز، فإنّ ذلک یوجب صرف الآیة عن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للانتهاء، إلی کونه انتهاءً للممسوح لا للمسح، حتّی یجوز النکس، کما </w:t>
      </w:r>
    </w:p>
    <w:p>
      <w:pPr>
        <w:pStyle w:val="BookText"/>
        <w:rPr/>
      </w:pPr>
      <w:r>
        <w:rPr>
          <w:rFonts w:ascii="IRNazanin" w:hAnsi="IRNazanin" w:eastAsia="IRNazanin"/>
          <w:color w:val="111111"/>
          <w:sz w:val="28"/>
          <w:sz w:val="28"/>
          <w:szCs w:val="28"/>
          <w:rtl w:val="true"/>
          <w:lang w:bidi="fa-IR"/>
        </w:rPr>
        <w:t>یکون فعل الإمام علیه‌السلام نقلاً عن جدّه رسول اللّه صلی‌الله‌علیه‌و‌آله‌وسلم کونه إلی هذا الحدّ، مع أنّ</w:t>
      </w:r>
    </w:p>
    <w:p>
      <w:pPr>
        <w:pStyle w:val="BookText"/>
        <w:rPr/>
      </w:pPr>
      <w:r>
        <w:rPr>
          <w:rFonts w:ascii="IRNazanin" w:hAnsi="IRNazanin" w:eastAsia="IRNazanin"/>
          <w:color w:val="111111"/>
          <w:sz w:val="28"/>
          <w:sz w:val="28"/>
          <w:szCs w:val="28"/>
          <w:rtl w:val="true"/>
          <w:lang w:bidi="fa-IR"/>
        </w:rPr>
        <w:t xml:space="preserve">العمل علی ظاهر الفعل إنّما یکون فیما إذا لم یصرّح بجواز غیره، فعلیه یحمل الفعل حینئذٍ علی وقوعه لأفضل الأفراد من الواجب المخیّر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تقع المعارضة بین تلک الروایات مع الآیة والوضوءات البیانیة، ولا مع خبر البزنطی الوارد فیه أنّه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کفّه علی الأصابع ثمّ مسحها إلی الکعبین</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قد عرفت توضیحه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موقع هنا للأخذ بقاعدة الاشتغال، بعد جود نصّ صریح صحیح علی الجواز، وذهاب کثیر من الأصحاب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من القول بکون المسح مقبلاً أفضل، وذلک لما دلّت الأدلّة المذکورة علی کونه أفضل، وخروجاً عن خلاف من عرفت ، وأمّا إثبات الکراهة للنکس،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محلّ إشکال، لأنّ مجرّد الخروج عن شبهة الخلاف لا یثبت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جواز نکس المسح فی الرجلین، وإن کان المسح مقبلاً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التقطیع فی المسح، أم لا؟</w:t>
      </w:r>
    </w:p>
    <w:p>
      <w:pPr>
        <w:pStyle w:val="BookText"/>
        <w:rPr/>
      </w:pPr>
      <w:r>
        <w:rPr>
          <w:rFonts w:ascii="IRNazanin" w:hAnsi="IRNazanin" w:eastAsia="IRNazanin"/>
          <w:color w:val="111111"/>
          <w:sz w:val="28"/>
          <w:sz w:val="28"/>
          <w:szCs w:val="28"/>
          <w:rtl w:val="true"/>
          <w:lang w:bidi="fa-IR"/>
        </w:rPr>
        <w:t>بأن یمسح مقداراً مثلاً من رؤوس الأصابع، ثمّ القطع ومن ثمّ إدامة المسح من موضع القطع، وإدامته حتّی الکعبین، وکذلک فی نکسه بأن یجوز تقطیعه بالأخذ من الکعبین بمقدارٍ، ثمّ قطعه، ثمّ إدامته إلی رؤوس الأصابع</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بحث التقطیع جری فی خصوص من أجاز النکس، لیس علی ما هو علیه، لعدم الفرق فیه من جهة جواز النکس وعدمه، لإمکان تصویر ذلک فی کلا طرفیه </w:t>
      </w:r>
      <w:r>
        <w:rPr>
          <w:rFonts w:eastAsia="IRNazanin" w:cs="IRNazanin"/>
          <w:color w:val="111111"/>
          <w:sz w:val="28"/>
          <w:szCs w:val="28"/>
          <w:rtl w:val="true"/>
          <w:lang w:bidi="fa-IR"/>
        </w:rPr>
        <w:t xml:space="preserve">. </w:t>
      </w:r>
      <w:bookmarkStart w:id="328" w:name="pg13320_143575"/>
    </w:p>
    <w:p>
      <w:pPr>
        <w:pStyle w:val="BookText"/>
        <w:rPr/>
      </w:pPr>
      <w:bookmarkEnd w:id="328"/>
      <w:r>
        <w:rPr>
          <w:rFonts w:ascii="IRNazanin" w:hAnsi="IRNazanin" w:eastAsia="IRNazanin"/>
          <w:color w:val="111111"/>
          <w:sz w:val="28"/>
          <w:sz w:val="28"/>
          <w:szCs w:val="28"/>
          <w:rtl w:val="true"/>
          <w:lang w:bidi="fa-IR"/>
        </w:rPr>
        <w:t>نعم ، الذی یختصّ بصورة الجواز فقط، هو التبعیض من جهة کیفیّة المسح، بأن</w:t>
      </w:r>
    </w:p>
    <w:p>
      <w:pPr>
        <w:pStyle w:val="BookText"/>
        <w:rPr/>
      </w:pPr>
      <w:r>
        <w:rPr>
          <w:rFonts w:ascii="IRNazanin" w:hAnsi="IRNazanin" w:eastAsia="IRNazanin"/>
          <w:color w:val="111111"/>
          <w:sz w:val="28"/>
          <w:sz w:val="28"/>
          <w:szCs w:val="28"/>
          <w:rtl w:val="true"/>
          <w:lang w:bidi="fa-IR"/>
        </w:rPr>
        <w:t xml:space="preserve">یمسح مقداراً من رؤوس الأصابع إلی الوسط، والباقی من الکعبین نکساً إلی الوسط، فهذا لایجری إلاّ فی خصوص القول بالجواز </w:t>
      </w:r>
      <w:r>
        <w:rPr>
          <w:rFonts w:eastAsia="IRNazanin" w:cs="IRNazanin"/>
          <w:color w:val="111111"/>
          <w:sz w:val="28"/>
          <w:szCs w:val="28"/>
          <w:rtl w:val="true"/>
          <w:lang w:bidi="fa-IR"/>
        </w:rPr>
        <w:t>.</w:t>
      </w:r>
    </w:p>
    <w:p>
      <w:pPr>
        <w:pStyle w:val="Heading3"/>
        <w:numPr>
          <w:ilvl w:val="2"/>
          <w:numId w:val="1"/>
        </w:numPr>
        <w:rPr/>
      </w:pPr>
      <w:bookmarkStart w:id="329" w:name="__RefHeading___Toc2467056_2322387425"/>
      <w:bookmarkStart w:id="330" w:name="_Toc116"/>
      <w:bookmarkEnd w:id="329"/>
      <w:r>
        <w:rPr>
          <w:rtl w:val="true"/>
        </w:rPr>
        <w:t xml:space="preserve">مسح الرجلین </w:t>
      </w:r>
      <w:r>
        <w:rPr>
          <w:rtl w:val="true"/>
        </w:rPr>
        <w:t xml:space="preserve">/ </w:t>
      </w:r>
      <w:r>
        <w:rPr>
          <w:rtl w:val="true"/>
        </w:rPr>
        <w:t>فی حکم التقطیع فی المسح</w:t>
      </w:r>
      <w:bookmarkEnd w:id="330"/>
    </w:p>
    <w:p>
      <w:pPr>
        <w:pStyle w:val="BookText"/>
        <w:rPr/>
      </w:pPr>
      <w:r>
        <w:rPr>
          <w:rFonts w:ascii="IRNazanin" w:hAnsi="IRNazanin" w:eastAsia="IRNazanin"/>
          <w:color w:val="111111"/>
          <w:sz w:val="28"/>
          <w:sz w:val="28"/>
          <w:szCs w:val="28"/>
          <w:rtl w:val="true"/>
          <w:lang w:bidi="fa-IR"/>
        </w:rPr>
        <w:t>وکیف کان، قد یقال بالجواز فیه وفی سابقه، لظهور قوله علیه‌السلام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فی مسح الرجلین موسّع، من شاء مَسَح مقبلاً ومن شاء مسح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مع تأکّده بذیله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الأمر الموسّع،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فلازمه جواز التقطیع والتبعیض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هو عدم الجواز فی کلیهما، لانصراف الدلیل عنه، وعدم التفات الذهن عند استماعها إلاّ إلی جواز إیقاع المسح بتمامه مقبلاً أو مدبراً، خصوصاً مع بیان فعل الإمام علیه‌السلام فی صدره، بأنّه مَسَح من أعلی القدم إلی الکعبین، الظاهر فی الاتصال بدون التقطیع والتبعیض، فیکون الصدر شاهداً علی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موسّع فی مسح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یشمل صورة التبعیض ، فجوازه بحاجة إلی دلیل وهو 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أنّ ما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ولیعلم أنّه بناءً علی المختار لا فرق بین جواز النکس فی جمیع العضو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فی محلّه، لإمکان أن یقال بأنّ المستفاد بحسب الظهور الأوّلی، هو عدم جواز التبعیض فی الکیفیّة، وذلک لأنّ الفعل الصادر من الإمام کان فی النکس بتمامه لا ببعضه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المراد من التوسعة الوارد فی الخبر هو المذکور والواقع فی صدر الکلام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عدم الجواز ، وإن قلنا بجواز النکس تقطیعاً وتبعیضاً، کما استظهر ذلک صاحب الجواهر قدس‌سره ، وإنْ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الظاهر عدم المنع عنه کما نصّ علیه فی التنقیح</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الدعوی غیر وجیهة، ولکن لا یخفی أنّ جواز التبعیض یکون فرع جواز التقطیع، وإلاّ لما کان التبعیض جائزاً قطعاً،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الدلیل، </w:t>
      </w:r>
      <w:bookmarkStart w:id="331" w:name="pg13320_143576"/>
    </w:p>
    <w:p>
      <w:pPr>
        <w:pStyle w:val="BookText"/>
        <w:rPr/>
      </w:pPr>
      <w:bookmarkEnd w:id="331"/>
      <w:r>
        <w:rPr>
          <w:rFonts w:ascii="IRNazanin" w:hAnsi="IRNazanin" w:eastAsia="IRNazanin"/>
          <w:color w:val="111111"/>
          <w:sz w:val="28"/>
          <w:sz w:val="28"/>
          <w:szCs w:val="28"/>
          <w:rtl w:val="true"/>
          <w:lang w:bidi="fa-IR"/>
        </w:rPr>
        <w:t xml:space="preserve">ومن جهة عدم جواز التقطیع مرکّباً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المختار من جواز النکس فی مسح الرجلین، فهل یجوز أن یمسح من الأصل والعکس، أو لابدّ أن یکتفی بأحدهما إمّا بالإقبال فقط أو الإدبار؟</w:t>
      </w:r>
    </w:p>
    <w:p>
      <w:pPr>
        <w:pStyle w:val="BookText"/>
        <w:rPr/>
      </w:pPr>
      <w:r>
        <w:rPr>
          <w:rFonts w:ascii="IRNazanin" w:hAnsi="IRNazanin" w:eastAsia="IRNazanin"/>
          <w:color w:val="111111"/>
          <w:sz w:val="28"/>
          <w:sz w:val="28"/>
          <w:szCs w:val="28"/>
          <w:rtl w:val="true"/>
          <w:lang w:bidi="fa-IR"/>
        </w:rPr>
        <w:t xml:space="preserve">فقد یدّعی جواز الجمع بینهما بظهور الواو فی الجمع،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القدمین مقبلاً ومدبراً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 مرسلة یونس، من مشاهدة فعل الإمام علیه‌السلام من الجمع بینهما ،</w:t>
      </w:r>
    </w:p>
    <w:p>
      <w:pPr>
        <w:pStyle w:val="Heading3"/>
        <w:numPr>
          <w:ilvl w:val="2"/>
          <w:numId w:val="1"/>
        </w:numPr>
        <w:rPr/>
      </w:pPr>
      <w:bookmarkStart w:id="332" w:name="__RefHeading___Toc2467058_2322387425"/>
      <w:bookmarkStart w:id="333" w:name="_Toc117"/>
      <w:bookmarkEnd w:id="332"/>
      <w:r>
        <w:rPr>
          <w:rtl w:val="true"/>
        </w:rPr>
        <w:t xml:space="preserve">مسح الرجلین </w:t>
      </w:r>
      <w:r>
        <w:rPr>
          <w:rtl w:val="true"/>
        </w:rPr>
        <w:t xml:space="preserve">/ </w:t>
      </w:r>
      <w:r>
        <w:rPr>
          <w:rtl w:val="true"/>
        </w:rPr>
        <w:t>فی الجمع بین الأصل و العکس فی المسح</w:t>
      </w:r>
      <w:bookmarkEnd w:id="333"/>
    </w:p>
    <w:p>
      <w:pPr>
        <w:pStyle w:val="BookText"/>
        <w:rPr/>
      </w:pPr>
      <w:r>
        <w:rPr>
          <w:rFonts w:ascii="IRNazanin" w:hAnsi="IRNazanin" w:eastAsia="IRNazanin"/>
          <w:color w:val="111111"/>
          <w:sz w:val="28"/>
          <w:sz w:val="28"/>
          <w:szCs w:val="28"/>
          <w:rtl w:val="true"/>
          <w:lang w:bidi="fa-IR"/>
        </w:rPr>
        <w:t>ولکن الأقوی والأظهر خلافه وذلک ، لأنّه مضافاً إلی أنّ ظاهر الآیة والروایات البیانیة هو الوحدة ، وفضلاً عن إمکان الجواب عمّا ذکرنا قبل قلیل من أنّ الإمام علیه‌السلام قد فسّر مقصوده من التوسعة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مسح مقبلاً ومن شاء مسح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ظاهر مقصوده علیه‌السلام هو جواز انتخاب أحد الأمرین لا الجمع بینهما، کما أنّه یمکن الجواب عن فعل الإمام علیه‌السلام ، بإمکان أن یکون المرئی عنه هو فعله کذلک فی مرحلتین، إحداهما بالمسح من الأعلی إلی الکعب، واُخری عکسه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یمکن استفادة عدم جواز تکرار المسح کذلک من بعض الأخبار الظاهرة فی لزوم حفظ الوحدة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حمّاد بن عثمان،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قاعداً عند أبی عبداللّه علیه‌السلام ، فدعا بماء فملأ به کفّه فعمّ به وجهه، ثمّ ملأ کفّه فعمّ به یده الیمنی، ثمّ ملأ کفّه فعمّ به یده الیسری، ثمّ مسح علی رأسه ورجلیه،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من لم یحدث حدثاً، یعنی به التعدّی فی الوضوء</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منه فی الدلالة بل کان صریحاً فیما ذکرناه، الخبر الذی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عن الفضل بن شاذان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bookmarkStart w:id="334" w:name="pg13320_143577"/>
    </w:p>
    <w:p>
      <w:pPr>
        <w:pStyle w:val="BookText"/>
        <w:rPr/>
      </w:pPr>
      <w:bookmarkEnd w:id="334"/>
      <w:r>
        <w:rPr>
          <w:rFonts w:ascii="IRNazanin" w:hAnsi="IRNazanin" w:eastAsia="IRNazanin"/>
          <w:color w:val="111111"/>
          <w:sz w:val="28"/>
          <w:sz w:val="28"/>
          <w:szCs w:val="28"/>
          <w:rtl w:val="true"/>
          <w:lang w:bidi="fa-IR"/>
        </w:rPr>
        <w:t xml:space="preserve">ولیس بین الرجلین ترتیب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المأمون بمعنی الإسلام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الوضوء کما أمر اللّه فی کفایة غَسل الوجه والیدین إلی المرفقین، ومسح الرأس والرجلین مرّة واحدة</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فالأقوی علی الجواز هو الاکتفاء بأحدهما من الإقبال والإدبار ـ لا الجمع بینهما ـ لا أقلّ من موافقته للاحتیاط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بناءً علی ما ذکره الماتن یجوز مسح الرجل الیسری قبل الیمنی أو معه، کما یجوز تقدّم مسح الیمنی علی الیسری قطعاً، لکونه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هو خیرة عدّة من الأصحاب قدیماً وحدیثاً،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335" w:name="__RefHeading___Toc2467060_2322387425"/>
      <w:bookmarkStart w:id="336" w:name="_Toc118"/>
      <w:bookmarkEnd w:id="335"/>
      <w:r>
        <w:rPr>
          <w:rtl w:val="true"/>
        </w:rPr>
        <w:t xml:space="preserve">مسح الرجلین </w:t>
      </w:r>
      <w:r>
        <w:rPr>
          <w:rtl w:val="true"/>
        </w:rPr>
        <w:t xml:space="preserve">/ </w:t>
      </w:r>
      <w:r>
        <w:rPr>
          <w:rtl w:val="true"/>
        </w:rPr>
        <w:t>فی الترتیب بین الرجلین</w:t>
      </w:r>
      <w:bookmarkEnd w:id="336"/>
    </w:p>
    <w:p>
      <w:pPr>
        <w:pStyle w:val="BookText"/>
        <w:rPr/>
      </w:pPr>
      <w:r>
        <w:rPr>
          <w:rFonts w:ascii="IRNazanin" w:hAnsi="IRNazanin" w:eastAsia="IRNazanin"/>
          <w:color w:val="111111"/>
          <w:sz w:val="28"/>
          <w:sz w:val="28"/>
          <w:szCs w:val="28"/>
          <w:rtl w:val="true"/>
          <w:lang w:bidi="fa-IR"/>
        </w:rPr>
        <w:t xml:space="preserve">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أنّه المشهور ، بل عن ابن زهرة فی بعض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مخالفاً منّا فیه ، بل قد تظهر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ظاهر من ذکر وجوب الترتیب فی الغسل للیدین دون المسح فی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والمتأخّرین أکثرهم یجوّزون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أولئک جماعة من فقهائنا الذین یذهبون إلی وجوب مراعاة الترتیب، 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والمحکی عن ابن الجنید وابن أبی عقیل وعلیبن بابویه،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یقتضیه إطلاق ابن سعید من وجوب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الیمین علی الیسار، ونحوه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یدّعی علیه إجماع </w:t>
      </w:r>
    </w:p>
    <w:p>
      <w:pPr>
        <w:pStyle w:val="BookText"/>
        <w:rPr/>
      </w:pPr>
      <w:r>
        <w:rPr>
          <w:rFonts w:ascii="IRNazanin" w:hAnsi="IRNazanin" w:eastAsia="IRNazanin"/>
          <w:color w:val="111111"/>
          <w:sz w:val="28"/>
          <w:sz w:val="28"/>
          <w:szCs w:val="28"/>
          <w:rtl w:val="true"/>
          <w:lang w:bidi="fa-IR"/>
        </w:rPr>
        <w:t xml:space="preserve">الفرقة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العمل علیه أحوط، وفی الدروس لا یجزی تقدّم الیسری علی الیمنی ولا مسحهما معاً احتیاطاً، ولعلّه إلیه یرجع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إلی الاحتیاط الوجوبی السیّد الحکیم والخوئی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ثالثاً، ولم نعرف قائله، وهو وجوب تقدّم الیمنی علی الیسری أو مسحهما معاً، وعدم جواز تقدّم الیسری، معتمداً فی هذا الحکم علی خبر التوقیع الذی سنذکره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أقوال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الأدلّة،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استدلّ أو یمکن أن یستدلّ للجواز فی تقدیم الیسری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الکتاب من الحکم بمسح الرجل إلی الکعبین، من دون إشارة إلی وجوب الترتیب ، بل وکذا السنّة من الوضوءات البیانیة وغیرها، مع کثرتها، حیث ذکر فیها الترتیب فی غسل الیدین، والمسح فی الوضوء، من دون ذکر الترتیب فی نفس مسح الرجلین، فلعلّه بنفسه صار دلیلاً علی عدم وجوب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ذلک واجباً، لبان وشاع لعموم البلوی به، وتکرّره فی کلّ یوم مرّات عدیدة ، مع إمکان الاستظهار لصورة الجمع بین المسحین، من خبر عبد الرحمن بن کثیر الهاشمی مولی محمّد بن علی،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أمیر المؤمنین علیه‌السلام ذات یوم جالساً مع محمّد بن الحنفیة إذ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ائتنی بإناء من ماء أتوضّأ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مسح رجلیه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ثبّتنی علی الصراط یوم تزلّ فیه الأقدام</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 نبّه للترتیب فی الیدین دون الرجلین، مع أنّه لو کان منفصلاً بعضهما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بعض لنقله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احتمال أن یکون دعائه واحداً من دون انفصال لا أصل </w:t>
      </w:r>
    </w:p>
    <w:p>
      <w:pPr>
        <w:pStyle w:val="BookText"/>
        <w:rPr/>
      </w:pPr>
      <w:r>
        <w:rPr>
          <w:rFonts w:ascii="IRNazanin" w:hAnsi="IRNazanin" w:eastAsia="IRNazanin"/>
          <w:color w:val="111111"/>
          <w:sz w:val="28"/>
          <w:sz w:val="28"/>
          <w:szCs w:val="28"/>
          <w:rtl w:val="true"/>
          <w:lang w:bidi="fa-IR"/>
        </w:rPr>
        <w:t xml:space="preserve">العمل، وإلاّ یلزم أن یکون الجمع أفضل لذلک الخبر، مع أنّه غیر معلوم، کما أنّ مضمون خبر التوقیع یدلّ بحسب ظاهره علی أنّ الأولی هو الجمع بینهما، ولکنّه خلاف الإجماع المرکّب، لعدم قائل بین الفقهاء علی لزوم الجمع ولو من باب الترجیح، هذا کلّه أدلّة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استند إلیه علی وجوب الترتیب، مضافاً إلی نقل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وکونه موافقاً للاحتیاط، هو ما رواه الکلینی بسند حسن أو صحیح ـ کما علیه البعض ـ عن ابن هاشم عن محمّد بن مسلم، عن أبی عبداللّه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المسح،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مقدّم رأسک وامسح علی القدمین وبدأه بالشقّ الأیمن</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صریح بالأمر بوجوب الابتداء بالیمنی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النجاشی، عن عبد الرحمن بن محمّد بن عبیداللّه بن أبی رافع ـ وکان کاتب أمیر المؤمنین علیه‌السلام ـ أنّه کان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 أحدکم للصلاة فلیبدأ بالیمین قبل الشمال من جسده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حسن بن محمّد بن الحسن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هریرة أنّ النبیّ صلی‌الله‌علیه‌و‌آله کان إذا توضّأ بدأ بمیامنه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والتوقیع الصادر عنه علیه‌السلام خیر دلیل لمن أراد أن یقدّم إحدی الرجلین علی الاُخری، وهو التوقیع الذی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عبداللّه بن جعفر الحمیری، عن صاحب الزمان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کتب إلیه یسأله عن المسح علی الرجلین، بأیّهما یبدأ بالیمین أو یمسح علیهما جمیعاً معاً ؟ </w:t>
      </w:r>
    </w:p>
    <w:p>
      <w:pPr>
        <w:pStyle w:val="BookText"/>
        <w:rPr/>
      </w:pPr>
      <w:r>
        <w:rPr>
          <w:rFonts w:ascii="IRNazanin" w:hAnsi="IRNazanin" w:eastAsia="IRNazanin"/>
          <w:color w:val="111111"/>
          <w:sz w:val="28"/>
          <w:sz w:val="28"/>
          <w:szCs w:val="28"/>
          <w:rtl w:val="true"/>
          <w:lang w:bidi="fa-IR"/>
        </w:rPr>
        <w:t xml:space="preserve">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علیهما جمیعاً معاً، فإنْ بدأ بإحداهما قبل الاُخری، فلا یبدأ إلاّ بالیمین</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أیضاً یدلّ علی وجوب الترتیب لمن لا یرید المسح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فتقدیم الیسری علی الیمنی غیر صحیح بحسب هذا التوقیع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الوجوب المحقّق الثانی وتبعه بعض من تأخّر عنه، بأنّ ما وقع فی الوضوءات البیانیة إمّا أن یکون بالترتیب فهو الواجب، وهو المطلوب ، وإمّا أن یکون خلاف الترتیب، فهو الواجب أیضاً، والثانی باطلٌ قطعاً، لعدم قائل به من وجوب تقدیم الیسری علی الاُخری، غایته الجواز، فلازم ذلک تقدیم الوجوب الأوّل، لأنّ بیان الواجب واجبٌ، ولقوله صلی‌الله‌علیه‌و‌آله فی حدیث الصادق علیه‌السلام ، کما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وتوضّأ النبیّ صلی‌الله‌علیه‌و‌آله مرّة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لایقبل اللّه الصلاة إلاّ به</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والقول باحتمال أن یکون ما صدر منه صلی‌الله‌علیه‌و‌آله هو خلاف الترتیب، لکن لم نحکم بوجوبه لقیام الإجماع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فی ذلک تخصیصاً تصریح النبیّ صلی‌الله‌علیه‌و‌آله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خلاف الأصل، وما لزم منه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الأصل هذه جملة ما یمکن أن یستدلّ للوجوب فی المسألة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أنّ احتمال کون تقدیم الیسری علی الیمنی، أو وجوب المسح معاً واجبٌ غیر وجیهٍ، لأنّ الأوّل منهما لو لم یکن مکروهاً ـ من جهة کراهة تقدیم الیسری علی الیمنی فی أشباه هذا الأمر وقد تقدّم بعضها مثل دخول المسجد، حیث یستحبّ تقدیم الیمنی علی الیسری، حیث یستفاد من بعض الأحادیث أنّ فی تقدیم الیسری خصوصیة، وهکذا فی الخروج </w:t>
      </w:r>
    </w:p>
    <w:p>
      <w:pPr>
        <w:pStyle w:val="BookText"/>
        <w:rPr/>
      </w:pPr>
      <w:r>
        <w:rPr>
          <w:rFonts w:ascii="IRNazanin" w:hAnsi="IRNazanin" w:eastAsia="IRNazanin"/>
          <w:color w:val="111111"/>
          <w:sz w:val="28"/>
          <w:sz w:val="28"/>
          <w:szCs w:val="28"/>
          <w:rtl w:val="true"/>
          <w:lang w:bidi="fa-IR"/>
        </w:rPr>
        <w:t>عن بیت الخلاء، من کون تقدیم الیمنی محبوباً، فغیرهما هکذا، لاسیما مثل</w:t>
      </w:r>
    </w:p>
    <w:p>
      <w:pPr>
        <w:pStyle w:val="BookText"/>
        <w:rPr/>
      </w:pPr>
      <w:r>
        <w:rPr>
          <w:rFonts w:ascii="IRNazanin" w:hAnsi="IRNazanin" w:eastAsia="IRNazanin"/>
          <w:color w:val="111111"/>
          <w:sz w:val="28"/>
          <w:sz w:val="28"/>
          <w:szCs w:val="28"/>
          <w:rtl w:val="true"/>
          <w:lang w:bidi="fa-IR"/>
        </w:rPr>
        <w:t xml:space="preserve">الوضوء الذی یعدّ أمراً عبادیاً ، فلا أقلّ من کونه مرجوحاً، وبرغم ذلک کیف یمکن أن یکون واجباً، أو أنّ الرسول صلی‌الله‌علیه‌و‌آله والإمام علیه‌السلام کانوا مواظبین علی فعله علی نحو الاستمرار المستفاد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الدالّ علی دوام الاستمرار، ولهذا لم یذهب إلیه أحد من الفقهاء، کما لم یفت بوجوب المسح معاً، لعدم دلیل یدلّ علیه، إلاّ التوقیع السابق الذکر، فهو صریح فی أحد الأمرین منه ومن تقدیم الیمنی علی 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حکایة وضوء رسول اللّه صلی‌الله‌علیه‌و‌آله فی الأخبار البیانیّة، حیث کان الفعل دلیلاً علی الوجوب، ممّا لا یمکن الاعتماد علیه، لاشتمال بعض أحادیثه علی الأمر المندوب قطعاً، مثل ما ورد فی ذیل خبر زرارة الذی تضمّن صدره نقل کیفیّة وضوء رسول اللّه صلی‌الله‌علیه‌و‌آله ، فقد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وسَدَله علی أطراف لحیته</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البسملة فی الوضوء یعدّ أمراً راجحاً ومندوباً، فیمکن أن یکون عمله بتقدیم الیمنی، من باب العمل بما هو الراجح لا خصوص ما کان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العمدة من الأدلّة علی الوجوب وهی الأخبار ، کما أنّ العمدة منها، هو الخبر الذی رواه الشیخ الکلینی، من الأمر بالابتداء بالشقّ الأیمن فی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علیه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بعدم صراحته فی الدلالة علی إیجاب مسح تمام الشق الأیمن قبل مسح الشقّ الأیسر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محلّه، لوضوح أنّه لیس المراد من الابتداء بالشقّ الأیمن ابتدائه بدواً، مع کون المسح لکلیهما معاً، أو تقدیم الیسری بالإتمام عن الیمنی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یمکن الإشکال من جهة وقوع المعارضة بینه وبین خبر التوقیع، مع کون سنده أعلی من سند خبر الکلینی، وکونه متعضداً بفتوی الأصحاب أیضاً من </w:t>
      </w:r>
      <w:bookmarkStart w:id="337" w:name="pg13320_143582"/>
    </w:p>
    <w:p>
      <w:pPr>
        <w:pStyle w:val="BookText"/>
        <w:rPr/>
      </w:pPr>
      <w:bookmarkEnd w:id="337"/>
      <w:r>
        <w:rPr>
          <w:rFonts w:ascii="IRNazanin" w:hAnsi="IRNazanin" w:eastAsia="IRNazanin"/>
          <w:color w:val="111111"/>
          <w:sz w:val="28"/>
          <w:sz w:val="28"/>
          <w:szCs w:val="28"/>
          <w:rtl w:val="true"/>
          <w:lang w:bidi="fa-IR"/>
        </w:rPr>
        <w:t>حیث عدم إیجابه الترتیب مطلقاً، وإن کان ظاهره الوجوب فی صورة اختیار</w:t>
      </w:r>
    </w:p>
    <w:p>
      <w:pPr>
        <w:pStyle w:val="BookText"/>
        <w:rPr/>
      </w:pPr>
      <w:r>
        <w:rPr>
          <w:rFonts w:ascii="IRNazanin" w:hAnsi="IRNazanin" w:eastAsia="IRNazanin"/>
          <w:color w:val="111111"/>
          <w:sz w:val="28"/>
          <w:sz w:val="28"/>
          <w:szCs w:val="28"/>
          <w:rtl w:val="true"/>
          <w:lang w:bidi="fa-IR"/>
        </w:rPr>
        <w:t xml:space="preserve">تقدیم إحداهما علی الاُخری ، فعلی هذا، لابدّ أن یجمع بین الدلیلین بالتصرّف فی هیئة الأمر الوارد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بالشقّ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تُحمل علی الاستحباب، ولو فی خصوص المسح معاً، فإذا تصرّفنا فیها کذلک، یکفی حینئذٍ الحکم بجواز تقدیم الیسری أیضاً، لعدم وجود دلیل بالمنع عنه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الأقوی أن نقول بإمکان الجمع بینها، مع حفظ وجوب الترتیب، وجواز المسح معاً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الظهور البدوی الأوّلی فی حدیث الکلینی، هو وجوب تقدیم الیمنی ـ سواء کان المتوضّی من أراد حفظ الترتیب بالتقدیم والتأخیر فیه أم لا، بل یأتی بالمسح ولو معاً ـ ، ولکن بعد ورود خبر التوقیع، وحکمنا علی حسب مفاده بجواز المسح معاً، یخرج ذلک المصداق عنه، أی عن مفهوم عدم الجواز المستفاد فی خبر الکلینی، فیبقی فردٌ واحدٌ تحت المفهوم، وهو جواز تقدیم الیسری الوارد فی الأخبار، ویکون ذلک بیاناً لإطلاق الکتاب والسنّة ، غایة الأمر أنّه لو لم یکن لنا حدیث التوقیع، لقلنا بممنوعیّة مسح الجمع أیضاً، إلاّ أنّه اعتماد علیه وعلی فتوی بعض الفقهاء ـ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من أصحاب التعلیق علیه ـ قلنا بجواز المسح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عندنا هو وجوب المسح تخییراً بین تقدیم الیمنی علی الیسری، أو المسح جمعاً ومعاً، وإن کان الأوّل أولی وأرجح من الثانی، کما قد یستشعر ذلک من خبر زرارة عن أبی جعفر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وتمسح ببلّة یمناک ناصیتک، وما بقی من بلّة یمینک ظهر قدمک الیمنی، وتمسح ببلّة یسارک ظهر قدمک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أمیر المؤمنین علیه‌السلام عن وضوء رسول اللّه صلی‌الله‌علیه‌و‌آله ، فحکی له مثل ذلک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2467062_2322387425"/>
      <w:bookmarkStart w:id="339" w:name="_Toc119"/>
      <w:bookmarkEnd w:id="338"/>
      <w:r>
        <w:rPr>
          <w:rtl w:val="true"/>
        </w:rPr>
        <w:t xml:space="preserve">مسح الرجلین </w:t>
      </w:r>
      <w:r>
        <w:rPr>
          <w:rtl w:val="true"/>
        </w:rPr>
        <w:t xml:space="preserve">/ </w:t>
      </w:r>
      <w:r>
        <w:rPr>
          <w:rtl w:val="true"/>
        </w:rPr>
        <w:t>فی کیفیّة مسح القدمین</w:t>
      </w:r>
      <w:bookmarkEnd w:id="339"/>
    </w:p>
    <w:p>
      <w:pPr>
        <w:pStyle w:val="BookText"/>
        <w:rPr/>
      </w:pPr>
      <w:r>
        <w:rPr>
          <w:rFonts w:ascii="IRNazanin" w:hAnsi="IRNazanin" w:eastAsia="IRNazanin"/>
          <w:color w:val="111111"/>
          <w:sz w:val="28"/>
          <w:sz w:val="28"/>
          <w:szCs w:val="28"/>
          <w:rtl w:val="true"/>
          <w:lang w:bidi="fa-IR"/>
        </w:rPr>
        <w:t>فإنّ ظهور الترتیب فی الذکر من تقدیم الیمنی، مع تذیّله بذلک الذیل من کتاب</w:t>
      </w:r>
    </w:p>
    <w:p>
      <w:pPr>
        <w:pStyle w:val="BookText"/>
        <w:rPr/>
      </w:pPr>
      <w:r>
        <w:rPr>
          <w:rFonts w:ascii="IRNazanin" w:hAnsi="IRNazanin" w:eastAsia="IRNazanin"/>
          <w:color w:val="111111"/>
          <w:sz w:val="28"/>
          <w:sz w:val="28"/>
          <w:szCs w:val="28"/>
          <w:rtl w:val="true"/>
          <w:lang w:bidi="fa-IR"/>
        </w:rPr>
        <w:t xml:space="preserve">لرسول اللّه صلی‌الله‌علیه‌و‌آله ، یوجب الظنّ للفقیه بکون هذا العمل الذی صدر من رسول‌اللّه صلی‌الله‌علیه‌و‌آله هو الراجح ، کما أنّ سیرة المتشرّعة أیضاً تکون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کیفیّة وقوع المسح فی الرجلین، وبعبارة اُخری هل یجب أن یکون مسح الرجل الیمنی بالید الیمنی والیسری بالیسری، أم یکفی مطلقاً حتّی وإنْ یمسح الیمنی بالیسری، أو یحتمل أن یجوز المسح بالید الواحدة لکلّ من الرجلین؟</w:t>
      </w:r>
    </w:p>
    <w:p>
      <w:pPr>
        <w:pStyle w:val="BookText"/>
        <w:rPr/>
      </w:pPr>
      <w:r>
        <w:rPr>
          <w:rFonts w:ascii="IRNazanin" w:hAnsi="IRNazanin" w:eastAsia="IRNazanin"/>
          <w:color w:val="111111"/>
          <w:sz w:val="28"/>
          <w:sz w:val="28"/>
          <w:szCs w:val="28"/>
          <w:rtl w:val="true"/>
          <w:lang w:bidi="fa-IR"/>
        </w:rPr>
        <w:t xml:space="preserve">ذهب المشهور إلی جواز کلّ من الفرضین، یعنی یجوز المسح بالیسری للیمنی وکون المسح بید واحدة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أعثر علی من نصّ علی الوجوب،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لم یقل به أحد، ولکنّ المحکی عن الحلبی، هو تعیّن مسح الیمنی بالیمنی، والیسری بالیسری ، بل حکی ذلک عن ظاهر ابن الجنید، ونُسب إلی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رسالة أبیه ، ومن المتأخّرین من احتاط فی وجوبه ومن أفتی بذلک مثل المحقّق الآملی قدس‌سره ، کما أنّ الحکیم والخوئی والاصطهباناتی احتاطوا فی الوجوب، وهذا هو الأقوی، فنحن نفتی بذلک ولا أقلّ من أنّه موافق للاحتیاط عندنا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مضافاً إلی ظهور الأخبار المشتملة علی وضوء رسول اللّه صلی‌الله‌علیه‌و‌آله المعروف بالوضوءات البیانیة، الصریحة فی دلالتها مثل حسنة زرارة أو صحیحته</w:t>
      </w:r>
      <w:r>
        <w:rPr>
          <w:rStyle w:val="FootnoteAnchor"/>
          <w:rtl w:val="true"/>
        </w:rPr>
        <w:footnoteReference w:id="741"/>
      </w:r>
      <w:r>
        <w:rPr>
          <w:rFonts w:ascii="IRNazanin" w:hAnsi="IRNazanin" w:eastAsia="IRNazanin"/>
          <w:color w:val="111111"/>
          <w:sz w:val="28"/>
          <w:sz w:val="28"/>
          <w:szCs w:val="28"/>
          <w:rtl w:val="true"/>
          <w:lang w:bidi="fa-IR"/>
        </w:rPr>
        <w:t xml:space="preserve">، خصوصاً مع ملاحظة ذیلها بما یدلّ علی کون وضوء رسول اللّه صلی‌الله‌علیه‌و‌آله أیضاً کذلک، وظهور الأمر فی الوجوب، ورفع الید عن ذلک الظهور فی الرأس ـ لو قلنا به ـ والقول بجواز المسح بالیسری، بواسطة دلیل آخر خارجی، لا یوجب رفع الید عن ظهوره فی الرجل أیضاً، فما ذهب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حمله علی الاستحباب، لیس علی ما هو علیه، وقد مرّ علیک نصّ الخبر فراجعه</w:t>
      </w:r>
      <w:r>
        <w:rPr>
          <w:rFonts w:eastAsia="IRNazanin" w:cs="IRNazanin"/>
          <w:color w:val="111111"/>
          <w:sz w:val="28"/>
          <w:szCs w:val="28"/>
          <w:rtl w:val="true"/>
          <w:lang w:bidi="fa-IR"/>
        </w:rPr>
        <w:t xml:space="preserve">. </w:t>
      </w:r>
      <w:bookmarkStart w:id="340" w:name="pg13320_143584"/>
    </w:p>
    <w:p>
      <w:pPr>
        <w:pStyle w:val="BookText"/>
        <w:rPr/>
      </w:pPr>
      <w:bookmarkEnd w:id="340"/>
      <w:r>
        <w:rPr>
          <w:rFonts w:ascii="IRNazanin" w:hAnsi="IRNazanin" w:eastAsia="IRNazanin"/>
          <w:color w:val="111111"/>
          <w:sz w:val="28"/>
          <w:sz w:val="28"/>
          <w:szCs w:val="28"/>
          <w:rtl w:val="true"/>
          <w:lang w:bidi="fa-IR"/>
        </w:rPr>
        <w:t xml:space="preserve">وإذا قُطِع بعض موضع المسح، مَسَح علی ما بقی، فإن قُطع من الکعب، سقط المسحُ علی القدم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یمکن تقیید الإطلاقات الموجودة فی الکتاب والسنّة، من الاکتفاء بالمسح بإحدی الیدین، کما هو ظاهر بعض الأخبار المشتملة لوضوء رسول‌اللّه صلی‌الله‌علیه‌و‌آله ، من ذکر مسح الرجلین بالید فقط، من دون تعرّض لتلک الخصوصیة، فضلاً عن کون الیمنی بالیمنی والیسری بالیسری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ذلک ـ فلو لم نقل بالوجوب ـ ممّا لا إشکال فیه، کما صرّح بذلک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Heading3"/>
        <w:numPr>
          <w:ilvl w:val="2"/>
          <w:numId w:val="1"/>
        </w:numPr>
        <w:rPr/>
      </w:pPr>
      <w:bookmarkStart w:id="341" w:name="__RefHeading___Toc2467064_2322387425"/>
      <w:bookmarkStart w:id="342" w:name="_Toc120"/>
      <w:bookmarkEnd w:id="341"/>
      <w:r>
        <w:rPr>
          <w:rtl w:val="true"/>
        </w:rPr>
        <w:t xml:space="preserve">مسح الرجلین </w:t>
      </w:r>
      <w:r>
        <w:rPr>
          <w:rtl w:val="true"/>
        </w:rPr>
        <w:t xml:space="preserve">/ </w:t>
      </w:r>
      <w:r>
        <w:rPr>
          <w:rtl w:val="true"/>
        </w:rPr>
        <w:t>فی مسح الأقطع</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القطع تارةً من مواضع المسح، فإن بقی منه شیء فلا إشکال فی أنّ مقتضی أصل الدلیل، هو بقاء حکم وجوب مسح الباقی، ولا یتبدّل إلی التیمّم، لانصراف نفس الأدلّة إلی وجوبه، بحسب ما یمکن کما مرّ تفصیله فیبحث قطع الید فیالغَسل، والدلیل هو الدلیل، مع وجود أدلّة المیسور والإدراک والاستطاعة فیالجملة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 القطع من الکعب نفسه، فحینئذٍ إن قلنا بدخول الکعب فی وجوب المسح أصالة، فلا إشکال فی وجوب مسح باقیه إن بقی منه شیء ، وأمّا إن قلنا بخروجه عنه، وعدم وجوب مسحه، لا أصالة ولا مقدّمة، أو قلنا بوجوب مسحه مقدّمة فقط، فلا إشکال فی عدم وجوب مسحه، مع القطع بعدم وجود ذی المقدّمة حتّی تجب مقدّمته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القطع من فوق الکعب، بحیث لا یبقی منه شیء، فحینئذٍ یسقط حکم مسح القدم بالنسبة إلی المقطوع، ولکن یسقط أصل الوضوء، کما قلنا وأوضحناه فی مسألة قطع الید،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لا خلاف أجده فی شیء من الحکمین ، بل قد یظهر من المصنّف والعلاّمة والشهید والمحقّق الثانی </w:t>
      </w:r>
      <w:bookmarkStart w:id="343" w:name="pg13320_143585"/>
    </w:p>
    <w:p>
      <w:pPr>
        <w:pStyle w:val="BookText"/>
        <w:rPr/>
      </w:pPr>
      <w:bookmarkEnd w:id="343"/>
      <w:r>
        <w:rPr>
          <w:rFonts w:ascii="IRNazanin" w:hAnsi="IRNazanin" w:eastAsia="IRNazanin"/>
          <w:color w:val="111111"/>
          <w:sz w:val="28"/>
          <w:sz w:val="28"/>
          <w:szCs w:val="28"/>
          <w:rtl w:val="true"/>
          <w:lang w:bidi="fa-IR"/>
        </w:rPr>
        <w:t>والفاضل الهندی، کون المسألة من المسلّمات، ولعلّه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کذلک لعدم مشاهدة مخالف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یتوهّم من دلالة بعض الأخبار خلاف ذلک، أی وجوب المسح للباقی، حتّی ولو کان القطع من خارج الفرض، وهو کما تری فی خبر رفاعة،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الأقطع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قطع منه</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الأقطع الید والرجل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یغسلهما</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آخر عن رفاعة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الأقطع الید والرجل کیف 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ذلک المکان الذی قطع منه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شمول الغَسل للمسح، حملاً علی التعمیم، کما یؤیّده ذکر الرجل مع الید الذی کان فیه المسح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التوهّم هو ترک الاستفصال عن کون محلّ القطع هو محلّ الفرض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التعمیم حتّی لخارج محل الفرض، من الحکم بغسل ما بقی من عضده فی الید، فی خبر علی بن جعفر، عن أخیه علیه‌السلام </w:t>
      </w:r>
      <w:r>
        <w:rPr>
          <w:rStyle w:val="FootnoteAnchor"/>
          <w:rtl w:val="true"/>
        </w:rPr>
        <w:footnoteReference w:id="745"/>
      </w:r>
      <w:r>
        <w:rPr>
          <w:rFonts w:ascii="IRNazanin" w:hAnsi="IRNazanin" w:eastAsia="IRNazanin"/>
          <w:color w:val="111111"/>
          <w:sz w:val="28"/>
          <w:sz w:val="28"/>
          <w:szCs w:val="28"/>
          <w:rtl w:val="true"/>
          <w:lang w:bidi="fa-IR"/>
        </w:rPr>
        <w:t xml:space="preserve">، لو لم یحمل علی ما بقی من المرفق فی العضد، کما قلنا فی باب غَسل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التوهّم لا یمکن التوجّه إلیه، مع اتّفاق الأصحاب علی عدم وجوب مسح ما هو الخارج عن محلّ الفرض ، بل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عثور علی نصّ یقتضی استحباب ذلک، کما کان موجوداً فی الید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2467066_2322387425"/>
      <w:bookmarkStart w:id="345" w:name="_Toc121"/>
      <w:bookmarkEnd w:id="344"/>
      <w:r>
        <w:rPr>
          <w:rtl w:val="true"/>
        </w:rPr>
        <w:t xml:space="preserve">مسح الرجلین </w:t>
      </w:r>
      <w:r>
        <w:rPr>
          <w:rtl w:val="true"/>
        </w:rPr>
        <w:t xml:space="preserve">/ </w:t>
      </w:r>
      <w:r>
        <w:rPr>
          <w:rtl w:val="true"/>
        </w:rPr>
        <w:t>وجوب المسح علی البشرة</w:t>
      </w:r>
      <w:bookmarkEnd w:id="345"/>
    </w:p>
    <w:p>
      <w:pPr>
        <w:pStyle w:val="BookText"/>
        <w:rPr/>
      </w:pPr>
      <w:r>
        <w:rPr>
          <w:rFonts w:ascii="IRNazanin" w:hAnsi="IRNazanin" w:eastAsia="IRNazanin"/>
          <w:color w:val="111111"/>
          <w:sz w:val="28"/>
          <w:sz w:val="28"/>
          <w:szCs w:val="28"/>
          <w:rtl w:val="true"/>
          <w:lang w:bidi="fa-IR"/>
        </w:rPr>
        <w:t xml:space="preserve">ویجب المسحُ علی بشرة القدم، ولا یجوز علی حائلٍ من خُفّ أو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الاستشهاد لذلک بحدیث نقله الصدوق عن الکاظم علیه‌السلام فی غسل الأقطع 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فی أقطع الرجلین، ولعلّه لذلک أفتی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بالاستحباب، فإذا کان الحال فی الاستحباب کذلک، فکیف یکون حال الوجوب، والأمر فیه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کون المسح بنداوة الوضوء، وکون الرجل الزائدة، أو اللحم الزائد أو الثالول الواقع فی محلّ الفرض، وأمثال ذلک من التردّد بین اعتباره من الأصل أو الزائد، والتخییر فیهما، أو وجوب المسح علیهما؟ فقد مضی تفصیله فی المباحث السابقة فی غسل الید، ولا زیادة هنا، إلاّ أنّه قد یفترق بین المقامین من جهة أنّ الغسل یجب فیه الاستیعاب، بخلاف المسح حیث لا یجب فیه الاستیعاب إلاّ طولاً لا عرضاً، فبذلک یسهل الخطب فی الزائد من إمکان خروجه عن مورد وجوب المسح،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وجوب المسح علی البشرة، فإنّه یوافق صراحةً فتوی جماعة من الفقهاء، مثل المصنّف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حکمه کذا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علمائنا علی وجوب المسح علی بشرة القدمین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المسح علی الحائل هو مذهب فقهاء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منّا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الإجماع فی المسألة محصّل، والتصریح فی کلمات الأصحاب فی الحائل بخصوص الخفّ والجرموق والجورب، والتمسّک لا ینافی ما ذکرنا لأنّه کان تلک الأمثلة من باب التمثیل کما لایخفی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المستفاد من بعض الأخبار، أنّ هذا الحکم یستفاد من نفس الآیة، ویکون </w:t>
      </w:r>
    </w:p>
    <w:p>
      <w:pPr>
        <w:pStyle w:val="BookText"/>
        <w:rPr/>
      </w:pPr>
      <w:r>
        <w:rPr>
          <w:rFonts w:ascii="IRNazanin" w:hAnsi="IRNazanin" w:eastAsia="IRNazanin"/>
          <w:color w:val="111111"/>
          <w:sz w:val="28"/>
          <w:sz w:val="28"/>
          <w:szCs w:val="28"/>
          <w:rtl w:val="true"/>
          <w:lang w:bidi="fa-IR"/>
        </w:rPr>
        <w:t xml:space="preserve">تأویلها فی تنزیلها، کما سنشیر إلیه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الدلیل علی وجوب المسح علی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ما عرفت من فتوی الأصحاب، وحصول الإجماع بکلا قسمیه، وهو الظهور البدوی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کون المسح علی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وصراحة دلالة الأخبار الکثیرة من النهی عن المسح علی الخفّین، مثل حسنة زرارة أو صحیحة،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فی مسح الخفّین تقیة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أتّقی فیهنّ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المسکر، ومسح الخفّین، ومتعة الحجّ</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الواجب علیکم أن لا تتّقوا فیهنّ أحداً ، وخبر سُلیم بن قیس الهلالی،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أمیر المؤمنین علیه‌السلام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مسح الخفّین، وحدّدت علی النبیذ</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الورد،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إنّ أبا ظبیان حدّثنی أنّه رأی علیّاً علیه‌السلام أراق الماء ثمّ مسح علی الخفّین،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 ظبیان ، أما بلغک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سبق الکتاب الخفّین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فیهما رخصة؟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من عدوٍّ تتّقیه، أو ثلج تخاف علی رجلیک</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الحلبی،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المسح علی الخفّین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لاتمسح، وقال جدّی قال سبق الکتاب الخفّین</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ومثله فی النهی الصریح خبری محمّد بن مسلم وأبی بکر الحضرمی</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وملاحظة أخبار هذا الباب، تدلّ علی المراد ، فالأخبار فی ذلک متواترة، ولذلک لم یسمع الخلاف فیه عن أحد من فقهاء الشیعة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خصوصیّة فی الخفّ فقط ، بل المقصود هو النهی عن المسح علی الحائل، کما أنّه یمکن الاستظهار لذلک من لسان بعض الأخبار الناهیة مثل خبر الکلبی النسّابة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المسح علی الخفّین؟ فتبسّم،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وردّ اللّه کلّ شیء إلی شیئه، وردّ الجلد إلی الغنم، فتری أصحاب المسح أین یذهب وضوؤهم</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الدلالة 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وروت عایشة عن النبیّ صلی‌الله‌علیه‌و‌آله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حسرةً یوم القیامة من رأی وضوئه علی جلد غیره</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من ذلک أنّ النهی عن المسح علی الخفّین لیس من جهة خصوصیة فی الخفّ أو کونه حائلاً، وإنّما من جهة استنکار ما تفعله العامّة من اتّباع إمامهم عمر بن الخطّاب الذی حرّف الکلم عن مواضعه، ومنها المسح علی الخفّین، حیث قد أجاز ذلک خلافاً للکتاب والسنّة، کما أشار إلی ذلک علیّ بن موسی الرضا علیه آلاف التحیة والثناء فی کتابه إلی المأمون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شاذان، انّه علیه‌السلام کتب إلی المأمون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الوضوء کما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مَسَح علی الخفّین، فقد خالف کتاب اللّه ورسوله، وترک فریضة کتابه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تری تأکید أمیر المؤمنین علیه‌السلام لشیعته فی ترک ذلک، بقوله فی حدیث الصدوق عن حبّابة الوالبیّة،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نمسحُ علی </w:t>
      </w:r>
    </w:p>
    <w:p>
      <w:pPr>
        <w:pStyle w:val="BookText"/>
        <w:rPr/>
      </w:pPr>
      <w:r>
        <w:rPr>
          <w:rFonts w:ascii="IRNazanin" w:hAnsi="IRNazanin" w:eastAsia="IRNazanin"/>
          <w:color w:val="111111"/>
          <w:sz w:val="28"/>
          <w:sz w:val="28"/>
          <w:szCs w:val="28"/>
          <w:rtl w:val="true"/>
          <w:lang w:bidi="fa-IR"/>
        </w:rPr>
        <w:t>الخفّین، فمن کان من شیعتنا فلیقتد بنا، ولیستنّ بسنّتنا</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الأسف مع کثرة سعیهم علیهم‌السلام لتنبیه الناس إلی ذلک، وکون المسح علی الخف ضلالاً وإضلالاً لم یسمعوا ولم یقبلوا، وبدل أن یتّبعوا الحقّ، ساروا</w:t>
      </w:r>
    </w:p>
    <w:p>
      <w:pPr>
        <w:pStyle w:val="BookText"/>
        <w:rPr/>
      </w:pPr>
      <w:r>
        <w:rPr>
          <w:rFonts w:ascii="IRNazanin" w:hAnsi="IRNazanin" w:eastAsia="IRNazanin"/>
          <w:color w:val="111111"/>
          <w:sz w:val="28"/>
          <w:sz w:val="28"/>
          <w:szCs w:val="28"/>
          <w:rtl w:val="true"/>
          <w:lang w:bidi="fa-IR"/>
        </w:rPr>
        <w:t xml:space="preserve">خلف الباطل واتّبعوه، کما تری الإشارة إلی ذلک فی خبر رقیة بن مصقلة،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جعفر علیه‌السلام فسألته عن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المسح علی الخفّین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یراه ثلاثاً للمسافر، ویوماً ولیلة للمقیم، وکان أبی لا یراه فی سفر ولا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من عنده فقمت علی عتبة الباب،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فأقبلت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کانوا یقولون برأیهم فیخطئون ویصیبون، وکان أبی لا یقول برأیه</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متابعتهم هو ما وردت إلیه الإشارة فی بعض الأخبار، کما نقله صاحب الجواهر قدس‌سره ، مثل ما یستفاد من معتبرة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بن الخطّاب أصحاب النبیّ صلی‌الله‌علیه‌و‌آله ، وفیهم علیّ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المسح علی الخفّین ؟ فقام المغیرة بن شعبة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 یمسح علی الخفّین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المائدة أو بعدها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لاأدری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 إنّما انزلت المائدة قبل أن یقبض بشهرین أو ثلاثة</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ضلّوا وأضلّوا، فأخذهم اللّه وعذّبهم بما کانوا یفعلون، ولبئس ما صنعوا، فتعساً لهم ثمّ تعساً لهم، وعَصَمنا اللّه عن الخطأ والزلل، فی تمام الساعات، من اللیالی والأیّام، بحقّ محمّدٍ وآله الأطهار، وحَشَرنا معهم، وجعلنا </w:t>
      </w:r>
      <w:bookmarkStart w:id="346" w:name="pg13320_143590"/>
    </w:p>
    <w:p>
      <w:pPr>
        <w:pStyle w:val="BookText"/>
        <w:rPr/>
      </w:pPr>
      <w:bookmarkEnd w:id="346"/>
      <w:r>
        <w:rPr>
          <w:rFonts w:ascii="IRNazanin" w:hAnsi="IRNazanin" w:eastAsia="IRNazanin"/>
          <w:color w:val="111111"/>
          <w:sz w:val="28"/>
          <w:sz w:val="28"/>
          <w:szCs w:val="28"/>
          <w:rtl w:val="true"/>
          <w:lang w:bidi="fa-IR"/>
        </w:rPr>
        <w:t xml:space="preserve">من التابعین لهم، والمقتفین لآثارهم، آمین ربّ العالمین یاربّ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 من ممنوعیة المسح علی الخفّین، بل علی کلّ حائل ـ لعدم خصوصیة فیه ـ إلاّ ما ذکرنا ، فاعلم أنّه یبقی الإشکال فی الموردین، لا بأس بالإشارة إلی حکمهما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الشعر النابت علی القدم، هل یجوز المسح علیه أم لابدّ من</w:t>
      </w:r>
    </w:p>
    <w:p>
      <w:pPr>
        <w:pStyle w:val="BookText"/>
        <w:rPr/>
      </w:pPr>
      <w:r>
        <w:rPr>
          <w:rFonts w:ascii="IRNazanin" w:hAnsi="IRNazanin" w:eastAsia="IRNazanin"/>
          <w:color w:val="111111"/>
          <w:sz w:val="28"/>
          <w:sz w:val="28"/>
          <w:szCs w:val="28"/>
          <w:rtl w:val="true"/>
          <w:lang w:bidi="fa-IR"/>
        </w:rPr>
        <w:t>التخلیل لإیصال الماء والرطوبة إلی البشرة، أو یجب المسح لکلّ من البشرة والشعر ؟</w:t>
      </w:r>
    </w:p>
    <w:p>
      <w:pPr>
        <w:pStyle w:val="BookText"/>
        <w:rPr/>
      </w:pPr>
      <w:r>
        <w:rPr>
          <w:rFonts w:ascii="IRNazanin" w:hAnsi="IRNazanin" w:eastAsia="IRNazanin"/>
          <w:color w:val="111111"/>
          <w:sz w:val="28"/>
          <w:sz w:val="28"/>
          <w:szCs w:val="28"/>
          <w:rtl w:val="true"/>
          <w:lang w:bidi="fa-IR"/>
        </w:rPr>
        <w:t xml:space="preserve">والذی یظهر من المصنّف هنا، کما صرّح بوجوب المسح علی البشرة خصوصاً مع ملاحظة کلامه فی مسح الرأس، من تجویزه بأحد من الرأس أو الشعر، یفهم أنّه کان ممّن یری لزوم المسح علی البشرة، بل قد عرفت دعوی عدد کبیر علی الإجماع وکونه مذهب فقهاء أهل البیت علیهم‌السلام </w:t>
      </w:r>
      <w:r>
        <w:rPr>
          <w:rFonts w:eastAsia="IRNazanin" w:cs="IRNazanin"/>
          <w:color w:val="111111"/>
          <w:sz w:val="28"/>
          <w:szCs w:val="28"/>
          <w:rtl w:val="true"/>
          <w:lang w:bidi="fa-IR"/>
        </w:rPr>
        <w:t>.</w:t>
      </w:r>
    </w:p>
    <w:p>
      <w:pPr>
        <w:pStyle w:val="Heading3"/>
        <w:numPr>
          <w:ilvl w:val="2"/>
          <w:numId w:val="1"/>
        </w:numPr>
        <w:rPr/>
      </w:pPr>
      <w:bookmarkStart w:id="347" w:name="__RefHeading___Toc2467068_2322387425"/>
      <w:bookmarkStart w:id="348" w:name="_Toc122"/>
      <w:bookmarkEnd w:id="347"/>
      <w:r>
        <w:rPr>
          <w:rtl w:val="true"/>
        </w:rPr>
        <w:t xml:space="preserve">مسح الرجلین </w:t>
      </w:r>
      <w:r>
        <w:rPr>
          <w:rtl w:val="true"/>
        </w:rPr>
        <w:t xml:space="preserve">/ </w:t>
      </w:r>
      <w:r>
        <w:rPr>
          <w:rtl w:val="true"/>
        </w:rPr>
        <w:t>فی المسح علی الشعر النابت علی القدم</w:t>
      </w:r>
      <w:bookmarkEnd w:id="348"/>
    </w:p>
    <w:p>
      <w:pPr>
        <w:pStyle w:val="BookText"/>
        <w:rPr/>
      </w:pPr>
      <w:r>
        <w:rPr>
          <w:rFonts w:ascii="IRNazanin" w:hAnsi="IRNazanin" w:eastAsia="IRNazanin"/>
          <w:color w:val="111111"/>
          <w:sz w:val="28"/>
          <w:sz w:val="28"/>
          <w:szCs w:val="28"/>
          <w:rtl w:val="true"/>
          <w:lang w:bidi="fa-IR"/>
        </w:rPr>
        <w:t xml:space="preserve">ولکن اختار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المسح علی الشعر فی الرجل أیضاً، تمسّکاً بعموم قول أبی جعفر علیه‌السلام علی حسب نقل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أحاط به الشعر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الشعر، فلیس للعباد أن یطلبوه، ولا یبحثوا عنه، ولکن یجری علیه الماء</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یصدق المسح علی الشعر کونه مسحاً علی البشرة، وندرة ذلک لا یضرّ عموم اللغوی، مع إمکان منع الندرة، ولذلک یلحق اللحیة فی المرأة إلی الرجل، مع کونها من الافراد النادرة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عدم إمکان التمسّک بمثل هذا العموم للمورد، لاختصاصه بمورد الغسل فی اللحیة والید، بقرینة ذکر جری الماء فی ذیله، کما یشهد لذلک </w:t>
      </w:r>
    </w:p>
    <w:p>
      <w:pPr>
        <w:pStyle w:val="BookText"/>
        <w:rPr/>
      </w:pPr>
      <w:r>
        <w:rPr>
          <w:rFonts w:ascii="IRNazanin" w:hAnsi="IRNazanin" w:eastAsia="IRNazanin"/>
          <w:color w:val="111111"/>
          <w:sz w:val="28"/>
          <w:sz w:val="28"/>
          <w:szCs w:val="28"/>
          <w:rtl w:val="true"/>
          <w:lang w:bidi="fa-IR"/>
        </w:rPr>
        <w:t xml:space="preserve">صراحة خبرٍ آخر لزرارة من التصریح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للعباد أن یغسلوه</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دعوی کون المسح علی الشعر مطلقاً، یعدّ مسحاً علی الرجل مطلقاً، حتّی مع کونه کثیر حائلاً أو کان الشعر من الجوانب وواقعاً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 فلا یبعد القول بالتفصیل، بأنّه إن کان الشعر النابت کثیراً، بحیث یکون حائلاً عن وصول الرطوبة علی البشرة، فإنّه حینئذٍ لابدّ من إزالته، لإیصال النداوة إلی البشرة، والالتزام بلزوم تخلیل الرطوبة، مع وجود الشعر إلی البشرة،</w:t>
      </w:r>
    </w:p>
    <w:p>
      <w:pPr>
        <w:pStyle w:val="BookText"/>
        <w:rPr/>
      </w:pPr>
      <w:r>
        <w:rPr>
          <w:rFonts w:ascii="IRNazanin" w:hAnsi="IRNazanin" w:eastAsia="IRNazanin"/>
          <w:color w:val="111111"/>
          <w:sz w:val="28"/>
          <w:sz w:val="28"/>
          <w:szCs w:val="28"/>
          <w:rtl w:val="true"/>
          <w:lang w:bidi="fa-IR"/>
        </w:rPr>
        <w:t xml:space="preserve">متعسّرٌ أو متعذّر، کما عن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لو لم یکن الشعر النابت إلاّ قلیلاً، فیکفی المسح علیه، لأنّه یصحّ عرفاً القول بأنّه مسح البشرة فی مثله، ولعلّه لذلک ذهب کثیر من المتأخّرین إلی کفایته کالآملی والخوئی والسید الاصفهانی ، وأمّا لو کان کثیراً، فلا إشکال فی کفایة مسح البشرة حینئذٍ، إلاّ أنّه حیث کان یصعب وقوع المسح علیه من دون الشعر بحسب الظاهر، فیما لو کان الشعر فی محلّ المسح لا فی غیر ما لا یُقصد مسحه، کما یری ذلک عن بعض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خارج عن فرض الکلام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القول بمقالة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وافقه کثیر من الفقهاء، من لزوم المسح علیهما، بمعنی إیصال الرطوبة إلی البشرة، مضافاً إلی الشعر، لا بمعنی الإیصال بالمسح حقیقة علی البشرة، لما قد عرفت أنّه غیر ممکن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قد یمکن الاستدلال بوجوب مسح الشعر ـ لاسیما فی قلیله، لو لم نقل بدخول کثیره الموجود، والمجتمع فیه، لا ما یجتمع فیه من خارج الحدود ـ بخبر إسماعیل بن جابر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الصادق علیه‌السلام ، عن آبائه عن أمیر المؤمنین علیه‌السلام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حدود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الوجه </w:t>
      </w:r>
      <w:bookmarkStart w:id="349" w:name="pg13320_143592"/>
    </w:p>
    <w:p>
      <w:pPr>
        <w:pStyle w:val="BookText"/>
        <w:rPr/>
      </w:pPr>
      <w:bookmarkEnd w:id="349"/>
      <w:r>
        <w:rPr>
          <w:rFonts w:ascii="IRNazanin" w:hAnsi="IRNazanin" w:eastAsia="IRNazanin"/>
          <w:color w:val="111111"/>
          <w:sz w:val="28"/>
          <w:sz w:val="28"/>
          <w:szCs w:val="28"/>
          <w:rtl w:val="true"/>
          <w:lang w:bidi="fa-IR"/>
        </w:rPr>
        <w:t>والیدین، ومسح الرأس والرجلین، وما یتعلّق بها ویتّصل سنّة واجبة علی من عرفها وقدر علی فعلها</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المقصود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الترتیب والموالاة، لا الشعر، کما عن السید الاصفهانی ، لیس علی ما هو علیه، لأنّ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مع ملاحظة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ظاهرة لما یکون متّصلاً لموضع الغسل والمسح الذی هو الشعر یثبت ما ذکرناه، فیجب إتیان حدّه من</w:t>
      </w:r>
    </w:p>
    <w:p>
      <w:pPr>
        <w:pStyle w:val="BookText"/>
        <w:rPr/>
      </w:pPr>
      <w:r>
        <w:rPr>
          <w:rFonts w:ascii="IRNazanin" w:hAnsi="IRNazanin" w:eastAsia="IRNazanin"/>
          <w:color w:val="111111"/>
          <w:sz w:val="28"/>
          <w:sz w:val="28"/>
          <w:szCs w:val="28"/>
          <w:rtl w:val="true"/>
          <w:lang w:bidi="fa-IR"/>
        </w:rPr>
        <w:t>الغسل والمسح</w:t>
      </w:r>
      <w:r>
        <w:rPr>
          <w:rFonts w:eastAsia="IRNazanin" w:cs="IRNazanin"/>
          <w:color w:val="111111"/>
          <w:sz w:val="28"/>
          <w:szCs w:val="28"/>
          <w:rtl w:val="true"/>
          <w:lang w:bidi="fa-IR"/>
        </w:rPr>
        <w:t>.</w:t>
      </w:r>
    </w:p>
    <w:p>
      <w:pPr>
        <w:pStyle w:val="Heading3"/>
        <w:numPr>
          <w:ilvl w:val="2"/>
          <w:numId w:val="1"/>
        </w:numPr>
        <w:rPr/>
      </w:pPr>
      <w:bookmarkStart w:id="350" w:name="__RefHeading___Toc2467070_2322387425"/>
      <w:bookmarkStart w:id="351" w:name="_Toc123"/>
      <w:bookmarkEnd w:id="350"/>
      <w:r>
        <w:rPr>
          <w:rtl w:val="true"/>
        </w:rPr>
        <w:t xml:space="preserve">مسح الرجلین </w:t>
      </w:r>
      <w:r>
        <w:rPr>
          <w:rtl w:val="true"/>
        </w:rPr>
        <w:t xml:space="preserve">/ </w:t>
      </w:r>
      <w:r>
        <w:rPr>
          <w:rtl w:val="true"/>
        </w:rPr>
        <w:t>فی المسح علی شراک النعل</w:t>
      </w:r>
      <w:bookmarkEnd w:id="351"/>
    </w:p>
    <w:p>
      <w:pPr>
        <w:pStyle w:val="BookText"/>
        <w:rPr/>
      </w:pPr>
      <w:r>
        <w:rPr>
          <w:rFonts w:ascii="IRNazanin" w:hAnsi="IRNazanin" w:eastAsia="IRNazanin"/>
          <w:color w:val="111111"/>
          <w:sz w:val="28"/>
          <w:sz w:val="28"/>
          <w:szCs w:val="28"/>
          <w:rtl w:val="true"/>
          <w:lang w:bidi="fa-IR"/>
        </w:rPr>
        <w:t xml:space="preserve">فعلی هذا الأحوط هو الجمع بینهما،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یختر موضعاً کانت البشرة فقط موجوداً، وإلاّ لکان کافیاً قطعاً، کما أشار إلیه العلاّمة البروجردی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یکفی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القسم الأوّل من الموردین، الذی قد استثنی من المسح عن البشرة، مع ما قد عرفت من عدم صدق الاستثناء فی بعض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شراک النعل الواقع فی ظهر الرجل، مع کونه حائلاً؟</w:t>
      </w:r>
    </w:p>
    <w:p>
      <w:pPr>
        <w:pStyle w:val="BookText"/>
        <w:rPr/>
      </w:pPr>
      <w:r>
        <w:rPr>
          <w:rFonts w:ascii="IRNazanin" w:hAnsi="IRNazanin" w:eastAsia="IRNazanin"/>
          <w:color w:val="111111"/>
          <w:sz w:val="28"/>
          <w:sz w:val="28"/>
          <w:szCs w:val="28"/>
          <w:rtl w:val="true"/>
          <w:lang w:bidi="fa-IR"/>
        </w:rPr>
        <w:t xml:space="preserve">قد ورد فی بعض الأخبار من عدم وجوب استبطان الماء تحت الشراک، ومن هذه الأخبار معتبرة زرارة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 علیّ علیه‌السلام فغسل وجهه وذراعیه، ثمّ مسح علی رأسه وعلی نعلیه، ولم یدخل یده تحت الشراک </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الأخوین، عن أبی جعفر علیه‌السلام ، أنّه قال فی المسح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 علی النعلین ولا تدخل یدک تحت الشراک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أمیر المؤمنین علی النعلین </w:t>
      </w:r>
    </w:p>
    <w:p>
      <w:pPr>
        <w:pStyle w:val="BookText"/>
        <w:rPr/>
      </w:pPr>
      <w:r>
        <w:rPr>
          <w:rFonts w:ascii="IRNazanin" w:hAnsi="IRNazanin" w:eastAsia="IRNazanin"/>
          <w:color w:val="111111"/>
          <w:sz w:val="28"/>
          <w:sz w:val="28"/>
          <w:szCs w:val="28"/>
          <w:rtl w:val="true"/>
          <w:lang w:bidi="fa-IR"/>
        </w:rPr>
        <w:t>ولم یستبطن الشراکین</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 رسول اللّه صلی‌الله‌علیه‌و‌آله توضّأ ثمّ مسح علی نعلیه، فقال له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 یارسول اللّه صلی‌الله‌علیه‌و‌آله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نسیتَ هکذا أمرنی ربّی</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المستفاد من الجمیع أنّ عدم وجوب الاستبطان تحت الشراک أمرٌ ثابتٌ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ینبغی أن یبحث عنه هو أنّه هل یکون من الموارد التی أجاز الشارع المسح علی الحائل، ولو فی حال الاختیار، فکأنّه قد احتسب المسح</w:t>
      </w:r>
    </w:p>
    <w:p>
      <w:pPr>
        <w:pStyle w:val="BookText"/>
        <w:rPr/>
      </w:pPr>
      <w:r>
        <w:rPr>
          <w:rFonts w:ascii="IRNazanin" w:hAnsi="IRNazanin" w:eastAsia="IRNazanin"/>
          <w:color w:val="111111"/>
          <w:sz w:val="28"/>
          <w:sz w:val="28"/>
          <w:szCs w:val="28"/>
          <w:rtl w:val="true"/>
          <w:lang w:bidi="fa-IR"/>
        </w:rPr>
        <w:t xml:space="preserve">علی الشراک مسحاً علی نفس بشرة الرجلین، فهذا هو الذی ذهب إلیه بعض من الفقهاء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والمنقول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الاصفهانی بالنسبة إلی زمان صدور الحدیث لا فی زماننا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المسح علی الشراک یکون مسحاً خارجاً عن محلّ الفرض، فعلی هذا لو لم یستبطن لکان جائزاً، من دون أن یضرّ بالوضوء، فهذا هو الذی استظهره صاحب الجواهر، وینسبه لابن إدریس ، ولکنّه متوقّف علی کون المراد من الکعب هو القبّة لا المفصل، وإلاّ لکان الشراک داخلاً، إلاّ أن یفرض کون محلّ معقد الشراک واقعاً علی المفصل، لکنّه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الوجه صحّته منوطة بأن لا یکون تمام الکعب بمعنی القبّة واجباً فی المسح، کما اختاره الشیخ الأعظم، وجعل ذلک دلیلاً علی کلامه، وإلاّ یلزم أن یکون الشراک داخلاً فی محلّ الفرض، کما لایخفی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الأخبار الدالّة علی ذلک کانت واردة فی موارد الضرورة، مثل الحروب والغزوات التی کانت فیها خوف العدوّ، أو البرد والثلج بحیث یخاف </w:t>
      </w:r>
      <w:bookmarkStart w:id="352" w:name="pg13320_143594"/>
    </w:p>
    <w:p>
      <w:pPr>
        <w:pStyle w:val="BookText"/>
        <w:rPr/>
      </w:pPr>
      <w:bookmarkEnd w:id="352"/>
      <w:r>
        <w:rPr>
          <w:rFonts w:ascii="Amiri" w:hAnsi="Amiri" w:eastAsia="Amiri" w:cs="Amiri"/>
          <w:color w:val="111111"/>
          <w:sz w:val="28"/>
          <w:sz w:val="28"/>
          <w:szCs w:val="28"/>
          <w:rtl w:val="true"/>
          <w:lang w:bidi="ar-SA"/>
        </w:rPr>
        <w:t xml:space="preserve">إلاّ للتقیّة أو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الرجل علی حیاته، فتدخل المسألة فی مصادیق ما سیأتی من المستثنیات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من الموارد التی کانت منسوخة بالآیة، نظیر المسح علی الخفّین، أی وردت هذه الأخبار قبل ورود سورة المائدة ، وأمّا بعد نزول الآیات فلایجوز المسح علیه کما وقع فی کثیر من الأخبار السابقة، من أنّ الکتاب سَبَق مسح الخفّین، فیشمل ذلک لمثل شراک النعلین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المراد من النعلین غیر عربیّین، وإن کان المراد منه هو، فقال الشیخ الطوسی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حدیث زرارة</w:t>
      </w:r>
      <w:r>
        <w:rPr>
          <w:rStyle w:val="FootnoteAnchor"/>
          <w:rtl w:val="true"/>
        </w:rPr>
        <w:footnoteReference w:id="764"/>
      </w:r>
      <w:r>
        <w:rPr>
          <w:rFonts w:ascii="IRNazanin" w:hAnsi="IRNazanin" w:eastAsia="IRNazanin"/>
          <w:color w:val="111111"/>
          <w:sz w:val="28"/>
          <w:sz w:val="28"/>
          <w:szCs w:val="28"/>
          <w:rtl w:val="true"/>
          <w:lang w:bidi="fa-IR"/>
        </w:rPr>
        <w:t xml:space="preserve">أنّ النعلین العربیّین لا یمنعان شراکهما من الماء فی المسح بقدر مایجب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حیث أنّ النعلین ـ سواء کانا عربیّین أو غیرهما ـ لم نعرف کیفیتهما وشکلهما الظاهری فی ذلک الزمان حتّی نحکم علیه، فعلی هذا لا یمکن الحکم بالتجویز بذلک، ولذلک تری إعراض جمع من الفقهاء عن حکم هذه المسألة ولم یتعرّضوا لحکمها، وإن کان أحسن الوجوه هو الذی ذهب إلیه صاحب الجواهر، حیث عدّ الکعب خارجاً عن محلّ الفرض بجمیعه، کما قاله الشیخ، وإن کان بعضه داخلاً أصالةً أو مقدّمة، ولکن الشراک فی کلّ الأحوال کان خارجاً، واللّه هو العالم بحقیقة 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البحث فی هذین الاستثنائین یحتاج إلی جعل کلّ واحد منهما مورداً للکلام، والنقض والإبرام، لاهمیّتهما ومدخلتیهما فی ثبوت الحکم،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التقیّة وحکمها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البحث فیها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التقیّة فی عموم الموارد ،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خصوص المسح علی الحائل </w:t>
      </w:r>
      <w:r>
        <w:rPr>
          <w:rFonts w:eastAsia="IRNazanin" w:cs="IRNazanin"/>
          <w:color w:val="111111"/>
          <w:sz w:val="28"/>
          <w:szCs w:val="28"/>
          <w:rtl w:val="true"/>
          <w:lang w:bidi="fa-IR"/>
        </w:rPr>
        <w:t>.</w:t>
      </w:r>
    </w:p>
    <w:p>
      <w:pPr>
        <w:pStyle w:val="Heading2"/>
        <w:numPr>
          <w:ilvl w:val="1"/>
          <w:numId w:val="1"/>
        </w:numPr>
        <w:rPr/>
      </w:pPr>
      <w:bookmarkStart w:id="353" w:name="__RefHeading___Toc2467072_2322387425"/>
      <w:bookmarkStart w:id="354" w:name="_Toc124"/>
      <w:bookmarkEnd w:id="353"/>
      <w:r>
        <w:rPr>
          <w:rtl w:val="true"/>
        </w:rPr>
        <w:t>الکلام فی التقیّة</w:t>
      </w:r>
      <w:bookmarkEnd w:id="35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2467074_2322387425"/>
      <w:bookmarkStart w:id="356" w:name="_Toc125"/>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وأمّا البحث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صنّفوا فیه رسائل کثیرة، أحسنها ما صدر عن الشیخ الأکبر قدس‌سره والمطبوع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وخلاصة الکلام فیه أنّ التقیة قد تکون فی الفتوی، أو فی العمل، أو فی کلیهما ، والتقیة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بلحاظ اتّقاء شخص المفتی نفسه کما إذا کان عند الإمام مخالف، وهو علیه‌السلام یحذر منه لنفسه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لاتّقاء المستفتی، وهو کما فی قضیة وضوء علی بن یقطین، إذ سأل عن الکاظم علیه‌السلام فأمره بأن یعمل ما یوافق مذهب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اتّقاء لثالث کان حاضراً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هذه التقسیمات،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التقیة عند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أنّه یجب العمل علی طبق فتوی المفتی، ما لم یظهر کون فتواه صادراً علی نحو التقیة، کما لا إشکال فی عدم جواز العمل بالفتوی، إذا علم أنّه صدر تقیّةً، ولیس حکمه الواقعی العمل بالتقیّة لعدم وجود ما یتّقی منه، فحینئذٍ یبطل الحکم الصادر تقیّةً لتنجّز الحکم الواقعی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یقع الکلام فی الفتوی الذی لا یعلم أنّه صدر عن تقیّة، وعمل به علی طبق التقیة، ثمّ انکشف الخلاف، فهل یجزی ذلک العمل الصادر علی طبق التقیة عن العمل المطابق للواقع أم لا ؟</w:t>
      </w:r>
    </w:p>
    <w:p>
      <w:pPr>
        <w:pStyle w:val="BookText"/>
        <w:rPr/>
      </w:pPr>
      <w:r>
        <w:rPr>
          <w:rFonts w:ascii="IRNazanin" w:hAnsi="IRNazanin" w:eastAsia="IRNazanin"/>
          <w:color w:val="111111"/>
          <w:sz w:val="28"/>
          <w:sz w:val="28"/>
          <w:szCs w:val="28"/>
          <w:rtl w:val="true"/>
          <w:lang w:bidi="fa-IR"/>
        </w:rPr>
        <w:t>الظاهر کون المسألة من مصادیق المأتی به بالأمر الظاهری، فإنّ العامل قد عمل فی ذلک بالأصول العقلائیة، وهی أصالة کون الحکم الصادر هو الواقعی، وعدم صدوره عن تقیةٍ، بلا فرق بین کون فتوی المفتی صادراً عن توریة، أو قلنا بجواز إصداره حکماً علی خلاف الواقع لمراعاة التقیّة فمن ذهب بالاجزاء فی الحکم الظاهری، وإمکانه فیقول هاهنا کذلک ، ومن ذهب إلی عدم الاجزاء ـ کما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مختارنا ـ فیقول هاهنا ببطلان الحکم وعدم کفایة العمل، إلاّ أن یقوم دلیل </w:t>
      </w:r>
      <w:bookmarkStart w:id="357" w:name="pg13320_143596"/>
    </w:p>
    <w:p>
      <w:pPr>
        <w:pStyle w:val="BookText"/>
        <w:rPr/>
      </w:pPr>
      <w:bookmarkEnd w:id="357"/>
      <w:r>
        <w:rPr>
          <w:rFonts w:ascii="IRNazanin" w:hAnsi="IRNazanin" w:eastAsia="IRNazanin"/>
          <w:color w:val="111111"/>
          <w:sz w:val="28"/>
          <w:sz w:val="28"/>
          <w:szCs w:val="28"/>
          <w:rtl w:val="true"/>
          <w:lang w:bidi="fa-IR"/>
        </w:rPr>
        <w:t xml:space="preserve">شرعی علی کفایته، کما فی بعض الموارد، فنلتزم به، کما لا یبعد أن یکون بعض موارد التقیة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الشهید الثانی علی ما حکی عنه، ذهب إلی التفصیل فی ذلک، بین کون الاجزاء منوطاً علی القول بالتصویب، وعدم الإجزاء علی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الکلام موکول إلی محلّه فی علم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التقیّة فی العمل فی موضوع الحکم الشرعی، مع التوافق فی أصل العلم، کمسألة وقوع الخلاف فی یوم العید وعرفة والأضحی، حیث أنّه لا مخالفة بیننا وبین العامّة فیها فی أصل الحکم من حرمة الصوم فی یوم الفطر، ووجوب العمل بمناسک الحجّ فی یوم عرفة والأضحی ، بل قد یقع الخلاف فی الموضوع الخارجی وهو أنّ هذا الفرد من الیوم یعدّ یوم العید أم لا ، فلا إشکال حینئذٍ أنّه لیس من موارد التقیة من جهة الحکم، لأنّ التقیّة بأدلّتها کانت واردة فی الأحکام لا فی موضوعاتها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یرجع آخر الأمر إلی التقیة فی الحکم، یوجب أن نعمل بالحکم الذی یتوافق مع مذاهبهم فی الوقوف وغیره، إلاّ أنّ التقیّة بالأصالة لا تکون فی الحکم، بل تکون فی الموضوع، فعلیه یمکن الذهاب إلی عدم الاجزاء فی بعض مواردها، کما سنشیر إلیه بصورة الإجمال ، فنقول ومن 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یتصوّر علی أنحاء متعدّدة </w:t>
      </w:r>
      <w:r>
        <w:rPr>
          <w:rFonts w:eastAsia="IRNazanin" w:cs="IRNazanin"/>
          <w:color w:val="111111"/>
          <w:sz w:val="28"/>
          <w:szCs w:val="28"/>
          <w:rtl w:val="true"/>
          <w:lang w:bidi="fa-IR"/>
        </w:rPr>
        <w:t>:</w:t>
      </w:r>
    </w:p>
    <w:p>
      <w:pPr>
        <w:pStyle w:val="Heading3"/>
        <w:numPr>
          <w:ilvl w:val="2"/>
          <w:numId w:val="1"/>
        </w:numPr>
        <w:rPr/>
      </w:pPr>
      <w:bookmarkStart w:id="358" w:name="__RefHeading___Toc2467076_2322387425"/>
      <w:bookmarkStart w:id="359" w:name="_Toc126"/>
      <w:bookmarkEnd w:id="358"/>
      <w:r>
        <w:rPr>
          <w:rtl w:val="true"/>
        </w:rPr>
        <w:t>فی التقیّة فی موضوع الحکم الشرعی</w:t>
      </w:r>
      <w:bookmarkEnd w:id="359"/>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التخالف بیننا وبینهم بالقطع الوجدانی علی خلافهم، فی کون الیوم یوم عید فطر مثلاً، فلا إشکال حینئذٍ أنه لو کان المورد مورداً للتقیة، یجوز للمؤمن أن یفطر من صومه، إلاّ أنّه یجب علیه القضاء بعد رفع التقیة، لما قد عرفت من عدم کون أصل الحکم مورداً للتقیة ، فأدلّة لزوم العمل علی الحکم بحسب الواقع، باقٍ علی حاله، ویجب العمل علی طبقه، کما یدلّ علیه الأخبار الواردة من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الأئمّة علیهم‌السلام بلزوم الإفطار علی طبق فتوی حکّام الجور وقضاتهم، کما صرّح </w:t>
      </w:r>
    </w:p>
    <w:p>
      <w:pPr>
        <w:pStyle w:val="BookText"/>
        <w:rPr/>
      </w:pPr>
      <w:r>
        <w:rPr>
          <w:rFonts w:ascii="IRNazanin" w:hAnsi="IRNazanin" w:eastAsia="IRNazanin"/>
          <w:color w:val="111111"/>
          <w:sz w:val="28"/>
          <w:sz w:val="28"/>
          <w:szCs w:val="28"/>
          <w:rtl w:val="true"/>
          <w:lang w:bidi="fa-IR"/>
        </w:rPr>
        <w:t xml:space="preserve">بذلک الإمام الصادق علیه‌السلام فی مرسلة رفاعة، عن رجل،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العبّاس بالحیرة،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تقول فی الصیام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الإمام إن صمت صمنا وإن أفطرت أفطرنا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بالمائدة، فأکلتُ معه وأنا أعلم واللّه أنّه یومٌ من شهر رمضان، فکان إفطاری یوماً وقضائه، أیسر من أن یضرب عنقی ولا نعبد اللّه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داود بن الحصین، وخلاّد بن عمارة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الموضوع لهم قطعیّاً بخلافنا، حیث لم نقطع علی، خلافهم، فهنا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تقوم لنا حجّة شرعیة علی خلافهم، وهذا داخلٌ فیما یأتی بأنّه هل یکون مجزیاً أم لا ؟</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لنا حجّة شرعیة علی خلافهم، فإن قامت لنا حجّة شرعیة علی خلافهم، فیکون الحکم حینئذٍ کالحکم بصورة القطع بالخلاف، من عدم الاجزاء، کما لو ثبت لنا بالبیّنة الشرعیة دخول شهر رمضان فی یوم کذا مثلاً، وهم قاطعون بأنّ ذاک الیوم لا زال من شعبان، فإنّه لا إشکال فی وجوب القضاء علیه بعد ذلک، لو کان قد أفطر تقیّةً، لشمول أدلّة التقیّة وأدلّة حجّیة الحجج بالنسبة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أن یتّقی ویفطر ثمّ إنّ علیه أن یقضی ما فاته من الصوم إعادة العمل بعد رفع العذر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لم تقم لنا حجّة شرعیة علی خلافهم، ولم نقطع علی التخالف، ولکن ثبت الموضوع لهم بدلیل غیر مثبتٍ لنا، کما لو کان الشاهد فاسقاً، ونحن نقول بعدم قبول شهادته، ولکن لا نقطع بالخلاف، ولا حجّة شرعیة علیه ، فهل یمکن تطبیق دلیل التقیّة علی الحکم الظاهری، أعنی حجّیة تلک الحجّة التی أقاموها أم لا ؟ أو أنّ دلیل التقیّة مختصٌّ بالحکم الواقعی؟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بالتطبیق من </w:t>
      </w:r>
    </w:p>
    <w:p>
      <w:pPr>
        <w:pStyle w:val="BookText"/>
        <w:rPr/>
      </w:pPr>
      <w:r>
        <w:rPr>
          <w:rFonts w:ascii="IRNazanin" w:hAnsi="IRNazanin" w:eastAsia="IRNazanin"/>
          <w:color w:val="111111"/>
          <w:sz w:val="28"/>
          <w:sz w:val="28"/>
          <w:szCs w:val="28"/>
          <w:rtl w:val="true"/>
          <w:lang w:bidi="fa-IR"/>
        </w:rPr>
        <w:t xml:space="preserve">جهة عموم دلیل التقیة لمثل مورد الحکم الظاهری، لأنّه کما یقتضی تقسیمه إلی الحکم الواقعی الأوّلی، والواقعی الثانوی، کذلک یقتضی تقسیم حکم الظاهری إلی الأوّلی والثانوی ، فالظاهری الأوّلی هو الحکم الذی تثبت حجّیته عندنا، والثانوی منه هو الذی تثبت حجّیته عندهم، ورخّصَنا دلیل التقیة علی موافقتهم، والجری عملاً علی طبق حجّتهم، لزوماً أو جوازاً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بإجزاء الحکم الواقعی الثانوی عن الواقعی الأوّلی ـ کما لا یخلو ذلک عن قوّة ـ فنقول بإجزاء الحکم الظاهری الثانوی عن الحکم الظاهری الأوّلی هنا أیضاً، ولازم ذلک إمکان الاکتفاء بالعمل الصادر تقیّةً، وعدم الحکم بوجوب الإعادة والقضاء، فلازمه الاجزاء مع عدم کشف الخلاف، لأنّ الحجّة عندهم تکون کالحجّة عندنا، فیکون العمل مجزیاً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اختلف فقهائنا فی حکم هذه المسألة، وقد مال الشیخ الأکبر قدس‌سره إلی الاکتفاء، کما یظهر میله إلیه من رسالته فی التقیة، خلافاً لصاحب الجواهر، حیث أنّه بعد أن یذکر مختار العلاّمة الطباطبائی من الاجزاء، یذهب هو رحمه‌الله إلی الاحتیاط، والظاهر أنّ احتیاطه استحبابی ویستفاد ذلک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الآملی قدس‌سره قد فهم من کلامه أنّ الاحتیاط وجوبی کما هو مختاره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یقول بعد ذکر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الجزم بجواز الاکتفاء به مشکلٌ، لمکان عدم إحراز ما علیه الأصحاب من جهة ترک تعرّضهم لهذه المسألة، کما اعترف به صاحب الجواهر قدس‌سره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فی آخر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محیص فی مثل المقام عن الاحتیاط، کما أفاده صاحب الجواهر قدس‌سره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بأس حینئذٍ بالتعرّض إلی أدلّة المسألة، حتّی نقف علی مدی ظهورها ودلالتها فنستفید منها فی مقام الفتوی ، فنقول وعلیه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لذلک بالأدلّة الأربعة من النقل والسیرة العملیة والعقل والاعتبار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بأنّ أدلّة التقیّة بعمومها یشمل الأحکام الظاهریة، وهی مثل ما یستفاد من صحیح أبی عمرو الأعجمی،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تسعة أعشار الدین فی التقیة، ولا دین لمن لا تقیة له، والتقیّة فی کلّ شیء إلاّ فی النبیذ، والمسح علی الخفّین</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الجملة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ودین آبائی،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والمسح علی الخفّین، ومتعة الحجّ</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کذلک، لو لم یرد دلیل آخر یدلّ علی عدم الاکتفاء بمثل ذلک العمل الذی أتی به تقیّة، وإلاّ لأمکن الجمع بینهما بأنّه یجب التقیة بإتیان العمل علی طبق عملهم، وبرغم ذلک لابدّ من الإعادة بعد رفع العذر،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السیرة العملیة علی موافقتهم، بل وإحراز عمل الأئمّة علیهم‌السلام علی ذلک، حیث لم ینکروا علیهم حجّهم، وکانوا أنفسهم یحجّون معهم، ولم ینقل من أحدهم علیهم‌السلام إتیان أعمال الحجّ مرّتین لذلک، ولم یأمروا شیعتهم به أو بالإعادة، مع أنّه من المعلوم أنّه لو کانوا یقولون بذلک أو یأمرون أو یعملون لنقل إلینا، لاسیما مع ملاحظة تکرّر الحجّ فی کلّ سنة، وکون الغالب مخالفتهم معنا فی ثبوت الهلال، فعدم نقل جمیع ذلک، دلیل علی عدمه، فیثبت بذلک أنّهم کانوا علیهم‌السلام یفیضون کما أفاض الناس، ویجرون علی جریهم، فیکون ذلک دلیلاً قطعیاً علی الاجزاء، وعدم لزوم الإعادة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العقل، وذلک أنّه لولا الاجزاء فی مثل الحجّ، للزم الحرج الشدید ، بل ربما إیقاع النفس فی الخطر بتکرار الأعمال فی یومین أو </w:t>
      </w:r>
    </w:p>
    <w:p>
      <w:pPr>
        <w:pStyle w:val="BookText"/>
        <w:rPr/>
      </w:pPr>
      <w:r>
        <w:rPr>
          <w:rFonts w:ascii="IRNazanin" w:hAnsi="IRNazanin" w:eastAsia="IRNazanin"/>
          <w:color w:val="111111"/>
          <w:sz w:val="28"/>
          <w:sz w:val="28"/>
          <w:szCs w:val="28"/>
          <w:rtl w:val="true"/>
          <w:lang w:bidi="fa-IR"/>
        </w:rPr>
        <w:t>أیّام، مع ملاحظة حرارة هواء الحجاز، وعدم مساعدة الوسائل للإقامة والوقوف</w:t>
      </w:r>
    </w:p>
    <w:p>
      <w:pPr>
        <w:pStyle w:val="BookText"/>
        <w:rPr/>
      </w:pPr>
      <w:r>
        <w:rPr>
          <w:rFonts w:ascii="IRNazanin" w:hAnsi="IRNazanin" w:eastAsia="IRNazanin"/>
          <w:color w:val="111111"/>
          <w:sz w:val="28"/>
          <w:sz w:val="28"/>
          <w:szCs w:val="28"/>
          <w:rtl w:val="true"/>
          <w:lang w:bidi="fa-IR"/>
        </w:rPr>
        <w:t>فی المواقف، مع ملاحظة منعهم الشدید عنه، بل ولزوم العسر والحرج لأهل البلاد النائیة فی إعادة الحجّ فی المستقبل عند الاختلاف، مع أنّه یحتمل وجود نفس الاختلاف فی السنة القادمة أیضاً کما هو الغالب، کما أنّه قد یتّفق اتحادهم مع الشیعة فی ثبوت الهلال، فلازم جمیع ذلک لأهل البلاد النائیة هو صرف العمر کلّه أو کثیره فی هذه الاُمور لأجل أداء حجّ صحیح، وهذا أمرٌ یتعسّر علی عامّة الناس إتیانه خاصّة مع ملاحظة عدم وجود وسائل النقل فی تلک الأعوام، أو یوجب سدّ باب الحجّ لهم مع تلک العسرة، فجمیع ذلک ممّا لا یرضی به الشارع، فیطمئن الفقیه بأنّه لایجب إعادة مثل الحجّ لو أتی به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وهو أنّه من المعلوم أنّ مقصود الشارع من تشریع الحجّ للمسلمین هو اجتماعهم واتّحادهم علی أداء هذه الفریضة الشرعیة الاجتماعیة، ومثله لا یرضی باختلاف المسلمین، فیما یکون المطلوب اتّفاقهم، وفی مواقف کوقوفهم بعرفات، والوقوف بمشعر، وأعمال یوم النحر ونحو ذلک، وهو أمر یستفاد من لسان الأخبار الواردة فی الحجّ، ولایعدّ استحساناً محضاً حتّی یعترض ببطلان أصل دلیلیّته،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ممّا لابدّ أن یذکر فی المقام هو أنّ أکثر الأدلّة السابقة، کالعقل، والسیرة العملیة، والاعتبار أدلّة خاصّة تجری فی مورد خاصّ کالحجّ وهی غیر عامّة لتشمل موارد اُخری مثل صوم یوم الشکّ من أوّل شوّال حتّی یحکم بالاجزاء، وعدم وجوب القضاء بمجرّد حکمهم بثبوت الهلال ولو من شهادة فاسق فإنّه فی مثل هذه الموارد یصعب الحکم بالاجزاء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نستدلّ علی ذلک بعموم النقل، وقد ذکرنا دلالته علی ذلک، حتّی ولو من جهة عدم وجوب الإعادة والقضاء، فإثباته کذلک لا یخلو عن تأمّل، فالاحتیاط فی لزوم الإعادة والقضاء فی غیر مثل الحجّ لا یخلو عن قوّة، إلاّ فیما ورد فیه </w:t>
      </w:r>
      <w:bookmarkStart w:id="360" w:name="pg13320_143601"/>
    </w:p>
    <w:p>
      <w:pPr>
        <w:pStyle w:val="BookText"/>
        <w:rPr/>
      </w:pPr>
      <w:bookmarkEnd w:id="360"/>
      <w:r>
        <w:rPr>
          <w:rFonts w:ascii="Amiri" w:hAnsi="Amiri" w:eastAsia="Amiri" w:cs="Amiri"/>
          <w:color w:val="111111"/>
          <w:sz w:val="28"/>
          <w:sz w:val="28"/>
          <w:szCs w:val="28"/>
          <w:rtl w:val="true"/>
          <w:lang w:bidi="ar-SA"/>
        </w:rPr>
        <w:t>دلیل خاص یستفاد منه أنّ التقیّة یعدّ کان مجوّزاً للعمل بها حتّی من تلک الحیثیّة،</w:t>
      </w:r>
    </w:p>
    <w:p>
      <w:pPr>
        <w:pStyle w:val="BookText"/>
        <w:rPr/>
      </w:pPr>
      <w:r>
        <w:rPr>
          <w:rFonts w:ascii="IRNazanin" w:hAnsi="IRNazanin" w:eastAsia="IRNazanin"/>
          <w:color w:val="111111"/>
          <w:sz w:val="28"/>
          <w:sz w:val="28"/>
          <w:szCs w:val="28"/>
          <w:rtl w:val="true"/>
          <w:lang w:bidi="fa-IR"/>
        </w:rPr>
        <w:t>فحینئذٍ نحکم بالاجزاء وعدم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التقیّة بحسب عموم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التقیّة فی خصوص المورد الذی نبحث عنه، أی المسح علی الحائل لتقیة، کالمسح علی الخفّین أو الجوراب ونحوهما ، ولا إشکال بل ولا خلاف ـ إلاّ عن شرذمة ـ فی جواز العمل بها، بل فی وجوبها، والحرمة علی العمل بخلافها فی بعض الموارد، بل فساد العمل لو لم یعمل بها فی باب العبادات، کما أشار إلیه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ادُّعی علی ذلک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محصّل فضلاً عن منقوله، ولم یسمع الخلاف إلاّ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الفاضل المقداد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مخالفة الصدوق محلّ تأمّل، لأنّه ینقل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خبر جواز المسح علی الحائل عن تقیّة، ثمّ ینقل ما یدلّ علی النهی عنها، حیث أنّه أراد من نقله توجیه الخبر بما سیأتی إن شاء اللّه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یستدلّ علی ذلک بطائفتین من الأدلّة ، مضافاً إلی ما عرفت من الإجماع بکلا قسمیه ، وهما</w:t>
      </w:r>
      <w:r>
        <w:rPr>
          <w:rFonts w:eastAsia="IRNazanin" w:cs="IRNazanin"/>
          <w:color w:val="111111"/>
          <w:sz w:val="28"/>
          <w:szCs w:val="28"/>
          <w:rtl w:val="true"/>
          <w:lang w:bidi="fa-IR"/>
        </w:rPr>
        <w:t>:</w:t>
      </w:r>
    </w:p>
    <w:p>
      <w:pPr>
        <w:pStyle w:val="Heading3"/>
        <w:numPr>
          <w:ilvl w:val="2"/>
          <w:numId w:val="1"/>
        </w:numPr>
        <w:rPr/>
      </w:pPr>
      <w:bookmarkStart w:id="361" w:name="__RefHeading___Toc2467078_2322387425"/>
      <w:bookmarkStart w:id="362" w:name="_Toc127"/>
      <w:bookmarkEnd w:id="361"/>
      <w:r>
        <w:rPr>
          <w:rtl w:val="true"/>
        </w:rPr>
        <w:t>فی المسح علی الحائل تقیّةً</w:t>
      </w:r>
      <w:bookmarkEnd w:id="362"/>
    </w:p>
    <w:p>
      <w:pPr>
        <w:pStyle w:val="BookText"/>
        <w:rPr/>
      </w:pPr>
      <w:r>
        <w:rPr>
          <w:rFonts w:ascii="IRNazanin" w:hAnsi="IRNazanin" w:eastAsia="IRNazanin"/>
          <w:color w:val="111111"/>
          <w:sz w:val="28"/>
          <w:sz w:val="28"/>
          <w:szCs w:val="28"/>
          <w:rtl w:val="true"/>
          <w:lang w:bidi="fa-IR"/>
        </w:rPr>
        <w:t>الأدلّة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نفی العسر والحرج والیسر والإدراک والاستطاعة ،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الخاصّة، من الأخبار الواردة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نتعرّض لما یتوهّم منها خلاف ذلک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أنّه لو لم یرخّص الشارع فی التقیّة فی مواردها، لاستلزم الحرج، إذ ربّما یوجب ترک المسح علی الخُفّ المسح علی بشرة الرجلین أمام العامّة وفی بلادهم، تلف الأموال والضرب والشتم وغیرها ممّا لا یتحمّله الإنسان عادةً ویوجب وقوعه فی العسر والحرج الشدیدین </w:t>
      </w:r>
    </w:p>
    <w:p>
      <w:pPr>
        <w:pStyle w:val="BookText"/>
        <w:rPr/>
      </w:pPr>
      <w:r>
        <w:rPr>
          <w:rFonts w:ascii="Amiri" w:hAnsi="Amiri" w:eastAsia="Amiri" w:cs="Amiri"/>
          <w:color w:val="111111"/>
          <w:sz w:val="28"/>
          <w:sz w:val="28"/>
          <w:szCs w:val="28"/>
          <w:rtl w:val="true"/>
          <w:lang w:bidi="ar-SA"/>
        </w:rPr>
        <w:t>فیشمله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مع ملاحظة خبر عبدالأعلی مولی آل سام</w:t>
      </w:r>
      <w:r>
        <w:rPr>
          <w:rStyle w:val="FootnoteAnchor"/>
          <w:rtl w:val="true"/>
        </w:rPr>
        <w:footnoteReference w:id="770"/>
      </w:r>
      <w:r>
        <w:rPr>
          <w:rFonts w:ascii="IRNazanin" w:hAnsi="IRNazanin" w:eastAsia="IRNazanin"/>
          <w:color w:val="111111"/>
          <w:sz w:val="28"/>
          <w:sz w:val="28"/>
          <w:szCs w:val="28"/>
          <w:rtl w:val="true"/>
          <w:lang w:bidi="fa-IR"/>
        </w:rPr>
        <w:t>فی بحث المسح من الحکم بالمسح علی المرارة والحائل، وترغیب الإمام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هذا وأشباهه یعرف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علیه‌السلام إلی الآیة ، وکذلک یمکن الاستدلال بغیره من الأدلّة الضروریة، لأنّ المسح علی الحائل تقیة هو المیسور أو المدرک والمستطاع، فلا یترک بمعسوره وغیر مدرکه ومستطاعه من المسح علی البشرة، وهو واضح ، بل قد ادّعی بعض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نفی التقیة فی هذه الأشیاء علی الإطلاق، مخالفٌ لإطلاق الإجماع والضرورة، ضرورة أنّه لو دار الأمر بین مسح الخفّین أو ضرب الأعناق، لا یجوز الإقدام علیه، ولا یرضی الشارع بفعله، کما یدلّ علیه فحوی ترخیص الشارع بارتکاب المحاذیر التی ربّما تکون حرمتها أعظم فی نظر الشارع من ترک الصلاة فی مظانّ الهلکة، فضلاً عن ترک مباشرة الماسح للممسوح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الثانیة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وجود أخبار متواترة فی موارد عدیدة، لاسیما فی المقام، سنشیر إلی بعضها تتمیماً للفائدة ، والکلام فی هذه الطائفة أیضاً 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منه جواز العمل بالتقیة فی کلّ ضرورة واضطرار بنحو العموم ، وآخر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خصوص المسح علی الحائل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عدّة أخبار یعدّ بعضها صحیحاً، کالخبر الذی رواه زرارة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ضرورة، وصاحبها أعلم بها حین تنزل به</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معمر بن یحیی بن سالم، ومحمّد بن مسلم وزرارة قالوا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من دین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واللّه من دین اللّه، ولقد قال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واللّه ما کانوا سرقوا شیئاً، ولقد قال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واللّه ما کان سقیماً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عمر بن یحیی، عن الباقر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یستفاد وجوب التقیة فی بعض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الاحتجاج عن العسکری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الرضا علیه‌السلام جفا جماعة من الشیعة وحجبهم،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صلی‌الله‌علیه‌و‌آله ما هذا الجفاء العظیم، والاستخفاف بعد الحجاب الصعب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لدعواکم أنّکم شیعة أمیر المؤمنین، وأنتم فی أکثر أعمالکم مخالفون ومقصّرون فی کثیر من الفرائض، وتتهاونون بعظیم حقوق اخوانکم فی اللّه، وتتّقون حیث لا تجب التقیة، وتترکون التقیة حیث لابدّ من التقیة</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العامّة التی یجدها المتتبّع فی کتب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مثل خبر صحیح أبی الورد،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ظبیان حدّثنی أنّه رأی علیّاً علیه‌السلام أراق الماء، ثمّ مسح علی الخفّین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أبو ظبیان، أما بلغک قول علیّ علیه‌السلام فیکم سبق الکتاب الخفین؟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فیهما رخصة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تتّقیه، أو ثلج تخاف علی رجلیک</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صریح فی کون جواز المسح علی الخفّین کان فی إحدی الحالتین ، ومن الواضح أنّ العدوّ یشمل المخالف، خصوصاً مع ملاحظة مورد السؤال، یفهم المقصود من لفظ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الأدلّة الدالّة علی ذلک ، مضافاً إلی استفادة جواز ذلک من مفاد بعض آخر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یتوهّم المعارضة والمنافاة، مع عدد من الأخبار الناهیة عن العمل بالتقیة، مثل صحیحة زرارة أو حسنته،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مسح الخفّین تقیّة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ومسح الخفّین، ومتعة الحجّ ،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الواجب علیکم أن لا تتتقوا فیهنّ أحداً</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حیث أنّه یدلّ علی أنّ المسح علی الخفّین لیس ممّا یُتّقی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أبی عمرو الأعجمی،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تسعة أعشار الدِّین فی التقیة، ولا دین لمن لا تقیة له، والتقیة فی کلّ شیء إلاّ فی النبیذ، والمسح علی الخفّین</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الذی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التقیة دینی ودین آبائی إلاّ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والمسح علی الخفّین، ومتعة الحجّ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فدلالة هذه الأخبار علی استثناء المسح علی الخفّین عن التقیة واضحة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الجمع بینهما وبین ما سبق من الخبر والإجماع ؟ </w:t>
      </w:r>
    </w:p>
    <w:p>
      <w:pPr>
        <w:pStyle w:val="BookText"/>
        <w:rPr/>
      </w:pPr>
      <w:r>
        <w:rPr>
          <w:rFonts w:ascii="IRNazanin" w:hAnsi="IRNazanin" w:eastAsia="IRNazanin"/>
          <w:color w:val="111111"/>
          <w:sz w:val="28"/>
          <w:sz w:val="28"/>
          <w:szCs w:val="28"/>
          <w:rtl w:val="true"/>
          <w:lang w:bidi="fa-IR"/>
        </w:rPr>
        <w:t xml:space="preserve">فیمکن أن یجاب بأجوبة لا یخلو بعضها عن قوّة، کما لا یخلو بعض آخر من التوجیهات عن الضعف، فالأولی الإشارة إلی جمیعها،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خبر صحیح أبی الورد علی الجواز تکون بالصراحة، لکونه مورد السؤال من جهة الرخصة فیها، فأجاب علیه‌السلام بجوازها فی موردین، هذا بخلاف الأخبار الناهیة، حیث لا یکون إلاّ ظاهراً فی عدم الجواز، لإمکان الحمل علی بعض ما سیُذکر إن شاء اللّه، فیکون التعارض بینهما بالنصّ والظاهر، فلا إشکال فی تقدّمه علیه،</w:t>
      </w:r>
    </w:p>
    <w:p>
      <w:pPr>
        <w:pStyle w:val="BookText"/>
        <w:rPr/>
      </w:pPr>
      <w:r>
        <w:rPr>
          <w:rFonts w:ascii="IRNazanin" w:hAnsi="IRNazanin" w:eastAsia="IRNazanin"/>
          <w:color w:val="111111"/>
          <w:sz w:val="28"/>
          <w:sz w:val="28"/>
          <w:szCs w:val="28"/>
          <w:rtl w:val="true"/>
          <w:lang w:bidi="fa-IR"/>
        </w:rPr>
        <w:t xml:space="preserve">فیحکم بالجواز،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ظهور کون کلّ واحد منهما، ولکن نقول بأنّ من الأخبار الناهیة هو خبر صحیح زرارة، حیث قد نفی التقیة عن فعل الإمام علیه‌السلام ، ولکنّه لم یحکم بوجوب ترکها لجمیع المؤمنین، فلعلّه یصیر بیاناً لحمل خبرین آخرین علی ذلک، وإن لم یکن فیهما ما یدلّ علیه ، فعلیه یکون حکم خبر زرارة المجوّز للتقیة خالیاً عن الإیراد والتخصیص فیجب العمل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إمکان ذلک الحمل فی الخبرین، وأنّه کان الواجب علینا إعمال قواعد باب التعارض فی الطائفتین من الخبرین وخبر زرارة، لأنّ الخبر المعارض لخبر زرارة قد خرج عن کونه طرفاً للمعارضة معه، وذلک بما فهمه زرارة من الاختصاص للإمام، فیبقی الخبران الآخران وهما حدیث دعائم الإسلام وحدیث أبو عمرو الأعجمی ، فأمّا حدیث دعائم الإسلام، فقد حقّقنا فی محلّه أنّه لایعدّ دلیلاً ولا یمکن الاعتماد علیه إلاّ من باب التأیید، فهو غیر قابل للمعارضة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 خبر أبی عمرو الأعجمی، لکنّه لم یرد فی حقّ الأعجمی مدحٌ فی کتب الرجال ، بل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مجرّد کنیته دون اسمه، ولم یذکر فی </w:t>
      </w:r>
    </w:p>
    <w:p>
      <w:pPr>
        <w:pStyle w:val="BookText"/>
        <w:rPr/>
      </w:pPr>
      <w:r>
        <w:rPr>
          <w:rFonts w:ascii="IRNazanin" w:hAnsi="IRNazanin" w:eastAsia="IRNazanin"/>
          <w:color w:val="111111"/>
          <w:sz w:val="28"/>
          <w:sz w:val="28"/>
          <w:szCs w:val="28"/>
          <w:rtl w:val="true"/>
          <w:lang w:bidi="fa-IR"/>
        </w:rPr>
        <w:t xml:space="preserve">حقّه شیئاً من المدح والقدح، کما قال المامقانی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الأعجمی، روی فی المحکی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التقیة، عن هشام بن سالم عنه عن أبی عبداللّه علیه‌السلام ، ولم أقف علی اسمه ولا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الخبر موثّقاً من جهة جهالة راویه، إلاّ أنّه مصحّح بنقل ابن أبی عمیر الذی یعدّ من أصحاب الإجماع التی أجمعت العصابة علی تصحیح ما یصحّ عنهم، إلاّ أنّه بما أنّ راوی الحدیث قبل ابن أبی عمیر کان إبراهیم بن هاشم فقد</w:t>
      </w:r>
    </w:p>
    <w:p>
      <w:pPr>
        <w:pStyle w:val="BookText"/>
        <w:rPr/>
      </w:pPr>
      <w:r>
        <w:rPr>
          <w:rFonts w:ascii="IRNazanin" w:hAnsi="IRNazanin" w:eastAsia="IRNazanin"/>
          <w:color w:val="111111"/>
          <w:sz w:val="28"/>
          <w:sz w:val="28"/>
          <w:szCs w:val="28"/>
          <w:rtl w:val="true"/>
          <w:lang w:bidi="fa-IR"/>
        </w:rPr>
        <w:t>أطلق علی الخبر أنّه حسنة لمکان إبراهیم بن هاشم حیث أنّه ممدوح عند الرجالیین لکنّه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حال هذه الطائفة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حال الطائفة المقابلة لها مثل خبر زرارة فهو یدلّ علی اختصاص التقیّة للإمام علیه‌السلام ، فیکون حاله مثل حال خبر أبی عمرو الأعجمی، من جهة وجود إبراهیم فی سلسلة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بقیّة رواة سلسلة السند فإنّ جمیعهم یعدّون فی غایة الوثاقة والصحّة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حال خبر أبی الورد الذی دلّ علی جواز التقیة حتّی فی المسح علی الخفّین، فإنّه لا إشکال فی وثاقة رواة سلسلة السند الواقعین قبل أبی الورد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أبی ورد نفسه،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اسمه، لکن نقل حدیثاً دالاًّ علی توثیقه ، وأمّا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للمامقانی فقد ورد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أجمع الأصحاب علی العمل بروایته، کما فی المسح علی الخفّین للضرورة، وعدّه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ممدوحاً ، ثمّ إنّ فی کون أبی الورد بن قیس الذی ذکره الشیخ رحمه‌الله فی عداد أصحاب علیّ علیه‌السلام متّحداً مع أبی الورد الذی ذکره فی باب أصحاب الباقر علیه‌السلام کلاماً ، وعن السیّد الداماد قدس‌سره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یستبن لی بعدُ اتحادهما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والحدیث الذی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هو الخبر المروی عن الصادق علیه‌السلام من أنّ مَنْ عمل کذلک عاد من حجّه مغفوراً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فهو مضافاً إلی وثاقة نفس أبی الورد، فإنّ فی سلسلة سنده حمّاد بن عثمان، وهو یعدّ من أصحاب الإجماع، وهذا ممّا یوجب صیرورة الخبر مصحّحاً فیکون معتبراً، فإذا وقع التعارض بین الطائفتین من الأخبار المجوّزة والناهیة، ولم یمکن الجمع الدلالی بینهما، فنرجع إلی المرجّحات السندیة ، فقد</w:t>
      </w:r>
    </w:p>
    <w:p>
      <w:pPr>
        <w:pStyle w:val="BookText"/>
        <w:rPr/>
      </w:pPr>
      <w:r>
        <w:rPr>
          <w:rFonts w:ascii="IRNazanin" w:hAnsi="IRNazanin" w:eastAsia="IRNazanin"/>
          <w:color w:val="111111"/>
          <w:sz w:val="28"/>
          <w:sz w:val="28"/>
          <w:szCs w:val="28"/>
          <w:rtl w:val="true"/>
          <w:lang w:bidi="fa-IR"/>
        </w:rPr>
        <w:t xml:space="preserve">یمکن أن یقال بأرجحیة سند أبی الورد علی سند الخبر الذی یعارضه ، مضافاً إلی کونه مؤیّداً بمرجّحات خارجیة من الإجماع والضرورة وغیرهما فعلی هذا یکون الحکم بالجواز مقدّماً،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ذکر لخبر زرارة محامل لا یخلو ذکرها عن فائدة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وجه اختصاص الحکم بالإمام علیه‌السلام کونه کان معروفاً عند عامّة الناس وخاصّة المخالفین وأنّهم أئمّة ومجتهدون ولا یتّبعون غیرهم وأنّ لهم مذهباً خاصّاً، وأمّا عامّة المؤمنین فإنّ المخالفین کانوا یشدّدون النکیر علیهم فی مخالفتهم مع مذاهبهم وفتاوی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بعدم الاتّقاء فی الثلاثة أو الاثنین، المذکورات فی الخبر هو معروفیة طائفة الشیعة، أی أنّ العامّة کانوا یعرفون ویعلمون أنّ الشیعة لا تتّقی فی هذه الاُمور فلا یشدّدون معهم فیها، وأمّا فی غیرها فلا یعرفون ذلک، وکانوا لا یتحمّلون مخالفتهم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ینافی أیضاً جواز التقیة فی إحدی الثلاثة أیضاً لو وقعت فی شرائط خاصّة، من التقیة الموجبة للخوف علی النفس أو المال، حیث یجوز العمل بهذه الثلاثة حینئذٍ من باب التقیّة، لانصراف هذه الأخبار عمّا هو المفروض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المقصود من نفی التقیة، هو نفی آثارها الوضعیة، لا نفی وجوب التقیّة تکلیفاً، بمعنی أنّ المسح علی الخفّین المأتی به تقیّة غیر ممضی </w:t>
      </w:r>
      <w:bookmarkStart w:id="363" w:name="pg13320_143608"/>
    </w:p>
    <w:p>
      <w:pPr>
        <w:pStyle w:val="BookText"/>
        <w:rPr/>
      </w:pPr>
      <w:bookmarkEnd w:id="363"/>
      <w:r>
        <w:rPr>
          <w:rFonts w:ascii="IRNazanin" w:hAnsi="IRNazanin" w:eastAsia="IRNazanin"/>
          <w:color w:val="111111"/>
          <w:sz w:val="28"/>
          <w:sz w:val="28"/>
          <w:szCs w:val="28"/>
          <w:rtl w:val="true"/>
          <w:lang w:bidi="fa-IR"/>
        </w:rPr>
        <w:t xml:space="preserve">شرعاً، بأن یکون جزءً من الوضوء، فیجب علیه إعادته بعد ارتفاع الضرورة، ولا تصحّ الصلاة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یجری هذا الجواز فی مثل شرب المسکر، بل ولا فی متعة الحجّ، بما قد عرفت منّا تفصیلاً، من استفادة الاجزاء مع التقیّة فی الحجّ، إن کان من جهة الاختلاف فی الموقف ، وأمّا إن کان من جهة الاختلاف فی الحکم، کما لو أتی الشیعة النائی فی سفره الأوّل بالحج الافرادی ـ الذی هو ملک العامّة ویجوز</w:t>
      </w:r>
    </w:p>
    <w:p>
      <w:pPr>
        <w:pStyle w:val="BookText"/>
        <w:rPr/>
      </w:pPr>
      <w:r>
        <w:rPr>
          <w:rFonts w:ascii="IRNazanin" w:hAnsi="IRNazanin" w:eastAsia="IRNazanin"/>
          <w:color w:val="111111"/>
          <w:sz w:val="28"/>
          <w:sz w:val="28"/>
          <w:szCs w:val="28"/>
          <w:rtl w:val="true"/>
          <w:lang w:bidi="fa-IR"/>
        </w:rPr>
        <w:t xml:space="preserve">عندهم ذلک ـ بدل حجّ التمتّع الذی هو فرض الشیعی النائی عن الحرم، فإنّ الحکم بعدم الاجزاء له وجه، لو لم نقل استفادة الاجزاء من عموم دلیل التقیة، کما یستفاد منه تبدیل الحکم التکلیفی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أنّ هذه الأشیاء لیس علی حدّ سائر أحکامهم ممّا یجوز التدیّن بها تقیّة، ملاحظةً للمصلحة النوعیة، من دون إناطتها بالضرر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یکون المراد عدم مشروطیة هذه الموارد بعدم المندوحة واقعاً، لإمکان إجراء التقیة بغسل الرجلین لا مسح الخفّین، لأنّ العامّة أنفسهم یقولون بالتخییر بین غسل الرجلین أو مسح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یصحّ فی مثل المسح علی الخفّین لا فی غیره،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المقصود أنّ التقیة فی هذه الموارد تکون رخصة ـ کإظهار کلمة الکفر ـ لا عزیمة، کما فی غیر هذه الموارد، وهو کما عن الشیخ الأعظم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یناسب مع حال التقیة، إذا استلزم الضرر الشخصی علیها فی ترک إحدی الثلاثة، فلا إشکال حینئذٍ بأن تکون التقیة واجبة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فإنّه فضلاً عمّا ذکرنا من الضعف فی الأخبار الناهیة ورجحان الطائفة التی فی مقابلها، فإنّه نضیف دلیلاً آخر دالاًّ علی الضعف وهو ملاحظة اختلاف لسانها من جهة المتعلّق، حیث یکون الاستثناء فی بعضها بالثلاثة ـ کخبر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 غیره باثنین ـ کما فی خبر أبی عمرو الأعجمی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2467080_2322387425"/>
      <w:bookmarkStart w:id="365" w:name="_Toc128"/>
      <w:bookmarkEnd w:id="364"/>
      <w:r>
        <w:rPr>
          <w:rtl w:val="true"/>
        </w:rPr>
        <w:t>اعتبار عدم المندوحة فی العمل بالتقیّة</w:t>
      </w:r>
      <w:bookmarkEnd w:id="365"/>
    </w:p>
    <w:p>
      <w:pPr>
        <w:pStyle w:val="BookText"/>
        <w:rPr/>
      </w:pPr>
      <w:r>
        <w:rPr>
          <w:rFonts w:ascii="IRNazanin" w:hAnsi="IRNazanin" w:eastAsia="IRNazanin"/>
          <w:color w:val="111111"/>
          <w:sz w:val="28"/>
          <w:sz w:val="28"/>
          <w:szCs w:val="28"/>
          <w:rtl w:val="true"/>
          <w:lang w:bidi="fa-IR"/>
        </w:rPr>
        <w:t>هذا کلّه، فضلاً عن أنّه یزید فی ضعفها إعراض الأصحاب عن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الحقّ هو جواز المسح علی الخفّین لو کان مورداً للتقیّة، سواء کان بلحاظ ملاحظة الضرر الشخصی علیه، أو علی أهله ومن ینتسب إلیه، أو علی ثالث من الشیعة الموجب للخطر علیه، ونظائره،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عدم تمامیة کلام السیّد أبی الحسن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حیث جعل خبر أبی الورد خارجاً عن أخبار التقیة،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w:t>
      </w:r>
    </w:p>
    <w:p>
      <w:pPr>
        <w:pStyle w:val="BookText"/>
        <w:rPr/>
      </w:pPr>
      <w:r>
        <w:rPr>
          <w:rFonts w:ascii="IRNazanin" w:hAnsi="IRNazanin" w:eastAsia="IRNazanin"/>
          <w:color w:val="111111"/>
          <w:sz w:val="28"/>
          <w:sz w:val="28"/>
          <w:szCs w:val="28"/>
          <w:rtl w:val="true"/>
          <w:lang w:bidi="fa-IR"/>
        </w:rPr>
        <w:t>من عدوّ تتّقیه، هو الاضطرار الشخصی والضرورة، لا التقیة عن المخالفین، فیکون المسح علی الخفّین داخلاً تحت الأخبار الناهیة بلا معارض، فلا یجوز العمل بالتقیة فی الثلاثة، إلاّ أن تتحقّق الضرورة، فیدخل فی أدلّتها کسائر الموارد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وذلک لأنّه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ذکر موردین من الضرورة، وذلک العدوّ والثلج بالخصوص، مع إمکان ذکر عنوان کلّی أمر مستبعد، خصوصاً مع دوران الأمر بین التأسیس فی الموردین أو التمثیل أو التأکید، ومن المعلوم أنّ الأوّل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خروج خبر أبی الورد عن أخبار التقیة، فیبقی عموم أخبار التقیة شاملاً للثلاثة أیضاً، خصوصاً مع اعتضاد العموم بعمل الأصحاب والإجماع، فضلاً عمّا سیأتی من ذهاب کثیر من الفقهاء إلی عدم اعتبار عدم المندوحة فی جواز العمل بالتقیّة، وإن کان العمل بالاحتیاط فی الثلاثة قویّ، لو لم یقتض الضرر الشخصی له علماً أو ظنّاً قابلاً للاعتماد، فإن حصل له أحد الأمرین، فإنّ ترکه یکون أولی، بل ربّما کان العمل علی طبق التقیّة واجباً وترکه حراماً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هاهنا عدّة فروع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الخلاف بین فقهائنا، فی أنّه هل یعتبر فی جواز العمل </w:t>
      </w:r>
    </w:p>
    <w:p>
      <w:pPr>
        <w:pStyle w:val="BookText"/>
        <w:rPr/>
      </w:pPr>
      <w:r>
        <w:rPr>
          <w:rFonts w:ascii="IRNazanin" w:hAnsi="IRNazanin" w:eastAsia="IRNazanin"/>
          <w:color w:val="111111"/>
          <w:sz w:val="28"/>
          <w:sz w:val="28"/>
          <w:szCs w:val="28"/>
          <w:rtl w:val="true"/>
          <w:lang w:bidi="fa-IR"/>
        </w:rPr>
        <w:t>بالتقیّة عدم المندوحة أم لا ؟</w:t>
      </w:r>
    </w:p>
    <w:p>
      <w:pPr>
        <w:pStyle w:val="BookText"/>
        <w:rPr/>
      </w:pPr>
      <w:r>
        <w:rPr>
          <w:rFonts w:ascii="IRNazanin" w:hAnsi="IRNazanin" w:eastAsia="IRNazanin"/>
          <w:color w:val="111111"/>
          <w:sz w:val="28"/>
          <w:sz w:val="28"/>
          <w:szCs w:val="28"/>
          <w:rtl w:val="true"/>
          <w:lang w:bidi="fa-IR"/>
        </w:rPr>
        <w:t xml:space="preserve">فذهب بعض إلی اعتباره،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باب التمسّک بمضمون ما تقتضیه الأدلّة الأوّلیة فی کلّ شیء ألا وهو العمل علی وفق مقتضاها، إلاّ ما یوجب الضرر الشخصی علیه أو علی مثله من المکلّفین، فإذا کانت الواقعة ممّا لها مندوحة من دون خوف ضرر، أی إذا کان بإمکان المکلّف أداء التکلیف من دون أن یضطرّ لمخالفة التقیة الموجب لحدوث الضرر علیه، فیکون الدلیل</w:t>
      </w:r>
    </w:p>
    <w:p>
      <w:pPr>
        <w:pStyle w:val="BookText"/>
        <w:rPr/>
      </w:pPr>
      <w:r>
        <w:rPr>
          <w:rFonts w:ascii="IRNazanin" w:hAnsi="IRNazanin" w:eastAsia="IRNazanin"/>
          <w:color w:val="111111"/>
          <w:sz w:val="28"/>
          <w:sz w:val="28"/>
          <w:szCs w:val="28"/>
          <w:rtl w:val="true"/>
          <w:lang w:bidi="fa-IR"/>
        </w:rPr>
        <w:t xml:space="preserve">فی مقتضاه سالماً فیجب العمل علی طبقه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آخرون وهم کثیرون إلی عدم الاعتبار، کالشهیدین والمحقّق الثانی والعلاّمة الطباطبائی، وکثیر من المتأخّرین من أصحاب التعالیق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ولم یشاهد من المحشّین من خالف فیما قلناه، مستدلّین علی دعواهم بأنّ إطلاقات الأخبار الواردة فی التقیة، وإشعار بعض الأخبار الواردة فی الحثّ علی أداء صلاة الجماعة معهم علی نحو الإطلاق، بل المنصوص فی بعضها بأنّ الصلاة خلفهم کالصلاة خلف رسول اللّه صلی‌الله‌علیه‌و‌آله ، فإنّ جمیعها ممّا یوجب الاطمئنان للفقیه علی ذلک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هو الأقوی، وإن ذهب فی آخر کلامه إلی تفصیل بالأصالة أو المقدّمة، فإن کان الأولی اتّجه الوجوب وإلاّ فلا ، ولعلّه عند الشکّ یبنی علی الوجوب الأصلی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یستفاد منه التفصیل بین مورد المسح علی الخفّین من جواز العمل بالتقیة بهذا التفصیل، بأنّه یجوز مع المندوحة بغسل الرجلین، إن قلنا بکون المباشرة بالنداوة وجوبها مقدّمی لا أصلی، وإلاّ إن کان أصلیّاً، فلا یجوز إلاّ مع عدم المندوحة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بالتفصیل بین ما کانت التقیة بالخصوص مورداً للأمر کالصلاة معهم، فیجوز أن یُصلّی المکلّف صلاته تقیّة حتّی مع المندوحة، وبین ما لا یکون جواز العمل به إلاّ بأدلّة عامة واردة فی </w:t>
      </w:r>
      <w:bookmarkStart w:id="366" w:name="pg13320_143611"/>
    </w:p>
    <w:p>
      <w:pPr>
        <w:pStyle w:val="BookText"/>
        <w:rPr/>
      </w:pPr>
      <w:bookmarkEnd w:id="366"/>
      <w:r>
        <w:rPr>
          <w:rFonts w:ascii="IRNazanin" w:hAnsi="IRNazanin" w:eastAsia="IRNazanin"/>
          <w:color w:val="111111"/>
          <w:sz w:val="28"/>
          <w:sz w:val="28"/>
          <w:szCs w:val="28"/>
          <w:rtl w:val="true"/>
          <w:lang w:bidi="fa-IR"/>
        </w:rPr>
        <w:t xml:space="preserve">التقیة، فلا یجوز إلاّ مع عدم المندوحة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أرَ لذلک وجهاً صحیحاً ، ولعلّه کان من جهة دعوی انصراف عموم أدلّة التقیّة عمّا فیه المندوحة، هذا بخلاف ما ورد فیه الأمر بالتقیّة، حیث کان الظاهر منه الإطلاق حتّی فی صورة وجود المندوحة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رابع بالتفصیل بین الثلاثة المستثناة فی الأخبار، حیث لا یجوز العمل إلاّ مع عدم المندوحة، بخلاف غیرها، حیث یجوز حتّی مع المندوحة، وهو کما</w:t>
      </w:r>
    </w:p>
    <w:p>
      <w:pPr>
        <w:pStyle w:val="BookText"/>
        <w:rPr/>
      </w:pPr>
      <w:r>
        <w:rPr>
          <w:rFonts w:ascii="IRNazanin" w:hAnsi="IRNazanin" w:eastAsia="IRNazanin"/>
          <w:color w:val="111111"/>
          <w:sz w:val="28"/>
          <w:sz w:val="28"/>
          <w:szCs w:val="28"/>
          <w:rtl w:val="true"/>
          <w:lang w:bidi="fa-IR"/>
        </w:rPr>
        <w:t xml:space="preserve">یستفاد من فتوی بعض الفقهاء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الحکم بالتعیّن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الأصحاب بجواز المسح علی الحائل للتقیة إذا لم تتأدّ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صرّح جملةٌ من الأصحاب بتعیّن الغسل، ولا یجزئ غیره ، بل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الأصحاب، لکون غَسل الرجلین فی الوضوء أقرب إلی المأمور به، لما فیه من إلصاق الید بالرجل، وکون الرجل من أعضاء الوضوء دون الخفّ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الأقوال فی المسألة </w:t>
      </w:r>
      <w:r>
        <w:rPr>
          <w:rFonts w:eastAsia="IRNazanin" w:cs="IRNazanin"/>
          <w:color w:val="111111"/>
          <w:sz w:val="28"/>
          <w:szCs w:val="28"/>
          <w:rtl w:val="true"/>
          <w:lang w:bidi="fa-IR"/>
        </w:rPr>
        <w:t>.</w:t>
      </w:r>
    </w:p>
    <w:p>
      <w:pPr>
        <w:pStyle w:val="Heading3"/>
        <w:numPr>
          <w:ilvl w:val="2"/>
          <w:numId w:val="1"/>
        </w:numPr>
        <w:rPr/>
      </w:pPr>
      <w:bookmarkStart w:id="367" w:name="__RefHeading___Toc2467082_2322387425"/>
      <w:bookmarkStart w:id="368" w:name="_Toc129"/>
      <w:bookmarkEnd w:id="367"/>
      <w:r>
        <w:rPr>
          <w:rtl w:val="true"/>
        </w:rPr>
        <w:t>فی کیفیّة المسح علی الخفّین عند التقیّة</w:t>
      </w:r>
      <w:bookmarkEnd w:id="368"/>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الوظیفة العمل علی طبق مقتضی الدلیل الأوّلی فی کلّ موضوع، لأنّه المستفاد منه، وهو اللازم من جهة الخروج عن العهدة، فلایجوز رفع الید عن مقتضی الأدلّة الأوّلیة إلاّ عند قیام دلیل ثانوی یفید ذلک إمّا من باب النصّ أو الظهور، حتّی یجب العمل بالدلیل الثانوی ویرفع الید عن الدلیل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کلّ مورد تکون الضرورة موجودة فی العمل بالتقیّة، وهو ما لا تکون فیه المندوحة، فهو ممّا لا إشکال فیه فی جواز رفع الید عن الدلیل الأوّلی للضرورة، ووجود دلیل التقیّة، فلا إشکال فیه من دون تفصیل بین الثلاثة المستثناة وغیرها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لا یکون کذلک، فدلیل الضرورة غیر جارٍ فیه، فیبقی حینئذٍ عموم الدلیل الدالّ علی جواز العمل بالتقیّة، فما لیس فیه دلیلاً آخراً فی قبال ذلک </w:t>
      </w:r>
    </w:p>
    <w:p>
      <w:pPr>
        <w:pStyle w:val="BookText"/>
        <w:rPr/>
      </w:pPr>
      <w:r>
        <w:rPr>
          <w:rFonts w:ascii="IRNazanin" w:hAnsi="IRNazanin" w:eastAsia="IRNazanin"/>
          <w:color w:val="111111"/>
          <w:sz w:val="28"/>
          <w:sz w:val="28"/>
          <w:szCs w:val="28"/>
          <w:rtl w:val="true"/>
          <w:lang w:bidi="fa-IR"/>
        </w:rPr>
        <w:t>الدلیل ـ کغیر الثلاثة ـ یمکن الحکم بجواز رفع الید عن الدلیل، بدعوی ظهور أدلّة التقیة فی التوسعة، وکون المصلحة النوعیة فیها هو الجری علی طبق عملهم فی بعض الموارد، کما استفدنا ذلک من الأدلّة الواردة فی الحجّ، وملاحظة سیرة الأئمّة علیهم‌السلام معهم، خصوصاً مع التأیید بالشهرة المتحقّقة، لو لم نقل بوجود إجماع منقول فی المورد ، بل قد یؤیّد من ظهور بعض الأخبار الجواز بالعمل بالتقیّة فیما کانت المندوحة موجودة هنا، کالصلاة مع جماعتهم فی مکّة والمدینة، وأمثال</w:t>
      </w:r>
    </w:p>
    <w:p>
      <w:pPr>
        <w:pStyle w:val="BookText"/>
        <w:rPr/>
      </w:pPr>
      <w:r>
        <w:rPr>
          <w:rFonts w:ascii="IRNazanin" w:hAnsi="IRNazanin" w:eastAsia="IRNazanin"/>
          <w:color w:val="111111"/>
          <w:sz w:val="28"/>
          <w:sz w:val="28"/>
          <w:szCs w:val="28"/>
          <w:rtl w:val="true"/>
          <w:lang w:bidi="fa-IR"/>
        </w:rPr>
        <w:t xml:space="preserve">ذلک، فیطمئنّ الفقیه من مجموع ذلک، جواز رفع الید عن مقتضی الدلیل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یشکل الأمر فیما إذا کان الدلیل بالخصوص وارداً فی عدم جواز التقیة فی موضع معیّن کالثلاثة المستثناة ، فلا یبعد حینئذٍ الحکم فی هذه الموارد بعدم جواز العمل بالتقیة، بمثل سائر الموارد، بل لابدّ فیها من صدق الضرورة، ولو عرفاً فی جواز العمل بالتقیة، فمن کان قادراً علی العمل بغیر التقیة وکان بإمکانه ذلک فلا یجوز له العمل بها بمجرّد وجود المخالف،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قلنا بأنّه یجب أن یحتاط فی العمل بالتقیّة، ولایجب علیه العمل بها إلاّ إذا استوجب عدم العمل بها له العلم أو الظنّ بالضرر الشخصی أو النوعی، أو کان وقوعهما قویّاً، لعدم وجود إجماع فی ذلک بخلاف غیرها من إمکان دعواه، کما لایخفی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عرفت من جواز المسح علی الخفّین فی حال التقیة ومع عدم وجود المندوحة قطعاً، أو مع المندوحة علی خلاف الاحتیاط، فإنّه بعد ثبوت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توفّر الشروط، أی علیه أن یراعی فی المسح علیهما ما یجب رعایته فی المسح علی البشرة، من کون المسح علی ظاهر الخفّ لا باطنه، ومن کونه فی أعلی الخفّ لا أسفله، وکونه بالنداوة لا بماء خارجی، وکونه مشتملاً للاستیعاب الطولی، وبعبارة اُخری یقوم الخفّ مقام البشرة ، فکلّ ما کان ضروریّاً وجوده حین المسح علی البشرة یجب توفّره حین المسح علی الخفّ، بل قد یستفاد وجوب ذلک ـ مضافاً إلی أنّ مقتضی الأدلّة هو رفع الید عنها بقدر ما </w:t>
      </w:r>
    </w:p>
    <w:p>
      <w:pPr>
        <w:pStyle w:val="BookText"/>
        <w:rPr/>
      </w:pPr>
      <w:r>
        <w:rPr>
          <w:rFonts w:ascii="IRNazanin" w:hAnsi="IRNazanin" w:eastAsia="IRNazanin"/>
          <w:color w:val="111111"/>
          <w:sz w:val="28"/>
          <w:sz w:val="28"/>
          <w:szCs w:val="28"/>
          <w:rtl w:val="true"/>
          <w:lang w:bidi="fa-IR"/>
        </w:rPr>
        <w:t xml:space="preserve">تحقّق فیه التقیّة، لا أزید ـ من الإجماع القائم فی المقام، حیث یفهم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لو مسح أسفل الخفّ دون أعلاه، لم یجز عندنا فی ضرورة الجواز، وهذا مذهب عامّة أهل العلم، إلاّ ما نقل عن بعض أصحاب الشافعی، وبعض أصحاب مالک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قلنا بوجوب العمل بالتقیة فی مورد وترک الحکم الأوّل مثل المسح علی الخفّین، وأنّه إذا لم یعمل بها لترتّب علیه الضرر الشخصی أو</w:t>
      </w:r>
    </w:p>
    <w:p>
      <w:pPr>
        <w:pStyle w:val="BookText"/>
        <w:rPr/>
      </w:pPr>
      <w:r>
        <w:rPr>
          <w:rFonts w:ascii="IRNazanin" w:hAnsi="IRNazanin" w:eastAsia="IRNazanin"/>
          <w:color w:val="111111"/>
          <w:sz w:val="28"/>
          <w:sz w:val="28"/>
          <w:szCs w:val="28"/>
          <w:rtl w:val="true"/>
          <w:lang w:bidi="fa-IR"/>
        </w:rPr>
        <w:t>النوعی، ولکن برغم ذلک فقد أقدم علی ترک التقیّة والعمل بالحکم الواقعی والمسح علی رجله بدل المسح علی الحائل من الخفّ وغیره، فإنّ مثل هذا هل یوجب ذلک بطلان الوضوء أم لا ؟</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المسح الذی لیس بمأمور به فی ذلک الحال ، بل هو منهیّ عنه ومأمورٌ بترکه کیف یقع به 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بالإشارة إلی المسألة تفصیلاً فی الجملة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یمکن الاستدلال للبطلان باُمور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أدلّة التقیة وأوامرها، هو کون العمل بالمأمور به عند وجوبها مقیّداً بکونه علی وجه التقیة، فلا یکون المسح علی البشرة مأموراً به، ولا جزء من أجزاء الوضوء ، بل الجزء حینئذٍ ما هو المنطبق علیه التقیّة من المسح علی الخفّین مثلاً، لأنّه الحکم الواقعی الثانوی حینئذٍ، فصار العمل بغیرها موجباً لکون المأتی به غیر مطابق للمأمور به، وهو معنی البطلان، وهو المطلوب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عن استفادة تقیید الواقع بما یوافق التقیة، لأنّ الوضوء المشتمل علی مسح الخفّین لیس هو المأمور به فی حال التقیة، بل المسح علیهما یعدّ الأمر بالواجب فی واجب آخر وهو الوضوء الواقعی فی حال التقیة، نظیر حرمة الفعل الخارجی کالنظر إلی الأجنبیة فی حال الصلاة، حیث أنّ حرمته لا توجب تقیید الصلاة بعدمه، فکذلک الوضوء لا یقیّد بوجود </w:t>
      </w:r>
      <w:bookmarkStart w:id="369" w:name="pg13320_143614"/>
    </w:p>
    <w:p>
      <w:pPr>
        <w:pStyle w:val="BookText"/>
        <w:rPr/>
      </w:pPr>
      <w:bookmarkEnd w:id="369"/>
      <w:r>
        <w:rPr>
          <w:rFonts w:ascii="IRNazanin" w:hAnsi="IRNazanin" w:eastAsia="IRNazanin"/>
          <w:color w:val="111111"/>
          <w:sz w:val="28"/>
          <w:sz w:val="28"/>
          <w:szCs w:val="28"/>
          <w:rtl w:val="true"/>
          <w:lang w:bidi="fa-IR"/>
        </w:rPr>
        <w:t xml:space="preserve">المسح علی الخفّین، بل الواقع باق علی ما هو علیه، إلاّ أنّ المکلّف لا یتمکّن من الإتیان به والوصول إلی مصلحته وملاکه، من جهة ما یترتّب علیه من الضرر المترتّب علی ترکه </w:t>
      </w:r>
      <w:r>
        <w:rPr>
          <w:rFonts w:eastAsia="IRNazanin" w:cs="IRNazanin"/>
          <w:color w:val="111111"/>
          <w:sz w:val="28"/>
          <w:szCs w:val="28"/>
          <w:rtl w:val="true"/>
          <w:lang w:bidi="fa-IR"/>
        </w:rPr>
        <w:t>.</w:t>
      </w:r>
    </w:p>
    <w:p>
      <w:pPr>
        <w:pStyle w:val="Heading3"/>
        <w:numPr>
          <w:ilvl w:val="2"/>
          <w:numId w:val="1"/>
        </w:numPr>
        <w:rPr/>
      </w:pPr>
      <w:bookmarkStart w:id="370" w:name="__RefHeading___Toc2467084_2322387425"/>
      <w:bookmarkStart w:id="371" w:name="_Toc130"/>
      <w:bookmarkEnd w:id="370"/>
      <w:r>
        <w:rPr>
          <w:rtl w:val="true"/>
        </w:rPr>
        <w:t>هل یصحّ وضوء من ترک التقیّة فی الوضوء؟</w:t>
      </w:r>
      <w:bookmarkEnd w:id="371"/>
    </w:p>
    <w:p>
      <w:pPr>
        <w:pStyle w:val="BookText"/>
        <w:rPr/>
      </w:pPr>
      <w:r>
        <w:rPr>
          <w:rFonts w:ascii="IRNazanin" w:hAnsi="IRNazanin" w:eastAsia="IRNazanin"/>
          <w:color w:val="111111"/>
          <w:sz w:val="28"/>
          <w:sz w:val="28"/>
          <w:szCs w:val="28"/>
          <w:rtl w:val="true"/>
          <w:lang w:bidi="fa-IR"/>
        </w:rPr>
        <w:t>ثمّ أورد علی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بأنّه علی ذلک یلزم أن لا یکون الوضوء باطلاً، لو ترک المکلّف المسح علی الخفّین فی حال التقیة، لعدم کونه جزءاً للوضوء، بأن ترک المسح علی البشرة للتقیّة وکان مرخّصاً، مع أنّ الظاهر عدم الخلاف فی</w:t>
      </w:r>
    </w:p>
    <w:p>
      <w:pPr>
        <w:pStyle w:val="BookText"/>
        <w:rPr/>
      </w:pPr>
      <w:r>
        <w:rPr>
          <w:rFonts w:ascii="IRNazanin" w:hAnsi="IRNazanin" w:eastAsia="IRNazanin"/>
          <w:color w:val="111111"/>
          <w:sz w:val="28"/>
          <w:sz w:val="28"/>
          <w:szCs w:val="28"/>
          <w:rtl w:val="true"/>
          <w:lang w:bidi="fa-IR"/>
        </w:rPr>
        <w:t xml:space="preserve">بطلان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منشأ البطلان إنّما هو ترک المسح فی هذا الوضوء المعیّن الواجب علیه، وذلک حیث أنّ المسح علی الخفّین یعدّ مرتبة من مراتب المسح الواجب، کما یشعر به وجوبه عند سائر الضرورات، کما یشیر إلی ذلک خبر عبد الأعلی من الأمر بالمسح علی المرارة عند عدم التمکّن من رفعها، حیث نبّهه إلی إفادة الحکم من القرآن وأنّه أفاد بأنّ المسح الواجب فی الوضوء ینحلّ إلی مسح، ومباشرة للماسح مع الممسوح، فإذا سقط قید المباشرة للحرج ـ کما فی مورد الخبر ـ أو للضرر ـ کما فی التقیة ـ أو سائر الضروب، یبقی وجوب أصل المسح علی حاله ، 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خبیر بما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فرض أنّ المسح علی الخفّین لم یکن من الجزء الواجب فی حال التقیة، بل هو واجب فی واجب فحینئذٍ لو ترک ذلک فی حال التقیة، وکان ترک مسح البشرة مرخّصاً فیه بحسب الفرض، فلا وجه للحکم ببطلان الوضوء بما قاله من أنّه قد ترک المسح الواجب، لأنّ ترک واجب غیر مرتبط وأجنبی عن واجب آخر، إلاّ بکونه ظرفاً له، لا یوجب البطلان، بمثل ما لا یستلزم وقوع النظر المحرّم إلی الأجنبیة فی الصلاة بطلانها لانفصاله عنها وکونه فیها مظروفاً لها، فالحکم بالبطلان موجب للظنّ بکونه جزءاً فی حال التقیة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کذلک فی التقیّة، فإنّ من الممکن الحکم بمثله فی المسح </w:t>
      </w:r>
    </w:p>
    <w:p>
      <w:pPr>
        <w:pStyle w:val="BookText"/>
        <w:rPr/>
      </w:pPr>
      <w:r>
        <w:rPr>
          <w:rFonts w:ascii="IRNazanin" w:hAnsi="IRNazanin" w:eastAsia="IRNazanin"/>
          <w:color w:val="111111"/>
          <w:sz w:val="28"/>
          <w:sz w:val="28"/>
          <w:szCs w:val="28"/>
          <w:rtl w:val="true"/>
          <w:lang w:bidi="fa-IR"/>
        </w:rPr>
        <w:t>علی المرارة، لأنّ ما هو الواجب الذی کان جزءاً، لیس إلاّ المسح علی البشرة، لا المسح علی المرارة، وهو واجب فی واجب فی حال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أنّ الاستدلال فی ذیله من توقّف معرفته من الکتاب إلی انحلال الواجب إلی المسح ومباشرة الماسح للممسوح، یدلّ علی کونه جزءاً للوضوء، وإلاّ لأمکن فرض المسح بلا موضع جزءاً له أیضاً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فلو أتی به فقد أتی بما هو واجد للصلاح، لیس فی محلّه، لأنّ</w:t>
      </w:r>
    </w:p>
    <w:p>
      <w:pPr>
        <w:pStyle w:val="BookText"/>
        <w:rPr/>
      </w:pPr>
      <w:r>
        <w:rPr>
          <w:rFonts w:ascii="IRNazanin" w:hAnsi="IRNazanin" w:eastAsia="IRNazanin"/>
          <w:color w:val="111111"/>
          <w:sz w:val="28"/>
          <w:sz w:val="28"/>
          <w:szCs w:val="28"/>
          <w:rtl w:val="true"/>
          <w:lang w:bidi="fa-IR"/>
        </w:rPr>
        <w:t xml:space="preserve">مورد التقیة ـ کما سیأتی اعترافه بذلک ـ یکون من جهة حدوث المفسدة المترتّبة علی ترکها، من إراقة الدماء، إذلال المؤمنین الموجب للإضرار الشخصی أو النوعی لهم، فلا إشکال فی أنّ المسح علی البشرة المستلزم لمثل هذه الاُمور، لا یکون فیه صلاحاً، وما ینطبق علیه مثل هذه المفاسد لا یطلق علیه المصلحة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ما ذکر فی وجه الأوّل فی بطلان الوضوء من جهة ترک الجزء الواجب، لا یخلو عن قوّة، بمقتضی دلیل التقیة، حیث قد یجعل الجزء مانعاً، أو المانع جزءاً وشرطاً،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فی وجه بطلانه أنّ الأمر بالتقیة کالمسح علی الخفّین، موجب للنهی عن المسح علی البشرة، ویکون المسح علیها منهیّاً عنه، لأنّ الأمر بالشیء یقتضی النهی عن ضدّه، والنهی عن عمل عبادی الذی فیه قصد فیه القربة موجب لفساده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المسح علی الخفّین ضدّاً للمسح علی البشرة فی حال التقیة، لعدم وجود آثار الضدّیة فیه، لإمکان اجتماعهما والإتیان بهما، والحال أنّ الضدّین لا یجتمعان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 ضدّاً لکنّه ضدٌّ خاص، والاقتضاء إن قلنا به کان فی ضدّ العام لا الخاصّ ، ولکن یمکن الخدشة فی کلا الجوابین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تضادّ بین مسح البشرة مع المسح علی الخفّین بحسب طبعهما لولا التقیّة، بل هما </w:t>
      </w:r>
    </w:p>
    <w:p>
      <w:pPr>
        <w:pStyle w:val="BookText"/>
        <w:rPr/>
      </w:pPr>
      <w:r>
        <w:rPr>
          <w:rFonts w:ascii="IRNazanin" w:hAnsi="IRNazanin" w:eastAsia="IRNazanin"/>
          <w:color w:val="111111"/>
          <w:sz w:val="28"/>
          <w:sz w:val="28"/>
          <w:szCs w:val="28"/>
          <w:rtl w:val="true"/>
          <w:lang w:bidi="fa-IR"/>
        </w:rPr>
        <w:t>مختلفان، لکن الملاک فی تحقّق الضدّیة ملاحظة حال انطباق التقیة علی العمل ، فبناءً علیه هل یمکن جمعهما معاً مع عدم کون المسح علی البشرة ضدّاً للتقیّة أم لا؟ ومن الواضح أنّ التضادّ فی الوجود فی المسحین، مع حفظ التقیة، موجود قطعاً، یعنی لا یجتمع مسح البشرة مع وجود التقیّة المنطبقة علی وجود المسح علی الخفّین وهذا کاف فی إثبات عدم التضادّ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الثانی، بإمکان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کان المسح علی البشرة ضدّاً خاصّاً،</w:t>
      </w:r>
    </w:p>
    <w:p>
      <w:pPr>
        <w:pStyle w:val="BookText"/>
        <w:rPr/>
      </w:pPr>
      <w:r>
        <w:rPr>
          <w:rFonts w:ascii="IRNazanin" w:hAnsi="IRNazanin" w:eastAsia="IRNazanin"/>
          <w:color w:val="111111"/>
          <w:sz w:val="28"/>
          <w:sz w:val="28"/>
          <w:szCs w:val="28"/>
          <w:rtl w:val="true"/>
          <w:lang w:bidi="fa-IR"/>
        </w:rPr>
        <w:t>إلاّ أنّه ینطبق علی ذلک عنوان ترک التقیة، لأنّ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تمسح علی البشرة هو أنّه لا تترک التقیة ، فإذا سلّمنا الاقتضاء فی الضدّ العام، فإنّه یشمل ذلک الضدّ الخاصّ المفروض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عدم تمامیّة ذلک، لأنّه لو قلنا بذلک، فلازمه تسلیم الاقتضاء فی تمام موارد الضدّ الخاصّ، لأنّه متّحد معه، ومنطبق علیه الضدّ العام، من جهة ملاحظة ضدّیته،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ولا تأکل، حیث أنّ الأکل منطبق علیه ترک الصلاة وبطلانه، وهکذا، والحال أنّ الأمر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الاقتضاء، إنّما هو ثابت فی المأمور به المضیّق، لا الموسّع، مثل التقیة أو الواجب الذی هو موسّع فیه فلا یجری فیها کون الأمر بالمسح علی الخفّین المطابق للأمر بالتقیة مقتضیاً بالنهی عن المسح علی البشرة، حتّی یوجب کونه منهیّاً عنه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أیضاً مخدوش، لأنّه إذا فرض التسلیم فی أصل الاقتضاء، أی إذا قلنا بجریان النهی عن الضدّ الخاصّ فی کلّ مورد وقع فیه أمر وجوبی للضدّ الآخر، وهو المسح علی الخفّین، المطابق للتقیة، وقلنا إنّ وجوب العمل بالتقیة ثابت حتّی مع الاختیار ووسعة الوقت، أی وإن جاز له إخراج نفسه عن موردها بترک ذلک المکان أو الزمان، إلاّ أنّه إذا أقام به وأتی بما کان علیه فیه التقیة، لابدّ أن یترک ما هو موجب لخلافها، فیکون نهیه أیضاً مثل أمره، وحرمته مثل وجوبه، بلا </w:t>
      </w:r>
    </w:p>
    <w:p>
      <w:pPr>
        <w:pStyle w:val="BookText"/>
        <w:rPr/>
      </w:pPr>
      <w:r>
        <w:rPr>
          <w:rFonts w:ascii="IRNazanin" w:hAnsi="IRNazanin" w:eastAsia="IRNazanin"/>
          <w:color w:val="111111"/>
          <w:sz w:val="28"/>
          <w:sz w:val="28"/>
          <w:szCs w:val="28"/>
          <w:rtl w:val="true"/>
          <w:lang w:bidi="fa-IR"/>
        </w:rPr>
        <w:t xml:space="preserve">فرق بینهما، والقول بالافتراق لا یخلو عن مسامحة ، فالأولی هو المنع عن الاقتضاء کما عرفت، وإلاّ یصحّ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الأمر بالتقیّة کالمسح علی الخفّین، کما یوجب وجوب ما لا یجب لولا التقیة کالمسح المذکور، کذلک یوجب حرمة ما لا یحرم لولاها مثل المسح علی البشرة، لأنّ مخالفة التقیة بأیّ شکل تحقّقت کانت محرّمة، من جهة دلالة الأدلّة علی ذلک لا من باب الاقتضاء، حتّی یکون متّحداً مع الدلیل السابق،</w:t>
      </w:r>
    </w:p>
    <w:p>
      <w:pPr>
        <w:pStyle w:val="BookText"/>
        <w:rPr/>
      </w:pPr>
      <w:r>
        <w:rPr>
          <w:rFonts w:ascii="IRNazanin" w:hAnsi="IRNazanin" w:eastAsia="IRNazanin"/>
          <w:color w:val="111111"/>
          <w:sz w:val="28"/>
          <w:sz w:val="28"/>
          <w:szCs w:val="28"/>
          <w:rtl w:val="true"/>
          <w:lang w:bidi="fa-IR"/>
        </w:rPr>
        <w:t xml:space="preserve">فالمسح علی البشرة حرام لکونه مخالفاً للتقیّة، والتی تکون مخالفتها حراماً أیضاً، ومعلومٌ أنّ النهی فی العبادة موجب للفساد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الوجه الثالث، فهو وإن کان سالماً عن الإیراد، إلاّ أنّه یقتضی بطلان العمل المتروک فیه التقیة، فیما إذا أتی بما یحرم علیه فی تلک الحال، مثل المسح علی البشرة فی المقام، والسجدة علی التربة الحسینیّة فی الصلاة، فیما یجب فیه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یأت بالمحرم، وإنّما ترک التقیة بترک ما کان یجب علیه فی حال التقیة، کترک التکتّف فی الصلاة، فیما یجب علیه التکتّف تقیّة، فإنّه لا موجب لبطلانه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البطلان فی الأوّل أیضاً منوط بعدم تدارک المأتی به المحرّم، وإلاّ فلو مسح علی الخفّین بعد المسح علی البشرة، مع مراعاة سائر الشروط من الموالاة ونحوها، فالظاهر هو الصحّة ، انتهی کلامه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أتی به مثالاً لما لا یکون مخالفته إلاّ بترک الواجب من التقیّة، بمثل التکتّف، حیث لا یأتی بمحرّم فلا بطلان لصلاته، لا یخلو عن تأمّل، لأنّ ما یقابل التکتّف هو عبارة عن جعل الیدین علی الفخذین، بحسب ما هو المتعارف عند الإمامیة والشافعیة، فوضع الید کذلک بنفسه عمل مخالف للتقیّة وحرام، فیوجب إبطال الصلاة، فکیف جعله مثالاً لما لا یعدّ ترکاً للواجب، فلو قلنا بالبطلان والحرمة کان ذلک المثال مشابهاً المسح علی البشرة، کما لا </w:t>
      </w:r>
      <w:bookmarkStart w:id="372" w:name="pg13320_143618"/>
    </w:p>
    <w:p>
      <w:pPr>
        <w:pStyle w:val="BookText"/>
        <w:rPr/>
      </w:pPr>
      <w:bookmarkEnd w:id="372"/>
      <w:r>
        <w:rPr>
          <w:rFonts w:ascii="IRNazanin" w:hAnsi="IRNazanin" w:eastAsia="IRNazanin"/>
          <w:color w:val="111111"/>
          <w:sz w:val="28"/>
          <w:sz w:val="28"/>
          <w:szCs w:val="28"/>
          <w:rtl w:val="true"/>
          <w:lang w:bidi="fa-IR"/>
        </w:rPr>
        <w:t xml:space="preserve">یخفی، فإن فُرض صحّة هذا الکلام، فإنّه لابدّ أن یفرض فیما لا یکون فی قبال ذلک الأمر الذی تعلّق به حکم التقیّة إلاّ عدم المحض والترک التامّ، وفرضه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إیراده فی ذیل کلامه للقسم الأوّل، بأنّ إبطال المسح علی البشرة فی الوضوء، إنّما کان فیما إذا اکتفی به، لا مع الإتیان بالمسح علی الخفّین، لا یخلو عن إشکال، لأنّه إذا سلّمنا کون ذلک حراماً، فیکون منهیّاً عنه، والنهی عنه عبارة عن النهی عن الوضوء المشتمل علیه، والنهی المتعلّق بالعبادة موجب للفساد،</w:t>
      </w:r>
    </w:p>
    <w:p>
      <w:pPr>
        <w:pStyle w:val="BookText"/>
        <w:rPr/>
      </w:pPr>
      <w:r>
        <w:rPr>
          <w:rFonts w:ascii="IRNazanin" w:hAnsi="IRNazanin" w:eastAsia="IRNazanin"/>
          <w:color w:val="111111"/>
          <w:sz w:val="28"/>
          <w:sz w:val="28"/>
          <w:szCs w:val="28"/>
          <w:rtl w:val="true"/>
          <w:lang w:bidi="fa-IR"/>
        </w:rPr>
        <w:t xml:space="preserve">والقول بأنّ النهی تعلّق بأمر خارج عن الوضوء فلا یوجب الفساد، لیس علی ما هو علیه، کما أجابه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Heading3"/>
        <w:numPr>
          <w:ilvl w:val="2"/>
          <w:numId w:val="1"/>
        </w:numPr>
        <w:rPr/>
      </w:pPr>
      <w:bookmarkStart w:id="373" w:name="__RefHeading___Toc2467086_2322387425"/>
      <w:bookmarkStart w:id="374" w:name="_Toc131"/>
      <w:bookmarkEnd w:id="373"/>
      <w:r>
        <w:rPr>
          <w:rtl w:val="true"/>
        </w:rPr>
        <w:t>فی من یتمکّن حال العمل بالتقیّة من إیقاع العمل طبق الواقع</w:t>
      </w:r>
      <w:bookmarkEnd w:id="374"/>
    </w:p>
    <w:p>
      <w:pPr>
        <w:pStyle w:val="BookText"/>
        <w:rPr/>
      </w:pPr>
      <w:r>
        <w:rPr>
          <w:rFonts w:ascii="IRNazanin" w:hAnsi="IRNazanin" w:eastAsia="IRNazanin"/>
          <w:color w:val="111111"/>
          <w:sz w:val="28"/>
          <w:sz w:val="28"/>
          <w:szCs w:val="28"/>
          <w:rtl w:val="true"/>
          <w:lang w:bidi="fa-IR"/>
        </w:rPr>
        <w:t xml:space="preserve">وکیف کان، فالحکم بالصحّة، مع العلم بالحرمة وتعمّده فی إتیان الحرام غیر صحیح ، فالحقّ هو القول بالبطلان، کما علیه الحکیم، والمحقّق الهمدانی والخوئی وغیرهم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أتی بما یوجب خلاف التقیّة، جهلاً أو سهواً أو نسیاناً، صحّ وضوئه، وإن کان الأولی فی صورة التقصیر فی الجهل العمل بالاحتیاط، بأن یحتاط ویقدم علی إعادة فعله وأن لا یکتفی بذلک، إلاّ أن یکون الجهل فی أصل موضوع التقیّة، لا فی حکمها، فحینئذٍ یکون الحکم بالصحّة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فی صدر البحث، أنّ مقتضی الدلیل الأوّلی، هو وجوب الإتیان بما یطابق المأمور به بالأمر الأوّلی، إلاّ أن یحکم بدلیل ثانوی بما یقتضی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ینتج أنّه یجب العمل علی طبق التقیّة، فیما إذا لم یمکنه إیجاد الفعل الصحیح الواقعی حین إرادة امتثال أمره، بمعنی عدم تمکّنه فی زمان أو مکان صدور الفعل منه، إلاّ من إیجاده علی وجه التقیّة، کما علیه جمع من الفقهاء ، بل قد نفی الریب عنه آخرون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2467088_2322387425"/>
      <w:bookmarkStart w:id="376" w:name="_Toc132"/>
      <w:bookmarkEnd w:id="375"/>
      <w:r>
        <w:rPr>
          <w:rtl w:val="true"/>
        </w:rPr>
        <w:t>فی من یتمکّن حال التقیّة من إیقاع العمل طبق الواقع</w:t>
      </w:r>
      <w:bookmarkEnd w:id="376"/>
    </w:p>
    <w:p>
      <w:pPr>
        <w:pStyle w:val="BookText"/>
        <w:rPr/>
      </w:pPr>
      <w:r>
        <w:rPr>
          <w:rFonts w:ascii="IRNazanin" w:hAnsi="IRNazanin" w:eastAsia="IRNazanin"/>
          <w:color w:val="111111"/>
          <w:sz w:val="28"/>
          <w:sz w:val="28"/>
          <w:szCs w:val="28"/>
          <w:rtl w:val="true"/>
          <w:lang w:bidi="fa-IR"/>
        </w:rPr>
        <w:t>بل قد یظهر من بعض عدم الخلاف فیه، فلو تمکّن حال العمل بالتقیّة من إیجاده علی طبق الواقع، لم یجز إتیانه علی وجه التقیّة، کما إذا تمکّن فی حال الوضوء من تلبیس الأمر علیهم، بأن یصبّ الماء من الکفّ إلی المرفق، المعبّر عنه فی الأخبار بردّ الشعر، من دون أن ینوی الوضوء، لکن ینوی غَسل الید عند رجوع الماء من المرفق إلی الکفّ، وهکذا لو تمکّن عند إرادة التکفیر من الفصل بین یدیه وعدم وضع بطن إحداهما علی ظهر الاُخری، بل یقرّب بینهما، فإذا</w:t>
      </w:r>
    </w:p>
    <w:p>
      <w:pPr>
        <w:pStyle w:val="BookText"/>
        <w:rPr/>
      </w:pPr>
      <w:r>
        <w:rPr>
          <w:rFonts w:ascii="IRNazanin" w:hAnsi="IRNazanin" w:eastAsia="IRNazanin"/>
          <w:color w:val="111111"/>
          <w:sz w:val="28"/>
          <w:sz w:val="28"/>
          <w:szCs w:val="28"/>
          <w:rtl w:val="true"/>
          <w:lang w:bidi="fa-IR"/>
        </w:rPr>
        <w:t xml:space="preserve">تمکّن من مثل هذه الاُمور فإنّه یجب ذلک ولم یجز العمل علی وجه التقیّة، لأنّ الظاهر أنّ عدم التمکّن من إتیان الواقع فی هذه المواضع کان من مقوّمات موضع التقیّة عرفاً، مع إمکان دعوی انصراف مطلقات أخبار التقیّة عن مثل هذا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یظهر من بعض الأخبار أشدّ من ذلک، من جهة الحکم بالإتیان بالواقع أیضاً، حتّی مع وجوب التقیة ، وهی مثل خبر البزنطی عن إبراهیم بن شیبة،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جعفر الثانی علیه‌السلام أسأله عن الصلاة خلف من تولّی أمیر المؤمنین، وهو یمسح علی الخفّین ؟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من یمسح علی الخفّین، فإن جامعک وإیّاهم موضعٌ لا تجد بدّاً من الصلاة معهم، فاذّن لنفسک وأقم</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الحدیث ، والمرسلة التی حکاها المحدّث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 أحد إلاّ خلف رجلین، أحدهما من تثق به وبدینه وورعه، والآخر من تتّقی سیفه وسوطه وشرّه وبوائقه وشنعته، فصلّ خلفه علی سبیل التقیة والمداراة</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دعائم الإسلام، بسنده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تصلّوا خلف ناصب ولا کرامة، إلاّ أن تخافوا علی أنفسکم أن تشهروا، ویشار إلیکم، فصلّوا فی بیوتکم، </w:t>
      </w:r>
    </w:p>
    <w:p>
      <w:pPr>
        <w:pStyle w:val="BookText"/>
        <w:rPr/>
      </w:pPr>
      <w:r>
        <w:rPr>
          <w:rFonts w:ascii="Amiri" w:hAnsi="Amiri" w:eastAsia="Amiri" w:cs="Amiri"/>
          <w:color w:val="111111"/>
          <w:sz w:val="28"/>
          <w:sz w:val="28"/>
          <w:szCs w:val="28"/>
          <w:rtl w:val="true"/>
          <w:lang w:bidi="ar-SA"/>
        </w:rPr>
        <w:t>ثمّ صلّوا معهم، واجعلوا صلواتکم معهم تطوّعاً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أخبار اُخری نظیر ذلک التی لا تجوّز العمل بالتقیّة، إلاّ مع الضرورة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مقتضی الجمع مع عدد کثیر من الأخبار دالّة علی جواز العمل بالتقیّة أوسع ممّا ذکر حتّی مع وجود مخالف فی الموضع، مثل الخبر الذی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عن العیّاشی بسنده عن صفوان عن أبی الحسن علیه‌السلام فی غسل الیدین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الشعر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عنده آخر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ویقصد بالآخر</w:t>
      </w:r>
    </w:p>
    <w:p>
      <w:pPr>
        <w:pStyle w:val="BookText"/>
        <w:rPr/>
      </w:pPr>
      <w:r>
        <w:rPr>
          <w:rFonts w:ascii="IRNazanin" w:hAnsi="IRNazanin" w:eastAsia="IRNazanin"/>
          <w:color w:val="111111"/>
          <w:sz w:val="28"/>
          <w:sz w:val="28"/>
          <w:szCs w:val="28"/>
          <w:rtl w:val="true"/>
          <w:lang w:bidi="fa-IR"/>
        </w:rPr>
        <w:t>المخالف الذی یتّقیه، حیث لا یمکن تقییده بما إذا کان الآخر ملازماً له فی تمام الأوقات، ولم یتمکّن من طرده أو التستّر علیه، وکذا الأخبار الآمرة بالصلاة معهم، والحضور فی مجامعهم، الدالّة علی الحثّ العظیم علی الصلاة مع المخالف، ووعد الثواب علیها، حتّی ورد أنّ الصلاة معهم کالصلاة مع رسول اللّه صلی‌الله‌علیه‌و‌آله ، وغیر ذلک من الأخبار، مثل خبر علیّ بن یقطین من الأمر بالوضوء مقیّداً بأنّه لا إعادة علیه</w:t>
      </w:r>
      <w:r>
        <w:rPr>
          <w:rStyle w:val="FootnoteAnchor"/>
          <w:rtl w:val="true"/>
        </w:rPr>
        <w:footnoteReference w:id="789"/>
      </w:r>
      <w:r>
        <w:rPr>
          <w:rFonts w:ascii="IRNazanin" w:hAnsi="IRNazanin" w:eastAsia="IRNazanin"/>
          <w:color w:val="111111"/>
          <w:sz w:val="28"/>
          <w:sz w:val="28"/>
          <w:szCs w:val="28"/>
          <w:rtl w:val="true"/>
          <w:lang w:bidi="fa-IR"/>
        </w:rPr>
        <w:t>؛ حیث لا یمکن تقییدها بالضرورة ، فإنّه یستفاد من جمیع ما ذکر أنّه یُحمل تلک الأخبار علی الضرورة حال إتیان، العمل بمعنی أنّه لو أراد البقاء فی ذلک المکان، أو إتیان العمل فی ذاک الزمان، لا یمکنه إلاّ الإتیان علی صورة التقیة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وذلک لما عرفت بأنّ المستفاد من أخبار التقیة، هو ذلک، لاستبعاد حملها علی الضرورة المطلقة، حتّی مع عدم القدرة بالخروج عن ذلک المکان، أو استیعاب الضرورة لتمام الوقت، بحیث یفهم معنی الاضطرار المصطلح بین الفقهاء رضوان اللّه تعالی علیهم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فی التقیة فی مسح الخفّین بینه وبین غسل </w:t>
      </w:r>
      <w:bookmarkStart w:id="377" w:name="pg13320_143621"/>
    </w:p>
    <w:p>
      <w:pPr>
        <w:pStyle w:val="BookText"/>
        <w:rPr/>
      </w:pPr>
      <w:bookmarkEnd w:id="377"/>
      <w:r>
        <w:rPr>
          <w:rFonts w:ascii="IRNazanin" w:hAnsi="IRNazanin" w:eastAsia="IRNazanin"/>
          <w:color w:val="111111"/>
          <w:sz w:val="28"/>
          <w:sz w:val="28"/>
          <w:szCs w:val="28"/>
          <w:rtl w:val="true"/>
          <w:lang w:bidi="fa-IR"/>
        </w:rPr>
        <w:t>الرجلین، فهل یتعیّن علیه الثانی أو یخیّر بینهما، ولا رجحان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وجهان، بل قولان ، فقد نُسب إلی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وهو التعیّن،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الأصحاب بجواز المسح علی الحائل للتقیة، إذا لم تتأد بالغسل </w:t>
      </w:r>
      <w:r>
        <w:rPr>
          <w:rFonts w:eastAsia="IRNazanin" w:cs="IRNazanin"/>
          <w:color w:val="111111"/>
          <w:sz w:val="28"/>
          <w:szCs w:val="28"/>
          <w:rtl w:val="true"/>
          <w:lang w:bidi="fa-IR"/>
        </w:rPr>
        <w:t>.</w:t>
      </w:r>
    </w:p>
    <w:p>
      <w:pPr>
        <w:pStyle w:val="Heading3"/>
        <w:numPr>
          <w:ilvl w:val="2"/>
          <w:numId w:val="1"/>
        </w:numPr>
        <w:rPr/>
      </w:pPr>
      <w:bookmarkStart w:id="378" w:name="__RefHeading___Toc2467090_2322387425"/>
      <w:bookmarkStart w:id="379" w:name="_Toc133"/>
      <w:bookmarkEnd w:id="378"/>
      <w:r>
        <w:rPr>
          <w:rtl w:val="true"/>
        </w:rPr>
        <w:t>فیما إذا دار الأمر بین مسح الخفّین أو غسل الرجلین</w:t>
      </w:r>
      <w:bookmarkEnd w:id="379"/>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جملة من الأصحاب بتعیّن الغسل، وانّه لا یجزی غیره، وحکی القول بالتعیین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علیه جملة من أصحاب التعالیق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تعینیّاً کما عن البروجردی</w:t>
      </w:r>
    </w:p>
    <w:p>
      <w:pPr>
        <w:pStyle w:val="BookText"/>
        <w:rPr/>
      </w:pPr>
      <w:r>
        <w:rPr>
          <w:rFonts w:ascii="IRNazanin" w:hAnsi="IRNazanin" w:eastAsia="IRNazanin"/>
          <w:color w:val="111111"/>
          <w:sz w:val="28"/>
          <w:sz w:val="28"/>
          <w:szCs w:val="28"/>
          <w:rtl w:val="true"/>
          <w:lang w:bidi="fa-IR"/>
        </w:rPr>
        <w:t xml:space="preserve">والشاهرودی والخمینی، أو احتیاطاً وجوبیاً کما عن آخرین،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تنزّل صاحب الجواهر فی آخر کلامه من ابتناء المسألة علی کون المباشرة مقدّمة للمسح واجباً بالأصالة فیتعیّن الغسل، أو واجباً مقدّمة، فلا یتعیّن، ویحمل علی الوجوب الأصلی مع الشکّ أیضاً، فیتّحد حینئذٍ مع القائلین بالتعیّن فی صورة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إذا أردنا الاستدلال علی عدم وجوب التعیین، بعموم أخبار التقیّة وإطلاقها، مع کون المطلوب فی المسح واحداً، فإذا سقط وجوب إیصال الماء إلی البشرة مسحاً، واُقیم مقامه الفعلان من مسح الخفّین أو غسل الرجلین بأمر واحد، من دون وجود رجحان شرعی لأحدهما علی الآخر، لأنّ نسبة الأمر بالتقیّة إلیهما علی حدٍّ سواء، وتقیید النصّ والفتوی ـ بل ومعقد الإجماعات ـ فی جواز العمل بالتقیّة بما إذا لم یقدر علی غسل الرجلین، وإلاّ کان هو أقرب إلی المطلوب، وأمثال هذه التعلیلات لا یخلو عن إشکال، ما لم یثبت الإجماع علیه، وهو غیر ثابت لأنّ المسألة غیر مذکورة إلاّ عند المتأخّرین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الأقوی ـ کما علیه جمع کثیر من الأصحاب الذین قد عرفت مختارهم ـ هو التعیین، بل یمکن استناد فهم ذلک إلی الأخبار أیضاً، کما اعترف به صاحب </w:t>
      </w:r>
      <w:bookmarkStart w:id="380" w:name="pg13320_143622"/>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المفاتیح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هو المنقول عنه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لولا خبر عبد الأعلی مولی آل سام، من ترغیب الإمام علیه‌السلام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هذا وأشباهه یعرف من کتاب اللّه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 المرارة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منه کون المطلوب فی المسح علی الرجلین وغیره احداث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المسح والمباشرة بین الماسح والممسوح، فإذا سقط الأوّل لضرورة</w:t>
      </w:r>
    </w:p>
    <w:p>
      <w:pPr>
        <w:pStyle w:val="BookText"/>
        <w:rPr/>
      </w:pPr>
      <w:r>
        <w:rPr>
          <w:rFonts w:ascii="IRNazanin" w:hAnsi="IRNazanin" w:eastAsia="IRNazanin"/>
          <w:color w:val="111111"/>
          <w:sz w:val="28"/>
          <w:sz w:val="28"/>
          <w:szCs w:val="28"/>
          <w:rtl w:val="true"/>
          <w:lang w:bidi="fa-IR"/>
        </w:rPr>
        <w:t xml:space="preserve">أو تقیّةٍ، فإنّه لا دلیل علی سقوط الثانی عن وجوبه ، ففی المقام مثله أیضاً ، مع إمکان استفادة ذلک من الظهور العرفی الموجود فی الجملة من نفس الآیة، من جهة اتّصال المسح بالرجل، حیث یفهم أنّ المقصود هو تعدّد المطلوب ، بل قد نستفید ذلک من توبیخ الإمام علیه‌السلام للسائل، بأنّ هذا وأشباهه یعرف من کتاب اللّه ، ولعلّه لذلک یحکم بالجبیرة فی غسل الیدین والوجه وفی المسح واجباً، عند عدم القدرة للمباشرة، فالوجوب المستفاد من هذا الخبر منضمّاً إلی الآیة یکفی فی الحکم بوجوب التعیین، فلا حاجة إلی الاستدلال بخبر النسّابة الکلبی الوارد فی المسح علی الخفّین، حیث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وردَّ اللّه کلّ شیء إلی شیئه، ردّ الجلد إلی الغنم فتری أصحاب المسح أین یذهب وضوئهم</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المؤیّد بالخبر المنقول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حسرةً یوم القیامة من رأی وضوئه علی جلد غیره</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لإمکان الخدشة فیهما، بأنّهما فی صدد بیان ردع عملهم فی قبال عملنا، وبأنّ عملهم غیر صحیح، لأنّهم یمسحون علی ما یکون حاله کذلک یوم القیامة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2467092_2322387425"/>
      <w:bookmarkStart w:id="382" w:name="_Toc134"/>
      <w:bookmarkEnd w:id="381"/>
      <w:r>
        <w:rPr>
          <w:rtl w:val="true"/>
        </w:rPr>
        <w:t>فیما إذا کان الحائل علی المسح متعدّداً</w:t>
      </w:r>
      <w:bookmarkStart w:id="383" w:name="pg13320_143623"/>
      <w:bookmarkEnd w:id="382"/>
    </w:p>
    <w:p>
      <w:pPr>
        <w:pStyle w:val="BookText"/>
        <w:rPr/>
      </w:pPr>
      <w:bookmarkEnd w:id="383"/>
      <w:r>
        <w:rPr>
          <w:rFonts w:ascii="IRNazanin" w:hAnsi="IRNazanin" w:eastAsia="IRNazanin"/>
          <w:color w:val="111111"/>
          <w:sz w:val="28"/>
          <w:sz w:val="28"/>
          <w:szCs w:val="28"/>
          <w:rtl w:val="true"/>
          <w:lang w:bidi="fa-IR"/>
        </w:rPr>
        <w:t xml:space="preserve">وأمّا أنّه لا یجوز ذلک حتّی مع التقیّة وإمکان غَسل الرجلین فلا ، مع أنّ المدّعی هنا کان أعمّ من المسح علی الخفّین فی قبال غَسل الرجلین، لأنّ المقصود هو المسح علی الحائل تقیّةً، مع إمکان الغسل، ولذلک تری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العنوان فی المسألة رقم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المسح علی الحائل، الشامل لغیر جلد الحیوان أیضاً، ولو کان تمسّک رحمه‌الله بالأخبار الناهیة عن التقیّة، فی مسح الخفّین کان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الخدشة للاستدلال بالتعیین، بکون المقام من موارد الشکّ فی المحصّل، فلازمه الاحتیاط بالغَسل لا المسح ، بل الاحتیاط لازم حتّی لو لم یکن</w:t>
      </w:r>
    </w:p>
    <w:p>
      <w:pPr>
        <w:pStyle w:val="BookText"/>
        <w:rPr/>
      </w:pPr>
      <w:r>
        <w:rPr>
          <w:rFonts w:ascii="IRNazanin" w:hAnsi="IRNazanin" w:eastAsia="IRNazanin"/>
          <w:color w:val="111111"/>
          <w:sz w:val="28"/>
          <w:sz w:val="28"/>
          <w:szCs w:val="28"/>
          <w:rtl w:val="true"/>
          <w:lang w:bidi="fa-IR"/>
        </w:rPr>
        <w:t xml:space="preserve">الشکّ شکّاً فی المحصّل، لدوران الأمر هاهنا بین التعیین للغسل فقط، أو التخییر بینه وبین المسح علی الخفّین، واللازم هو التعیین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قدس‌سره ، وذلک لأنّه لو لم نستظهر تعدّد المطلوب من الآیة والروایة، بل لو کان الاستظهار علی خلاف ذلک، أی علی وحدة المطلوب، فلازمه حینئذٍ کون الغسل من أحد أفراد متعلّق التقیّة کالمسح، بلا فرق بینهما، ولا خصوصیّة زائدة فیه، فکما أنّ التقیة یجوّز لنا العمل بالمسح علی الخفّین، کذلک یجوّز لنا الغسل، فلیس فی البین قدرٌ متیقّنٌ حتّی یقال بدوران الأمر بین التعیین والتخییر،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محصّلاً للغرض قطعاً دون المسح</w:t>
      </w:r>
      <w:r>
        <w:rPr>
          <w:rFonts w:eastAsia="IRNazanin" w:cs="IRNazanin"/>
          <w:color w:val="111111"/>
          <w:sz w:val="28"/>
          <w:szCs w:val="28"/>
          <w:rtl w:val="true"/>
          <w:lang w:bidi="fa-IR"/>
        </w:rPr>
        <w:t>.</w:t>
      </w:r>
    </w:p>
    <w:p>
      <w:pPr>
        <w:pStyle w:val="Heading3"/>
        <w:numPr>
          <w:ilvl w:val="2"/>
          <w:numId w:val="1"/>
        </w:numPr>
        <w:rPr/>
      </w:pPr>
      <w:bookmarkStart w:id="384" w:name="__RefHeading___Toc2467094_2322387425"/>
      <w:bookmarkStart w:id="385" w:name="_Toc135"/>
      <w:bookmarkEnd w:id="384"/>
      <w:r>
        <w:rPr>
          <w:rtl w:val="true"/>
        </w:rPr>
        <w:t>فی المسح علی الحائل عند الضرورة</w:t>
      </w:r>
      <w:bookmarkEnd w:id="385"/>
    </w:p>
    <w:p>
      <w:pPr>
        <w:pStyle w:val="BookText"/>
        <w:rPr/>
      </w:pPr>
      <w:r>
        <w:rPr>
          <w:rFonts w:ascii="IRNazanin" w:hAnsi="IRNazanin" w:eastAsia="IRNazanin"/>
          <w:color w:val="111111"/>
          <w:sz w:val="28"/>
          <w:sz w:val="28"/>
          <w:szCs w:val="28"/>
          <w:rtl w:val="true"/>
          <w:lang w:bidi="fa-IR"/>
        </w:rPr>
        <w:t xml:space="preserve">ومن المعلوم أنّ التخییر بین أفراد عنوان واحد یعدّ من أحکام العقل لا الشرع ، فالأقوی هو الاکتفاء بما ذکرنا من الاستدلال بالآیة والروایة، فیکون التعیین بالغسل عندنا قویّاً، کما لایخفی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بجواز المسح علی الحائل مطلقاً، أو قلنا بعدم إمکان غسل الرجلین، فحینئذٍ قد یکون الحائل واحداً فلا کلام فیه، وأمّا إذا کان الحائل متعدّداً فهل یجب نزع ما یمکن نزعه أم لا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ذات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بالوجوب، کما علیه السیّد جمال الگلبایگانی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الثالثة والثلاثون ، بل وهکذا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فصّل فی آخر کلامه بین أن تکون الضرورة من جهة التقیّة ومن جهة عمل العامّة جاز المسح علی المتعدّد ولم یجب علیه نزعه، وبین غیرها فیجب، أی بأن لا تکون الضرورة فی التقیّة أو لا یکون عملهم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بعدم الوجوب،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وجمیع أصحاب التعالیق علیها من المعاصرین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الأقوی، لأنّ ظاهر أدلّة التقیة هو تجویز العمل علی مثل هذا المسح، أی سقوط المسح علی البشرة، وقیام التوضّی بالمسح علی الخفّین مقامه، فإذا لم</w:t>
      </w:r>
    </w:p>
    <w:p>
      <w:pPr>
        <w:pStyle w:val="BookText"/>
        <w:rPr/>
      </w:pPr>
      <w:r>
        <w:rPr>
          <w:rFonts w:ascii="IRNazanin" w:hAnsi="IRNazanin" w:eastAsia="IRNazanin"/>
          <w:color w:val="111111"/>
          <w:sz w:val="28"/>
          <w:sz w:val="28"/>
          <w:szCs w:val="28"/>
          <w:rtl w:val="true"/>
          <w:lang w:bidi="fa-IR"/>
        </w:rPr>
        <w:t>یکن المسح علی الحائل مسحاً للبشرة، فإنّه لا یؤثّر فی کون الحائل الموجود واحداً أو متعدّداً، رقیقاً أو سمیکاً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مقصود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کلامه بأنّ أدلّة التقیّة مطلقة ومفادها عامّة وأنّهما تقیّدان الإجماعات هو هذا المعنی، وهو غیر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التفصیل الذی ذکره الآملی، فهو لیس بشیء جدید، لأنّه إن کان یقصد بأنّ نفس التعدّد مورداً للتقیة بالخصوص، فلا إشکال فی الجواز، وهو خارج عن مورد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مقصوده ذلک، فمعناه هو القول بعدم الجواز، کما فی هو القول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التفصیل بین الضرورتین فهو أمر آخر، لابدّ أن یبحث عنه بأنّ سائر الضرورات تکون مثل التقیة فی هذا المطلب أم لا ؟ فمع ذلک یعدّ مراعاة الاحتیاط حسناً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التقیّة ممّا یناسب المقام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تسوید الجزء الثانی من أبحاثنا فی الفقه فی الیوم السابع عشر من رجب المرجّب، من سنة سبع وأربعمائة بعد الألف من الهجرة النبویة الموافق لیوم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الأربعاء السابع والعشرون من شهر اسفند من الشهور الشمسیّة، ویلیه الجزء الثالث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تبارک وتعالی التوفیق لتدریسه وتفهّمه وتفهیمه، ورفع الآفات الکثیرة المترقّبة فی هذا العصر، والموانع المتعددة فی هذا الدهر، ولقد أحسن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آفة وللعلم 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نسأل اللّه تعالی التعجیل لفرج صاحب الأمر والزمان، إذ بظهوره یرفع الهمّ والغمّ، ویکشف الضرّ والذمّ، الّلهمَّ عجّل فرجه، وسهِّل مخرجه، بحق محمّد وآله البررة، آمین رب العالمین</w:t>
      </w:r>
      <w:r>
        <w:rPr>
          <w:rFonts w:eastAsia="IRNazanin" w:cs="IRNazanin"/>
          <w:color w:val="111111"/>
          <w:sz w:val="28"/>
          <w:szCs w:val="28"/>
          <w:rtl w:val="true"/>
          <w:lang w:bidi="fa-IR"/>
        </w:rPr>
        <w:t>.</w:t>
      </w:r>
      <w:bookmarkStart w:id="386" w:name="pg13320_143626"/>
    </w:p>
    <w:p>
      <w:pPr>
        <w:pStyle w:val="Heading2"/>
        <w:numPr>
          <w:ilvl w:val="1"/>
          <w:numId w:val="1"/>
        </w:numPr>
        <w:rPr/>
      </w:pPr>
      <w:bookmarkStart w:id="387" w:name="__RefHeading___Toc2467096_2322387425"/>
      <w:bookmarkStart w:id="388" w:name="_Toc136"/>
      <w:bookmarkEnd w:id="386"/>
      <w:bookmarkEnd w:id="387"/>
      <w:r>
        <w:rPr>
          <w:rtl w:val="true"/>
        </w:rPr>
        <w:t>الفهرست</w:t>
      </w:r>
      <w:bookmarkEnd w:id="388"/>
    </w:p>
    <w:p>
      <w:pPr>
        <w:pStyle w:val="BookText"/>
        <w:rPr/>
      </w:pPr>
      <w:r>
        <w:rPr>
          <w:rFonts w:ascii="IRNazanin" w:hAnsi="IRNazanin" w:eastAsia="IRNazanin"/>
          <w:color w:val="111111"/>
          <w:sz w:val="28"/>
          <w:sz w:val="28"/>
          <w:szCs w:val="28"/>
          <w:rtl w:val="true"/>
          <w:lang w:bidi="fa-IR"/>
        </w:rPr>
        <w:t xml:space="preserve">سؤر البغال و الحمیر•••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سؤر الفأرة•••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سؤر الحیّة•••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فی ماءٍ مات فیه الوزغ و العقرب•••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فی ماءٍ لاقی ما لا یدرک بالطرف من الدم•••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معنی الحدث لغةً و عرفاً•••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ما یطلق علیه الحدث فی لسان الفقهاء•••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البول و الغائط•••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الریح•••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الأحداث الموجبة للوضوء•••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الأحداث الموجبة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أزال العقل•••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الأحداث الموجبة للوضوء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الاستحاضة القلیلة•••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عدم نقض الطهارة بالمذی•••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عدم نقض الطهارة بخروج الدم عدا الدماء الثلاثة•••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عدم نقض الطهارة بالقیئ 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عدم نقض الطهارة بمسّ ذکرٍ و</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نقض الوضوء بالردّة•••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ستر العورة•••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عورة غیر المسلم•••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ستر حجم العورة•••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عن الناظر المحترم•••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 المراد من العورة هنا•••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ستر البدن•••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النظر لو رأی عورة مکشوفة•••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عورة الخنثی•••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أحکام الخلوة لو اضطر إلی النظر إلی العورة•••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القبلة و استدبارها•••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إقعاد الطفل مستقبلاً أو مستدبراً•••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أحکام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الغیر عن الاستقبال و الاستدبار•••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فی حکم الاستنجاء للوضوء•••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حکم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من البول إلاّ الماء•••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الاستنجاء للعاجز عن التطهیر•••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اقلّ ما یجزی فی غسل مخرج البول•••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ما یعتبر فی غسل مخرج الغائط•••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فی حکم الاستنجاء إذا تعدّی النجاسة•••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حکم الاستنجاء إذا لم یتعدّ النجاسة•••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حکم الاستنجاء لو کان الغائط مصاحباً لنجاسة اُخری•••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حکم الاستنجاء فی نجاسة اُخری مع الغائط•••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حکم الاستنجاء بالأحجار••• </w:t>
      </w:r>
      <w:r>
        <w:rPr>
          <w:rFonts w:eastAsia="IRNazanin" w:cs="IRNazanin"/>
          <w:color w:val="111111"/>
          <w:sz w:val="28"/>
          <w:szCs w:val="28"/>
          <w:lang w:bidi="fa-IR"/>
        </w:rPr>
        <w:t>156</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لا یستعمل فی الاستنجاء•••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الخلوة و سننها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تغطیة الرأس•••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آداب الخلوة و سننها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مکروهات التخلّی•••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فروض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کیفیّة النیّة فی الوضوء•••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رفع الحدث أو الاستباحة•••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حول النیّة•••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النیّة فی رفع الخبث•••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الضمائم الراجحة فی النیّة•••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الخلوص فی النیّة•••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العجب فی العبادة•••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النیّة•••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واحد لأسباب مختلفة•••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واحد لأسباب مختلفة•••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غسل الوجه فی الوضوء•••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الابتداء بأعلی الوجه•••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بأعلی الوجه فالأعلی•••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غسل المسترسل من اللحیة•••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تخلیل المسترسل من الشعر•••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نبت للمرأة لحیة•••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الماء المستعمل فی الوضوء غیر الرافع للحدث•••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غسل الیدین••• </w:t>
      </w:r>
      <w:r>
        <w:rPr>
          <w:rFonts w:eastAsia="IRNazanin" w:cs="IRNazanin"/>
          <w:color w:val="111111"/>
          <w:sz w:val="28"/>
          <w:szCs w:val="28"/>
          <w:lang w:bidi="fa-IR"/>
        </w:rPr>
        <w:t>364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غسل المرفق أصلی أم مقدّمی؟•••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المراد من المرفق•••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وجوب الابتداء بالغسل من المرفق•••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وجوب الابتداء بالید الیمنی فی غسل الیدین•••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من قطع یده من فوق المرفق•••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من قطع یده من دون المرفق•••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من کان له ذراعان أو أصابع زائدة أو لحم نابت•••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 کان له ید زائدة•••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غَسل البشرة مع الشعر فی الیدین•••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کفایة المسح ببعض الرأس•••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المقدار الواجب من مسح الرأس•••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المراد من المسح بثلاث أصابع•••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محلّ المسح من الرأس•••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اعتبار کون مسح الرأس بنداوة الوضوء•••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اعتبار کون مسح الرأس بالید•••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اعتبار کون مسح الرأس بمادون الزند•••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اعتبار کون مسح الرأس بباطن الکفّ و الأصابع•••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 جفاف الممسوح•••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توضّأ علی نحو الارتماس•••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جفّ ما فی یدیه•••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لم یبق نداوة•••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حکم النکس فی مسح الرأس•••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غسل موضع المسح••• </w:t>
      </w:r>
      <w:r>
        <w:rPr>
          <w:rFonts w:eastAsia="IRNazanin" w:cs="IRNazanin"/>
          <w:color w:val="111111"/>
          <w:sz w:val="28"/>
          <w:szCs w:val="28"/>
          <w:lang w:bidi="fa-IR"/>
        </w:rPr>
        <w:t>424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 الشعر المختصّ بمقدّم الرأس•••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المسح علی ما یستر موضع المسح•••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الأقوال فی مسح الرجلین•••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مسح الرجلین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ظاهر القدمین•••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 یجب من المسح•••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الکعبین•••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الکعب داخل فی الممسوح؟•••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مسح القدمین منکوساً•••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التقطیع فی المسح•••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بین الأصل و العکس فی المسح•••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الترتیب بین الرجلین•••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مسح القدمین•••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مسح الأقطع•••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المسح علی البشرة•••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المسح علی الشعر النابت علی القدم•••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المسح علی شراک النعل•••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الکلام فی التقیّة•••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التقیّة فی موضوع الحکم الشرعی•••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المسح علی الحائل تقیّةً•••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اعتبار عدم المندوحة فی العمل بالتقیّة•••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کیفیّة المسح علی الخفّین عند التقیّة•••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صحّة هل یصحّ وضوء من ترک التقیّة فی الوضوء••• </w:t>
      </w:r>
      <w:r>
        <w:rPr>
          <w:rFonts w:eastAsia="IRNazanin" w:cs="IRNazanin"/>
          <w:color w:val="111111"/>
          <w:sz w:val="28"/>
          <w:szCs w:val="28"/>
          <w:lang w:bidi="fa-IR"/>
        </w:rPr>
        <w:t>503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یتمکّن حال العمل بالتقیّة من إیقاع العمل طبق الواقع•••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یتمکّن حال التقیّة من إیقاع العمل طبق الواقع•••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دوران الأمر بین مسح الخفّین أو غسل الرجلین•••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فیما إذا کان الحائل علی المسح متعدّداً••• </w:t>
      </w:r>
      <w:r>
        <w:rPr>
          <w:rFonts w:eastAsia="IRNazanin" w:cs="IRNazanin"/>
          <w:color w:val="111111"/>
          <w:sz w:val="28"/>
          <w:szCs w:val="28"/>
          <w:lang w:bidi="fa-IR"/>
        </w:rPr>
        <w:t>511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المسح علی الحائل عند الضرورة•••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النواقض،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نواقض الوضوء، ح</w:t>
      </w:r>
      <w:r>
        <w:rPr>
          <w:rFonts w:eastAsia="IRNazanin" w:cs="IRNazanin"/>
          <w:b w:val="false"/>
          <w:bCs w:val="false"/>
          <w:i w:val="false"/>
          <w:iCs w:val="false"/>
          <w:color w:val="333333"/>
          <w:sz w:val="20"/>
          <w:szCs w:val="20"/>
        </w:rPr>
        <w:t>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نواقض الوضوء، ح</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الاستحاضة،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الاستحاضة،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نکاح العبید والاماء،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أحکام الملابس،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الخلوة،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الخلوة،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الخلوة،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الخلوة،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الخلوة،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میراث الخنثی،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میراث الخنثی،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الخلوة،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القبلة،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الخلوة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أحکام الخلوة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الاستنجاء بالحجارة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أبواب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آداب التخلّی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التخلّی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التخلّی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التخلّی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التخلّی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التخلّی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الخلوة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هذه الحکایة فی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غصب الخلافة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الکمپانی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المطلق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أحکام التخلّی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فی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باب الخلاء،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التخلّی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التخلّی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مقدّمات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مقدمّات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مقدمّات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مقدمّات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مقدمّات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مقدّمات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وانّا إلیه راجعون، أصبت بمصاب أعزّ الناس علیَّ ألا وهو والدی وهو الشیخ الجلیل والسیّد النبیل، السیّد سجّاد ابن السیّد قاسم الگرگانی، وکان وفاته یوم الاثنین الخامس من شهر ربیع الثانی، سنة سبع وأربعمائة بعد الألف من الهجرة النبویّة، رضوان اللّه تعالی علیه وجعل الجنّة منزله ومأواه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11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الاحرام،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الحیض،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یصح صومه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الصوم،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الوضوء،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حدّ السرقة،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حدّ السرقة،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أبواب حدّ السرقة،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أبواب حدّ السرقة،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صفة الوضوء،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أبواب الصوم،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أبواب الصوم،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الأمر بالمعروف،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الأمر بالمعروف،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الأمر بالمعروف،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الأمر بالمعروف،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الأمر بالمعروف،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الأمر بالمعروف،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الأمر بالمعروف،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أبواب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127217</Words>
  <Characters>543248</Characters>
  <CharactersWithSpaces>666955</CharactersWithSpaces>
  <Paragraphs>4012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2026-08-24T06:21:54Z</dcterms:created>
  <dc:creator>ghaemiyeh.com</dc:creator>
  <dc:description/>
  <dc:language>en-US</dc:language>
  <cp:lastModifiedBy/>
  <dcterms:modified xsi:type="dcterms:W3CDTF">2026-08-24T09:52:23Z</dcterms:modified>
  <cp:revision>1</cp:revision>
  <dc:subject/>
  <dc:title>المناظر الناظره فی احکام العتره الطاهره کتاب الطهاره جلد 2</dc:title>
</cp:coreProperties>
</file>

<file path=docProps/custom.xml><?xml version="1.0" encoding="utf-8"?>
<Properties xmlns="http://schemas.openxmlformats.org/officeDocument/2006/custom-properties" xmlns:vt="http://schemas.openxmlformats.org/officeDocument/2006/docPropsVTypes"/>
</file>