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1793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61795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61797_2322387425">
            <w:r>
              <w:rPr>
                <w:webHidden/>
                <w:rStyle w:val="IndexLink"/>
              </w:rPr>
              <w:t>1</w:t>
            </w:r>
            <w:r>
              <w:rPr>
                <w:rStyle w:val="IndexLink"/>
                <w:rtl w:val="true"/>
              </w:rPr>
              <w:t xml:space="preserve">- </w:t>
            </w:r>
            <w:r>
              <w:rPr>
                <w:rStyle w:val="IndexLink"/>
                <w:rtl w:val="true"/>
              </w:rPr>
              <w:t>اهمیت و جایگاه تسبیح</w:t>
            </w:r>
            <w:r>
              <w:rPr>
                <w:rStyle w:val="IndexLink"/>
                <w:rtl w:val="true"/>
              </w:rPr>
              <w:tab/>
            </w:r>
            <w:r>
              <w:rPr>
                <w:rStyle w:val="IndexLink"/>
              </w:rPr>
              <w:t>7</w:t>
            </w:r>
          </w:hyperlink>
        </w:p>
        <w:p>
          <w:pPr>
            <w:pStyle w:val="Contents2"/>
            <w:tabs>
              <w:tab w:val="clear" w:pos="8743"/>
              <w:tab w:val="right" w:pos="9026" w:leader="dot"/>
            </w:tabs>
            <w:rPr/>
          </w:pPr>
          <w:hyperlink w:anchor="__RefHeading___Toc2361799_2322387425">
            <w:r>
              <w:rPr>
                <w:webHidden/>
                <w:rStyle w:val="IndexLink"/>
              </w:rPr>
              <w:t>2</w:t>
            </w:r>
            <w:r>
              <w:rPr>
                <w:rStyle w:val="IndexLink"/>
                <w:rtl w:val="true"/>
              </w:rPr>
              <w:t xml:space="preserve">- </w:t>
            </w:r>
            <w:r>
              <w:rPr>
                <w:rStyle w:val="IndexLink"/>
                <w:rtl w:val="true"/>
              </w:rPr>
              <w:t>تسبیح موجودات</w:t>
            </w:r>
            <w:r>
              <w:rPr>
                <w:rStyle w:val="IndexLink"/>
                <w:rtl w:val="true"/>
              </w:rPr>
              <w:tab/>
            </w:r>
            <w:r>
              <w:rPr>
                <w:rStyle w:val="IndexLink"/>
              </w:rPr>
              <w:t>9</w:t>
            </w:r>
          </w:hyperlink>
        </w:p>
        <w:p>
          <w:pPr>
            <w:pStyle w:val="Contents2"/>
            <w:tabs>
              <w:tab w:val="clear" w:pos="8743"/>
              <w:tab w:val="right" w:pos="9026" w:leader="dot"/>
            </w:tabs>
            <w:rPr/>
          </w:pPr>
          <w:hyperlink w:anchor="__RefHeading___Toc2361801_2322387425">
            <w:r>
              <w:rPr>
                <w:webHidden/>
                <w:rStyle w:val="IndexLink"/>
              </w:rPr>
              <w:t>3</w:t>
            </w:r>
            <w:r>
              <w:rPr>
                <w:rStyle w:val="IndexLink"/>
                <w:rtl w:val="true"/>
              </w:rPr>
              <w:t xml:space="preserve">- </w:t>
            </w:r>
            <w:r>
              <w:rPr>
                <w:rStyle w:val="IndexLink"/>
                <w:rtl w:val="true"/>
              </w:rPr>
              <w:t>گوشه‌ای از سیمای یهود</w:t>
            </w:r>
            <w:r>
              <w:rPr>
                <w:rStyle w:val="IndexLink"/>
                <w:rtl w:val="true"/>
              </w:rPr>
              <w:tab/>
            </w:r>
            <w:r>
              <w:rPr>
                <w:rStyle w:val="IndexLink"/>
              </w:rPr>
              <w:t>11</w:t>
            </w:r>
          </w:hyperlink>
        </w:p>
        <w:p>
          <w:pPr>
            <w:pStyle w:val="Contents2"/>
            <w:tabs>
              <w:tab w:val="clear" w:pos="8743"/>
              <w:tab w:val="right" w:pos="9026" w:leader="dot"/>
            </w:tabs>
            <w:rPr/>
          </w:pPr>
          <w:hyperlink w:anchor="__RefHeading___Toc2361803_2322387425">
            <w:r>
              <w:rPr>
                <w:webHidden/>
                <w:rStyle w:val="IndexLink"/>
              </w:rPr>
              <w:t>4</w:t>
            </w:r>
            <w:r>
              <w:rPr>
                <w:rStyle w:val="IndexLink"/>
                <w:rtl w:val="true"/>
              </w:rPr>
              <w:t xml:space="preserve">- </w:t>
            </w:r>
            <w:r>
              <w:rPr>
                <w:rStyle w:val="IndexLink"/>
                <w:rtl w:val="true"/>
              </w:rPr>
              <w:t>ترس از مرگ</w:t>
            </w:r>
            <w:r>
              <w:rPr>
                <w:rStyle w:val="IndexLink"/>
                <w:rtl w:val="true"/>
              </w:rPr>
              <w:tab/>
            </w:r>
            <w:r>
              <w:rPr>
                <w:rStyle w:val="IndexLink"/>
              </w:rPr>
              <w:t>13</w:t>
            </w:r>
          </w:hyperlink>
        </w:p>
        <w:p>
          <w:pPr>
            <w:pStyle w:val="Contents2"/>
            <w:tabs>
              <w:tab w:val="clear" w:pos="8743"/>
              <w:tab w:val="right" w:pos="9026" w:leader="dot"/>
            </w:tabs>
            <w:rPr/>
          </w:pPr>
          <w:hyperlink w:anchor="__RefHeading___Toc2361805_2322387425">
            <w:r>
              <w:rPr>
                <w:webHidden/>
                <w:rStyle w:val="IndexLink"/>
              </w:rPr>
              <w:t>5</w:t>
            </w:r>
            <w:r>
              <w:rPr>
                <w:rStyle w:val="IndexLink"/>
                <w:rtl w:val="true"/>
              </w:rPr>
              <w:t xml:space="preserve">- </w:t>
            </w:r>
            <w:r>
              <w:rPr>
                <w:rStyle w:val="IndexLink"/>
                <w:rtl w:val="true"/>
              </w:rPr>
              <w:t>اهمیّت روز جمعه</w:t>
            </w:r>
            <w:r>
              <w:rPr>
                <w:rStyle w:val="IndexLink"/>
                <w:rtl w:val="true"/>
              </w:rPr>
              <w:tab/>
            </w:r>
            <w:r>
              <w:rPr>
                <w:rStyle w:val="IndexLink"/>
              </w:rPr>
              <w:t>15</w:t>
            </w:r>
          </w:hyperlink>
        </w:p>
        <w:p>
          <w:pPr>
            <w:pStyle w:val="Contents2"/>
            <w:tabs>
              <w:tab w:val="clear" w:pos="8743"/>
              <w:tab w:val="right" w:pos="9026" w:leader="dot"/>
            </w:tabs>
            <w:rPr/>
          </w:pPr>
          <w:hyperlink w:anchor="__RefHeading___Toc2361807_2322387425">
            <w:r>
              <w:rPr>
                <w:webHidden/>
                <w:rStyle w:val="IndexLink"/>
              </w:rPr>
              <w:t>6</w:t>
            </w:r>
            <w:r>
              <w:rPr>
                <w:rStyle w:val="IndexLink"/>
                <w:rtl w:val="true"/>
              </w:rPr>
              <w:t xml:space="preserve">- </w:t>
            </w:r>
            <w:r>
              <w:rPr>
                <w:rStyle w:val="IndexLink"/>
                <w:rtl w:val="true"/>
              </w:rPr>
              <w:t>جایگاه نماز جمعه</w:t>
            </w:r>
            <w:r>
              <w:rPr>
                <w:rStyle w:val="IndexLink"/>
                <w:rtl w:val="true"/>
              </w:rPr>
              <w:tab/>
            </w:r>
            <w:r>
              <w:rPr>
                <w:rStyle w:val="IndexLink"/>
              </w:rPr>
              <w:t>17</w:t>
            </w:r>
          </w:hyperlink>
        </w:p>
        <w:p>
          <w:pPr>
            <w:pStyle w:val="Contents2"/>
            <w:tabs>
              <w:tab w:val="clear" w:pos="8743"/>
              <w:tab w:val="right" w:pos="9026" w:leader="dot"/>
            </w:tabs>
            <w:rPr/>
          </w:pPr>
          <w:hyperlink w:anchor="__RefHeading___Toc2361809_2322387425">
            <w:r>
              <w:rPr>
                <w:webHidden/>
                <w:rStyle w:val="IndexLink"/>
              </w:rPr>
              <w:t>7</w:t>
            </w:r>
            <w:r>
              <w:rPr>
                <w:rStyle w:val="IndexLink"/>
                <w:rtl w:val="true"/>
              </w:rPr>
              <w:t xml:space="preserve">- </w:t>
            </w:r>
            <w:r>
              <w:rPr>
                <w:rStyle w:val="IndexLink"/>
                <w:rtl w:val="true"/>
              </w:rPr>
              <w:t>وظیفه امام جمعه</w:t>
            </w:r>
            <w:r>
              <w:rPr>
                <w:rStyle w:val="IndexLink"/>
                <w:rtl w:val="true"/>
              </w:rPr>
              <w:tab/>
            </w:r>
            <w:r>
              <w:rPr>
                <w:rStyle w:val="IndexLink"/>
              </w:rPr>
              <w:t>20</w:t>
            </w:r>
          </w:hyperlink>
        </w:p>
        <w:p>
          <w:pPr>
            <w:pStyle w:val="Contents2"/>
            <w:tabs>
              <w:tab w:val="clear" w:pos="8743"/>
              <w:tab w:val="right" w:pos="9026" w:leader="dot"/>
            </w:tabs>
            <w:rPr/>
          </w:pPr>
          <w:hyperlink w:anchor="__RefHeading___Toc2361811_2322387425">
            <w:r>
              <w:rPr>
                <w:webHidden/>
                <w:rStyle w:val="IndexLink"/>
              </w:rPr>
              <w:t>8</w:t>
            </w:r>
            <w:r>
              <w:rPr>
                <w:rStyle w:val="IndexLink"/>
                <w:rtl w:val="true"/>
              </w:rPr>
              <w:t xml:space="preserve">- </w:t>
            </w:r>
            <w:r>
              <w:rPr>
                <w:rStyle w:val="IndexLink"/>
                <w:rtl w:val="true"/>
              </w:rPr>
              <w:t>مقایسه میان منافقان و مؤمنان</w:t>
            </w:r>
            <w:r>
              <w:rPr>
                <w:rStyle w:val="IndexLink"/>
                <w:rtl w:val="true"/>
              </w:rPr>
              <w:tab/>
            </w:r>
            <w:r>
              <w:rPr>
                <w:rStyle w:val="IndexLink"/>
              </w:rPr>
              <w:t>22</w:t>
            </w:r>
          </w:hyperlink>
        </w:p>
        <w:p>
          <w:pPr>
            <w:pStyle w:val="Contents2"/>
            <w:tabs>
              <w:tab w:val="clear" w:pos="8743"/>
              <w:tab w:val="right" w:pos="9026" w:leader="dot"/>
            </w:tabs>
            <w:rPr/>
          </w:pPr>
          <w:hyperlink w:anchor="__RefHeading___Toc2361813_2322387425">
            <w:r>
              <w:rPr>
                <w:webHidden/>
                <w:rStyle w:val="IndexLink"/>
              </w:rPr>
              <w:t>9</w:t>
            </w:r>
            <w:r>
              <w:rPr>
                <w:rStyle w:val="IndexLink"/>
                <w:rtl w:val="true"/>
              </w:rPr>
              <w:t xml:space="preserve">- </w:t>
            </w:r>
            <w:r>
              <w:rPr>
                <w:rStyle w:val="IndexLink"/>
                <w:rtl w:val="true"/>
              </w:rPr>
              <w:t>غفلت از یاد خدا</w:t>
            </w:r>
            <w:r>
              <w:rPr>
                <w:rStyle w:val="IndexLink"/>
                <w:rtl w:val="true"/>
              </w:rPr>
              <w:tab/>
            </w:r>
            <w:r>
              <w:rPr>
                <w:rStyle w:val="IndexLink"/>
              </w:rPr>
              <w:t>26</w:t>
            </w:r>
          </w:hyperlink>
        </w:p>
        <w:p>
          <w:pPr>
            <w:pStyle w:val="Contents2"/>
            <w:tabs>
              <w:tab w:val="clear" w:pos="8743"/>
              <w:tab w:val="right" w:pos="9026" w:leader="dot"/>
            </w:tabs>
            <w:rPr/>
          </w:pPr>
          <w:hyperlink w:anchor="__RefHeading___Toc2361815_2322387425">
            <w:r>
              <w:rPr>
                <w:webHidden/>
                <w:rStyle w:val="IndexLink"/>
              </w:rPr>
              <w:t>10</w:t>
            </w:r>
            <w:r>
              <w:rPr>
                <w:rStyle w:val="IndexLink"/>
                <w:rtl w:val="true"/>
              </w:rPr>
              <w:t xml:space="preserve">- </w:t>
            </w:r>
            <w:r>
              <w:rPr>
                <w:rStyle w:val="IndexLink"/>
                <w:rtl w:val="true"/>
              </w:rPr>
              <w:t>تفاوت آفریده‌های خدا با تولیدات انسان</w:t>
            </w:r>
            <w:r>
              <w:rPr>
                <w:rStyle w:val="IndexLink"/>
                <w:rtl w:val="true"/>
              </w:rPr>
              <w:tab/>
            </w:r>
            <w:r>
              <w:rPr>
                <w:rStyle w:val="IndexLink"/>
              </w:rPr>
              <w:t>28</w:t>
            </w:r>
          </w:hyperlink>
        </w:p>
        <w:p>
          <w:pPr>
            <w:pStyle w:val="Contents2"/>
            <w:tabs>
              <w:tab w:val="clear" w:pos="8743"/>
              <w:tab w:val="right" w:pos="9026" w:leader="dot"/>
            </w:tabs>
            <w:rPr/>
          </w:pPr>
          <w:hyperlink w:anchor="__RefHeading___Toc2361817_2322387425">
            <w:r>
              <w:rPr>
                <w:webHidden/>
                <w:rStyle w:val="IndexLink"/>
              </w:rPr>
              <w:t>11</w:t>
            </w:r>
            <w:r>
              <w:rPr>
                <w:rStyle w:val="IndexLink"/>
                <w:rtl w:val="true"/>
              </w:rPr>
              <w:t xml:space="preserve">- </w:t>
            </w:r>
            <w:r>
              <w:rPr>
                <w:rStyle w:val="IndexLink"/>
                <w:rtl w:val="true"/>
              </w:rPr>
              <w:t>بهترین کار</w:t>
            </w:r>
            <w:r>
              <w:rPr>
                <w:rStyle w:val="IndexLink"/>
                <w:rtl w:val="true"/>
              </w:rPr>
              <w:tab/>
            </w:r>
            <w:r>
              <w:rPr>
                <w:rStyle w:val="IndexLink"/>
              </w:rPr>
              <w:t>29</w:t>
            </w:r>
          </w:hyperlink>
        </w:p>
        <w:p>
          <w:pPr>
            <w:pStyle w:val="Contents2"/>
            <w:tabs>
              <w:tab w:val="clear" w:pos="8743"/>
              <w:tab w:val="right" w:pos="9026" w:leader="dot"/>
            </w:tabs>
            <w:rPr/>
          </w:pPr>
          <w:hyperlink w:anchor="__RefHeading___Toc2361819_2322387425">
            <w:r>
              <w:rPr>
                <w:webHidden/>
                <w:rStyle w:val="IndexLink"/>
              </w:rPr>
              <w:t>12</w:t>
            </w:r>
            <w:r>
              <w:rPr>
                <w:rStyle w:val="IndexLink"/>
                <w:rtl w:val="true"/>
              </w:rPr>
              <w:t xml:space="preserve">- </w:t>
            </w:r>
            <w:r>
              <w:rPr>
                <w:rStyle w:val="IndexLink"/>
                <w:rtl w:val="true"/>
              </w:rPr>
              <w:t>مسئولیت در برابر خانواده</w:t>
            </w:r>
            <w:r>
              <w:rPr>
                <w:rStyle w:val="IndexLink"/>
                <w:rtl w:val="true"/>
              </w:rPr>
              <w:tab/>
            </w:r>
            <w:r>
              <w:rPr>
                <w:rStyle w:val="IndexLink"/>
              </w:rPr>
              <w:t>31</w:t>
            </w:r>
          </w:hyperlink>
        </w:p>
        <w:p>
          <w:pPr>
            <w:pStyle w:val="Contents2"/>
            <w:tabs>
              <w:tab w:val="clear" w:pos="8743"/>
              <w:tab w:val="right" w:pos="9026" w:leader="dot"/>
            </w:tabs>
            <w:rPr/>
          </w:pPr>
          <w:hyperlink w:anchor="__RefHeading___Toc2361821_2322387425">
            <w:r>
              <w:rPr>
                <w:webHidden/>
                <w:rStyle w:val="IndexLink"/>
              </w:rPr>
              <w:t>13</w:t>
            </w:r>
            <w:r>
              <w:rPr>
                <w:rStyle w:val="IndexLink"/>
                <w:rtl w:val="true"/>
              </w:rPr>
              <w:t xml:space="preserve">- </w:t>
            </w:r>
            <w:r>
              <w:rPr>
                <w:rStyle w:val="IndexLink"/>
                <w:rtl w:val="true"/>
              </w:rPr>
              <w:t>همسر فرعون یک زن نمونه</w:t>
            </w:r>
            <w:r>
              <w:rPr>
                <w:rStyle w:val="IndexLink"/>
                <w:rtl w:val="true"/>
              </w:rPr>
              <w:tab/>
            </w:r>
            <w:r>
              <w:rPr>
                <w:rStyle w:val="IndexLink"/>
              </w:rPr>
              <w:t>33</w:t>
            </w:r>
          </w:hyperlink>
        </w:p>
        <w:p>
          <w:pPr>
            <w:pStyle w:val="Contents2"/>
            <w:tabs>
              <w:tab w:val="clear" w:pos="8743"/>
              <w:tab w:val="right" w:pos="9026" w:leader="dot"/>
            </w:tabs>
            <w:rPr/>
          </w:pPr>
          <w:hyperlink w:anchor="__RefHeading___Toc2361823_2322387425">
            <w:r>
              <w:rPr>
                <w:webHidden/>
                <w:rStyle w:val="IndexLink"/>
              </w:rPr>
              <w:t>14</w:t>
            </w:r>
            <w:r>
              <w:rPr>
                <w:rStyle w:val="IndexLink"/>
                <w:rtl w:val="true"/>
              </w:rPr>
              <w:t xml:space="preserve">- </w:t>
            </w:r>
            <w:r>
              <w:rPr>
                <w:rStyle w:val="IndexLink"/>
                <w:rtl w:val="true"/>
              </w:rPr>
              <w:t>سیمای مؤمنان و منحرفان در قیامت</w:t>
            </w:r>
            <w:r>
              <w:rPr>
                <w:rStyle w:val="IndexLink"/>
                <w:rtl w:val="true"/>
              </w:rPr>
              <w:tab/>
            </w:r>
            <w:r>
              <w:rPr>
                <w:rStyle w:val="IndexLink"/>
              </w:rPr>
              <w:t>35</w:t>
            </w:r>
          </w:hyperlink>
        </w:p>
        <w:p>
          <w:pPr>
            <w:pStyle w:val="Contents2"/>
            <w:tabs>
              <w:tab w:val="clear" w:pos="8743"/>
              <w:tab w:val="right" w:pos="9026" w:leader="dot"/>
            </w:tabs>
            <w:rPr/>
          </w:pPr>
          <w:hyperlink w:anchor="__RefHeading___Toc2361825_2322387425">
            <w:r>
              <w:rPr>
                <w:webHidden/>
                <w:rStyle w:val="IndexLink"/>
              </w:rPr>
              <w:t>15</w:t>
            </w:r>
            <w:r>
              <w:rPr>
                <w:rStyle w:val="IndexLink"/>
                <w:rtl w:val="true"/>
              </w:rPr>
              <w:t xml:space="preserve">- </w:t>
            </w:r>
            <w:r>
              <w:rPr>
                <w:rStyle w:val="IndexLink"/>
                <w:rtl w:val="true"/>
              </w:rPr>
              <w:t>اخلاق در اسلام</w:t>
            </w:r>
            <w:r>
              <w:rPr>
                <w:rStyle w:val="IndexLink"/>
                <w:rtl w:val="true"/>
              </w:rPr>
              <w:tab/>
            </w:r>
            <w:r>
              <w:rPr>
                <w:rStyle w:val="IndexLink"/>
              </w:rPr>
              <w:t>36</w:t>
            </w:r>
          </w:hyperlink>
        </w:p>
        <w:p>
          <w:pPr>
            <w:pStyle w:val="Contents2"/>
            <w:tabs>
              <w:tab w:val="clear" w:pos="8743"/>
              <w:tab w:val="right" w:pos="9026" w:leader="dot"/>
            </w:tabs>
            <w:rPr/>
          </w:pPr>
          <w:hyperlink w:anchor="__RefHeading___Toc2361827_2322387425">
            <w:r>
              <w:rPr>
                <w:webHidden/>
                <w:rStyle w:val="IndexLink"/>
              </w:rPr>
              <w:t>16</w:t>
            </w:r>
            <w:r>
              <w:rPr>
                <w:rStyle w:val="IndexLink"/>
                <w:rtl w:val="true"/>
              </w:rPr>
              <w:t xml:space="preserve">- </w:t>
            </w:r>
            <w:r>
              <w:rPr>
                <w:rStyle w:val="IndexLink"/>
                <w:rtl w:val="true"/>
              </w:rPr>
              <w:t>پیامبر، خلق عظیم</w:t>
            </w:r>
            <w:r>
              <w:rPr>
                <w:rStyle w:val="IndexLink"/>
                <w:rtl w:val="true"/>
              </w:rPr>
              <w:tab/>
            </w:r>
            <w:r>
              <w:rPr>
                <w:rStyle w:val="IndexLink"/>
              </w:rPr>
              <w:t>38</w:t>
            </w:r>
          </w:hyperlink>
        </w:p>
        <w:p>
          <w:pPr>
            <w:pStyle w:val="Contents2"/>
            <w:tabs>
              <w:tab w:val="clear" w:pos="8743"/>
              <w:tab w:val="right" w:pos="9026" w:leader="dot"/>
            </w:tabs>
            <w:rPr/>
          </w:pPr>
          <w:hyperlink w:anchor="__RefHeading___Toc2361829_2322387425">
            <w:r>
              <w:rPr>
                <w:webHidden/>
                <w:rStyle w:val="IndexLink"/>
              </w:rPr>
              <w:t>17</w:t>
            </w:r>
            <w:r>
              <w:rPr>
                <w:rStyle w:val="IndexLink"/>
                <w:rtl w:val="true"/>
              </w:rPr>
              <w:t xml:space="preserve">- </w:t>
            </w:r>
            <w:r>
              <w:rPr>
                <w:rStyle w:val="IndexLink"/>
                <w:rtl w:val="true"/>
              </w:rPr>
              <w:t>انسان موجودی حریص</w:t>
            </w:r>
            <w:r>
              <w:rPr>
                <w:rStyle w:val="IndexLink"/>
                <w:rtl w:val="true"/>
              </w:rPr>
              <w:tab/>
            </w:r>
            <w:r>
              <w:rPr>
                <w:rStyle w:val="IndexLink"/>
              </w:rPr>
              <w:t>41</w:t>
            </w:r>
          </w:hyperlink>
        </w:p>
        <w:p>
          <w:pPr>
            <w:pStyle w:val="Contents2"/>
            <w:tabs>
              <w:tab w:val="clear" w:pos="8743"/>
              <w:tab w:val="right" w:pos="9026" w:leader="dot"/>
            </w:tabs>
            <w:rPr/>
          </w:pPr>
          <w:hyperlink w:anchor="__RefHeading___Toc2361831_2322387425">
            <w:r>
              <w:rPr>
                <w:webHidden/>
                <w:rStyle w:val="IndexLink"/>
              </w:rPr>
              <w:t>18</w:t>
            </w:r>
            <w:r>
              <w:rPr>
                <w:rStyle w:val="IndexLink"/>
                <w:rtl w:val="true"/>
              </w:rPr>
              <w:t xml:space="preserve">- </w:t>
            </w:r>
            <w:r>
              <w:rPr>
                <w:rStyle w:val="IndexLink"/>
                <w:rtl w:val="true"/>
              </w:rPr>
              <w:t>درسهایی از جنّیان</w:t>
            </w:r>
            <w:r>
              <w:rPr>
                <w:rStyle w:val="IndexLink"/>
                <w:rtl w:val="true"/>
              </w:rPr>
              <w:tab/>
            </w:r>
            <w:r>
              <w:rPr>
                <w:rStyle w:val="IndexLink"/>
              </w:rPr>
              <w:t>42</w:t>
            </w:r>
          </w:hyperlink>
        </w:p>
        <w:p>
          <w:pPr>
            <w:pStyle w:val="Contents2"/>
            <w:tabs>
              <w:tab w:val="clear" w:pos="8743"/>
              <w:tab w:val="right" w:pos="9026" w:leader="dot"/>
            </w:tabs>
            <w:rPr/>
          </w:pPr>
          <w:hyperlink w:anchor="__RefHeading___Toc2361833_2322387425">
            <w:r>
              <w:rPr>
                <w:webHidden/>
                <w:rStyle w:val="IndexLink"/>
              </w:rPr>
              <w:t>19</w:t>
            </w:r>
            <w:r>
              <w:rPr>
                <w:rStyle w:val="IndexLink"/>
                <w:rtl w:val="true"/>
              </w:rPr>
              <w:t xml:space="preserve">- </w:t>
            </w:r>
            <w:r>
              <w:rPr>
                <w:rStyle w:val="IndexLink"/>
                <w:rtl w:val="true"/>
              </w:rPr>
              <w:t>نکاتی پیرامون مسجد</w:t>
            </w:r>
            <w:r>
              <w:rPr>
                <w:rStyle w:val="IndexLink"/>
                <w:rtl w:val="true"/>
              </w:rPr>
              <w:tab/>
            </w:r>
            <w:r>
              <w:rPr>
                <w:rStyle w:val="IndexLink"/>
              </w:rPr>
              <w:t>44</w:t>
            </w:r>
          </w:hyperlink>
        </w:p>
        <w:p>
          <w:pPr>
            <w:pStyle w:val="Contents2"/>
            <w:tabs>
              <w:tab w:val="clear" w:pos="8743"/>
              <w:tab w:val="right" w:pos="9026" w:leader="dot"/>
            </w:tabs>
            <w:rPr/>
          </w:pPr>
          <w:hyperlink w:anchor="__RefHeading___Toc2361835_2322387425">
            <w:r>
              <w:rPr>
                <w:webHidden/>
                <w:rStyle w:val="IndexLink"/>
              </w:rPr>
              <w:t>20</w:t>
            </w:r>
            <w:r>
              <w:rPr>
                <w:rStyle w:val="IndexLink"/>
                <w:rtl w:val="true"/>
              </w:rPr>
              <w:t xml:space="preserve">- </w:t>
            </w:r>
            <w:r>
              <w:rPr>
                <w:rStyle w:val="IndexLink"/>
                <w:rtl w:val="true"/>
              </w:rPr>
              <w:t>علم غیب</w:t>
            </w:r>
            <w:r>
              <w:rPr>
                <w:rStyle w:val="IndexLink"/>
                <w:rtl w:val="true"/>
              </w:rPr>
              <w:tab/>
            </w:r>
            <w:r>
              <w:rPr>
                <w:rStyle w:val="IndexLink"/>
              </w:rPr>
              <w:t>46</w:t>
            </w:r>
          </w:hyperlink>
        </w:p>
        <w:p>
          <w:pPr>
            <w:pStyle w:val="Contents2"/>
            <w:tabs>
              <w:tab w:val="clear" w:pos="8743"/>
              <w:tab w:val="right" w:pos="9026" w:leader="dot"/>
            </w:tabs>
            <w:rPr/>
          </w:pPr>
          <w:hyperlink w:anchor="__RefHeading___Toc2361837_2322387425">
            <w:r>
              <w:rPr>
                <w:webHidden/>
                <w:rStyle w:val="IndexLink"/>
              </w:rPr>
              <w:t>21</w:t>
            </w:r>
            <w:r>
              <w:rPr>
                <w:rStyle w:val="IndexLink"/>
                <w:rtl w:val="true"/>
              </w:rPr>
              <w:t xml:space="preserve">- </w:t>
            </w:r>
            <w:r>
              <w:rPr>
                <w:rStyle w:val="IndexLink"/>
                <w:rtl w:val="true"/>
              </w:rPr>
              <w:t>نماز شب</w:t>
            </w:r>
            <w:r>
              <w:rPr>
                <w:rStyle w:val="IndexLink"/>
                <w:rtl w:val="true"/>
              </w:rPr>
              <w:tab/>
            </w:r>
            <w:r>
              <w:rPr>
                <w:rStyle w:val="IndexLink"/>
              </w:rPr>
              <w:t>50</w:t>
            </w:r>
          </w:hyperlink>
        </w:p>
        <w:p>
          <w:pPr>
            <w:pStyle w:val="Contents2"/>
            <w:tabs>
              <w:tab w:val="clear" w:pos="8743"/>
              <w:tab w:val="right" w:pos="9026" w:leader="dot"/>
            </w:tabs>
            <w:rPr/>
          </w:pPr>
          <w:hyperlink w:anchor="__RefHeading___Toc2361839_2322387425">
            <w:r>
              <w:rPr>
                <w:webHidden/>
                <w:rStyle w:val="IndexLink"/>
              </w:rPr>
              <w:t>22</w:t>
            </w:r>
            <w:r>
              <w:rPr>
                <w:rStyle w:val="IndexLink"/>
                <w:rtl w:val="true"/>
              </w:rPr>
              <w:t xml:space="preserve">- </w:t>
            </w:r>
            <w:r>
              <w:rPr>
                <w:rStyle w:val="IndexLink"/>
                <w:rtl w:val="true"/>
              </w:rPr>
              <w:t>نفی عسر و حرج</w:t>
            </w:r>
            <w:r>
              <w:rPr>
                <w:rStyle w:val="IndexLink"/>
                <w:rtl w:val="true"/>
              </w:rPr>
              <w:tab/>
            </w:r>
            <w:r>
              <w:rPr>
                <w:rStyle w:val="IndexLink"/>
              </w:rPr>
              <w:t>51</w:t>
            </w:r>
          </w:hyperlink>
        </w:p>
        <w:p>
          <w:pPr>
            <w:pStyle w:val="Contents2"/>
            <w:tabs>
              <w:tab w:val="clear" w:pos="8743"/>
              <w:tab w:val="right" w:pos="9026" w:leader="dot"/>
            </w:tabs>
            <w:rPr/>
          </w:pPr>
          <w:hyperlink w:anchor="__RefHeading___Toc2361841_2322387425">
            <w:r>
              <w:rPr>
                <w:webHidden/>
                <w:rStyle w:val="IndexLink"/>
              </w:rPr>
              <w:t>23</w:t>
            </w:r>
            <w:r>
              <w:rPr>
                <w:rStyle w:val="IndexLink"/>
                <w:rtl w:val="true"/>
              </w:rPr>
              <w:t xml:space="preserve">- </w:t>
            </w:r>
            <w:r>
              <w:rPr>
                <w:rStyle w:val="IndexLink"/>
                <w:rtl w:val="true"/>
              </w:rPr>
              <w:t>کیفر رویگردانی از حق</w:t>
            </w:r>
            <w:r>
              <w:rPr>
                <w:rStyle w:val="IndexLink"/>
                <w:rtl w:val="true"/>
              </w:rPr>
              <w:tab/>
            </w:r>
            <w:r>
              <w:rPr>
                <w:rStyle w:val="IndexLink"/>
              </w:rPr>
              <w:t>54</w:t>
            </w:r>
          </w:hyperlink>
        </w:p>
        <w:p>
          <w:pPr>
            <w:pStyle w:val="Contents2"/>
            <w:tabs>
              <w:tab w:val="clear" w:pos="8743"/>
              <w:tab w:val="right" w:pos="9026" w:leader="dot"/>
            </w:tabs>
            <w:rPr/>
          </w:pPr>
          <w:hyperlink w:anchor="__RefHeading___Toc2361843_2322387425">
            <w:r>
              <w:rPr>
                <w:webHidden/>
                <w:rStyle w:val="IndexLink"/>
              </w:rPr>
              <w:t>24</w:t>
            </w:r>
            <w:r>
              <w:rPr>
                <w:rStyle w:val="IndexLink"/>
                <w:rtl w:val="true"/>
              </w:rPr>
              <w:t xml:space="preserve">- </w:t>
            </w:r>
            <w:r>
              <w:rPr>
                <w:rStyle w:val="IndexLink"/>
                <w:rtl w:val="true"/>
              </w:rPr>
              <w:t>شافعان و شفاعت شوندگان</w:t>
            </w:r>
            <w:r>
              <w:rPr>
                <w:rStyle w:val="IndexLink"/>
                <w:rtl w:val="true"/>
              </w:rPr>
              <w:tab/>
            </w:r>
            <w:r>
              <w:rPr>
                <w:rStyle w:val="IndexLink"/>
              </w:rPr>
              <w:t>55</w:t>
            </w:r>
          </w:hyperlink>
        </w:p>
        <w:p>
          <w:pPr>
            <w:pStyle w:val="Contents2"/>
            <w:tabs>
              <w:tab w:val="clear" w:pos="8743"/>
              <w:tab w:val="right" w:pos="9026" w:leader="dot"/>
            </w:tabs>
            <w:rPr/>
          </w:pPr>
          <w:hyperlink w:anchor="__RefHeading___Toc2361845_2322387425">
            <w:r>
              <w:rPr>
                <w:webHidden/>
                <w:rStyle w:val="IndexLink"/>
              </w:rPr>
              <w:t>25</w:t>
            </w:r>
            <w:r>
              <w:rPr>
                <w:rStyle w:val="IndexLink"/>
                <w:rtl w:val="true"/>
              </w:rPr>
              <w:t xml:space="preserve">- </w:t>
            </w:r>
            <w:r>
              <w:rPr>
                <w:rStyle w:val="IndexLink"/>
                <w:rtl w:val="true"/>
              </w:rPr>
              <w:t>نعمت‌های بهشتی</w:t>
            </w:r>
            <w:r>
              <w:rPr>
                <w:rStyle w:val="IndexLink"/>
                <w:rtl w:val="true"/>
              </w:rPr>
              <w:tab/>
            </w:r>
            <w:r>
              <w:rPr>
                <w:rStyle w:val="IndexLink"/>
              </w:rPr>
              <w:t>57</w:t>
            </w:r>
          </w:hyperlink>
        </w:p>
        <w:p>
          <w:pPr>
            <w:pStyle w:val="Contents2"/>
            <w:tabs>
              <w:tab w:val="clear" w:pos="8743"/>
              <w:tab w:val="right" w:pos="9026" w:leader="dot"/>
            </w:tabs>
            <w:rPr/>
          </w:pPr>
          <w:hyperlink w:anchor="__RefHeading___Toc2361847_2322387425">
            <w:r>
              <w:rPr>
                <w:webHidden/>
                <w:rStyle w:val="IndexLink"/>
              </w:rPr>
              <w:t>26</w:t>
            </w:r>
            <w:r>
              <w:rPr>
                <w:rStyle w:val="IndexLink"/>
                <w:rtl w:val="true"/>
              </w:rPr>
              <w:t xml:space="preserve">- </w:t>
            </w:r>
            <w:r>
              <w:rPr>
                <w:rStyle w:val="IndexLink"/>
                <w:rtl w:val="true"/>
              </w:rPr>
              <w:t>شب قدر</w:t>
            </w:r>
            <w:r>
              <w:rPr>
                <w:rStyle w:val="IndexLink"/>
                <w:rtl w:val="true"/>
              </w:rPr>
              <w:tab/>
            </w:r>
            <w:r>
              <w:rPr>
                <w:rStyle w:val="IndexLink"/>
              </w:rPr>
              <w:t>59</w:t>
            </w:r>
          </w:hyperlink>
        </w:p>
        <w:p>
          <w:pPr>
            <w:pStyle w:val="Contents2"/>
            <w:tabs>
              <w:tab w:val="clear" w:pos="8743"/>
              <w:tab w:val="right" w:pos="9026" w:leader="dot"/>
            </w:tabs>
            <w:rPr/>
          </w:pPr>
          <w:hyperlink w:anchor="__RefHeading___Toc2361849_2322387425">
            <w:r>
              <w:rPr>
                <w:webHidden/>
                <w:rStyle w:val="IndexLink"/>
              </w:rPr>
              <w:t>27</w:t>
            </w:r>
            <w:r>
              <w:rPr>
                <w:rStyle w:val="IndexLink"/>
                <w:rtl w:val="true"/>
              </w:rPr>
              <w:t xml:space="preserve">- </w:t>
            </w:r>
            <w:r>
              <w:rPr>
                <w:rStyle w:val="IndexLink"/>
                <w:rtl w:val="true"/>
              </w:rPr>
              <w:t>فرشتگان در قرآن</w:t>
            </w:r>
            <w:r>
              <w:rPr>
                <w:rStyle w:val="IndexLink"/>
                <w:rtl w:val="true"/>
              </w:rPr>
              <w:tab/>
            </w:r>
            <w:r>
              <w:rPr>
                <w:rStyle w:val="IndexLink"/>
              </w:rPr>
              <w:t>62</w:t>
            </w:r>
          </w:hyperlink>
        </w:p>
        <w:p>
          <w:pPr>
            <w:pStyle w:val="Contents2"/>
            <w:tabs>
              <w:tab w:val="clear" w:pos="8743"/>
              <w:tab w:val="right" w:pos="9026" w:leader="dot"/>
            </w:tabs>
            <w:rPr/>
          </w:pPr>
          <w:hyperlink w:anchor="__RefHeading___Toc2361851_2322387425">
            <w:r>
              <w:rPr>
                <w:webHidden/>
                <w:rStyle w:val="IndexLink"/>
              </w:rPr>
              <w:t>28</w:t>
            </w:r>
            <w:r>
              <w:rPr>
                <w:rStyle w:val="IndexLink"/>
                <w:rtl w:val="true"/>
              </w:rPr>
              <w:t xml:space="preserve">- </w:t>
            </w:r>
            <w:r>
              <w:rPr>
                <w:rStyle w:val="IndexLink"/>
                <w:rtl w:val="true"/>
              </w:rPr>
              <w:t>جلوه های تکاثر</w:t>
            </w:r>
            <w:r>
              <w:rPr>
                <w:rStyle w:val="IndexLink"/>
                <w:rtl w:val="true"/>
              </w:rPr>
              <w:tab/>
            </w:r>
            <w:r>
              <w:rPr>
                <w:rStyle w:val="IndexLink"/>
              </w:rPr>
              <w:t>65</w:t>
            </w:r>
          </w:hyperlink>
        </w:p>
        <w:p>
          <w:pPr>
            <w:pStyle w:val="Contents2"/>
            <w:tabs>
              <w:tab w:val="clear" w:pos="8743"/>
              <w:tab w:val="right" w:pos="9026" w:leader="dot"/>
            </w:tabs>
            <w:rPr/>
          </w:pPr>
          <w:hyperlink w:anchor="__RefHeading___Toc2361853_2322387425">
            <w:r>
              <w:rPr>
                <w:webHidden/>
                <w:rStyle w:val="IndexLink"/>
              </w:rPr>
              <w:t>29</w:t>
            </w:r>
            <w:r>
              <w:rPr>
                <w:rStyle w:val="IndexLink"/>
                <w:rtl w:val="true"/>
              </w:rPr>
              <w:t xml:space="preserve">- </w:t>
            </w:r>
            <w:r>
              <w:rPr>
                <w:rStyle w:val="IndexLink"/>
                <w:rtl w:val="true"/>
              </w:rPr>
              <w:t>بازار دنیا</w:t>
            </w:r>
            <w:r>
              <w:rPr>
                <w:rStyle w:val="IndexLink"/>
                <w:rtl w:val="true"/>
              </w:rPr>
              <w:tab/>
            </w:r>
            <w:r>
              <w:rPr>
                <w:rStyle w:val="IndexLink"/>
              </w:rPr>
              <w:t>66</w:t>
            </w:r>
          </w:hyperlink>
        </w:p>
        <w:p>
          <w:pPr>
            <w:pStyle w:val="Contents2"/>
            <w:tabs>
              <w:tab w:val="clear" w:pos="8743"/>
              <w:tab w:val="right" w:pos="9026" w:leader="dot"/>
            </w:tabs>
            <w:rPr/>
          </w:pPr>
          <w:hyperlink w:anchor="__RefHeading___Toc2361855_2322387425">
            <w:r>
              <w:rPr>
                <w:webHidden/>
                <w:rStyle w:val="IndexLink"/>
              </w:rPr>
              <w:t>30</w:t>
            </w:r>
            <w:r>
              <w:rPr>
                <w:rStyle w:val="IndexLink"/>
                <w:rtl w:val="true"/>
              </w:rPr>
              <w:t xml:space="preserve">- </w:t>
            </w:r>
            <w:r>
              <w:rPr>
                <w:rStyle w:val="IndexLink"/>
                <w:rtl w:val="true"/>
              </w:rPr>
              <w:t>ریا و اخلاص</w:t>
            </w:r>
            <w:r>
              <w:rPr>
                <w:rStyle w:val="IndexLink"/>
                <w:rtl w:val="true"/>
              </w:rPr>
              <w:tab/>
            </w:r>
            <w:r>
              <w:rPr>
                <w:rStyle w:val="IndexLink"/>
              </w:rPr>
              <w:t>69</w:t>
            </w:r>
          </w:hyperlink>
        </w:p>
        <w:p>
          <w:pPr>
            <w:pStyle w:val="Contents2"/>
            <w:tabs>
              <w:tab w:val="clear" w:pos="8743"/>
              <w:tab w:val="right" w:pos="9026" w:leader="dot"/>
            </w:tabs>
            <w:rPr/>
          </w:pPr>
          <w:hyperlink w:anchor="__RefHeading___Toc2361857_2322387425">
            <w:r>
              <w:rPr>
                <w:webHidden/>
                <w:rStyle w:val="IndexLink"/>
              </w:rPr>
              <w:t>31</w:t>
            </w:r>
            <w:r>
              <w:rPr>
                <w:rStyle w:val="IndexLink"/>
                <w:rtl w:val="true"/>
              </w:rPr>
              <w:t xml:space="preserve">- </w:t>
            </w:r>
            <w:r>
              <w:rPr>
                <w:rStyle w:val="IndexLink"/>
                <w:rtl w:val="true"/>
              </w:rPr>
              <w:t>توهین به پیامبر، دفاع خداوند</w:t>
            </w:r>
            <w:r>
              <w:rPr>
                <w:rStyle w:val="IndexLink"/>
                <w:rtl w:val="true"/>
              </w:rPr>
              <w:tab/>
            </w:r>
            <w:r>
              <w:rPr>
                <w:rStyle w:val="IndexLink"/>
              </w:rPr>
              <w:t>71</w:t>
            </w:r>
          </w:hyperlink>
        </w:p>
        <w:p>
          <w:pPr>
            <w:pStyle w:val="Contents2"/>
            <w:tabs>
              <w:tab w:val="clear" w:pos="8743"/>
              <w:tab w:val="right" w:pos="9026" w:leader="dot"/>
            </w:tabs>
            <w:rPr/>
          </w:pPr>
          <w:hyperlink w:anchor="__RefHeading___Toc2361859_2322387425">
            <w:r>
              <w:rPr>
                <w:webHidden/>
                <w:rStyle w:val="IndexLink"/>
              </w:rPr>
              <w:t>32</w:t>
            </w:r>
            <w:r>
              <w:rPr>
                <w:rStyle w:val="IndexLink"/>
                <w:rtl w:val="true"/>
              </w:rPr>
              <w:t xml:space="preserve">- </w:t>
            </w:r>
            <w:r>
              <w:rPr>
                <w:rStyle w:val="IndexLink"/>
                <w:rtl w:val="true"/>
              </w:rPr>
              <w:t>کوثر چیست؟</w:t>
            </w:r>
            <w:r>
              <w:rPr>
                <w:rStyle w:val="IndexLink"/>
                <w:rtl w:val="true"/>
              </w:rPr>
              <w:tab/>
            </w:r>
            <w:r>
              <w:rPr>
                <w:rStyle w:val="IndexLink"/>
              </w:rPr>
              <w:t>72</w:t>
            </w:r>
          </w:hyperlink>
        </w:p>
        <w:p>
          <w:pPr>
            <w:pStyle w:val="Contents2"/>
            <w:tabs>
              <w:tab w:val="clear" w:pos="8743"/>
              <w:tab w:val="right" w:pos="9026" w:leader="dot"/>
            </w:tabs>
            <w:rPr/>
          </w:pPr>
          <w:hyperlink w:anchor="__RefHeading___Toc2361861_2322387425">
            <w:r>
              <w:rPr>
                <w:webHidden/>
                <w:rStyle w:val="IndexLink"/>
              </w:rPr>
              <w:t>33</w:t>
            </w:r>
            <w:r>
              <w:rPr>
                <w:rStyle w:val="IndexLink"/>
                <w:rtl w:val="true"/>
              </w:rPr>
              <w:t xml:space="preserve">- </w:t>
            </w:r>
            <w:r>
              <w:rPr>
                <w:rStyle w:val="IndexLink"/>
                <w:rtl w:val="true"/>
              </w:rPr>
              <w:t>فتح مکه</w:t>
            </w:r>
            <w:r>
              <w:rPr>
                <w:rStyle w:val="IndexLink"/>
                <w:rtl w:val="true"/>
              </w:rPr>
              <w:tab/>
            </w:r>
            <w:r>
              <w:rPr>
                <w:rStyle w:val="IndexLink"/>
              </w:rPr>
              <w:t>74</w:t>
            </w:r>
          </w:hyperlink>
        </w:p>
        <w:p>
          <w:pPr>
            <w:pStyle w:val="Contents2"/>
            <w:tabs>
              <w:tab w:val="clear" w:pos="8743"/>
              <w:tab w:val="right" w:pos="9026" w:leader="dot"/>
            </w:tabs>
            <w:rPr/>
          </w:pPr>
          <w:hyperlink w:anchor="__RefHeading___Toc2361863_2322387425">
            <w:r>
              <w:rPr>
                <w:webHidden/>
                <w:rStyle w:val="IndexLink"/>
              </w:rPr>
              <w:t>34</w:t>
            </w:r>
            <w:r>
              <w:rPr>
                <w:rStyle w:val="IndexLink"/>
                <w:rtl w:val="true"/>
              </w:rPr>
              <w:t xml:space="preserve">- </w:t>
            </w:r>
            <w:r>
              <w:rPr>
                <w:rStyle w:val="IndexLink"/>
                <w:rtl w:val="true"/>
              </w:rPr>
              <w:t>حسادت</w:t>
            </w:r>
            <w:r>
              <w:rPr>
                <w:rStyle w:val="IndexLink"/>
                <w:rtl w:val="true"/>
              </w:rPr>
              <w:tab/>
            </w:r>
            <w:r>
              <w:rPr>
                <w:rStyle w:val="IndexLink"/>
              </w:rPr>
              <w:t>76</w:t>
            </w:r>
          </w:hyperlink>
        </w:p>
        <w:p>
          <w:pPr>
            <w:pStyle w:val="Contents2"/>
            <w:tabs>
              <w:tab w:val="clear" w:pos="8743"/>
              <w:tab w:val="right" w:pos="9026" w:leader="dot"/>
            </w:tabs>
            <w:rPr/>
          </w:pPr>
          <w:hyperlink w:anchor="__RefHeading___Toc2361865_2322387425">
            <w:r>
              <w:rPr>
                <w:webHidden/>
                <w:rStyle w:val="IndexLink"/>
              </w:rPr>
              <w:t>35</w:t>
            </w:r>
            <w:r>
              <w:rPr>
                <w:rStyle w:val="IndexLink"/>
                <w:rtl w:val="true"/>
              </w:rPr>
              <w:t xml:space="preserve">- </w:t>
            </w:r>
            <w:r>
              <w:rPr>
                <w:rStyle w:val="IndexLink"/>
                <w:rtl w:val="true"/>
              </w:rPr>
              <w:t>منشأ حسادت</w:t>
            </w:r>
            <w:r>
              <w:rPr>
                <w:rStyle w:val="IndexLink"/>
                <w:rtl w:val="true"/>
              </w:rPr>
              <w:tab/>
            </w:r>
            <w:r>
              <w:rPr>
                <w:rStyle w:val="IndexLink"/>
              </w:rPr>
              <w:t>77</w:t>
            </w:r>
          </w:hyperlink>
        </w:p>
        <w:p>
          <w:pPr>
            <w:pStyle w:val="Contents2"/>
            <w:tabs>
              <w:tab w:val="clear" w:pos="8743"/>
              <w:tab w:val="right" w:pos="9026" w:leader="dot"/>
            </w:tabs>
            <w:rPr/>
          </w:pPr>
          <w:hyperlink w:anchor="__RefHeading___Toc2361867_2322387425">
            <w:r>
              <w:rPr>
                <w:webHidden/>
                <w:rStyle w:val="IndexLink"/>
              </w:rPr>
              <w:t>36</w:t>
            </w:r>
            <w:r>
              <w:rPr>
                <w:rStyle w:val="IndexLink"/>
                <w:rtl w:val="true"/>
              </w:rPr>
              <w:t xml:space="preserve">- </w:t>
            </w:r>
            <w:r>
              <w:rPr>
                <w:rStyle w:val="IndexLink"/>
                <w:rtl w:val="true"/>
              </w:rPr>
              <w:t>عالم بی‌عمل</w:t>
            </w:r>
            <w:r>
              <w:rPr>
                <w:rStyle w:val="IndexLink"/>
                <w:rtl w:val="true"/>
              </w:rPr>
              <w:tab/>
            </w:r>
            <w:r>
              <w:rPr>
                <w:rStyle w:val="IndexLink"/>
              </w:rPr>
              <w:t>79</w:t>
            </w:r>
          </w:hyperlink>
        </w:p>
        <w:p>
          <w:pPr>
            <w:pStyle w:val="Contents2"/>
            <w:tabs>
              <w:tab w:val="clear" w:pos="8743"/>
              <w:tab w:val="right" w:pos="9026" w:leader="dot"/>
            </w:tabs>
            <w:rPr/>
          </w:pPr>
          <w:hyperlink w:anchor="__RefHeading___Toc2361869_2322387425">
            <w:r>
              <w:rPr>
                <w:webHidden/>
                <w:rStyle w:val="IndexLink"/>
              </w:rPr>
              <w:t>37</w:t>
            </w:r>
            <w:r>
              <w:rPr>
                <w:rStyle w:val="IndexLink"/>
                <w:rtl w:val="true"/>
              </w:rPr>
              <w:t xml:space="preserve">- </w:t>
            </w:r>
            <w:r>
              <w:rPr>
                <w:rStyle w:val="IndexLink"/>
                <w:rtl w:val="true"/>
              </w:rPr>
              <w:t>قرآن و منافقان</w:t>
            </w:r>
            <w:r>
              <w:rPr>
                <w:rStyle w:val="IndexLink"/>
                <w:rtl w:val="true"/>
              </w:rPr>
              <w:tab/>
            </w:r>
            <w:r>
              <w:rPr>
                <w:rStyle w:val="IndexLink"/>
              </w:rPr>
              <w:t>80</w:t>
            </w:r>
          </w:hyperlink>
        </w:p>
        <w:p>
          <w:pPr>
            <w:pStyle w:val="Contents2"/>
            <w:tabs>
              <w:tab w:val="clear" w:pos="8743"/>
              <w:tab w:val="right" w:pos="9026" w:leader="dot"/>
            </w:tabs>
            <w:rPr/>
          </w:pPr>
          <w:hyperlink w:anchor="__RefHeading___Toc2361871_2322387425">
            <w:r>
              <w:rPr>
                <w:webHidden/>
                <w:rStyle w:val="IndexLink"/>
              </w:rPr>
              <w:t>38</w:t>
            </w:r>
            <w:r>
              <w:rPr>
                <w:rStyle w:val="IndexLink"/>
                <w:rtl w:val="true"/>
              </w:rPr>
              <w:t xml:space="preserve">- </w:t>
            </w:r>
            <w:r>
              <w:rPr>
                <w:rStyle w:val="IndexLink"/>
                <w:rtl w:val="true"/>
              </w:rPr>
              <w:t>مغبون کیست؟</w:t>
            </w:r>
            <w:r>
              <w:rPr>
                <w:rStyle w:val="IndexLink"/>
                <w:rtl w:val="true"/>
              </w:rPr>
              <w:tab/>
            </w:r>
            <w:r>
              <w:rPr>
                <w:rStyle w:val="IndexLink"/>
              </w:rPr>
              <w:t>81</w:t>
            </w:r>
          </w:hyperlink>
        </w:p>
        <w:p>
          <w:pPr>
            <w:pStyle w:val="Contents2"/>
            <w:tabs>
              <w:tab w:val="clear" w:pos="8743"/>
              <w:tab w:val="right" w:pos="9026" w:leader="dot"/>
            </w:tabs>
            <w:rPr/>
          </w:pPr>
          <w:hyperlink w:anchor="__RefHeading___Toc2361873_2322387425">
            <w:r>
              <w:rPr>
                <w:webHidden/>
                <w:rStyle w:val="IndexLink"/>
              </w:rPr>
              <w:t>39</w:t>
            </w:r>
            <w:r>
              <w:rPr>
                <w:rStyle w:val="IndexLink"/>
                <w:rtl w:val="true"/>
              </w:rPr>
              <w:t xml:space="preserve">- </w:t>
            </w:r>
            <w:r>
              <w:rPr>
                <w:rStyle w:val="IndexLink"/>
                <w:rtl w:val="true"/>
              </w:rPr>
              <w:t>خوش اخلاقی در خانواده</w:t>
            </w:r>
            <w:r>
              <w:rPr>
                <w:rStyle w:val="IndexLink"/>
                <w:rtl w:val="true"/>
              </w:rPr>
              <w:tab/>
            </w:r>
            <w:r>
              <w:rPr>
                <w:rStyle w:val="IndexLink"/>
              </w:rPr>
              <w:t>82</w:t>
            </w:r>
          </w:hyperlink>
        </w:p>
        <w:p>
          <w:pPr>
            <w:pStyle w:val="Contents2"/>
            <w:tabs>
              <w:tab w:val="clear" w:pos="8743"/>
              <w:tab w:val="right" w:pos="9026" w:leader="dot"/>
            </w:tabs>
            <w:rPr/>
          </w:pPr>
          <w:hyperlink w:anchor="__RefHeading___Toc2361875_2322387425">
            <w:r>
              <w:rPr>
                <w:webHidden/>
                <w:rStyle w:val="IndexLink"/>
              </w:rPr>
              <w:t>40</w:t>
            </w:r>
            <w:r>
              <w:rPr>
                <w:rStyle w:val="IndexLink"/>
                <w:rtl w:val="true"/>
              </w:rPr>
              <w:t xml:space="preserve">- </w:t>
            </w:r>
            <w:r>
              <w:rPr>
                <w:rStyle w:val="IndexLink"/>
                <w:rtl w:val="true"/>
              </w:rPr>
              <w:t>عناصر هدایت</w:t>
            </w:r>
            <w:r>
              <w:rPr>
                <w:rStyle w:val="IndexLink"/>
                <w:rtl w:val="true"/>
              </w:rPr>
              <w:tab/>
            </w:r>
            <w:r>
              <w:rPr>
                <w:rStyle w:val="IndexLink"/>
              </w:rPr>
              <w:t>83</w:t>
            </w:r>
          </w:hyperlink>
        </w:p>
        <w:p>
          <w:pPr>
            <w:pStyle w:val="Contents2"/>
            <w:tabs>
              <w:tab w:val="clear" w:pos="8743"/>
              <w:tab w:val="right" w:pos="9026" w:leader="dot"/>
            </w:tabs>
            <w:rPr/>
          </w:pPr>
          <w:hyperlink w:anchor="__RefHeading___Toc2361877_2322387425">
            <w:r>
              <w:rPr>
                <w:webHidden/>
                <w:rStyle w:val="IndexLink"/>
              </w:rPr>
              <w:t>41</w:t>
            </w:r>
            <w:r>
              <w:rPr>
                <w:rStyle w:val="IndexLink"/>
                <w:rtl w:val="true"/>
              </w:rPr>
              <w:t xml:space="preserve">- </w:t>
            </w:r>
            <w:r>
              <w:rPr>
                <w:rStyle w:val="IndexLink"/>
                <w:rtl w:val="true"/>
              </w:rPr>
              <w:t>عذرخواهی در قیامت</w:t>
            </w:r>
            <w:r>
              <w:rPr>
                <w:rStyle w:val="IndexLink"/>
                <w:rtl w:val="true"/>
              </w:rPr>
              <w:tab/>
            </w:r>
            <w:r>
              <w:rPr>
                <w:rStyle w:val="IndexLink"/>
              </w:rPr>
              <w:t>84</w:t>
            </w:r>
          </w:hyperlink>
        </w:p>
        <w:p>
          <w:pPr>
            <w:pStyle w:val="Contents2"/>
            <w:tabs>
              <w:tab w:val="clear" w:pos="8743"/>
              <w:tab w:val="right" w:pos="9026" w:leader="dot"/>
            </w:tabs>
            <w:rPr/>
          </w:pPr>
          <w:hyperlink w:anchor="__RefHeading___Toc2361879_2322387425">
            <w:r>
              <w:rPr>
                <w:webHidden/>
                <w:rStyle w:val="IndexLink"/>
              </w:rPr>
              <w:t>42</w:t>
            </w:r>
            <w:r>
              <w:rPr>
                <w:rStyle w:val="IndexLink"/>
                <w:rtl w:val="true"/>
              </w:rPr>
              <w:t xml:space="preserve">- </w:t>
            </w:r>
            <w:r>
              <w:rPr>
                <w:rStyle w:val="IndexLink"/>
                <w:rtl w:val="true"/>
              </w:rPr>
              <w:t>انواع خانواده در قرآن</w:t>
            </w:r>
            <w:r>
              <w:rPr>
                <w:rStyle w:val="IndexLink"/>
                <w:rtl w:val="true"/>
              </w:rPr>
              <w:tab/>
            </w:r>
            <w:r>
              <w:rPr>
                <w:rStyle w:val="IndexLink"/>
              </w:rPr>
              <w:t>85</w:t>
            </w:r>
          </w:hyperlink>
        </w:p>
        <w:p>
          <w:pPr>
            <w:pStyle w:val="Contents2"/>
            <w:tabs>
              <w:tab w:val="clear" w:pos="8743"/>
              <w:tab w:val="right" w:pos="9026" w:leader="dot"/>
            </w:tabs>
            <w:rPr/>
          </w:pPr>
          <w:hyperlink w:anchor="__RefHeading___Toc2361881_2322387425">
            <w:r>
              <w:rPr>
                <w:webHidden/>
                <w:rStyle w:val="IndexLink"/>
              </w:rPr>
              <w:t>43</w:t>
            </w:r>
            <w:r>
              <w:rPr>
                <w:rStyle w:val="IndexLink"/>
                <w:rtl w:val="true"/>
              </w:rPr>
              <w:t xml:space="preserve">- </w:t>
            </w:r>
            <w:r>
              <w:rPr>
                <w:rStyle w:val="IndexLink"/>
                <w:rtl w:val="true"/>
              </w:rPr>
              <w:t>انواع علم غیب</w:t>
            </w:r>
            <w:r>
              <w:rPr>
                <w:rStyle w:val="IndexLink"/>
                <w:rtl w:val="true"/>
              </w:rPr>
              <w:tab/>
            </w:r>
            <w:r>
              <w:rPr>
                <w:rStyle w:val="IndexLink"/>
              </w:rPr>
              <w:t>86</w:t>
            </w:r>
          </w:hyperlink>
        </w:p>
        <w:p>
          <w:pPr>
            <w:pStyle w:val="Contents2"/>
            <w:tabs>
              <w:tab w:val="clear" w:pos="8743"/>
              <w:tab w:val="right" w:pos="9026" w:leader="dot"/>
            </w:tabs>
            <w:rPr/>
          </w:pPr>
          <w:hyperlink w:anchor="__RefHeading___Toc2361883_2322387425">
            <w:r>
              <w:rPr>
                <w:webHidden/>
                <w:rStyle w:val="IndexLink"/>
              </w:rPr>
              <w:t>44</w:t>
            </w:r>
            <w:r>
              <w:rPr>
                <w:rStyle w:val="IndexLink"/>
                <w:rtl w:val="true"/>
              </w:rPr>
              <w:t xml:space="preserve">- </w:t>
            </w:r>
            <w:r>
              <w:rPr>
                <w:rStyle w:val="IndexLink"/>
                <w:rtl w:val="true"/>
              </w:rPr>
              <w:t>چشم زخم</w:t>
            </w:r>
            <w:r>
              <w:rPr>
                <w:rStyle w:val="IndexLink"/>
                <w:rtl w:val="true"/>
              </w:rPr>
              <w:tab/>
            </w:r>
            <w:r>
              <w:rPr>
                <w:rStyle w:val="IndexLink"/>
              </w:rPr>
              <w:t>87</w:t>
            </w:r>
          </w:hyperlink>
        </w:p>
        <w:p>
          <w:pPr>
            <w:pStyle w:val="Contents2"/>
            <w:tabs>
              <w:tab w:val="clear" w:pos="8743"/>
              <w:tab w:val="right" w:pos="9026" w:leader="dot"/>
            </w:tabs>
            <w:rPr/>
          </w:pPr>
          <w:hyperlink w:anchor="__RefHeading___Toc2361885_2322387425">
            <w:r>
              <w:rPr>
                <w:webHidden/>
                <w:rStyle w:val="IndexLink"/>
              </w:rPr>
              <w:t>45</w:t>
            </w:r>
            <w:r>
              <w:rPr>
                <w:rStyle w:val="IndexLink"/>
                <w:rtl w:val="true"/>
              </w:rPr>
              <w:t xml:space="preserve">- </w:t>
            </w:r>
            <w:r>
              <w:rPr>
                <w:rStyle w:val="IndexLink"/>
                <w:rtl w:val="true"/>
              </w:rPr>
              <w:t>مشرق و مغرب در قرآن</w:t>
            </w:r>
            <w:r>
              <w:rPr>
                <w:rStyle w:val="IndexLink"/>
                <w:rtl w:val="true"/>
              </w:rPr>
              <w:tab/>
            </w:r>
            <w:r>
              <w:rPr>
                <w:rStyle w:val="IndexLink"/>
              </w:rPr>
              <w:t>88</w:t>
            </w:r>
          </w:hyperlink>
        </w:p>
        <w:p>
          <w:pPr>
            <w:pStyle w:val="Contents2"/>
            <w:tabs>
              <w:tab w:val="clear" w:pos="8743"/>
              <w:tab w:val="right" w:pos="9026" w:leader="dot"/>
            </w:tabs>
            <w:rPr/>
          </w:pPr>
          <w:hyperlink w:anchor="__RefHeading___Toc2361887_2322387425">
            <w:r>
              <w:rPr>
                <w:webHidden/>
                <w:rStyle w:val="IndexLink"/>
              </w:rPr>
              <w:t>46</w:t>
            </w:r>
            <w:r>
              <w:rPr>
                <w:rStyle w:val="IndexLink"/>
                <w:rtl w:val="true"/>
              </w:rPr>
              <w:t xml:space="preserve">- </w:t>
            </w:r>
            <w:r>
              <w:rPr>
                <w:rStyle w:val="IndexLink"/>
                <w:rtl w:val="true"/>
              </w:rPr>
              <w:t>حضرت نوح در قرآن</w:t>
            </w:r>
            <w:r>
              <w:rPr>
                <w:rStyle w:val="IndexLink"/>
                <w:rtl w:val="true"/>
              </w:rPr>
              <w:tab/>
            </w:r>
            <w:r>
              <w:rPr>
                <w:rStyle w:val="IndexLink"/>
              </w:rPr>
              <w:t>89</w:t>
            </w:r>
          </w:hyperlink>
        </w:p>
        <w:p>
          <w:pPr>
            <w:pStyle w:val="Contents2"/>
            <w:tabs>
              <w:tab w:val="clear" w:pos="8743"/>
              <w:tab w:val="right" w:pos="9026" w:leader="dot"/>
            </w:tabs>
            <w:rPr/>
          </w:pPr>
          <w:hyperlink w:anchor="__RefHeading___Toc2361889_2322387425">
            <w:r>
              <w:rPr>
                <w:webHidden/>
                <w:rStyle w:val="IndexLink"/>
              </w:rPr>
              <w:t>47</w:t>
            </w:r>
            <w:r>
              <w:rPr>
                <w:rStyle w:val="IndexLink"/>
                <w:rtl w:val="true"/>
              </w:rPr>
              <w:t xml:space="preserve">- </w:t>
            </w:r>
            <w:r>
              <w:rPr>
                <w:rStyle w:val="IndexLink"/>
                <w:rtl w:val="true"/>
              </w:rPr>
              <w:t>شباهت کفار زمان نوح و پیامبر</w:t>
            </w:r>
            <w:r>
              <w:rPr>
                <w:rStyle w:val="IndexLink"/>
                <w:rtl w:val="true"/>
              </w:rPr>
              <w:tab/>
            </w:r>
            <w:r>
              <w:rPr>
                <w:rStyle w:val="IndexLink"/>
              </w:rPr>
              <w:t>90</w:t>
            </w:r>
          </w:hyperlink>
        </w:p>
        <w:p>
          <w:pPr>
            <w:pStyle w:val="Contents2"/>
            <w:tabs>
              <w:tab w:val="clear" w:pos="8743"/>
              <w:tab w:val="right" w:pos="9026" w:leader="dot"/>
            </w:tabs>
            <w:rPr/>
          </w:pPr>
          <w:hyperlink w:anchor="__RefHeading___Toc2361891_2322387425">
            <w:r>
              <w:rPr>
                <w:webHidden/>
                <w:rStyle w:val="IndexLink"/>
              </w:rPr>
              <w:t>48</w:t>
            </w:r>
            <w:r>
              <w:rPr>
                <w:rStyle w:val="IndexLink"/>
                <w:rtl w:val="true"/>
              </w:rPr>
              <w:t xml:space="preserve">- </w:t>
            </w:r>
            <w:r>
              <w:rPr>
                <w:rStyle w:val="IndexLink"/>
                <w:rtl w:val="true"/>
              </w:rPr>
              <w:t>جنّ در قرآن</w:t>
            </w:r>
            <w:r>
              <w:rPr>
                <w:rStyle w:val="IndexLink"/>
                <w:rtl w:val="true"/>
              </w:rPr>
              <w:tab/>
            </w:r>
            <w:r>
              <w:rPr>
                <w:rStyle w:val="IndexLink"/>
              </w:rPr>
              <w:t>91</w:t>
            </w:r>
          </w:hyperlink>
        </w:p>
        <w:p>
          <w:pPr>
            <w:pStyle w:val="Contents2"/>
            <w:tabs>
              <w:tab w:val="clear" w:pos="8743"/>
              <w:tab w:val="right" w:pos="9026" w:leader="dot"/>
            </w:tabs>
            <w:rPr/>
          </w:pPr>
          <w:hyperlink w:anchor="__RefHeading___Toc2361893_2322387425">
            <w:r>
              <w:rPr>
                <w:webHidden/>
                <w:rStyle w:val="IndexLink"/>
              </w:rPr>
              <w:t>49</w:t>
            </w:r>
            <w:r>
              <w:rPr>
                <w:rStyle w:val="IndexLink"/>
                <w:rtl w:val="true"/>
              </w:rPr>
              <w:t xml:space="preserve">- </w:t>
            </w:r>
            <w:r>
              <w:rPr>
                <w:rStyle w:val="IndexLink"/>
                <w:rtl w:val="true"/>
              </w:rPr>
              <w:t>در برابر قرآن</w:t>
            </w:r>
            <w:r>
              <w:rPr>
                <w:rStyle w:val="IndexLink"/>
                <w:rtl w:val="true"/>
              </w:rPr>
              <w:tab/>
            </w:r>
            <w:r>
              <w:rPr>
                <w:rStyle w:val="IndexLink"/>
              </w:rPr>
              <w:t>92</w:t>
            </w:r>
          </w:hyperlink>
        </w:p>
        <w:p>
          <w:pPr>
            <w:pStyle w:val="Contents2"/>
            <w:tabs>
              <w:tab w:val="clear" w:pos="8743"/>
              <w:tab w:val="right" w:pos="9026" w:leader="dot"/>
            </w:tabs>
            <w:rPr/>
          </w:pPr>
          <w:hyperlink w:anchor="__RefHeading___Toc2361895_2322387425">
            <w:r>
              <w:rPr>
                <w:webHidden/>
                <w:rStyle w:val="IndexLink"/>
              </w:rPr>
              <w:t>50</w:t>
            </w:r>
            <w:r>
              <w:rPr>
                <w:rStyle w:val="IndexLink"/>
                <w:rtl w:val="true"/>
              </w:rPr>
              <w:t xml:space="preserve">- </w:t>
            </w:r>
            <w:r>
              <w:rPr>
                <w:rStyle w:val="IndexLink"/>
                <w:rtl w:val="true"/>
              </w:rPr>
              <w:t>اهمیت سحَر</w:t>
            </w:r>
            <w:r>
              <w:rPr>
                <w:rStyle w:val="IndexLink"/>
                <w:rtl w:val="true"/>
              </w:rPr>
              <w:tab/>
            </w:r>
            <w:r>
              <w:rPr>
                <w:rStyle w:val="IndexLink"/>
              </w:rPr>
              <w:t>93</w:t>
            </w:r>
          </w:hyperlink>
        </w:p>
        <w:p>
          <w:pPr>
            <w:pStyle w:val="Contents2"/>
            <w:tabs>
              <w:tab w:val="clear" w:pos="8743"/>
              <w:tab w:val="right" w:pos="9026" w:leader="dot"/>
            </w:tabs>
            <w:rPr/>
          </w:pPr>
          <w:hyperlink w:anchor="__RefHeading___Toc2361897_2322387425">
            <w:r>
              <w:rPr>
                <w:webHidden/>
                <w:rStyle w:val="IndexLink"/>
              </w:rPr>
              <w:t>51</w:t>
            </w:r>
            <w:r>
              <w:rPr>
                <w:rStyle w:val="IndexLink"/>
                <w:rtl w:val="true"/>
              </w:rPr>
              <w:t xml:space="preserve">- </w:t>
            </w:r>
            <w:r>
              <w:rPr>
                <w:rStyle w:val="IndexLink"/>
                <w:rtl w:val="true"/>
              </w:rPr>
              <w:t>مراحل آفرینش انسان</w:t>
            </w:r>
            <w:r>
              <w:rPr>
                <w:rStyle w:val="IndexLink"/>
                <w:rtl w:val="true"/>
              </w:rPr>
              <w:tab/>
            </w:r>
            <w:r>
              <w:rPr>
                <w:rStyle w:val="IndexLink"/>
              </w:rPr>
              <w:t>93</w:t>
            </w:r>
          </w:hyperlink>
        </w:p>
        <w:p>
          <w:pPr>
            <w:pStyle w:val="Contents2"/>
            <w:tabs>
              <w:tab w:val="clear" w:pos="8743"/>
              <w:tab w:val="right" w:pos="9026" w:leader="dot"/>
            </w:tabs>
            <w:rPr/>
          </w:pPr>
          <w:hyperlink w:anchor="__RefHeading___Toc2361899_2322387425">
            <w:r>
              <w:rPr>
                <w:webHidden/>
                <w:rStyle w:val="IndexLink"/>
              </w:rPr>
              <w:t>52</w:t>
            </w:r>
            <w:r>
              <w:rPr>
                <w:rStyle w:val="IndexLink"/>
                <w:rtl w:val="true"/>
              </w:rPr>
              <w:t xml:space="preserve">- </w:t>
            </w:r>
            <w:r>
              <w:rPr>
                <w:rStyle w:val="IndexLink"/>
                <w:rtl w:val="true"/>
              </w:rPr>
              <w:t>مقایسه، شیوه‌ای تربیتی</w:t>
            </w:r>
            <w:r>
              <w:rPr>
                <w:rStyle w:val="IndexLink"/>
                <w:rtl w:val="true"/>
              </w:rPr>
              <w:tab/>
            </w:r>
            <w:r>
              <w:rPr>
                <w:rStyle w:val="IndexLink"/>
              </w:rPr>
              <w:t>95</w:t>
            </w:r>
          </w:hyperlink>
        </w:p>
        <w:p>
          <w:pPr>
            <w:pStyle w:val="Contents2"/>
            <w:tabs>
              <w:tab w:val="clear" w:pos="8743"/>
              <w:tab w:val="right" w:pos="9026" w:leader="dot"/>
            </w:tabs>
            <w:rPr/>
          </w:pPr>
          <w:hyperlink w:anchor="__RefHeading___Toc2361901_2322387425">
            <w:r>
              <w:rPr>
                <w:webHidden/>
                <w:rStyle w:val="IndexLink"/>
              </w:rPr>
              <w:t>53</w:t>
            </w:r>
            <w:r>
              <w:rPr>
                <w:rStyle w:val="IndexLink"/>
                <w:rtl w:val="true"/>
              </w:rPr>
              <w:t xml:space="preserve">- </w:t>
            </w:r>
            <w:r>
              <w:rPr>
                <w:rStyle w:val="IndexLink"/>
                <w:rtl w:val="true"/>
              </w:rPr>
              <w:t>شرایط تذکر و موعظه</w:t>
            </w:r>
            <w:r>
              <w:rPr>
                <w:rStyle w:val="IndexLink"/>
                <w:rtl w:val="true"/>
              </w:rPr>
              <w:tab/>
            </w:r>
            <w:r>
              <w:rPr>
                <w:rStyle w:val="IndexLink"/>
              </w:rPr>
              <w:t>96</w:t>
            </w:r>
          </w:hyperlink>
        </w:p>
        <w:p>
          <w:pPr>
            <w:pStyle w:val="Contents2"/>
            <w:tabs>
              <w:tab w:val="clear" w:pos="8743"/>
              <w:tab w:val="right" w:pos="9026" w:leader="dot"/>
            </w:tabs>
            <w:rPr/>
          </w:pPr>
          <w:hyperlink w:anchor="__RefHeading___Toc2361903_2322387425">
            <w:r>
              <w:rPr>
                <w:webHidden/>
                <w:rStyle w:val="IndexLink"/>
              </w:rPr>
              <w:t>54</w:t>
            </w:r>
            <w:r>
              <w:rPr>
                <w:rStyle w:val="IndexLink"/>
                <w:rtl w:val="true"/>
              </w:rPr>
              <w:t xml:space="preserve">- </w:t>
            </w:r>
            <w:r>
              <w:rPr>
                <w:rStyle w:val="IndexLink"/>
                <w:rtl w:val="true"/>
              </w:rPr>
              <w:t>دلایل بهتر بودن آخرت</w:t>
            </w:r>
            <w:r>
              <w:rPr>
                <w:rStyle w:val="IndexLink"/>
                <w:rtl w:val="true"/>
              </w:rPr>
              <w:tab/>
            </w:r>
            <w:r>
              <w:rPr>
                <w:rStyle w:val="IndexLink"/>
              </w:rPr>
              <w:t>96</w:t>
            </w:r>
          </w:hyperlink>
        </w:p>
        <w:p>
          <w:pPr>
            <w:pStyle w:val="Contents2"/>
            <w:tabs>
              <w:tab w:val="clear" w:pos="8743"/>
              <w:tab w:val="right" w:pos="9026" w:leader="dot"/>
            </w:tabs>
            <w:rPr/>
          </w:pPr>
          <w:hyperlink w:anchor="__RefHeading___Toc2361905_2322387425">
            <w:r>
              <w:rPr>
                <w:webHidden/>
                <w:rStyle w:val="IndexLink"/>
              </w:rPr>
              <w:t>55</w:t>
            </w:r>
            <w:r>
              <w:rPr>
                <w:rStyle w:val="IndexLink"/>
                <w:rtl w:val="true"/>
              </w:rPr>
              <w:t xml:space="preserve">- </w:t>
            </w:r>
            <w:r>
              <w:rPr>
                <w:rStyle w:val="IndexLink"/>
                <w:rtl w:val="true"/>
              </w:rPr>
              <w:t>تأثیر شرایط زمانی و مکانی</w:t>
            </w:r>
            <w:r>
              <w:rPr>
                <w:rStyle w:val="IndexLink"/>
                <w:rtl w:val="true"/>
              </w:rPr>
              <w:tab/>
            </w:r>
            <w:r>
              <w:rPr>
                <w:rStyle w:val="IndexLink"/>
              </w:rPr>
              <w:t>96</w:t>
            </w:r>
          </w:hyperlink>
        </w:p>
        <w:p>
          <w:pPr>
            <w:pStyle w:val="Contents2"/>
            <w:tabs>
              <w:tab w:val="clear" w:pos="8743"/>
              <w:tab w:val="right" w:pos="9026" w:leader="dot"/>
            </w:tabs>
            <w:rPr/>
          </w:pPr>
          <w:hyperlink w:anchor="__RefHeading___Toc2361907_2322387425">
            <w:r>
              <w:rPr>
                <w:webHidden/>
                <w:rStyle w:val="IndexLink"/>
              </w:rPr>
              <w:t>56</w:t>
            </w:r>
            <w:r>
              <w:rPr>
                <w:rStyle w:val="IndexLink"/>
                <w:rtl w:val="true"/>
              </w:rPr>
              <w:t xml:space="preserve">- </w:t>
            </w:r>
            <w:r>
              <w:rPr>
                <w:rStyle w:val="IndexLink"/>
                <w:rtl w:val="true"/>
              </w:rPr>
              <w:t>انواع سوگندها در قرآن</w:t>
            </w:r>
            <w:r>
              <w:rPr>
                <w:rStyle w:val="IndexLink"/>
                <w:rtl w:val="true"/>
              </w:rPr>
              <w:tab/>
            </w:r>
            <w:r>
              <w:rPr>
                <w:rStyle w:val="IndexLink"/>
              </w:rPr>
              <w:t>97</w:t>
            </w:r>
          </w:hyperlink>
        </w:p>
        <w:p>
          <w:pPr>
            <w:pStyle w:val="Contents2"/>
            <w:tabs>
              <w:tab w:val="clear" w:pos="8743"/>
              <w:tab w:val="right" w:pos="9026" w:leader="dot"/>
            </w:tabs>
            <w:rPr/>
          </w:pPr>
          <w:hyperlink w:anchor="__RefHeading___Toc2361909_2322387425">
            <w:r>
              <w:rPr>
                <w:webHidden/>
                <w:rStyle w:val="IndexLink"/>
              </w:rPr>
              <w:t>57</w:t>
            </w:r>
            <w:r>
              <w:rPr>
                <w:rStyle w:val="IndexLink"/>
                <w:rtl w:val="true"/>
              </w:rPr>
              <w:t xml:space="preserve">- </w:t>
            </w:r>
            <w:r>
              <w:rPr>
                <w:rStyle w:val="IndexLink"/>
                <w:rtl w:val="true"/>
              </w:rPr>
              <w:t>بزرگداشت نام پیامبر</w:t>
            </w:r>
            <w:r>
              <w:rPr>
                <w:rStyle w:val="IndexLink"/>
                <w:rtl w:val="true"/>
              </w:rPr>
              <w:tab/>
            </w:r>
            <w:r>
              <w:rPr>
                <w:rStyle w:val="IndexLink"/>
              </w:rPr>
              <w:t>98</w:t>
            </w:r>
          </w:hyperlink>
        </w:p>
        <w:p>
          <w:pPr>
            <w:pStyle w:val="Contents2"/>
            <w:tabs>
              <w:tab w:val="clear" w:pos="8743"/>
              <w:tab w:val="right" w:pos="9026" w:leader="dot"/>
            </w:tabs>
            <w:rPr/>
          </w:pPr>
          <w:hyperlink w:anchor="__RefHeading___Toc2361911_2322387425">
            <w:r>
              <w:rPr>
                <w:webHidden/>
                <w:rStyle w:val="IndexLink"/>
              </w:rPr>
              <w:t>58</w:t>
            </w:r>
            <w:r>
              <w:rPr>
                <w:rStyle w:val="IndexLink"/>
                <w:rtl w:val="true"/>
              </w:rPr>
              <w:t xml:space="preserve">- </w:t>
            </w:r>
            <w:r>
              <w:rPr>
                <w:rStyle w:val="IndexLink"/>
                <w:rtl w:val="true"/>
              </w:rPr>
              <w:t>ظرفیت انسان</w:t>
            </w:r>
            <w:r>
              <w:rPr>
                <w:rStyle w:val="IndexLink"/>
                <w:rtl w:val="true"/>
              </w:rPr>
              <w:tab/>
            </w:r>
            <w:r>
              <w:rPr>
                <w:rStyle w:val="IndexLink"/>
              </w:rPr>
              <w:t>98</w:t>
            </w:r>
          </w:hyperlink>
        </w:p>
        <w:p>
          <w:pPr>
            <w:pStyle w:val="Contents2"/>
            <w:tabs>
              <w:tab w:val="clear" w:pos="8743"/>
              <w:tab w:val="right" w:pos="9026" w:leader="dot"/>
            </w:tabs>
            <w:rPr/>
          </w:pPr>
          <w:hyperlink w:anchor="__RefHeading___Toc2361913_2322387425">
            <w:r>
              <w:rPr>
                <w:webHidden/>
                <w:rStyle w:val="IndexLink"/>
              </w:rPr>
              <w:t>59</w:t>
            </w:r>
            <w:r>
              <w:rPr>
                <w:rStyle w:val="IndexLink"/>
                <w:rtl w:val="true"/>
              </w:rPr>
              <w:t xml:space="preserve">- </w:t>
            </w:r>
            <w:r>
              <w:rPr>
                <w:rStyle w:val="IndexLink"/>
                <w:rtl w:val="true"/>
              </w:rPr>
              <w:t>شب در قرآن</w:t>
            </w:r>
            <w:r>
              <w:rPr>
                <w:rStyle w:val="IndexLink"/>
                <w:rtl w:val="true"/>
              </w:rPr>
              <w:tab/>
            </w:r>
            <w:r>
              <w:rPr>
                <w:rStyle w:val="IndexLink"/>
              </w:rPr>
              <w:t>99</w:t>
            </w:r>
          </w:hyperlink>
        </w:p>
        <w:p>
          <w:pPr>
            <w:pStyle w:val="Contents2"/>
            <w:tabs>
              <w:tab w:val="clear" w:pos="8743"/>
              <w:tab w:val="right" w:pos="9026" w:leader="dot"/>
            </w:tabs>
            <w:rPr/>
          </w:pPr>
          <w:hyperlink w:anchor="__RefHeading___Toc2361915_2322387425">
            <w:r>
              <w:rPr>
                <w:webHidden/>
                <w:rStyle w:val="IndexLink"/>
              </w:rPr>
              <w:t>60</w:t>
            </w:r>
            <w:r>
              <w:rPr>
                <w:rStyle w:val="IndexLink"/>
                <w:rtl w:val="true"/>
              </w:rPr>
              <w:t xml:space="preserve">- </w:t>
            </w:r>
            <w:r>
              <w:rPr>
                <w:rStyle w:val="IndexLink"/>
                <w:rtl w:val="true"/>
              </w:rPr>
              <w:t>اوصاف انسان</w:t>
            </w:r>
            <w:r>
              <w:rPr>
                <w:rStyle w:val="IndexLink"/>
                <w:rtl w:val="true"/>
              </w:rPr>
              <w:tab/>
            </w:r>
            <w:r>
              <w:rPr>
                <w:rStyle w:val="IndexLink"/>
              </w:rPr>
              <w:t>100</w:t>
            </w:r>
          </w:hyperlink>
        </w:p>
        <w:p>
          <w:pPr>
            <w:pStyle w:val="Contents2"/>
            <w:tabs>
              <w:tab w:val="clear" w:pos="8743"/>
              <w:tab w:val="right" w:pos="9026" w:leader="dot"/>
            </w:tabs>
            <w:rPr/>
          </w:pPr>
          <w:hyperlink w:anchor="__RefHeading___Toc2361917_2322387425">
            <w:r>
              <w:rPr>
                <w:webHidden/>
                <w:rStyle w:val="IndexLink"/>
              </w:rPr>
              <w:t>61</w:t>
            </w:r>
            <w:r>
              <w:rPr>
                <w:rStyle w:val="IndexLink"/>
                <w:rtl w:val="true"/>
              </w:rPr>
              <w:t xml:space="preserve">- </w:t>
            </w:r>
            <w:r>
              <w:rPr>
                <w:rStyle w:val="IndexLink"/>
                <w:rtl w:val="true"/>
              </w:rPr>
              <w:t>درجات یقین</w:t>
            </w:r>
            <w:r>
              <w:rPr>
                <w:rStyle w:val="IndexLink"/>
                <w:rtl w:val="true"/>
              </w:rPr>
              <w:tab/>
            </w:r>
            <w:r>
              <w:rPr>
                <w:rStyle w:val="IndexLink"/>
              </w:rPr>
              <w:t>101</w:t>
            </w:r>
          </w:hyperlink>
        </w:p>
        <w:p>
          <w:pPr>
            <w:pStyle w:val="Contents2"/>
            <w:tabs>
              <w:tab w:val="clear" w:pos="8743"/>
              <w:tab w:val="right" w:pos="9026" w:leader="dot"/>
            </w:tabs>
            <w:rPr/>
          </w:pPr>
          <w:hyperlink w:anchor="__RefHeading___Toc2361919_2322387425">
            <w:r>
              <w:rPr>
                <w:webHidden/>
                <w:rStyle w:val="IndexLink"/>
              </w:rPr>
              <w:t>62</w:t>
            </w:r>
            <w:r>
              <w:rPr>
                <w:rStyle w:val="IndexLink"/>
                <w:rtl w:val="true"/>
              </w:rPr>
              <w:t xml:space="preserve">- </w:t>
            </w:r>
            <w:r>
              <w:rPr>
                <w:rStyle w:val="IndexLink"/>
                <w:rtl w:val="true"/>
              </w:rPr>
              <w:t>عنایات خدا به پیامبر</w:t>
            </w:r>
            <w:r>
              <w:rPr>
                <w:rStyle w:val="IndexLink"/>
                <w:rtl w:val="true"/>
              </w:rPr>
              <w:tab/>
            </w:r>
            <w:r>
              <w:rPr>
                <w:rStyle w:val="IndexLink"/>
              </w:rPr>
              <w:t>101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02_138975"/>
      <w:bookmarkStart w:id="1" w:name="pg13302_138975"/>
      <w:bookmarkEnd w:id="1"/>
    </w:p>
    <w:p>
      <w:pPr>
        <w:pStyle w:val="Heading2"/>
        <w:numPr>
          <w:ilvl w:val="1"/>
          <w:numId w:val="1"/>
        </w:numPr>
        <w:rPr/>
      </w:pPr>
      <w:bookmarkStart w:id="2" w:name="pg13302_138975"/>
      <w:bookmarkStart w:id="3" w:name="__RefHeading___Toc2361793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1795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302_138985"/>
    </w:p>
    <w:p>
      <w:pPr>
        <w:pStyle w:val="Heading2"/>
        <w:numPr>
          <w:ilvl w:val="1"/>
          <w:numId w:val="1"/>
        </w:numPr>
        <w:rPr/>
      </w:pPr>
      <w:bookmarkStart w:id="8" w:name="__RefHeading___Toc2361797_2322387425"/>
      <w:bookmarkStart w:id="9" w:name="_Toc3"/>
      <w:bookmarkEnd w:id="7"/>
      <w:bookmarkEnd w:id="8"/>
      <w:r>
        <w:rPr/>
        <w:t>1</w:t>
      </w:r>
      <w:r>
        <w:rPr>
          <w:rtl w:val="true"/>
        </w:rPr>
        <w:t xml:space="preserve">- </w:t>
      </w:r>
      <w:r>
        <w:rPr>
          <w:rtl w:val="true"/>
        </w:rPr>
        <w:t>اهمیت و جایگاه تسبیح</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و جایگاه تسبیح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 لِلَّهِ مَا فِی السَّمَوَاتِ وَمَا فِی الْأَرْضِ الْمَلِکِ الْقُدُّوسِ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آنچه در زمین است، برای خداوند که فرمانروایِ با قداستِ عزیز حکیم، تسبیح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به تسبیح از سایر ذکرها بیشتر است، زیرا در قرآن، هشت بار فرمان توکل، دو بار فرمان سجده، هشت بار فرمان استغفار، پنج بار فرمان عبادت، پنج بار فرمان ذکر و یاد خدا و دو بار فرمان تکبیر آمده است، ولی فرمان تسبیح، شانزده مرتبه آمده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رسول گرامی صلی الله علیه وآله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هر آنچه در زیر عرش قرار دارد همراه با او تسبیح گویند و به گوینده‌ی این سخن، ده برابر پاداش داده می‌شود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نعمت‌های دنیا را بر او ارزانی</w:t>
      </w:r>
    </w:p>
    <w:p>
      <w:pPr>
        <w:pStyle w:val="BookText"/>
        <w:rPr/>
      </w:pPr>
      <w:r>
        <w:rPr>
          <w:rFonts w:ascii="IRNazanin" w:hAnsi="IRNazanin" w:eastAsia="IRNazanin"/>
          <w:color w:val="111111"/>
          <w:sz w:val="28"/>
          <w:sz w:val="28"/>
          <w:szCs w:val="28"/>
          <w:rtl w:val="true"/>
          <w:lang w:bidi="fa-IR"/>
        </w:rPr>
        <w:t>دارد تا زمانی که با خداوند ملاقات کند و آنگاه نعمت‌های آخرت بر او ارزانی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خداوند، نوعی تشکر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فتح و پیروزی به سراغ شما آمد، به شکرانه آن نعمت، خدا را تسبیح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نصراللّه والفتح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خداوند، کفّاره کلماتی است که در مجالس گفته یا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هنگامی که از مجالس برمی‌خاستند،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کفّاره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کفّارة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وسیله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یونس‌علیه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انّه کان من المسبّحین للبث فی بطنه الی یوم یبعثون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اگر او تسبیح‌گو نبود، برای همیشه در شکم ماهی ماندگار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این آیه را می توان گواهی برای امکان عمری ابدی انسان دانست و در بحث امام زمان‌علیه السلام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 اگر تسبیح حضرت یونس نبود او را در شکم نهنگ تا روز قیامت زنده نگه می</w:t>
      </w:r>
    </w:p>
    <w:p>
      <w:pPr>
        <w:pStyle w:val="BookText"/>
        <w:rPr/>
      </w:pP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زنده بودن انسان و نهنگ و امکان هضم نشدن غذا در معده تا قیامت وجود 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تمام فرشتگان بر او درود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 کل</w:t>
      </w:r>
      <w:bookmarkStart w:id="10" w:name="pg13302_138987"/>
    </w:p>
    <w:p>
      <w:pPr>
        <w:pStyle w:val="BookText"/>
        <w:rPr/>
      </w:pPr>
      <w:bookmarkEnd w:id="10"/>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سحرهای ماه مبارک رمضان، سفارش به قرائت دعایی شده است که تمام جملات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یعلم جوارح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ربّ الودود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وارد خانه امام صادق علیه السلام شد و حضرت را در حال نماز دید که شصت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می‌خوانیم که امام صادق علیه السلام در حال سجده پانصد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1" w:name="__RefHeading___Toc2361799_2322387425"/>
      <w:bookmarkStart w:id="12" w:name="_Toc4"/>
      <w:bookmarkEnd w:id="11"/>
      <w:r>
        <w:rPr/>
        <w:t>2</w:t>
      </w:r>
      <w:r>
        <w:rPr>
          <w:rtl w:val="true"/>
        </w:rPr>
        <w:t xml:space="preserve">- </w:t>
      </w:r>
      <w:r>
        <w:rPr>
          <w:rtl w:val="true"/>
        </w:rPr>
        <w:t>تسبیح موجودات</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موجودات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السَّمَوَاتِ وَمَا فِی الْأَرْضِ الْمَلِکِ الْقُدُّوسِ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آنچه در زمین است، برای خداوند تسبیح گویند، فرمانروایِ با قداستِ 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بینی الهی، پرستش و عبادت خداوند مخصوص انسان نیست، بلکه همه موجودات در حال پرستش‌اند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شخصی از پیامبر صلی الله علیه وآله معجزه‌ای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ریگ از زمین برداشت و در دست گرفت و به درخواست پیامبر و اذن الهی، صدای تسبیح سنگریزه‌ها را شنیدند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مرکب‌ها که از راکب خود بهترند، زیرا بیشتر ذکر خدا می‌گویند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از زدن به صورت</w:t>
      </w:r>
    </w:p>
    <w:p>
      <w:pPr>
        <w:pStyle w:val="BookText"/>
        <w:rPr/>
      </w:pPr>
      <w:r>
        <w:rPr>
          <w:rFonts w:ascii="IRNazanin" w:hAnsi="IRNazanin" w:eastAsia="IRNazanin"/>
          <w:color w:val="111111"/>
          <w:sz w:val="28"/>
          <w:sz w:val="28"/>
          <w:szCs w:val="28"/>
          <w:rtl w:val="true"/>
          <w:lang w:bidi="fa-IR"/>
        </w:rPr>
        <w:t>حیوانات نهی فرمودند و دلیل آن را تسبیح گفتن حیوانات از خداوند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تضرب وجوهها لانّها تسبّح بحمد ربّها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تسبیح موجودات هستی، به چند نکته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تسبیح موجودات را آگاهانه و از روی علم و شعور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نمی‌تواند تسبیح سایر موجودات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تفقهون تسبیحهم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امیرالمؤمنین علیه السلام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در هر صبحگاه خداوند را تسبیح نموده و قوت روز خود را مسئلت می‌نمایند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 در این زمینه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داری که سیاحان افلاک</w:t>
      </w:r>
    </w:p>
    <w:p>
      <w:pPr>
        <w:pStyle w:val="BookText"/>
        <w:rPr/>
      </w:pPr>
      <w:r>
        <w:rPr>
          <w:rFonts w:ascii="IRNazanin" w:hAnsi="IRNazanin" w:eastAsia="IRNazanin"/>
          <w:color w:val="111111"/>
          <w:sz w:val="28"/>
          <w:sz w:val="28"/>
          <w:szCs w:val="28"/>
          <w:rtl w:val="true"/>
          <w:lang w:bidi="fa-IR"/>
        </w:rPr>
        <w:t>چرا گردند گِرد مرکز خاک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می‌خواهند، از این منزل بریدن</w:t>
      </w:r>
    </w:p>
    <w:p>
      <w:pPr>
        <w:pStyle w:val="BookText"/>
        <w:rPr/>
      </w:pPr>
      <w:r>
        <w:rPr>
          <w:rFonts w:ascii="IRNazanin" w:hAnsi="IRNazanin" w:eastAsia="IRNazanin"/>
          <w:color w:val="111111"/>
          <w:sz w:val="28"/>
          <w:sz w:val="28"/>
          <w:szCs w:val="28"/>
          <w:rtl w:val="true"/>
          <w:lang w:bidi="fa-IR"/>
        </w:rPr>
        <w:t>که می‌جویند، از این محمل کشیدن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محراب، معبودشان کیست</w:t>
      </w:r>
    </w:p>
    <w:p>
      <w:pPr>
        <w:pStyle w:val="BookText"/>
        <w:rPr/>
      </w:pPr>
      <w:r>
        <w:rPr>
          <w:rFonts w:ascii="IRNazanin" w:hAnsi="IRNazanin" w:eastAsia="IRNazanin"/>
          <w:color w:val="111111"/>
          <w:sz w:val="28"/>
          <w:sz w:val="28"/>
          <w:szCs w:val="28"/>
          <w:rtl w:val="true"/>
          <w:lang w:bidi="fa-IR"/>
        </w:rPr>
        <w:t>از این آمد شدن، مقصودشان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هستند سرگردان چو پرگار</w:t>
      </w:r>
    </w:p>
    <w:p>
      <w:pPr>
        <w:pStyle w:val="BookText"/>
        <w:rPr/>
      </w:pPr>
      <w:r>
        <w:rPr>
          <w:rFonts w:ascii="IRNazanin" w:hAnsi="IRNazanin" w:eastAsia="IRNazanin"/>
          <w:color w:val="111111"/>
          <w:sz w:val="28"/>
          <w:sz w:val="28"/>
          <w:szCs w:val="28"/>
          <w:rtl w:val="true"/>
          <w:lang w:bidi="fa-IR"/>
        </w:rPr>
        <w:t>پدید آینده خود را طلب‌کار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شیرازی نیز می‌فرماید</w:t>
      </w:r>
      <w:r>
        <w:rPr>
          <w:rFonts w:eastAsia="IRNazanin" w:cs="IRNazanin"/>
          <w:color w:val="111111"/>
          <w:sz w:val="28"/>
          <w:szCs w:val="28"/>
          <w:rtl w:val="true"/>
          <w:lang w:bidi="fa-IR"/>
        </w:rPr>
        <w:t>:</w:t>
      </w:r>
      <w:bookmarkStart w:id="13" w:name="pg13302_138989"/>
    </w:p>
    <w:p>
      <w:pPr>
        <w:pStyle w:val="BookText"/>
        <w:rPr/>
      </w:pPr>
      <w:bookmarkEnd w:id="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از پرتو رویت، نظری نیست که نیست</w:t>
      </w:r>
    </w:p>
    <w:p>
      <w:pPr>
        <w:pStyle w:val="BookText"/>
        <w:rPr/>
      </w:pPr>
      <w:r>
        <w:rPr>
          <w:rFonts w:ascii="IRNazanin" w:hAnsi="IRNazanin" w:eastAsia="IRNazanin"/>
          <w:color w:val="111111"/>
          <w:sz w:val="28"/>
          <w:sz w:val="28"/>
          <w:szCs w:val="28"/>
          <w:rtl w:val="true"/>
          <w:lang w:bidi="fa-IR"/>
        </w:rPr>
        <w:t>منّت خاک درت، بر بشری نیست که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روی تو صاحب نظرانند آری</w:t>
      </w:r>
    </w:p>
    <w:p>
      <w:pPr>
        <w:pStyle w:val="BookText"/>
        <w:rPr/>
      </w:pPr>
      <w:r>
        <w:rPr>
          <w:rFonts w:ascii="IRNazanin" w:hAnsi="IRNazanin" w:eastAsia="IRNazanin"/>
          <w:color w:val="111111"/>
          <w:sz w:val="28"/>
          <w:sz w:val="28"/>
          <w:szCs w:val="28"/>
          <w:rtl w:val="true"/>
          <w:lang w:bidi="fa-IR"/>
        </w:rPr>
        <w:t>سرّ گیسوی تو در هیچ سری نیست که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سبزواری صاحب کتاب منظومه،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موسیی نیست که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w:t>
      </w:r>
    </w:p>
    <w:p>
      <w:pPr>
        <w:pStyle w:val="BookText"/>
        <w:rPr/>
      </w:pPr>
      <w:r>
        <w:rPr>
          <w:rFonts w:ascii="IRNazanin" w:hAnsi="IRNazanin" w:eastAsia="IRNazanin"/>
          <w:color w:val="111111"/>
          <w:sz w:val="28"/>
          <w:sz w:val="28"/>
          <w:szCs w:val="28"/>
          <w:rtl w:val="true"/>
          <w:lang w:bidi="fa-IR"/>
        </w:rPr>
        <w:t>ور نه این زمزمه اندر شجری نیست که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سمیعیم و بصیر و باهشیم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Heading2"/>
        <w:numPr>
          <w:ilvl w:val="1"/>
          <w:numId w:val="1"/>
        </w:numPr>
        <w:rPr/>
      </w:pPr>
      <w:bookmarkStart w:id="14" w:name="__RefHeading___Toc2361801_2322387425"/>
      <w:bookmarkStart w:id="15" w:name="_Toc5"/>
      <w:bookmarkEnd w:id="14"/>
      <w:r>
        <w:rPr/>
        <w:t>3</w:t>
      </w:r>
      <w:r>
        <w:rPr>
          <w:rtl w:val="true"/>
        </w:rPr>
        <w:t xml:space="preserve">- </w:t>
      </w:r>
      <w:r>
        <w:rPr>
          <w:rtl w:val="true"/>
        </w:rPr>
        <w:t>گوشه‌ای از سیمای یهود</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گوشه‌ای از سیمای یهود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بَِایَاتِ اللَّهِ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الاغی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مَثَل بدی دارند و خداوند قوم ستمگر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حاملان تورات به الاغ تشبیه شده‌اند، ولی در موارد دیگر نیز قرآن به شدّت از افکار و رفتار یهود انتقاد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غرق در گناه و نافرمانی شده اند و قابلیت پاکیزگی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ان یطهر قلوبهم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فساد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یسعون فی الارض فسادا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خداوند تهمت می‌زنند و می گویند دست خدا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الهی را تحریف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وحی طبق میل آن‌ها نباشد، تکبّر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افکلما جاءکم رسول بما لا تهوی انفسکم استکبرتم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ایمان، بیشترین کینه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عداوة للذین آمنوا الیهود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انبیا را به قتل رساندند و برخی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اخذنا میثاق بنی اسرائیل و ارسلنا الیهم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کذّبوا و فریقاً یقتلون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شده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فباؤوا بغضب علی غضب</w:t>
      </w:r>
      <w:r>
        <w:rPr>
          <w:rFonts w:eastAsia="IRNazanin" w:cs="IRNazanin"/>
          <w:color w:val="111111"/>
          <w:sz w:val="28"/>
          <w:szCs w:val="28"/>
          <w:rtl w:val="true"/>
          <w:lang w:bidi="fa-IR"/>
        </w:rPr>
        <w:t>»</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مورد لعنت حضرت عیسی و حضرت داود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بنی‌اسرائیل علی لسان عیسی و داود</w:t>
      </w:r>
      <w:r>
        <w:rPr>
          <w:rFonts w:eastAsia="IRNazanin" w:cs="IRNazanin"/>
          <w:color w:val="111111"/>
          <w:sz w:val="28"/>
          <w:szCs w:val="28"/>
          <w:rtl w:val="true"/>
          <w:lang w:bidi="fa-IR"/>
        </w:rPr>
        <w:t>»</w:t>
      </w:r>
      <w:r>
        <w:rPr>
          <w:rStyle w:val="FootnoteAnchor"/>
          <w:rtl w:val="true"/>
        </w:rPr>
        <w:footnoteReference w:id="22"/>
      </w:r>
      <w:bookmarkStart w:id="16" w:name="pg13302_138991"/>
    </w:p>
    <w:p>
      <w:pPr>
        <w:pStyle w:val="Heading2"/>
        <w:numPr>
          <w:ilvl w:val="1"/>
          <w:numId w:val="1"/>
        </w:numPr>
        <w:rPr/>
      </w:pPr>
      <w:bookmarkStart w:id="17" w:name="__RefHeading___Toc2361803_2322387425"/>
      <w:bookmarkStart w:id="18" w:name="_Toc6"/>
      <w:bookmarkEnd w:id="16"/>
      <w:bookmarkEnd w:id="17"/>
      <w:r>
        <w:rPr/>
        <w:t>4</w:t>
      </w:r>
      <w:r>
        <w:rPr>
          <w:rtl w:val="true"/>
        </w:rPr>
        <w:t xml:space="preserve">- </w:t>
      </w:r>
      <w:r>
        <w:rPr>
          <w:rtl w:val="true"/>
        </w:rPr>
        <w:t>ترس از مرگ</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مرگ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یَآ أَیُّهَا الَّذِینَ هَادُواْ إِن زَعَمْتُمْ أَنَّکُمْ أَوْلِیَآءُ لِلَّهِ مِن دُونِ النَّاسِ فَتَمَنَّوُاْ الْمَوْتَ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می‌کنید که تنها شما اولیای خدا هستید نه سایر مردم،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می‌گویید، آرزوی مرگ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پاداشهایی که خداوند برای اولیای خود مقرّر کرده،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سفر به سوی آخرت را به سفرهای دنیوی تشبیه کنیم، می‌بینیم که نگرانی‌های یک راننده در مسافرت، می‌تواند دلایل مختلفی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کمبود بنزین است، امّا کسی که برای آخرت خود توشه برداشته است، نگران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وسیله نقلیه می‌باشد که سرقتی است، امّا کسی که درآمدش حلال است، نگران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برای جنس قاچاقی است که به همراه دارد، اما کسی که بار گناه به دوش ندارد، نگران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نگرانی برای سرعت غیر مجاز است، امّا کسی که اهل افراط و تفریط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فُرُطا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زندگی‌اش بر اساس اعتدال و میانه‌روی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یسرفوا و لم تقتروا و کان بین ذلک قواماً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ترسی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همسفران ناشناس و نادرست</w:t>
      </w:r>
    </w:p>
    <w:p>
      <w:pPr>
        <w:pStyle w:val="BookText"/>
        <w:rPr/>
      </w:pPr>
      <w:r>
        <w:rPr>
          <w:rFonts w:ascii="IRNazanin" w:hAnsi="IRNazanin" w:eastAsia="IRNazanin"/>
          <w:color w:val="111111"/>
          <w:sz w:val="28"/>
          <w:sz w:val="28"/>
          <w:szCs w:val="28"/>
          <w:rtl w:val="true"/>
          <w:lang w:bidi="fa-IR"/>
        </w:rPr>
        <w:t>است، ولی کسی که در دنیا همراه و همنشین ابرار بوده است، نگران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تنها بودن در جاده می‌ترسد، ولی کسی که در کاروان ابرار قرار دارد و ارتباط او با مؤمنان است تنها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نرسیدن به مقصد ترس و دغدغه دارد، ولی کسی که معتقد است ذرّه‌ای از عمل او هدر نمی‌رود، نگران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ابوذر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مرگ می‌ترسیم؟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عمّرتم الدنیا و خرّبتم الاخرة فتکرهون ان تنتقلوا من عمران الی خراب</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شما دنیا را آباد و آخرت را خراب کرده‌اید، پس کراهت دارید که از آبادی به سوی خرابی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ابیطالب آنس بالموت من الطفل بثدی امّه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خدا سوگند اُنس من به مرگ از اُنس طفل به سینه مادرش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ضربت خوردن در محراب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رستگار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ضمن خطبه مفصّلی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مرگ برای فرزندان آدم، مثل گردنبند بر گردن عروسان، زیباست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خطاب این آیه به یهودیان است، ولی آمادگی برای مرگ، وسیله‌ای برای سنجش همه مدّعیان ایمان و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w:t>
      </w:r>
      <w:bookmarkStart w:id="19" w:name="pg13302_138993"/>
    </w:p>
    <w:p>
      <w:pPr>
        <w:pStyle w:val="Heading2"/>
        <w:numPr>
          <w:ilvl w:val="1"/>
          <w:numId w:val="1"/>
        </w:numPr>
        <w:rPr/>
      </w:pPr>
      <w:bookmarkStart w:id="20" w:name="__RefHeading___Toc2361805_2322387425"/>
      <w:bookmarkStart w:id="21" w:name="_Toc7"/>
      <w:bookmarkEnd w:id="19"/>
      <w:bookmarkEnd w:id="20"/>
      <w:r>
        <w:rPr/>
        <w:t>5</w:t>
      </w:r>
      <w:r>
        <w:rPr>
          <w:rtl w:val="true"/>
        </w:rPr>
        <w:t xml:space="preserve">- </w:t>
      </w:r>
      <w:r>
        <w:rPr>
          <w:rtl w:val="true"/>
        </w:rPr>
        <w:t>اهمیّت روز جمعه</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روز جمعه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نُودِیَ لِلصَّلَوةِ مِن یَوْمِ الْجُمُعَةِ فَاسْعَوْاْ إِلَی ذِکْرِ اللَّهِ وَذَرُواْ الْبَیْعَ ذَلِکُمْ خَیْرٌ لَّکُمْ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 نماز روز جمعه ندا داده شد، پس به سوی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داد و ستد را رها کنید که این برای شما بهتر است، اگر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اسلام، در میان روزها، روز جمعه از اهمیّت خاصی برخوردار است و روایات در این باره بسیار است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سرور روزهای هفته و دارای بزرگ‌ترین مرتبه در نزد خداوند متعال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کمک به محرومان و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پرداخت صدقه و انفاق خود را در روز جمعه پرداخت کنید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عید مسلمانان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ظهور امام زمان علیه السلام و پایان غیبت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قائمنا یوم الجمعة</w:t>
      </w:r>
      <w:r>
        <w:rPr>
          <w:rFonts w:eastAsia="IRNazanin" w:cs="IRNazanin"/>
          <w:color w:val="111111"/>
          <w:sz w:val="28"/>
          <w:szCs w:val="28"/>
          <w:rtl w:val="true"/>
          <w:lang w:bidi="fa-IR"/>
        </w:rPr>
        <w:t>»</w:t>
      </w:r>
      <w:r>
        <w:rPr>
          <w:rStyle w:val="FootnoteAnchor"/>
          <w:rtl w:val="true"/>
        </w:rPr>
        <w:footnoteReference w:id="3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درهای آسمان برای بالا رفتن اعمال بندگان</w:t>
      </w:r>
    </w:p>
    <w:p>
      <w:pPr>
        <w:pStyle w:val="BookText"/>
        <w:rPr/>
      </w:pPr>
      <w:r>
        <w:rPr>
          <w:rFonts w:ascii="IRNazanin" w:hAnsi="IRNazanin" w:eastAsia="IRNazanin"/>
          <w:color w:val="111111"/>
          <w:sz w:val="28"/>
          <w:sz w:val="28"/>
          <w:szCs w:val="28"/>
          <w:rtl w:val="true"/>
          <w:lang w:bidi="fa-IR"/>
        </w:rPr>
        <w:t>باز می‌شود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خداوند کارهای نیک را چند برابر و کارهای زشت را محو می‌کند، به درجات مؤمنان می‌افزاید، دعاها را اجابت می‌کند، بلاها را دور و حاجات مؤمنین را برآورده می‌سازد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به زیارت قبر پدر و مادر یا یکی از آنها برود، گناهانش بخشیده و نام او در زمره نیکان نوشته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جمعه را ترک نکنید که سنّت پیامبر اسلام است و از بوی خوش بهره‌گیرید و لباس نیکو در بر کنید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چه کسی اهل بهشت است؟ کسی که گرما و سرمای شدید او را از اعمال روز جمعه باز ندارد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تا آنجا که توان دارید، کارهای خیر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لیفعل الخیر ما استطاع</w:t>
      </w:r>
      <w:r>
        <w:rPr>
          <w:rFonts w:eastAsia="IRNazanin" w:cs="IRNazanin"/>
          <w:color w:val="111111"/>
          <w:sz w:val="28"/>
          <w:szCs w:val="28"/>
          <w:rtl w:val="true"/>
          <w:lang w:bidi="fa-IR"/>
        </w:rPr>
        <w:t>»</w:t>
      </w:r>
      <w:r>
        <w:rPr>
          <w:rStyle w:val="FootnoteAnchor"/>
          <w:rtl w:val="true"/>
        </w:rPr>
        <w:footnoteReference w:id="3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روز جمعه به نظافت پردازد و ناخن و موی سر و صورت خود را کوتاه کند و مسواک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نماز جمعه برود، هفتاد هزار فرشته او را بدرقه کنند و برای او استغفار و شفاعت نمایند</w:t>
      </w:r>
      <w:r>
        <w:rPr>
          <w:rFonts w:eastAsia="IRNazanin" w:cs="IRNazanin"/>
          <w:color w:val="111111"/>
          <w:sz w:val="28"/>
          <w:szCs w:val="28"/>
          <w:rtl w:val="true"/>
          <w:lang w:bidi="fa-IR"/>
        </w:rPr>
        <w:t>.</w:t>
      </w:r>
      <w:r>
        <w:rPr>
          <w:rStyle w:val="FootnoteAnchor"/>
          <w:rtl w:val="true"/>
        </w:rPr>
        <w:footnoteReference w:id="40"/>
      </w:r>
      <w:bookmarkStart w:id="22" w:name="pg13302_138995"/>
    </w:p>
    <w:p>
      <w:pPr>
        <w:pStyle w:val="Heading2"/>
        <w:numPr>
          <w:ilvl w:val="1"/>
          <w:numId w:val="1"/>
        </w:numPr>
        <w:rPr/>
      </w:pPr>
      <w:bookmarkStart w:id="23" w:name="__RefHeading___Toc2361807_2322387425"/>
      <w:bookmarkStart w:id="24" w:name="_Toc8"/>
      <w:bookmarkEnd w:id="22"/>
      <w:bookmarkEnd w:id="23"/>
      <w:r>
        <w:rPr/>
        <w:t>6</w:t>
      </w:r>
      <w:r>
        <w:rPr>
          <w:rtl w:val="true"/>
        </w:rPr>
        <w:t xml:space="preserve">- </w:t>
      </w:r>
      <w:r>
        <w:rPr>
          <w:rtl w:val="true"/>
        </w:rPr>
        <w:t>جایگاه نماز جمعه</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نماز جمعه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نُودِیَ لِلصَّلَوةِ مِن یَوْمِ الْجُمُعَةِ فَاسْعَوْاْ إِلَی ذِکْرِ اللَّهِ وَذَرُواْ الْبَیْعَ ذَ لِکُمْ خَیْرٌ لَّکُمْ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 نماز روز جمعه ندا داده شد، پس به سوی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داد و ستد را رها کنید که این برای شما بهتر است، اگر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اولین اقدام پیامبر اکرم صلی الله علیه وآله پس از هجرت به مدینه، اقامه نماز جمعه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نمازی که دعوت به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اقامه آن ترغیب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فرمان ترک داد و ستد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در روایات، هم وزن حج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بالجمعة فانّها حج المساکین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بعد از خطبه‌اش دعا مستجاب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با تکیه امام جمعه به اسلحه اقامه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سبک شمردن و استخفاف آن، نشانه‌ی نفاق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در آن امام جمعه باید مردم را به تقوی سفارش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در آن مردم از مسایل جهان آگاه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باید به جماعت برگزار شود ونمی‌توان آن را فردی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سفارش شده تسهیلات لازم برای حضور زندانیان مالی در آن فراهم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سزاوار است سفر به خاطر حضور در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نامه‌ای به حارث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مسافرت مکن تا در نماز حاضر شوی مگر سفری که در راه خدا باشد و یا کاری که به انجام آن معذوری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سفارش شده از روز قبل، خود را برای حضور در آن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اینکه روز پنج شنبه دارویی مصرف کنند که سبب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شرکت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شود، مردم را نهی می‌فرمودند</w:t>
      </w:r>
      <w:r>
        <w:rPr>
          <w:rStyle w:val="FootnoteAnchor"/>
          <w:rtl w:val="true"/>
        </w:rPr>
        <w:footnoteReference w:id="45"/>
      </w:r>
      <w:r>
        <w:rPr>
          <w:rFonts w:ascii="IRNazanin" w:hAnsi="IRNazanin" w:eastAsia="IRNazanin"/>
          <w:color w:val="111111"/>
          <w:sz w:val="28"/>
          <w:sz w:val="28"/>
          <w:szCs w:val="28"/>
          <w:rtl w:val="true"/>
          <w:lang w:bidi="fa-IR"/>
        </w:rPr>
        <w:t>و امام باقر علیه السلام در وصف یاران 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 پنج شنبه خود را برای نماز جمعه آماده می‌کردند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ثواب شرکت در آن برای مسافر، بیش از ثواب افرادی است که مقیم همان شهرند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یک شب مانده به انجام آن، به تلاوت آیات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سفارش شده که در نماز مغرب شب جمعه، سوره جمعه تلاوت شود که به نوعی تذکر و یادآوری و آماده شدن برای نماز جمعه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مؤمن به سوی نماز جمعه بر می‌دارد، خداوند هول و هراس روز قیامت را از او کم 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کفّاره گناهانی است که انسان در طول هفته انجام می‌دهد، البته مادامی که گناهان کبیره را رها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کارگری را اجیر کرده او را از رفتن به نماز جمعه باز ندارد که گناه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جمعه پی در پی بدون عذر موجّه نماز جمعه را ترک نماید، نام او به عنوان منافق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الجمعة ثلاثة متتابعة لغیر علّة کتب منافقاً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می‌خوانیم هر کس به غیر از بیماری و عذر موجه دیگری سه جمعه در نماز جمعه حضور نیابد، خداوند بر قلب او مُهر می‌زند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نتوانست در نماز جمعه شرکت کند، پس مبلغی را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کفّاره‌ی عدم حضور او در نماز جمعه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حیات و یا پس از مرگ من، نماز جمعه را از روی انکار یا استخفاف و سبک شمردن ترک کند، خداوند کارش را جمع نمی‌کند، در امورش برکت قرار نمی‌دهد و حج و صدقه او قبول نیست، مگر آن که توبه 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جمعه برای خواندن خطبه می‌ایستد، بر مردم لازم است که سکوت کنند</w:t>
      </w:r>
      <w:r>
        <w:rPr>
          <w:rStyle w:val="FootnoteAnchor"/>
          <w:rtl w:val="true"/>
        </w:rPr>
        <w:footnoteReference w:id="55"/>
      </w:r>
      <w:r>
        <w:rPr>
          <w:rFonts w:ascii="IRNazanin" w:hAnsi="IRNazanin" w:eastAsia="IRNazanin"/>
          <w:color w:val="111111"/>
          <w:sz w:val="28"/>
          <w:sz w:val="28"/>
          <w:szCs w:val="28"/>
          <w:rtl w:val="true"/>
          <w:lang w:bidi="fa-IR"/>
        </w:rPr>
        <w:t>و نماز نخوانند</w:t>
      </w:r>
      <w:r>
        <w:rPr>
          <w:rStyle w:val="FootnoteAnchor"/>
          <w:rtl w:val="true"/>
        </w:rPr>
        <w:footnoteReference w:id="56"/>
      </w:r>
      <w:r>
        <w:rPr>
          <w:rFonts w:ascii="IRNazanin" w:hAnsi="IRNazanin" w:eastAsia="IRNazanin"/>
          <w:color w:val="111111"/>
          <w:sz w:val="28"/>
          <w:sz w:val="28"/>
          <w:szCs w:val="28"/>
          <w:rtl w:val="true"/>
          <w:lang w:bidi="fa-IR"/>
        </w:rPr>
        <w:t>و با ادب بنشینند</w:t>
      </w:r>
      <w:r>
        <w:rPr>
          <w:rFonts w:eastAsia="IRNazanin" w:cs="IRNazanin"/>
          <w:color w:val="111111"/>
          <w:sz w:val="28"/>
          <w:szCs w:val="28"/>
          <w:rtl w:val="true"/>
          <w:lang w:bidi="fa-IR"/>
        </w:rPr>
        <w:t>.</w:t>
      </w:r>
      <w:r>
        <w:rPr>
          <w:rStyle w:val="FootnoteAnchor"/>
          <w:rtl w:val="true"/>
        </w:rPr>
        <w:footnoteReference w:id="57"/>
      </w:r>
      <w:bookmarkStart w:id="25" w:name="pg13302_138998"/>
    </w:p>
    <w:p>
      <w:pPr>
        <w:pStyle w:val="Heading2"/>
        <w:numPr>
          <w:ilvl w:val="1"/>
          <w:numId w:val="1"/>
        </w:numPr>
        <w:rPr/>
      </w:pPr>
      <w:bookmarkStart w:id="26" w:name="__RefHeading___Toc2361809_2322387425"/>
      <w:bookmarkStart w:id="27" w:name="_Toc9"/>
      <w:bookmarkEnd w:id="25"/>
      <w:bookmarkEnd w:id="26"/>
      <w:r>
        <w:rPr/>
        <w:t>7</w:t>
      </w:r>
      <w:r>
        <w:rPr>
          <w:rtl w:val="true"/>
        </w:rPr>
        <w:t xml:space="preserve">- </w:t>
      </w:r>
      <w:r>
        <w:rPr>
          <w:rtl w:val="true"/>
        </w:rPr>
        <w:t>وظیفه امام جمعه</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امام جمعه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نماز، طولانی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اقوامی می‌آیند که خطبه‌ها را طولانی و نماز را کوتاه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بعدکم اقوام یطیلون الخطب و یقصرون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نماز را طولانی بخوانید و خطبه‌ها را کوتاه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اطیلوا الصلوة و اقصروا الخطبة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نماز جمعه دو خطبه را قرار داد تا یکی از آنها به حمد و ثنای الهی و تقدیس خداوند، و دیگری به حوائج مردم و هشدار و آموزش آنان و نیایش اختصاص یابد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قیام، به ایراد خطبه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رسول اللّه خطب الاّ و هو قائم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اسلحه دست گیرد ولی آن را به کار نبرد، بلکه به موعظه و ارشاد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قدرت داریم ولی در عین حال، دلسوز و مهربانیم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به کمان یا عصا تکیه می‌دادند و خطبه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یتوکأ علی قوسٍ او عصا</w:t>
      </w:r>
      <w:r>
        <w:rPr>
          <w:rFonts w:eastAsia="IRNazanin" w:cs="IRNazanin"/>
          <w:color w:val="111111"/>
          <w:sz w:val="28"/>
          <w:szCs w:val="28"/>
          <w:rtl w:val="true"/>
          <w:lang w:bidi="fa-IR"/>
        </w:rPr>
        <w:t>»</w:t>
      </w:r>
      <w:r>
        <w:rPr>
          <w:rStyle w:val="FootnoteAnchor"/>
          <w:rtl w:val="true"/>
        </w:rPr>
        <w:footnoteReference w:id="6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جمعه از منبر بالا می‌رود و رو به مردم می‌ایستد به مردم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اذا صعد الامام المنبر ان</w:t>
      </w:r>
    </w:p>
    <w:p>
      <w:pPr>
        <w:pStyle w:val="BookText"/>
        <w:rPr/>
      </w:pPr>
      <w:r>
        <w:rPr>
          <w:rFonts w:ascii="Amiri" w:hAnsi="Amiri" w:eastAsia="Amiri" w:cs="Amiri"/>
          <w:color w:val="111111"/>
          <w:sz w:val="28"/>
          <w:sz w:val="28"/>
          <w:szCs w:val="28"/>
          <w:rtl w:val="true"/>
          <w:lang w:bidi="ar-SA"/>
        </w:rPr>
        <w:t>یُسلّم اذا استقبل الناس</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سوره جمعه و منافقون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نماز جمعه سوره جمعه و سوره منافقون را قرائت می‌فرمودند؛ سوره جمعه را برای بشارت دادن به مؤمنان و برحذر داشتن آنان از دنیا و سوره منافقون را برای مأیوس کردن و توبیخ منافقان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نمودن مردم را به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یک گردهمایی عمومی است تا امام جمعه مردم را به عبادت و اطاعت ترغیب کند و از گناه و معصیت پرهیز دهد و آنان را از آنچه در اطراف آنها روی می‌دهد و از آنچه برایشان مفید و یا مضّر است، آگاه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یخبرهم بما ورد علیهم من الافاق و من الاهوال التی لهم فیها المضرّة و المنفعة</w:t>
      </w:r>
      <w:r>
        <w:rPr>
          <w:rFonts w:eastAsia="IRNazanin" w:cs="IRNazanin"/>
          <w:color w:val="111111"/>
          <w:sz w:val="28"/>
          <w:szCs w:val="28"/>
          <w:rtl w:val="true"/>
          <w:lang w:bidi="fa-IR"/>
        </w:rPr>
        <w:t>»</w:t>
      </w:r>
      <w:r>
        <w:rPr>
          <w:rStyle w:val="FootnoteAnchor"/>
          <w:rtl w:val="true"/>
        </w:rPr>
        <w:footnoteReference w:id="6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مردم را از آنچه خداوند به آن امر کرده و آنچه از آن نهی فرموده و آنچه مایه‌ی صلاح و فساد آنان است، آگاه سازد و آنان را تعلیم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یعلّمهم من امره و نهیه ما فیه الصلاح و الفساد</w:t>
      </w:r>
      <w:r>
        <w:rPr>
          <w:rFonts w:eastAsia="IRNazanin" w:cs="IRNazanin"/>
          <w:color w:val="111111"/>
          <w:sz w:val="28"/>
          <w:szCs w:val="28"/>
          <w:rtl w:val="true"/>
          <w:lang w:bidi="fa-IR"/>
        </w:rPr>
        <w:t>»</w:t>
      </w:r>
      <w:r>
        <w:rPr>
          <w:rStyle w:val="FootnoteAnchor"/>
          <w:rtl w:val="true"/>
        </w:rPr>
        <w:footnoteReference w:id="65"/>
      </w:r>
      <w:bookmarkStart w:id="28" w:name="pg13302_139000"/>
    </w:p>
    <w:p>
      <w:pPr>
        <w:pStyle w:val="Heading2"/>
        <w:numPr>
          <w:ilvl w:val="1"/>
          <w:numId w:val="1"/>
        </w:numPr>
        <w:rPr/>
      </w:pPr>
      <w:bookmarkStart w:id="29" w:name="__RefHeading___Toc2361811_2322387425"/>
      <w:bookmarkStart w:id="30" w:name="_Toc10"/>
      <w:bookmarkEnd w:id="28"/>
      <w:bookmarkEnd w:id="29"/>
      <w:r>
        <w:rPr/>
        <w:t>8</w:t>
      </w:r>
      <w:r>
        <w:rPr>
          <w:rtl w:val="true"/>
        </w:rPr>
        <w:t xml:space="preserve">- </w:t>
      </w:r>
      <w:r>
        <w:rPr>
          <w:rtl w:val="true"/>
        </w:rPr>
        <w:t>مقایسه میان منافقان و مؤمنان</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میان منافقان و مؤمنان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جَآءَکَ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منافقون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که تو پیامبرش هستی وخدا شهادت می‌دهد که منافقان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ای میان صفات و ویژگی های منافقان و مؤمنان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اما مؤمنان راستگویند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الصادقون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و سرگردان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هؤلاء و لا الی هؤلاء</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 مؤمنان هدف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آمنوا بالله و رسوله ثمّ لم یرتابوا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المنافقین لا یفقهون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اما مؤمنان اهل 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 لاولوا الالباب</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و عدم انعطاف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خُشب مسنّدة</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اما مؤمنان متأثر و خداترس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r>
        <w:rPr>
          <w:rStyle w:val="FootnoteAnchor"/>
          <w:rtl w:val="true"/>
        </w:rPr>
        <w:footnoteReference w:id="7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بی 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کُسالی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اما مؤمنان خاشع و اهل نمازند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دائمون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تندگویی وتندخویی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بالسنةٍ حداد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اما مؤمنان نرم زبان و مؤدّب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یغضون اصواتهم عند رسول الله اولئک الذین امتحن الله قلوبهم للتقوی لهم مغفرة و اجر عظیم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اما مؤمنان صداقت پیشه‌اند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انتقاد نابجا از مدیریت و رهبری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اما مؤمنان مطیع و فرمانبردارند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رضوا ما آتاهم الله و رسوله و قالوا حسبنا الله سیؤتینا الله من فضله و رسوله انا الی الله راغبون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بهانه‌گیری و تضعیف روحیه رزمندگان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اما مؤمنان ثابت قدم و در صحنه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اصابهم القرح</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 توطئه حتی با نام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اما مؤمنان در فکر مراکز تقوا و خودسازی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w:t>
      </w:r>
      <w:r>
        <w:rPr>
          <w:rFonts w:eastAsia="IRNazanin" w:cs="IRNazanin"/>
          <w:color w:val="111111"/>
          <w:sz w:val="28"/>
          <w:szCs w:val="28"/>
          <w:rtl w:val="true"/>
          <w:lang w:bidi="fa-IR"/>
        </w:rPr>
        <w:t>»</w:t>
      </w:r>
      <w:r>
        <w:rPr>
          <w:rStyle w:val="FootnoteAnchor"/>
          <w:rtl w:val="true"/>
        </w:rPr>
        <w:footnoteReference w:id="8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اتانا من فضله لنصدّقنّ و لنکوننّ من الصّالحین فلمّا اتاهم من فضله بخلوا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بعضی از آنان با خداوند پیمان بستند که اگر از فضلش به ما داد حتماً صدقه می‌دهیم و از افراد صالح خواهیم بود، پس چون خداوند از فضلش به آنان عطا کرد، بخل ورزیدند و زکات مال</w:t>
      </w:r>
    </w:p>
    <w:p>
      <w:pPr>
        <w:pStyle w:val="BookText"/>
        <w:rPr/>
      </w:pPr>
      <w:r>
        <w:rPr>
          <w:rFonts w:ascii="IRNazanin" w:hAnsi="IRNazanin" w:eastAsia="IRNazanin"/>
          <w:color w:val="111111"/>
          <w:sz w:val="28"/>
          <w:sz w:val="28"/>
          <w:szCs w:val="28"/>
          <w:rtl w:val="true"/>
          <w:lang w:bidi="fa-IR"/>
        </w:rPr>
        <w:t>خود را ندادند؛ اما مؤمنان در تمام زمینه ها وفادار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w:t>
      </w:r>
    </w:p>
    <w:p>
      <w:pPr>
        <w:pStyle w:val="BookText"/>
        <w:rPr/>
      </w:pP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کما آمن السفهاء</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اما مؤمنان عزت بخش مسلمانانند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اخرج شطئه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 تنگنا و مشکلات اقتصادی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تنفقوا علی من عند رسول اللّه حتی ینفضّوا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اما مؤمنان دوستدار و یاری گر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یحبون من هاجر الیهم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و نیرنگ‌باز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الّذین آمنوا و ما یخدعون الاّ انفسهم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اما مؤمنان صادق و بی کلک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وناخرسند 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لاینفقون الاّ و هم کارهون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اما مؤمنان با جان و دل کمک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ما آتَوا و قلوبهم وجلة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کننده به زشتی‌ها و نهی کننده از خوبی‌ها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بالمنکر و ینهون عن المعروف</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اما مؤمنان امر به خوبی‌ها و نهی از بدی‌ها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r>
        <w:rPr>
          <w:rStyle w:val="FootnoteAnchor"/>
          <w:rtl w:val="true"/>
        </w:rPr>
        <w:footnoteReference w:id="9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و فراری از جنگی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 و کرهوا ان یجاهدوا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اما مؤمنان مشتاق جهاد و بسیار ناراحت از نرفتن به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 و اعینهم تفیض من الدمع الا یجدوا ما ینفقون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ساز و شایعه پراکن بدون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جاءهم امر من الامن او الخوف اذاعوا به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 مؤمنان اهل دقّت و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الی الرسول و الی اولی الامر منهم لعلمه الذین یستنبطونه منهم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به یاد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لایذکرون الله الا قلیلا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اما مؤمنان بسیار یاد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ذکروا الله کثیرا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خطر منافقان زیاد است، ویژگی‌های آنان در سوره‌های متعدّد قرآن مطرح شده است و کمتر سوره‌ای در مدینه نازل شده که با صراحت یا کنایه به منافقان اشاره نشده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یک دروغ عملی است، کتمان کفر و اظهار ایمان است؛ البتّه هر کتمانی بد نیست، مانند کتمان فقر یا کتمان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پس از به قدرت رسیدن اسلام، اظهار ایمان کردند ولی در درون ایمان نداشتند و گروه دیگر کسانی که از ابتدا ایمان آوردند ولی کم‌کم گرفتار دنیا شدند و ایمان خود را از دست دادند، ولی تظاهر به ایمان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همواره از هر دو گروه ضربه‌های جبران ناپذیری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 اکرم صلی الله علیه وآله، سخن از منافقان زیاد بود، ولی بعد از رحلت آن حضرت، مسئله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سؤال مطرح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بودن حضرت سبب نفاق گروهی بود و بعد از رحلت، همه مؤمن واقعی شدند؟</w:t>
      </w:r>
      <w:r>
        <w:rPr>
          <w:rFonts w:eastAsia="IRNazanin" w:cs="IRNazanin"/>
          <w:color w:val="111111"/>
          <w:sz w:val="28"/>
          <w:szCs w:val="28"/>
          <w:rtl w:val="true"/>
          <w:lang w:bidi="fa-IR"/>
        </w:rPr>
        <w:t>!</w:t>
      </w:r>
      <w:bookmarkStart w:id="31" w:name="pg13302_139004"/>
    </w:p>
    <w:p>
      <w:pPr>
        <w:pStyle w:val="BookText"/>
        <w:rPr/>
      </w:pPr>
      <w:bookmarkEnd w:id="31"/>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در همان اقلیتی بودند که دور حضرت علی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سلمان، ابوذر، مقداد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هیچ کس این افراد را منافق ندانسته است، یا منافقان، اهداف خود را در نظر اکثریت یافته و ساکت شدند؟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هم در دنیا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آخرت سوگندهایی می‌خورند که خداوند آنان را دروغگو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 و یحسبون انّهم علی شی‌ء ألا انّهم هم الکاذبون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کافر نمی‌ترسم، ولی از منافق می‌ترسم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از سوی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امت نمی‌ترسم از بی‌تدبیری آنان می‌ترسم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آری اگر منافقانِ رِند با جاهلان بی‌تدبیر گره بخورند، جنگ صفین و واقعه کربلا پیش می‌آید</w:t>
      </w:r>
      <w:r>
        <w:rPr>
          <w:rFonts w:eastAsia="IRNazanin" w:cs="IRNazanin"/>
          <w:color w:val="111111"/>
          <w:sz w:val="28"/>
          <w:szCs w:val="28"/>
          <w:rtl w:val="true"/>
          <w:lang w:bidi="fa-IR"/>
        </w:rPr>
        <w:t>.</w:t>
      </w:r>
    </w:p>
    <w:p>
      <w:pPr>
        <w:pStyle w:val="Heading2"/>
        <w:numPr>
          <w:ilvl w:val="1"/>
          <w:numId w:val="1"/>
        </w:numPr>
        <w:rPr/>
      </w:pPr>
      <w:bookmarkStart w:id="32" w:name="__RefHeading___Toc2361813_2322387425"/>
      <w:bookmarkStart w:id="33" w:name="_Toc11"/>
      <w:bookmarkEnd w:id="32"/>
      <w:r>
        <w:rPr/>
        <w:t>9</w:t>
      </w:r>
      <w:r>
        <w:rPr>
          <w:rtl w:val="true"/>
        </w:rPr>
        <w:t xml:space="preserve">- </w:t>
      </w:r>
      <w:r>
        <w:rPr>
          <w:rtl w:val="true"/>
        </w:rPr>
        <w:t>غفلت از یاد خدا</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یاد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لَاتُلْهِکُمْ أَمْوَالُکُمْ وَلَا أَوْلاَدُکُمْ عِن ذِکْرِ اللَّهِ وَمَن یَفْعَلْ ذَ لِکَ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منافقون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اموال و اولادتان شما را از یاد خدا غافل نسازد، و کسانی که چنین کنند، آنان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عوامل بازدارنده از یاد خدا بسیار است، 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تلهکم اموالکم و لا اولادکم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خطرناک است غفلت از یاد خداست، نام بردن از اموال و اولاد، به خاطر آن است که این دو قوی‌ترین عامل غفلت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یصدّکم عن ذکر اللّه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از کسانی که داد و ستد، آنان را از یاد خدا باز نداشته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و فزون‌طلبی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آرزوهای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یلههم الامل</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و دنیاطلبی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متّعتهم و آبائهم حتی نسوا الذّکر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علاقه به دنیا آنگاه خطرناک است که انسان، دنیا را مقدمه آخرت نبینید و هدفش در تمام کارها، دنیا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 من تولّی عن ذکرنا و لم یرد الاّ الحیاة الدنیا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کسی که از یاد ما اعراض کرده و جز زندگی دنیا اراده‌ای ندارد، دوری کن، ولی اگر علاقه به دنیا مانع از انجام وظیفه نشد و او به تکلیف خود عمل کرد، اینجا دیگر انتقادی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هم سبب هم‌نشینی با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هم انسان را به عذاب شدید و فزاینده‌ای گرفتار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 یسلکه عذاباً صَعَداً</w:t>
      </w:r>
      <w:r>
        <w:rPr>
          <w:rFonts w:eastAsia="IRNazanin" w:cs="IRNazanin"/>
          <w:color w:val="111111"/>
          <w:sz w:val="28"/>
          <w:szCs w:val="28"/>
          <w:rtl w:val="true"/>
          <w:lang w:bidi="fa-IR"/>
        </w:rPr>
        <w:t>»</w:t>
      </w:r>
      <w:r>
        <w:rPr>
          <w:rStyle w:val="FootnoteAnchor"/>
          <w:rtl w:val="true"/>
        </w:rPr>
        <w:footnoteReference w:id="117"/>
      </w:r>
      <w:bookmarkStart w:id="34" w:name="pg13302_139006"/>
    </w:p>
    <w:p>
      <w:pPr>
        <w:pStyle w:val="Heading2"/>
        <w:numPr>
          <w:ilvl w:val="1"/>
          <w:numId w:val="1"/>
        </w:numPr>
        <w:rPr/>
      </w:pPr>
      <w:bookmarkStart w:id="35" w:name="__RefHeading___Toc2361815_2322387425"/>
      <w:bookmarkStart w:id="36" w:name="_Toc12"/>
      <w:bookmarkEnd w:id="34"/>
      <w:bookmarkEnd w:id="35"/>
      <w:r>
        <w:rPr/>
        <w:t>10</w:t>
      </w:r>
      <w:r>
        <w:rPr>
          <w:rtl w:val="true"/>
        </w:rPr>
        <w:t xml:space="preserve">- </w:t>
      </w:r>
      <w:r>
        <w:rPr>
          <w:rtl w:val="true"/>
        </w:rPr>
        <w:t>تفاوت آفریده‌های خدا با تولیدات انسان</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آفریده‌های خدا با تولیدات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السَّمَوَاتِ وَالْأَرْضَ بِالْحَقِ‌ّ وَصَوَّرَکُمْ فَأَحْسَنَ صُوَرَکُمْ 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آسمان‌ها و زمین را به حق آفرید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کرد و صورت شما را نیکو قرار داد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انسان محدود و تنها در بعضی زمینه‌ها تولید دارد، امّا خداوند همه چیز را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شی‌ء</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انسان گاهی لغو است، امّا خداوند همه چیز را هدفمند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السموات و الارض بالحق</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تولیدات انسان افراط و تفریط است، امّا آفرینش خداوند به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شی‌ء خلقناه بقدر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تولیدگران معمولاً پس از تولید نظارتی بر تولید ندارد، امّا خداوند هرگز از آفرینش عاجز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یعی بخلقهن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تولیدگر معمولاً پس از تولید نظارتی از تولید ندارد، امّا خداوند هرگز از مخلوقاتش غافل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تولید خسته و کسل می‌شود، امّا خداوند هرگز از آفرینش خسته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مسّنا من لغوب</w:t>
      </w:r>
      <w:r>
        <w:rPr>
          <w:rFonts w:eastAsia="IRNazanin" w:cs="IRNazanin"/>
          <w:color w:val="111111"/>
          <w:sz w:val="28"/>
          <w:szCs w:val="28"/>
          <w:rtl w:val="true"/>
          <w:lang w:bidi="fa-IR"/>
        </w:rPr>
        <w:t>»</w:t>
      </w:r>
      <w:r>
        <w:rPr>
          <w:rStyle w:val="FootnoteAnchor"/>
          <w:rtl w:val="true"/>
        </w:rPr>
        <w:footnoteReference w:id="1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زوجیت، بقای موجودات را تضمین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Style w:val="FootnoteAnchor"/>
          <w:rtl w:val="true"/>
        </w:rPr>
        <w:footnoteReference w:id="124"/>
      </w:r>
      <w:bookmarkStart w:id="37" w:name="pg13302_139007"/>
    </w:p>
    <w:p>
      <w:pPr>
        <w:pStyle w:val="BookText"/>
        <w:rPr/>
      </w:pPr>
      <w:bookmarkEnd w:id="37"/>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همه آفریده‌های خود را هدایت تکوینی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کل شی‌ء خلقه ثم هدی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در نهایت به سوی او بازمی‌گردند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38" w:name="__RefHeading___Toc2361817_2322387425"/>
      <w:bookmarkStart w:id="39" w:name="_Toc13"/>
      <w:bookmarkEnd w:id="38"/>
      <w:r>
        <w:rPr/>
        <w:t>11</w:t>
      </w:r>
      <w:r>
        <w:rPr>
          <w:rtl w:val="true"/>
        </w:rPr>
        <w:t xml:space="preserve">- </w:t>
      </w:r>
      <w:r>
        <w:rPr>
          <w:rtl w:val="true"/>
        </w:rPr>
        <w:t>بهترین کار</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کار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السَّمَوَاتِ وَالْأَرْضَ بِالْحَقِ‌ّ وَصَوَّرَکُمْ فَأَحْسَنَ صُوَرَکُمْ وَإِلَیْهِ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آسمان‌ها و زمین را به حق آفرید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کرد و صورت شما را نیکو قرار داد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تمام کارهای خداوند بهترین است‌ک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قرآن،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او بهترین وعده‌هاست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الحسنی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بهترین حکم‌ها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r>
        <w:rPr>
          <w:rStyle w:val="FootnoteAnchor"/>
          <w:rtl w:val="true"/>
        </w:rPr>
        <w:footnoteReference w:id="1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از ما خواسته است که در تمام کارها، بهترین‌ها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بهترین سخن را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بهترین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بهترین رفتار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باللتی هی احسن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مجادله و گفتگو، بهترین شیوه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سپاسگزاری و تشکر، بهترین روش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شنیده‌ها بهترین را انتخاب و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 فیتبعون احسنه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در مال یتیم، با بهترین شیوه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 الاّ باللتی هی احسن</w:t>
      </w:r>
      <w:r>
        <w:rPr>
          <w:rFonts w:eastAsia="IRNazanin" w:cs="IRNazanin"/>
          <w:color w:val="111111"/>
          <w:sz w:val="28"/>
          <w:szCs w:val="28"/>
          <w:rtl w:val="true"/>
          <w:lang w:bidi="fa-IR"/>
        </w:rPr>
        <w:t>»</w:t>
      </w:r>
      <w:r>
        <w:rPr>
          <w:rStyle w:val="FootnoteAnchor"/>
          <w:rtl w:val="true"/>
        </w:rPr>
        <w:footnoteReference w:id="1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انگیزه، با بهترین نیت که اخلاص و قصد قربت است، عمل خود را رنگی الهی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w:t>
      </w:r>
      <w:r>
        <w:rPr>
          <w:rStyle w:val="FootnoteAnchor"/>
          <w:rtl w:val="true"/>
        </w:rPr>
        <w:footnoteReference w:id="141"/>
      </w:r>
      <w:bookmarkStart w:id="40" w:name="pg13302_139009"/>
    </w:p>
    <w:p>
      <w:pPr>
        <w:pStyle w:val="Heading2"/>
        <w:numPr>
          <w:ilvl w:val="1"/>
          <w:numId w:val="1"/>
        </w:numPr>
        <w:rPr/>
      </w:pPr>
      <w:bookmarkStart w:id="41" w:name="__RefHeading___Toc2361819_2322387425"/>
      <w:bookmarkStart w:id="42" w:name="_Toc14"/>
      <w:bookmarkEnd w:id="40"/>
      <w:bookmarkEnd w:id="41"/>
      <w:r>
        <w:rPr/>
        <w:t>12</w:t>
      </w:r>
      <w:r>
        <w:rPr>
          <w:rtl w:val="true"/>
        </w:rPr>
        <w:t xml:space="preserve">- </w:t>
      </w:r>
      <w:r>
        <w:rPr>
          <w:rtl w:val="true"/>
        </w:rPr>
        <w:t>مسئولیت در برابر خانواده</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در برابر خانواده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قُواْ أَنفُسَکُمْ وَأَهْلِیکُمْ نَاراً وَقُودُهَا النَّاسُ وَ الْحِجَارَةُ عَلَیْهَا مَلاَئِکَةٌ غِلَاظٌ شِدَادٌ لَّا یَعْصُونَ اللَّهَ مَآ أَمَرَهُمْ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خود را از آتشی که هیزم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هستند،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آن فرشتگانی درشت خو و سخت گیر نگهبانند و خدا را در آنچه فرمانشان دهد، نافرمانی نکنند و آنچه را فرمان یابند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متعدّدی از قرآن به رسالت انسان در برابر خانواده‌اش اشاره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خود و خانوادتان را از آتش دوزخ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اهلک بالصلوة و اصطبر علیها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اهل خود را به نماز فرمان ده و بر آن پایداری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نزدیک‌ترین بستگانت را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الصلوة و أمر بالمعروف</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لازواجک و بناتک و نساء المؤمنین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سپس زنان مؤمنان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الخاسرین الّذین خسروا انفسهم و اهلیهم یوم القیامة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زیانکاران واقعی کسانی هستند که خود و خانواده‌شان در قیامت باخته‌اند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فی اهلنا مشفقین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مردان خدا در مورد خانواده دغدغه دارند و بی‌تفاوت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پیامبر، همواره خانواده‌اش را به نماز سفارش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نیز توجّه بسیاری به این موضوع شده که چند نمونه‌ای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خود و خانواده‌تان خیر بیاموزید و آنان را ادب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راع 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فالمرئة راعیة علی اهل بیت بعلها و ولده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همه شما نسبت به زیر دست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خانواده‌اش، و زن مسئول شوهر و فرزندش است</w:t>
      </w:r>
      <w:r>
        <w:rPr>
          <w:rFonts w:eastAsia="IRNazanin" w:cs="IRNazanin"/>
          <w:color w:val="111111"/>
          <w:sz w:val="28"/>
          <w:szCs w:val="28"/>
          <w:rtl w:val="true"/>
          <w:lang w:bidi="fa-IR"/>
        </w:rPr>
        <w:t>.</w:t>
      </w:r>
      <w:bookmarkStart w:id="43" w:name="pg13302_139011"/>
    </w:p>
    <w:p>
      <w:pPr>
        <w:pStyle w:val="Heading2"/>
        <w:numPr>
          <w:ilvl w:val="1"/>
          <w:numId w:val="1"/>
        </w:numPr>
        <w:rPr/>
      </w:pPr>
      <w:bookmarkStart w:id="44" w:name="__RefHeading___Toc2361821_2322387425"/>
      <w:bookmarkStart w:id="45" w:name="_Toc15"/>
      <w:bookmarkEnd w:id="43"/>
      <w:bookmarkEnd w:id="44"/>
      <w:r>
        <w:rPr/>
        <w:t>13</w:t>
      </w:r>
      <w:r>
        <w:rPr>
          <w:rtl w:val="true"/>
        </w:rPr>
        <w:t xml:space="preserve">- </w:t>
      </w:r>
      <w:r>
        <w:rPr>
          <w:rtl w:val="true"/>
        </w:rPr>
        <w:t>همسر فرعون یک زن نمونه</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فرعون یک زن نمونه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لِّلَّذِینَ ءَامَنُواْ امْرَأَتَ فِرْعَوْنَ إِذْ قَالَتْ رَبِ‌ّ ابْنِ لِی عِندَکَ بَیْتاً فِی الْجَنَّةِ وَنَجِّنِی مِن فِرْعَوْنَ وَعَمَلِهِ وَ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کسانی که ایمان آورده‌اند،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 مرا از فرعون و کردار او نجات بده و مرا از گروه ستمگر رهایی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گوشه‌ای از افکار و رفتار همسر فرعون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زده نبود و جامعه شخصیّت او را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 در برابر رژیمی فاسد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زده نبود و به تمام مظاهر دنیوی پشت کرد، و از کاخ و رفاه و مادیات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سکوت و خفقان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بود و زیر شکنجه جان داد و شهید شد ولی از راه و مکتبش دست 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حامی رهبر معصوم زمان خود، حضرت موسی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کمتر از بهشت و قرب خدا قانع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داشت و تهدیدات فرعون در او اثر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 خالق را بر رضای خلق مقدم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عقل و وحی را بر مسایل خانوادگی ترجیح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از منکر خود که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موسی را در کودکی از مرگ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فرعون ثابت کرد بسیاری از شعارهایی که در طول زمان، جزء فرهنگ مردم شده، غلط است و باید آن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رنگ جماعت نمی‌شوم و رسوا هم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 امّا او ثابت کرد که یک نفر نیز می‌تواند موج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شخصیّت مستقل ندارد، امّا او ثابت کرد زن در انتخاب راه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نمی‌شود به جنگ درفش رفت، امّا او ثابت کرد حق ماندنی است و اگر مشت روی آهن اثر ندارد، روی افکار عمومی در تاریخ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نمی‌شود، امّا او ثابت کرد اگر خدا بخواهد با یک گل بهار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نمک خورد و نمک‌گیر شد، همسر فرعون نان و نمک فرعون را خورد ولی از عقیده او متنفّر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فرعون نجات بده</w:t>
      </w:r>
      <w:r>
        <w:rPr>
          <w:rFonts w:eastAsia="IRNazanin" w:cs="IRNazanin"/>
          <w:color w:val="111111"/>
          <w:sz w:val="28"/>
          <w:szCs w:val="28"/>
          <w:rtl w:val="true"/>
          <w:lang w:bidi="fa-IR"/>
        </w:rPr>
        <w:t>.</w:t>
      </w:r>
      <w:bookmarkStart w:id="46" w:name="pg13302_139013"/>
    </w:p>
    <w:p>
      <w:pPr>
        <w:pStyle w:val="Heading2"/>
        <w:numPr>
          <w:ilvl w:val="1"/>
          <w:numId w:val="1"/>
        </w:numPr>
        <w:rPr/>
      </w:pPr>
      <w:bookmarkStart w:id="47" w:name="__RefHeading___Toc2361823_2322387425"/>
      <w:bookmarkStart w:id="48" w:name="_Toc16"/>
      <w:bookmarkEnd w:id="46"/>
      <w:bookmarkEnd w:id="47"/>
      <w:r>
        <w:rPr/>
        <w:t>14</w:t>
      </w:r>
      <w:r>
        <w:rPr>
          <w:rtl w:val="true"/>
        </w:rPr>
        <w:t xml:space="preserve">- </w:t>
      </w:r>
      <w:r>
        <w:rPr>
          <w:rtl w:val="true"/>
        </w:rPr>
        <w:t>سیمای مؤمنان و منحرفان در قیامت</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مؤمنان و منحرفان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ملک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ببینند، چهره‌های کسانی که کفر ورزیدند، زشت و گرفته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عنوان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آیات متعدّدی به توصیف سیمای نیکوکاران و مجرمان در قیامت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نیکوکاران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مسفرّة ضاحکةٌ مستبشرة</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در آن روز صورت‌هایی درخشان و خندان و شادمانند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صورت‌هایی در آن روز، شاداب و باطراوتند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چهره‌های آنان خرّمی و طراوت را درک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باره منحرفان و مجرمان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علیها غبرة ترهقها قترة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بر صورت‌هایی در آن روز غبار و کدورت است و سیاهی و تاریکی آن را فراگرفته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چهره‌هایی در آن روز، ذلیل و فروافتاده‌اند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النار و هم فیها کالحون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شعله‌های آتش سخت</w:t>
      </w:r>
      <w:bookmarkStart w:id="49" w:name="pg13302_139014"/>
    </w:p>
    <w:p>
      <w:pPr>
        <w:pStyle w:val="BookText"/>
        <w:rPr/>
      </w:pPr>
      <w:bookmarkEnd w:id="49"/>
      <w:r>
        <w:rPr>
          <w:rFonts w:ascii="IRNazanin" w:hAnsi="IRNazanin" w:eastAsia="IRNazanin"/>
          <w:color w:val="111111"/>
          <w:sz w:val="28"/>
          <w:sz w:val="28"/>
          <w:szCs w:val="28"/>
          <w:rtl w:val="true"/>
          <w:lang w:bidi="fa-IR"/>
        </w:rPr>
        <w:t>به صورت‌هایشان می‌وزد و چهره آنان عبوس و شکسته و دندان‌هایشان به واسطه سوختن لب‌ها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 عمیاً و بکماً و صمّاً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آنان را در قیامت کور و کر و لال و بر صورت‌هایشان محشور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باسرة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صورت‌هایی در آن روز به شدت عبوس و درهم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یسحبون فی النار علی وجوههم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روزی که در میان آتش به رو کشیده شوند</w:t>
      </w:r>
      <w:r>
        <w:rPr>
          <w:rFonts w:eastAsia="IRNazanin" w:cs="IRNazanin"/>
          <w:color w:val="111111"/>
          <w:sz w:val="28"/>
          <w:szCs w:val="28"/>
          <w:rtl w:val="true"/>
          <w:lang w:bidi="fa-IR"/>
        </w:rPr>
        <w:t>.</w:t>
      </w:r>
    </w:p>
    <w:p>
      <w:pPr>
        <w:pStyle w:val="Heading2"/>
        <w:numPr>
          <w:ilvl w:val="1"/>
          <w:numId w:val="1"/>
        </w:numPr>
        <w:rPr/>
      </w:pPr>
      <w:bookmarkStart w:id="50" w:name="__RefHeading___Toc2361825_2322387425"/>
      <w:bookmarkStart w:id="51" w:name="_Toc17"/>
      <w:bookmarkEnd w:id="50"/>
      <w:r>
        <w:rPr/>
        <w:t>15</w:t>
      </w:r>
      <w:r>
        <w:rPr>
          <w:rtl w:val="true"/>
        </w:rPr>
        <w:t xml:space="preserve">- </w:t>
      </w:r>
      <w:r>
        <w:rPr>
          <w:rtl w:val="true"/>
        </w:rPr>
        <w:t>اخلاق در اسلام</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قلم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صفات و ویژگی‌های پیامبر، قرآن بر اخلاق آن حضرت تکیه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سخنان برخی از پیشوایان دینی در این زمینه را از کتاب میزان الحکمه، باب خلق نقل و ترجمه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عزیز اذلّه خلقه و ذلیل اعزّه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عزیزانی که به خاطر بداخلاقی ذلیل می‌شوند و ذلیلانی که به خاطر حُسن خلق عزیز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سرآمد هر کار نیک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تفسیر حسن الخلق ان اصاب الدنیا یرضی و انّ لم یصبه لم یسخط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به این است که اگر</w:t>
      </w:r>
    </w:p>
    <w:p>
      <w:pPr>
        <w:pStyle w:val="BookText"/>
        <w:rPr/>
      </w:pPr>
      <w:r>
        <w:rPr>
          <w:rFonts w:ascii="IRNazanin" w:hAnsi="IRNazanin" w:eastAsia="IRNazanin"/>
          <w:color w:val="111111"/>
          <w:sz w:val="28"/>
          <w:sz w:val="28"/>
          <w:szCs w:val="28"/>
          <w:rtl w:val="true"/>
          <w:lang w:bidi="fa-IR"/>
        </w:rPr>
        <w:t>کامیاب شدی راضی باشی و اگر نشدی عصبانی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المسلم یبلغ بحسن خلقه درجة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حسن خلق به درجه نمازگزاران روزه‌دار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حسن خلق، سخاوت، غیرت، شجاعت، جوانمردی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مکارم الاخلاق، ان تصل من قطعک و تعطی من حرمک و تعفوا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آن است که هر کس با تو قطع رابطه کرد، تو با او رابطه برقرار کنی و اگر تو را محروم کرد، تو به او عطا کنی و اگر به تو ظلم نمود، او را عفو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 یمیت الخطیئة کما تمیت الشمس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سبب نابودی گناهان است، همان‌گونه که خورشید خباثت‌ها را می‌میراند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یثبت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علاقه‌ها را محکم و استوار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یجتمعان فی المؤمن، البخل و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باایمان بخل و بداخلاقی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اکرم‌صلی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اهل عبادت ولی بداخلاق است و همسایه‌اش را با زبان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فیها هی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هنگامی که پیامبر اکرم‌صلی الله علیه وآله سعدبن معاذ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بداخلاقی او در منزل، فشار قبری</w:t>
      </w:r>
      <w:bookmarkStart w:id="52" w:name="pg13302_139016"/>
    </w:p>
    <w:p>
      <w:pPr>
        <w:pStyle w:val="BookText"/>
        <w:rPr/>
      </w:pPr>
      <w:bookmarkEnd w:id="52"/>
      <w:r>
        <w:rPr>
          <w:rFonts w:ascii="IRNazanin" w:hAnsi="IRNazanin" w:eastAsia="IRNazanin"/>
          <w:color w:val="111111"/>
          <w:sz w:val="28"/>
          <w:sz w:val="28"/>
          <w:szCs w:val="28"/>
          <w:rtl w:val="true"/>
          <w:lang w:bidi="fa-IR"/>
        </w:rPr>
        <w:t>سخت بر او وارد شد</w:t>
      </w:r>
      <w:r>
        <w:rPr>
          <w:rFonts w:eastAsia="IRNazanin" w:cs="IRNazanin"/>
          <w:color w:val="111111"/>
          <w:sz w:val="28"/>
          <w:szCs w:val="28"/>
          <w:rtl w:val="true"/>
          <w:lang w:bidi="fa-IR"/>
        </w:rPr>
        <w:t>.</w:t>
      </w:r>
    </w:p>
    <w:p>
      <w:pPr>
        <w:pStyle w:val="Heading2"/>
        <w:numPr>
          <w:ilvl w:val="1"/>
          <w:numId w:val="1"/>
        </w:numPr>
        <w:rPr/>
      </w:pPr>
      <w:bookmarkStart w:id="53" w:name="__RefHeading___Toc2361827_2322387425"/>
      <w:bookmarkStart w:id="54" w:name="_Toc18"/>
      <w:bookmarkEnd w:id="53"/>
      <w:r>
        <w:rPr/>
        <w:t>16</w:t>
      </w:r>
      <w:r>
        <w:rPr>
          <w:rtl w:val="true"/>
        </w:rPr>
        <w:t xml:space="preserve">- </w:t>
      </w:r>
      <w:r>
        <w:rPr>
          <w:rtl w:val="true"/>
        </w:rPr>
        <w:t>پیامبر، خلق عظیم</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خلق عظیم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قلم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صفاتی گفته می‌شود که با سرشت و خوی انسان عجین شده باشد و به رفتارهای موسمی و موقّت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مختلفی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پیامبر، متضمّن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مؤمنون است و بالاتر از این مدح، مدحی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تخلّق به اخلاق اسلام و طبع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صبر بر حق و تدبیر امور بر اقتضای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لغت، خلق را به معنای دین و آئین گرفته‌اند، چنان که در حدیثی از امام باقرعلیه السلام می‌خوانیم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عظیم آئین اسلام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برخورد بزرگوارانه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او را به این شیوه، مامور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بالعروف و اعرض عن الجاهلین</w:t>
      </w:r>
      <w:r>
        <w:rPr>
          <w:rFonts w:eastAsia="IRNazanin" w:cs="IRNazanin"/>
          <w:color w:val="111111"/>
          <w:sz w:val="28"/>
          <w:szCs w:val="28"/>
          <w:rtl w:val="true"/>
          <w:lang w:bidi="fa-IR"/>
        </w:rPr>
        <w:t>»</w:t>
      </w:r>
      <w:r>
        <w:rPr>
          <w:rStyle w:val="FootnoteAnchor"/>
          <w:rtl w:val="true"/>
        </w:rPr>
        <w:footnoteReference w:id="16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تادیبی</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پروردگارم مرا تربیت نمود و چه خوب تربیت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اخلاق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اخلاق پیامبر، تجسم قرآن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طباطبایی در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زمینه اخلاق و سنن و آداب زندگی پیامبرصلی الله علیه وآله  روایاتی را نقل کرده است، که به برخی از آنها فهرست وار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کفش خود را می‌دوخت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وصله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خودش می‌دوشید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هم غذا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زمین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سوار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مانعش نمی‌شد که نیازهای خود را از بازار تهیه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توانگران و فقرا دست می‌داد و دست خود را نمی‌کشید تا طرف دست خود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می‌رسید، چه بزرگ و چه کوچک، سلام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تعارفش می‌کردند، آنرا تحقیر نمی‌کرد، اگرچه یک خرمای پوسیده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کریم الطبع و خوش معاشرت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قهقهه کند، همیشه تبسّمی بر لب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چهره درهم کشیده باشد، همیشه اندوهگین به نظر می‌رسید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خود ذلتی نشان دهد، همواره متواضع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اسراف ورزد، سَخیّ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 نازک و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طمع بسوی چیزی دراز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از خانه، خود را در آینه می‌دید، موی خود را شانه می‌زد و چه بسا این کار را در برابر آب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مقابل دیگران پای خود را دراز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بین دو کار، دشوارتر آن را انتخاب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خاطر ظلمی که به او می‌شد در صدد انتقام بر نمی‌آمد مگر آنکه محارم خدا هتک شود که به خاطر هتک حرمت خشم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حال تکیه کردن غذا میل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شخصی از او چیزی درخواست نکرد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حاجت حاجتمندان را 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عین تمامیّت، سبک و خطبه‌اش کوتاه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حضرت را به بوی خوشی که از او به مشام می‌رسید،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مهمان داشت،اول کسی بود که شروع به غذا می‌کرد و آخرین کسی بود که از غذا دست می‌کشید تا مهمانان راحت غذا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همیشه از غذای جلوی خود میل 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سه نفس می‌آشامید</w:t>
      </w:r>
      <w:r>
        <w:rPr>
          <w:rFonts w:eastAsia="IRNazanin" w:cs="IRNazanin"/>
          <w:color w:val="111111"/>
          <w:sz w:val="28"/>
          <w:szCs w:val="28"/>
          <w:rtl w:val="true"/>
          <w:lang w:bidi="fa-IR"/>
        </w:rPr>
        <w:t>.</w:t>
      </w:r>
      <w:bookmarkStart w:id="55" w:name="pg13302_139019"/>
    </w:p>
    <w:p>
      <w:pPr>
        <w:pStyle w:val="BookText"/>
        <w:rPr/>
      </w:pPr>
      <w:bookmarkEnd w:id="55"/>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دست راست چیزی نمی‌داد و نمی‌گرفت و غذا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می‌کرد، سه بار دعا می‌کرد و وقتی سخن می‌گفت در کلام خود تکرار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دخول به خانه مردم می‌گرفت، سه بار تکرار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روشن بود به طوری که هر شنونده‌ای آنرا 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بین افرادی که در محضرش بودند تقسیم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سخن می‌گفت، در حرف زدن تبسم می‌کرد</w:t>
      </w:r>
      <w:r>
        <w:rPr>
          <w:rFonts w:eastAsia="IRNazanin" w:cs="IRNazanin"/>
          <w:color w:val="111111"/>
          <w:sz w:val="28"/>
          <w:szCs w:val="28"/>
          <w:rtl w:val="true"/>
          <w:lang w:bidi="fa-IR"/>
        </w:rPr>
        <w:t>.</w:t>
      </w:r>
    </w:p>
    <w:p>
      <w:pPr>
        <w:pStyle w:val="Heading2"/>
        <w:numPr>
          <w:ilvl w:val="1"/>
          <w:numId w:val="1"/>
        </w:numPr>
        <w:rPr/>
      </w:pPr>
      <w:bookmarkStart w:id="56" w:name="__RefHeading___Toc2361829_2322387425"/>
      <w:bookmarkStart w:id="57" w:name="_Toc19"/>
      <w:bookmarkEnd w:id="56"/>
      <w:r>
        <w:rPr/>
        <w:t>17</w:t>
      </w:r>
      <w:r>
        <w:rPr>
          <w:rtl w:val="true"/>
        </w:rPr>
        <w:t xml:space="preserve">- </w:t>
      </w:r>
      <w:r>
        <w:rPr>
          <w:rtl w:val="true"/>
        </w:rPr>
        <w:t>انسان موجودی حریص</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حریص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معارج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بی‌تاب و حریص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زیادی در مورد حرص وارد شده</w:t>
      </w:r>
      <w:r>
        <w:rPr>
          <w:rStyle w:val="FootnoteAnchor"/>
          <w:rtl w:val="true"/>
        </w:rPr>
        <w:footnoteReference w:id="166"/>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لا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رزق را زیاد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حرصش بیشتر باشد، خوار و ذلیل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حریص قتله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حریص که حرصش او را بکشد</w:t>
      </w:r>
      <w:r>
        <w:rPr>
          <w:rFonts w:eastAsia="IRNazanin" w:cs="IRNazanin"/>
          <w:color w:val="111111"/>
          <w:sz w:val="28"/>
          <w:szCs w:val="28"/>
          <w:rtl w:val="true"/>
          <w:lang w:bidi="fa-IR"/>
        </w:rPr>
        <w:t>.</w:t>
      </w:r>
      <w:bookmarkStart w:id="58" w:name="pg13302_139020"/>
    </w:p>
    <w:p>
      <w:pPr>
        <w:pStyle w:val="BookText"/>
        <w:rPr/>
      </w:pPr>
      <w:bookmarkEnd w:id="58"/>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لحریص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هرگز بی نیاز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یُزری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مروّت و جوانمردی خود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مطیّة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بستر رنج‌هاست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خاطر رسیدن به مال، عفّت و حیا را کنار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نشانه فقر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یفسد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یقین به مقدّرات الهی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موقع فی کثیر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انسان را در عیوب بسیاری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 الحریص مُستریحاً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آسایش و راحتی ندارد</w:t>
      </w:r>
      <w:r>
        <w:rPr>
          <w:rFonts w:eastAsia="IRNazanin" w:cs="IRNazanin"/>
          <w:color w:val="111111"/>
          <w:sz w:val="28"/>
          <w:szCs w:val="28"/>
          <w:rtl w:val="true"/>
          <w:lang w:bidi="fa-IR"/>
        </w:rPr>
        <w:t>.</w:t>
      </w:r>
    </w:p>
    <w:p>
      <w:pPr>
        <w:pStyle w:val="Heading2"/>
        <w:numPr>
          <w:ilvl w:val="1"/>
          <w:numId w:val="1"/>
        </w:numPr>
        <w:rPr/>
      </w:pPr>
      <w:bookmarkStart w:id="59" w:name="__RefHeading___Toc2361831_2322387425"/>
      <w:bookmarkStart w:id="60" w:name="_Toc20"/>
      <w:bookmarkEnd w:id="59"/>
      <w:r>
        <w:rPr/>
        <w:t>18</w:t>
      </w:r>
      <w:r>
        <w:rPr>
          <w:rtl w:val="true"/>
        </w:rPr>
        <w:t xml:space="preserve">- </w:t>
      </w:r>
      <w:r>
        <w:rPr>
          <w:rtl w:val="true"/>
        </w:rPr>
        <w:t>درسهایی از جنّیان</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درسهایی از جنّیان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لَمَّا سَمِعْنَا الْهُدَی  ءَامَنَّا بِهِ فَمَن یُؤْمِن بِرَبِّهِ فَلَا یَخَافُ بَخْساً وَلَا رَهَقاً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چون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به آن ایمان آوردیم، پس هر کس به پروردگارش ایمان آورد، نه از نقصان حقّی می‌ترسد و نه از ستمی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آیات این سوره تا این جا از بیان جنّیانی بود که قرآن را شنیدند و سپس برای دیگر جنّیان افکار و عقاید و نظرات خود را بیان کردند، لذا توجه به شیوه سخن و محتوای</w:t>
      </w:r>
    </w:p>
    <w:p>
      <w:pPr>
        <w:pStyle w:val="BookText"/>
        <w:rPr/>
      </w:pPr>
      <w:r>
        <w:rPr>
          <w:rFonts w:ascii="IRNazanin" w:hAnsi="IRNazanin" w:eastAsia="IRNazanin"/>
          <w:color w:val="111111"/>
          <w:sz w:val="28"/>
          <w:sz w:val="28"/>
          <w:szCs w:val="28"/>
          <w:rtl w:val="true"/>
          <w:lang w:bidi="fa-IR"/>
        </w:rPr>
        <w:t>مطالب آنان، می‌تواند در بحث تبلیغ دین برای مبلغان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آن‌ها را به اجمال مرور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لازم است ده آیه اول سوره جن مورد دقت و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حقّ شاد شدن و احساسات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 عجبا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ابراز عقیده و گرایش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برائت از انحرافات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نشرک بربّنا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عقاید باطله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نااهلان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سفیهنا علی اللّه شططا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تأسف از انحراف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ظنّنا ان لن تقول الانس والجن علی اللّه کذبا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خرافات و گرایش‌های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من الانس یعوذون برجال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عظمت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یستمع الان یجد له شهاباً رصداً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قدرت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ضعف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نعجزه هربا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دادن به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یؤمن بربّه فلا یخاف بخسا و لا رهقا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میان مسلمانان و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المسلمون و منّا القاسطون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عمل خود دیگران را فراخوانیم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الهدی آمنّا به فمن یؤمن</w:t>
      </w:r>
      <w:bookmarkStart w:id="61" w:name="pg13302_139022"/>
    </w:p>
    <w:p>
      <w:pPr>
        <w:pStyle w:val="BookText"/>
        <w:rPr/>
      </w:pPr>
      <w:bookmarkEnd w:id="61"/>
      <w:r>
        <w:rPr>
          <w:rFonts w:ascii="Amiri" w:hAnsi="Amiri" w:eastAsia="Amiri" w:cs="Amiri"/>
          <w:color w:val="111111"/>
          <w:sz w:val="28"/>
          <w:sz w:val="28"/>
          <w:szCs w:val="28"/>
          <w:rtl w:val="true"/>
          <w:lang w:bidi="ar-SA"/>
        </w:rPr>
        <w:t>بربّه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خوب‌ها و خوبی‌ها را برجسته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الصالحون و منّا دون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مسائل محوری و اصولی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بربّه، سمعنا قرآناً، لن نعجزه، لجهنّم حطبا</w:t>
      </w:r>
      <w:r>
        <w:rPr>
          <w:rFonts w:eastAsia="IRNazanin" w:cs="IRNazanin"/>
          <w:color w:val="111111"/>
          <w:sz w:val="28"/>
          <w:szCs w:val="28"/>
          <w:rtl w:val="true"/>
          <w:lang w:bidi="fa-IR"/>
        </w:rPr>
        <w:t>»</w:t>
      </w:r>
    </w:p>
    <w:p>
      <w:pPr>
        <w:pStyle w:val="Heading2"/>
        <w:numPr>
          <w:ilvl w:val="1"/>
          <w:numId w:val="1"/>
        </w:numPr>
        <w:rPr/>
      </w:pPr>
      <w:bookmarkStart w:id="62" w:name="__RefHeading___Toc2361833_2322387425"/>
      <w:bookmarkStart w:id="63" w:name="_Toc21"/>
      <w:bookmarkEnd w:id="62"/>
      <w:r>
        <w:rPr/>
        <w:t>19</w:t>
      </w:r>
      <w:r>
        <w:rPr>
          <w:rtl w:val="true"/>
        </w:rPr>
        <w:t xml:space="preserve">- </w:t>
      </w:r>
      <w:r>
        <w:rPr>
          <w:rtl w:val="true"/>
        </w:rPr>
        <w:t>نکاتی پیرامون مسجد</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پیرامون مسجد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مساجد برای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احدی را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بنای روی کره زمین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 مبارکا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مسجد باید از قداستی خاص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اصحاب کهف که به خاطر حفظ ایمان خود از رفاه و آسایش شهر و شهرنشینی گذشتند و به بیابان و غار پناه بردند، مسجدی بنا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پیامبر در مدینه، ساختن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مرتبه نام مسجدالحرام در قرآن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مسجد را خانه خود دانسته و برترین مردم، یعنی ابراهیم و اسماعیل، دو پیامبر بزرگ را خادم آن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بیتی</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مسجد، سفارش زینت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 مسجد بر اساس تقوی نباشد، و مسجد، عامل تفرقه گردد،باید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 ضرارا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قداست مسجد تا آنجاست که هر کسی حق ساخت و تعمیر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این امر، مخصوص مؤمنین متقی و شجاعی است که جز از خدا از هیچ کس دیگری نترسند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سایر مراکز عبادت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 و صومعه‌ها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ارزش دارد که برای حفظ آنها، باید خون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 صوامع و بیع و صلوات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اگر خداوند از طریق افرادی شجاع و انقلابی مانع نااهلان نشود، تمام مراکز عبادی ادیان خراب و نابودی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آدابی دارد از جمله این که با صدای بلند در آن گفتگو نشود، سخنان باطل مطرح نشود، درباره خرید و فروش صحبتی نشود و از مطالب لغو دوری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گامی که به سوی مسجد برداشته شود،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پاداش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آن نماز خوانده نشود، نزد خدا شکایت</w:t>
      </w:r>
      <w:bookmarkStart w:id="64" w:name="pg13302_139024"/>
    </w:p>
    <w:p>
      <w:pPr>
        <w:pStyle w:val="BookText"/>
        <w:rPr/>
      </w:pPr>
      <w:bookmarkEnd w:id="6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اگر نمازش را در مسجد نخواند،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اهل مسجد، عذاب را از دیگران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روایاتی است که در میزان الحکمه باب مسجد آمده است</w:t>
      </w:r>
      <w:r>
        <w:rPr>
          <w:rFonts w:eastAsia="IRNazanin" w:cs="IRNazanin"/>
          <w:color w:val="111111"/>
          <w:sz w:val="28"/>
          <w:szCs w:val="28"/>
          <w:rtl w:val="true"/>
          <w:lang w:bidi="fa-IR"/>
        </w:rPr>
        <w:t>)</w:t>
      </w:r>
    </w:p>
    <w:p>
      <w:pPr>
        <w:pStyle w:val="Heading2"/>
        <w:numPr>
          <w:ilvl w:val="1"/>
          <w:numId w:val="1"/>
        </w:numPr>
        <w:rPr/>
      </w:pPr>
      <w:bookmarkStart w:id="65" w:name="__RefHeading___Toc2361835_2322387425"/>
      <w:bookmarkStart w:id="66" w:name="_Toc22"/>
      <w:bookmarkEnd w:id="65"/>
      <w:r>
        <w:rPr/>
        <w:t>20</w:t>
      </w:r>
      <w:r>
        <w:rPr>
          <w:rtl w:val="true"/>
        </w:rPr>
        <w:t xml:space="preserve">- </w:t>
      </w:r>
      <w:r>
        <w:rPr>
          <w:rtl w:val="true"/>
        </w:rPr>
        <w:t>علم غیب</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به غیب است و هیچ کس را بر غیب خود آگاه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غیر از خدا کسی علم غیب می‌داند یا نه؟ و اگر می‌داند مقدار آن چقدر و کیفیّت آن چگونه است؟ چه افرادی می‌دانند؟ و آیا این دانستن به اراده خودشان است یا نه؟ دائمی است یا لحظه‌ای؟ جزیی است یا کلی؟ موروثی است یا اهدایی؟ سخن بسیار است، لذا به تحقیقی که در سال‌های جوانی داشتم و به یادداشت‌هایی که سال‌ها قبل جمع آوری کرده بودم، مراجعه کردم و خلاصه آن را در این جا می‌آورم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خداوند، به طور مستقل غیب را نمی‌داند، زیرا کلید و خزانه و سرچشمه علم غیب تنها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الاّ هو</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اگر دیگران بهره‌ای دارند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بر غیب آگاه کردیم، یعنی بخشی از غیب را به او هبه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 که حضرت عیسی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آنچه در خانه‌های خود ذخیره کرده‌اید و آنچه خواهید خورد خبر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انبّئکم بما تأکلون و ما تدّخرون فی بیوتکم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آگاهی دیگران از غیب، تنها با خواست و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لایحیطون بشی‌ء من علمه الاّ بما شاء</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احداً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جز افرادی نظیر پیامبر را که از آنها راضی است، دیگری را بر علم غیب خود آگاه نمی‌سازد و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 غیب آگاه نمی‌سازد ولی از پیامبرانش هر که را بخواهد برمی‌گزیند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غیبی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 و لکن یجتبی من رسله من</w:t>
      </w:r>
    </w:p>
    <w:p>
      <w:pPr>
        <w:pStyle w:val="BookText"/>
        <w:rPr/>
      </w:pP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حساب افراد کاهن، جادوگر و کف‌بین که ارتباطی با معنویات ندارند و گاه و بیگاه از رندی خود و سادگی مردم سوء استفاده کرده و براساس تخمین‌ها و تحلیل‌ها، پیشگویی می‌کنند، از حساب اولیای خدا جداست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اولیای خدا از علم غیب، تنها در موارد خاص آن هم به اذن خداست، نه آن که برای رفع مشکلات شخصی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پیامبراکرم‌صلی الله علیه وآله در مرافعات، به سوگند و شاهد و ظواهر عمل می‌فرمود و از علم غیب استفاده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اگر اولیای خدا برای زندگی شخصی خود از معجزه و علم غیب استفاده کنند و مشکلات خود را حل نمایند، نمی‌توانند برای مردم الگوی عملی باشند، اگر امام حسین‌علیه السلام با معجزه و دعا، تشنگی صحرای کربلا را حل می‌کرد، چگونه می‌توانست برای مردمی که این امکانات را ندارند امام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رموز موفقیّت پیشوایان دینی، صبر آنان بر مشکلات شخصی، جنگ ها، فقرها، بیماری‌ها، داغ دیدن‌ها و امثال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پایداری، قناعت و بردباری و زهد و تقوای آنان در این صحنه‌ها جلوه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مخصوص خداوند است و نوعی که به انبیا و فرشتگان و امامان معصوم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احداً من خلقه و علماً نبذه الی ملائکته و رسله فما نبذه الی ملائکته و رسله فقد انتهی الینا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مراد از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مخصوص خداست، نوع اول آن و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را دیگران می‌دانند،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علمی که مخصوص خودت است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وبحقّ علمک الذی استأثرت به لنفسک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تغییر امور عالم و به تعبیر قرآن، محو و اثبات امور باز است و لذا اولیای خدا نمی‌توانند نسبت به آینده، علم قطعی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سجّادعلیه 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آیه در قرآن نبود، تمام مسائل تا روز قیامت را به شما خبر می‌دادم،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امّ الکتاب</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خداوند هر چه را بخواهد محو می‌کند و هر چه را</w:t>
      </w:r>
    </w:p>
    <w:p>
      <w:pPr>
        <w:pStyle w:val="BookText"/>
        <w:rPr/>
      </w:pPr>
      <w:r>
        <w:rPr>
          <w:rFonts w:ascii="IRNazanin" w:hAnsi="IRNazanin" w:eastAsia="IRNazanin"/>
          <w:color w:val="111111"/>
          <w:sz w:val="28"/>
          <w:sz w:val="28"/>
          <w:szCs w:val="28"/>
          <w:rtl w:val="true"/>
          <w:lang w:bidi="fa-IR"/>
        </w:rPr>
        <w:t>بخواهد ثابت نگه می‌دارد و ام الکتاب تنها نزد اوست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کمال در دانستن غیب است و گاهی در ندانستن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علی‌علیه السلام به جای پیامبر در بستر خوابید، کمال او در این بود که نداند دشمنان او را خواهند کشت یا نه؟ زیرا اگر می‌دانست که او را نمی‌کشند و به جای او می‌خوابید خیلی مهم نبود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دینی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پرده کنار می‌رود و اموری را می‌دانیم و گاهی بسته می‌شود و نمی‌توانیم که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لنا فنعلم و یُقبض عنّا فلا نعلم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آری قبض و بسط علم غیب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به پیامبرش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تو منافقان مدینه را نمی‌شناسی و در پاسخ کسانی که از زمان قیامت سؤال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أدری</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bookmarkStart w:id="67" w:name="pg13302_139028"/>
    </w:p>
    <w:p>
      <w:pPr>
        <w:pStyle w:val="Heading2"/>
        <w:numPr>
          <w:ilvl w:val="1"/>
          <w:numId w:val="1"/>
        </w:numPr>
        <w:rPr/>
      </w:pPr>
      <w:bookmarkStart w:id="68" w:name="__RefHeading___Toc2361837_2322387425"/>
      <w:bookmarkStart w:id="69" w:name="_Toc23"/>
      <w:bookmarkEnd w:id="67"/>
      <w:bookmarkEnd w:id="68"/>
      <w:r>
        <w:rPr/>
        <w:t>21</w:t>
      </w:r>
      <w:r>
        <w:rPr>
          <w:rtl w:val="true"/>
        </w:rPr>
        <w:t xml:space="preserve">- </w:t>
      </w:r>
      <w:r>
        <w:rPr>
          <w:rtl w:val="true"/>
        </w:rPr>
        <w:t>نماز شب</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الَّیْلِ هِیَ أَشَدُّ وَطْئاً وَأَقْوَمُ قِیلاً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 پابرجاتر و گفتار آن استوارتر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کلامش نیکو باشد، گرسنگان را سیر کند و به هنگامی که مردم در خوابند، نماز شب بخواند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سه بار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علیک بصلاة اللیل، علیک بصلاة اللیل</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به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افتخار مؤمن به خواندن نماز شب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توفیق خواندن نماز 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قَیَّدتک ذنوبک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گناهانت تو را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دروغ می‌گوید کسی که خیال می‌کند مرا دوست دارد ولی هنگامی که شب فرارسد، به جای گفتگو با من، به خواب می‌رود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آنچه در آن است نزد من محبوب‌تر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از نماز شب به عنوان عامل زیاد شدن رزق، ادای</w:t>
      </w:r>
      <w:bookmarkStart w:id="70" w:name="pg13302_139029"/>
    </w:p>
    <w:p>
      <w:pPr>
        <w:pStyle w:val="BookText"/>
        <w:rPr/>
      </w:pPr>
      <w:bookmarkEnd w:id="70"/>
      <w:r>
        <w:rPr>
          <w:rFonts w:ascii="IRNazanin" w:hAnsi="IRNazanin" w:eastAsia="IRNazanin"/>
          <w:color w:val="111111"/>
          <w:sz w:val="28"/>
          <w:sz w:val="28"/>
          <w:szCs w:val="28"/>
          <w:rtl w:val="true"/>
          <w:lang w:bidi="fa-IR"/>
        </w:rPr>
        <w:t>دین، رفع همّ و غمّ و جلای چشم یاد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روایات، نماز شب، سبب بخشش گناهان روز می‌شود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نماز شب، سبب سلامتی بدن و دریافت رحمت الهی شمرده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پاداش بعضی از اعمال را بیان فرموده است ولی در مورد نماز شب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خداوند چه چیزی برای او ذخیره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71" w:name="__RefHeading___Toc2361839_2322387425"/>
      <w:bookmarkStart w:id="72" w:name="_Toc24"/>
      <w:bookmarkEnd w:id="71"/>
      <w:r>
        <w:rPr/>
        <w:t>22</w:t>
      </w:r>
      <w:r>
        <w:rPr>
          <w:rtl w:val="true"/>
        </w:rPr>
        <w:t xml:space="preserve">- </w:t>
      </w:r>
      <w:r>
        <w:rPr>
          <w:rtl w:val="true"/>
        </w:rPr>
        <w:t>نفی عسر و حرج</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عسر و حرج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یَعْلَمُ أَنَّکَ تَقُومُ أَدْنَی مِنْ ثُلُثَیِ الَّیْلِ وَنِصْفَهُ وَثُلُثَهُ وَ طَآئِفَةٌ مِّنَ الَّذِینَ مَعَکَ وَاللَّهُ یُقَدِّرُ الَّیْلَ وَالنَّهَارَ عَلِمَ أَن لَّن تُحْصُوهُ فَتَابَ عَلَیْکُمْ فَاقْرَءُواْ مَا تَیَسَّرَ مِنَ الْقُرْءَانِ عَلِمَ أَن سَیَکُونُ مِنکُم مَّرْضَی وَءَاخَرُونَ یَضْرِبُونَ فِی الْأَرْضِ یَبْتَغُونَ مِن فَضْلِ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وَءَاخَرُونَ یُقَاتِلُونَ فِی سَبِیلِ اللَّهِ فَاقْرَءُواْ مَا تَیَسَّرَ مِنْهُ وَأَقِیمُواْ الصَّلَوةَ وَءَاتُواْ الزَّکَاةَ وَ أَقْرِضُواْ اللَّهَ قَرْضاً حَسَناً وَمَا تُقَدِّمُواْ لِأَنفُسِکُم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مزمل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پروردگارت می‌داند که تو و گروهی از کسانی که با تو هستند، نزدیک به دو سوم شب یا نصف آن  یا یک سوم آن را به عبادت برمی‌خیزید و خداوند شب و روز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شما نمی‌توانید به طور دقیق آن را احصا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شما 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دقیق شب را از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میسّر است از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برخی از شما بیمار خواهند شد و گروه دیگری به سفر</w:t>
      </w:r>
    </w:p>
    <w:p>
      <w:pPr>
        <w:pStyle w:val="BookText"/>
        <w:rPr/>
      </w:pPr>
      <w:r>
        <w:rPr>
          <w:rFonts w:ascii="IRNazanin" w:hAnsi="IRNazanin" w:eastAsia="IRNazanin"/>
          <w:color w:val="111111"/>
          <w:sz w:val="28"/>
          <w:sz w:val="28"/>
          <w:szCs w:val="28"/>
          <w:rtl w:val="true"/>
          <w:lang w:bidi="fa-IR"/>
        </w:rPr>
        <w:t xml:space="preserve">می‌روند تا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 و گروه دیگری در راه خدا به جهاد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می‌توانید از قرآن بخوانید و نماز به پا دارید و زکات بدهید و به خداوند وام دهید، وامی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از پیش فرستید، آن را نزد خدا نیکوتر و با پاداشی بزرگ‌تر خواهید یافت و از خداوند طلب آمرزش کنید که همانا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احکام اسلام، هماهنگ با توان و امکانات انسان است و هیچ‌گاه عسر و حرج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بیمار، تیمم را به جای وضو قرار داده، نماز را در هر حالتی که می‌تواند بخواند، تکلیف کرده، روزه را از او برداشته و به جای آن کفّاره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آیات که این ویژگی دستورات الهی را بیان می‌دارد،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لن تحصوه 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شما توان احصا ندارید، پس بر شما آن را بخشید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میسر قرآن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اکنون به شما تخفیف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 ما استطعتم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به مقداری که استطاعت دارید، عِدّه و عُدّه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هرکس که توان و استطاعت دارد، باید حجّ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الاّ وسعها</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خداوند هیچ کسی را جز به مقدار توانش، تکلیف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الاّ ما اتاها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خداوند هیچ کسی را جز به مقداری که به او عطاکرده، تکلیف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او علی سفر فعدّة من ایّام اُخر</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آن که بیمار است یا در سفر است، در رمضان روزه نگیرد و به زمانی دیگر موکول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تجدوا ماءً فتیمّموا</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اگر آب نیافتید، تیمم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خداوند برای شما آسانی خواسته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الاعمی حرج و لا علی المریض</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بر فرد نابینا و بیمار، تکلیف حضور در میدان جهاد نیست</w:t>
      </w:r>
      <w:r>
        <w:rPr>
          <w:rFonts w:eastAsia="IRNazanin" w:cs="IRNazanin"/>
          <w:color w:val="111111"/>
          <w:sz w:val="28"/>
          <w:szCs w:val="28"/>
          <w:rtl w:val="true"/>
          <w:lang w:bidi="fa-IR"/>
        </w:rPr>
        <w:t>.</w:t>
      </w:r>
      <w:bookmarkStart w:id="73" w:name="pg13302_139032"/>
    </w:p>
    <w:p>
      <w:pPr>
        <w:pStyle w:val="Heading2"/>
        <w:numPr>
          <w:ilvl w:val="1"/>
          <w:numId w:val="1"/>
        </w:numPr>
        <w:rPr/>
      </w:pPr>
      <w:bookmarkStart w:id="74" w:name="__RefHeading___Toc2361841_2322387425"/>
      <w:bookmarkStart w:id="75" w:name="_Toc25"/>
      <w:bookmarkEnd w:id="73"/>
      <w:bookmarkEnd w:id="74"/>
      <w:r>
        <w:rPr/>
        <w:t>23</w:t>
      </w:r>
      <w:r>
        <w:rPr>
          <w:rtl w:val="true"/>
        </w:rPr>
        <w:t xml:space="preserve">- </w:t>
      </w:r>
      <w:r>
        <w:rPr>
          <w:rtl w:val="true"/>
        </w:rPr>
        <w:t>کیفر رویگردانی از حق</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رویگردانی از حق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أَدْبَرَ وَاسْتَکْبَرَ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مدثر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پشت کرد و تکبّر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درباره کسانی که با وجود شناخت حق بدان کفر می‌ورزند و از آن روی می‌گردانند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کیفرهای گوناگونی دچار می‌شوند،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و هدف خود را در زندگی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استهوته الشیّطان فی الارض حیران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فریب و اغوای شیطان او را در زمین سرگردان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 صدر او را تحت فشار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خداوند، دل او را تنگ و سخت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معیشت دشوار و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هرکس از یاد و اطاعت من سرپیچی کند، معیشتش تنگ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نکبت و بدبختی بر او مسلّط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الخزی والسّوء الیوم علی الکافرین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امروز ذلّت و خواری عذاب، بر کافران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بهره‌گیری از نعمت‌های الهی در راه صحیح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و گوش و بر چشم کافران مُهر می‌زند و پرده‌ای بر آن می‌افکند تا از فهم حقایق الهی محروم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w:t>
      </w:r>
      <w:bookmarkStart w:id="76" w:name="pg13302_139033"/>
    </w:p>
    <w:p>
      <w:pPr>
        <w:pStyle w:val="BookText"/>
        <w:rPr/>
      </w:pPr>
      <w:bookmarkEnd w:id="76"/>
      <w:r>
        <w:rPr>
          <w:rFonts w:ascii="Amiri" w:hAnsi="Amiri" w:eastAsia="Amiri" w:cs="Amiri"/>
          <w:color w:val="111111"/>
          <w:sz w:val="28"/>
          <w:sz w:val="28"/>
          <w:szCs w:val="28"/>
          <w:rtl w:val="true"/>
          <w:lang w:bidi="ar-SA"/>
        </w:rPr>
        <w:t>ابصارهم غشاوة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اعمالش همانند سرابی که انسان در بیابان می‌بیند، پوشالی و توخالی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کسراب بقیعة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خاکستری است در معرض تندبادی شدید، که همه به باد فنا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کرمادٍ اشتدت به الرّیح فی یومٍ عاصف</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لحظه بر خسارتش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یزید الکافرین کفرهم الّا خساراً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از راه حق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جز جهنم و دوزخ هیچ راه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لیهدیهم طریقاً الاّ طریق جهنم</w:t>
      </w:r>
      <w:r>
        <w:rPr>
          <w:rFonts w:eastAsia="IRNazanin" w:cs="IRNazanin"/>
          <w:color w:val="111111"/>
          <w:sz w:val="28"/>
          <w:szCs w:val="28"/>
          <w:rtl w:val="true"/>
          <w:lang w:bidi="fa-IR"/>
        </w:rPr>
        <w:t>»</w:t>
      </w:r>
      <w:r>
        <w:rPr>
          <w:rStyle w:val="FootnoteAnchor"/>
          <w:rtl w:val="true"/>
        </w:rPr>
        <w:footnoteReference w:id="215"/>
      </w:r>
    </w:p>
    <w:p>
      <w:pPr>
        <w:pStyle w:val="Heading2"/>
        <w:numPr>
          <w:ilvl w:val="1"/>
          <w:numId w:val="1"/>
        </w:numPr>
        <w:rPr/>
      </w:pPr>
      <w:bookmarkStart w:id="77" w:name="__RefHeading___Toc2361843_2322387425"/>
      <w:bookmarkStart w:id="78" w:name="_Toc26"/>
      <w:bookmarkEnd w:id="77"/>
      <w:r>
        <w:rPr/>
        <w:t>24</w:t>
      </w:r>
      <w:r>
        <w:rPr>
          <w:rtl w:val="true"/>
        </w:rPr>
        <w:t xml:space="preserve">- </w:t>
      </w:r>
      <w:r>
        <w:rPr>
          <w:rtl w:val="true"/>
        </w:rPr>
        <w:t>شافعان و شفاعت شوندگان</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شافعان و شفاعت شوندگان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مدثر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شفاعت شافعان سودشان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شفاعت کنندگان در قیامت</w:t>
      </w:r>
    </w:p>
    <w:p>
      <w:pPr>
        <w:pStyle w:val="BookText"/>
        <w:rPr/>
      </w:pPr>
      <w:r>
        <w:rPr>
          <w:rFonts w:ascii="IRNazanin" w:hAnsi="IRNazanin" w:eastAsia="IRNazanin"/>
          <w:color w:val="111111"/>
          <w:sz w:val="28"/>
          <w:sz w:val="28"/>
          <w:szCs w:val="28"/>
          <w:rtl w:val="true"/>
          <w:lang w:bidi="fa-IR"/>
        </w:rPr>
        <w:t>در قرآن و روایات می‌خوانیم که خداوند در قیامت به افرادی اجازه می‌دهد تا برای دیگران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اوّلین 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من هستم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قرآن از شفاعت کنندگان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انبیا در قیامت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الانبیاء</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معصوم و شیعیان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معصوم‌علیه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برای ما و شیعیان 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 لاهل مودّتنا شفاعة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فرشتگان و شهدا اجازه داده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للملائکة و الشهداء ان یشفعوا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شهید هفتاد نفر از خانواده خود را شفاعت می‌کند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بندگان، از اسباب شفاعت در قیامت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والقرآن شفیعان للعبد یوم القیامة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شفاعت شوندگان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روایات، کسانی را مشمول شفاعت معرفی می‌کنند که دارای شرایط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نماز و انفاق در راه خدا باشند و عمر را به هدر نداده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شفاعت آنان اذن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w:t>
      </w:r>
      <w:r>
        <w:rPr>
          <w:rStyle w:val="FootnoteAnchor"/>
          <w:rtl w:val="true"/>
        </w:rPr>
        <w:footnoteReference w:id="22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از دنیا برود</w:t>
      </w:r>
      <w:r>
        <w:rPr>
          <w:rFonts w:eastAsia="IRNazanin" w:cs="IRNazanin"/>
          <w:color w:val="111111"/>
          <w:sz w:val="28"/>
          <w:szCs w:val="28"/>
          <w:rtl w:val="true"/>
          <w:lang w:bidi="fa-IR"/>
        </w:rPr>
        <w:t>.</w:t>
      </w:r>
      <w:bookmarkStart w:id="79" w:name="pg13302_139035"/>
    </w:p>
    <w:p>
      <w:pPr>
        <w:pStyle w:val="BookText"/>
        <w:rPr/>
      </w:pPr>
      <w:bookmarkEnd w:id="7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میان شفیع و شفاعت شونده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شافعان ارتباطی مکتبی نداشته باشد، مشمول شفاعت قرار نمی‌گیرد</w:t>
      </w:r>
      <w:r>
        <w:rPr>
          <w:rFonts w:eastAsia="IRNazanin" w:cs="IRNazanin"/>
          <w:color w:val="111111"/>
          <w:sz w:val="28"/>
          <w:szCs w:val="28"/>
          <w:rtl w:val="true"/>
          <w:lang w:bidi="fa-IR"/>
        </w:rPr>
        <w:t>.</w:t>
      </w:r>
    </w:p>
    <w:p>
      <w:pPr>
        <w:pStyle w:val="Heading2"/>
        <w:numPr>
          <w:ilvl w:val="1"/>
          <w:numId w:val="1"/>
        </w:numPr>
        <w:rPr/>
      </w:pPr>
      <w:bookmarkStart w:id="80" w:name="__RefHeading___Toc2361845_2322387425"/>
      <w:bookmarkStart w:id="81" w:name="_Toc27"/>
      <w:bookmarkEnd w:id="80"/>
      <w:r>
        <w:rPr/>
        <w:t>25</w:t>
      </w:r>
      <w:r>
        <w:rPr>
          <w:rtl w:val="true"/>
        </w:rPr>
        <w:t xml:space="preserve">- </w:t>
      </w:r>
      <w:r>
        <w:rPr>
          <w:rtl w:val="true"/>
        </w:rPr>
        <w:t>نعمت‌های بهشتی</w:t>
      </w:r>
      <w:bookmarkEnd w:id="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بهشتی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وَیَطُوفُ عَلَیْهِمْ وِلْدَانٌ مُّخَلَّدُونَ إِذَا رَأَیْتَهُمْ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پسرانی همیشه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می‌گردند، هرگاه آنان را بینی، پنداری مرواریدهای غلطان و پراکنده‌اند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میان نعمت‌های بهشتی با نعمت‌های دنیا تفاوت‌های بسیاری وجود دارد، که در اینجا به گوشه‌ای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کثیرة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موسمی و فصلی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بهره‌گیری از آنها هیچ منعی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ممنوعة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در استفاده از آنها حس انتخاب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یتخیرون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نوع اشتهایی، نعمتی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آنها آفات و عوارضی به دنبال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w:t>
      </w:r>
      <w:r>
        <w:rPr>
          <w:rStyle w:val="FootnoteAnchor"/>
          <w:rtl w:val="true"/>
        </w:rPr>
        <w:footnoteReference w:id="22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بهره‌گیری از آنها بدون زحمت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ذلّلت قطوفها تذلیلاً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بخواهید، خادمان برایتان فراهم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خادمان بهشتی هم 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پیر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کامیابی در کمال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الارائک متّکئون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حسادت و رقابت در آنجا 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 ما فی صدورهم من غلّ</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 با رضا و سلام پروردگار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مؤمن به آنها می‌پیوندند و کامیاب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الحقنا بهم ذریتهم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اولیای الهی همسایه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جیرانی</w:t>
      </w:r>
      <w:r>
        <w:rPr>
          <w:rFonts w:eastAsia="IRNazanin" w:cs="IRNazanin"/>
          <w:color w:val="111111"/>
          <w:sz w:val="28"/>
          <w:szCs w:val="28"/>
          <w:rtl w:val="true"/>
          <w:lang w:bidi="fa-IR"/>
        </w:rPr>
        <w:t>»</w:t>
      </w:r>
      <w:r>
        <w:rPr>
          <w:rStyle w:val="FootnoteAnchor"/>
          <w:rtl w:val="true"/>
        </w:rPr>
        <w:footnoteReference w:id="2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بهشتی متنوع‌اند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وانهار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 من عسل</w:t>
      </w:r>
      <w:r>
        <w:rPr>
          <w:rFonts w:eastAsia="IRNazanin" w:cs="IRNazanin"/>
          <w:color w:val="111111"/>
          <w:sz w:val="28"/>
          <w:szCs w:val="28"/>
          <w:rtl w:val="true"/>
          <w:lang w:bidi="fa-IR"/>
        </w:rPr>
        <w:t>...»</w:t>
      </w:r>
      <w:r>
        <w:rPr>
          <w:rStyle w:val="FootnoteAnchor"/>
          <w:rtl w:val="true"/>
        </w:rPr>
        <w:footnoteReference w:id="237"/>
      </w:r>
      <w:bookmarkStart w:id="82" w:name="pg13302_139037"/>
    </w:p>
    <w:p>
      <w:pPr>
        <w:pStyle w:val="Heading2"/>
        <w:numPr>
          <w:ilvl w:val="1"/>
          <w:numId w:val="1"/>
        </w:numPr>
        <w:rPr/>
      </w:pPr>
      <w:bookmarkStart w:id="83" w:name="__RefHeading___Toc2361847_2322387425"/>
      <w:bookmarkStart w:id="84" w:name="_Toc28"/>
      <w:bookmarkEnd w:id="82"/>
      <w:bookmarkEnd w:id="83"/>
      <w:r>
        <w:rPr/>
        <w:t>26</w:t>
      </w:r>
      <w:r>
        <w:rPr>
          <w:rtl w:val="true"/>
        </w:rPr>
        <w:t xml:space="preserve">- </w:t>
      </w:r>
      <w:r>
        <w:rPr>
          <w:rtl w:val="true"/>
        </w:rPr>
        <w:t>شب قدر</w:t>
      </w:r>
      <w:bookmarkEnd w:id="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قدر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قرآن را در شب قدر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شب قدر، امور یک سال را تقدیر می‌کند، چنانکه قرآن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آن شب، هر امر مهمّی، تعیین و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قدر منحصر به شب نزول قرآن و عصر پیامبر نیست، بلکه در هر رمضان، شب قدری هست که امور سال آینده تا شب قدر بعدی، اندازه‌گیری و مقدّر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بودن شب قدر و احیای آن با دعا و نماز و قرآن، مورد سفارش پیامبر و اهل بیت آن حضرت بوده است و در میان سه شب، بر شب بیست و سوم تأکید بیشتری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از مدینه دور است، یک شب را معیّن کن تا به شهر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به مدینه داخل شو</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حالی که بیمار بودند، خواستند که شب بیست و سوم ایشان را به مسجد ببرند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حضرت زهراعلیها السلام در این شب، با پاشیدن آب به صورت بچه‌ها، مانع خواب آنها می‌شدند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دهه آخر ماه رمضان، پیامبر بستر خواب خود را جمع نموده و ده شب را احیا می‌داشت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طولانی از پیامبر اکرم‌صلی الله علیه وآله می‌خوانیم که حضرت موسی‌علیه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مقام قربت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لِمَن اسْتَیْقَظَ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من، در بیداری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در ترحّم بر مساکین در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جواز عبور از صراط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تَصَدَّقَ بِصَدَقَةٍ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عبور از صراط، صدقه در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و نعمت‌های آن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سَبَّحَ تَسْبیحَة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به آن، در گرو تسبیح گفتن در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خواهان نجات از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اسْتَغْفَرَ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نجات از دوزخ، استغفار در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لِمَنْ صَلّی رَکْعَتَینِ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مشمول رضای من است که در شب قدر، نماز بگذارد</w:t>
      </w:r>
      <w:r>
        <w:rPr>
          <w:rFonts w:eastAsia="IRNazanin" w:cs="IRNazanin"/>
          <w:color w:val="111111"/>
          <w:sz w:val="28"/>
          <w:szCs w:val="28"/>
          <w:rtl w:val="true"/>
          <w:lang w:bidi="fa-IR"/>
        </w:rPr>
        <w:t>.</w:t>
      </w:r>
      <w:r>
        <w:rPr>
          <w:rStyle w:val="FootnoteAnchor"/>
          <w:rtl w:val="true"/>
        </w:rPr>
        <w:footnoteReference w:id="2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وقایع عجیب تاریخی، ضربت خوردن حضرت علی‌علیه السلام در شب قدر، در محراب عبادت و به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اشرف خلق خدا، در اشرف مکان‌ها و اشرف زمان‌ها، در</w:t>
      </w:r>
    </w:p>
    <w:p>
      <w:pPr>
        <w:pStyle w:val="BookText"/>
        <w:rPr/>
      </w:pPr>
      <w:r>
        <w:rPr>
          <w:rFonts w:ascii="IRNazanin" w:hAnsi="IRNazanin" w:eastAsia="IRNazanin"/>
          <w:color w:val="111111"/>
          <w:sz w:val="28"/>
          <w:sz w:val="28"/>
          <w:szCs w:val="28"/>
          <w:rtl w:val="true"/>
          <w:lang w:bidi="fa-IR"/>
        </w:rPr>
        <w:t>اشرف حالات،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شب قدر، یک شب کامل کره زمین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می‌شود، نه آنکه مخصوصِ مکان خاصّی همچون مکّه و آن هم به 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از روز عید فطر، یک روز کامل کره زمین است که شامل همه نقاط و مناطق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تقارن شب تقدیر بشر با شب نزول قرآن، شاید رمز آن باشد که سرنوشت بشر، وابسته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قرآن باشد، سعادت و رستگاری و اگر دور از قرآن باشد، شقاوت و بدبختی برای او رقم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داشتم آیا شب قدر در عهد انبیا بوده و امر بر آنان نازل می‌شده و پس از آنکه از دنیا می‌رفتند، نزول امر در آن شب تعطیل می‌شده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قیامت هست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رمز اینکه شب قدر مخفی است، آن باشد که مردم شب‌های متعدّد را به عبادت بپردازند، کسانی که یک شبِ آنرا درک کردند مغرور نشوند و کسانی که آنرا درک نکردند، از باقی شب‌ها مأیوس نشوند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فیها خیر من العمل فی الف شهر لیس فیها لیلة القدر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کار نیک در شب قدر، بهتر از کار نیک در هزار ماه بدون شب قدر است</w:t>
      </w:r>
      <w:r>
        <w:rPr>
          <w:rFonts w:eastAsia="IRNazanin" w:cs="IRNazanin"/>
          <w:color w:val="111111"/>
          <w:sz w:val="28"/>
          <w:szCs w:val="28"/>
          <w:rtl w:val="true"/>
          <w:lang w:bidi="fa-IR"/>
        </w:rPr>
        <w:t>.</w:t>
      </w:r>
      <w:bookmarkStart w:id="85" w:name="pg13302_139040"/>
    </w:p>
    <w:p>
      <w:pPr>
        <w:pStyle w:val="Heading2"/>
        <w:numPr>
          <w:ilvl w:val="1"/>
          <w:numId w:val="1"/>
        </w:numPr>
        <w:rPr/>
      </w:pPr>
      <w:bookmarkStart w:id="86" w:name="__RefHeading___Toc2361849_2322387425"/>
      <w:bookmarkStart w:id="87" w:name="_Toc29"/>
      <w:bookmarkEnd w:id="85"/>
      <w:bookmarkEnd w:id="86"/>
      <w:r>
        <w:rPr/>
        <w:t>27</w:t>
      </w:r>
      <w:r>
        <w:rPr>
          <w:rtl w:val="true"/>
        </w:rPr>
        <w:t xml:space="preserve">- </w:t>
      </w:r>
      <w:r>
        <w:rPr>
          <w:rtl w:val="true"/>
        </w:rPr>
        <w:t>فرشتگان در قرآن</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الْمَلَآئِکَةُ وَالرُّوحُ فِیهَا بِإِذْنِ رَبِّهِم مِّن کُلِّ أَمْرٍ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فرشتگان و روح به اذن پروردگارشان برای انجام هر کاری 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قدر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نگاهی به فرشتگان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ملائکه مطالبی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کارگزاران نظام هستی و مأمور انجام فرامین خداوند در اداره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هر دسته از فرشتگان مأموریّت و نقش خاصّی تعیین شده است و با همان مأموریّت نام‌گزاری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الزّاجرات</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النّاشرات</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الفارقات</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المدبّرات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فرشتگان برای حفاظت گماشته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علیکم لحافظین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فرشتگان با اولیاء الهی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زکریا سخن گفتند و او را به فرزندی به نام یحیی بشارت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نادته الملائکة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همین فرشتگان با حضرت مریم گفتگو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الملائکة یا مریم</w:t>
      </w:r>
      <w:r>
        <w:rPr>
          <w:rFonts w:eastAsia="IRNazanin" w:cs="IRNazanin"/>
          <w:color w:val="111111"/>
          <w:sz w:val="28"/>
          <w:szCs w:val="28"/>
          <w:rtl w:val="true"/>
          <w:lang w:bidi="fa-IR"/>
        </w:rPr>
        <w:t>»</w:t>
      </w:r>
      <w:r>
        <w:rPr>
          <w:rStyle w:val="FootnoteAnchor"/>
          <w:rtl w:val="true"/>
        </w:rPr>
        <w:footnoteReference w:id="2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سخن از امداد فرشتگان به رزمندگان در جبهه‌های جنگ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بدر، خداوند سه هزار فرشته را به یاری مسلمانان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w:t>
      </w:r>
    </w:p>
    <w:p>
      <w:pPr>
        <w:pStyle w:val="BookText"/>
        <w:rPr/>
      </w:pPr>
      <w:r>
        <w:rPr>
          <w:rFonts w:ascii="IRNazanin" w:hAnsi="IRNazanin" w:eastAsia="IRNazanin"/>
          <w:color w:val="111111"/>
          <w:sz w:val="28"/>
          <w:sz w:val="28"/>
          <w:szCs w:val="28"/>
          <w:rtl w:val="true"/>
          <w:lang w:bidi="fa-IR"/>
        </w:rPr>
        <w:t>ربّکم بثلاثة ءالاف من الملائکة</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فرشتگان مسئول گرفتن جان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یتوفّیکم ملک الموت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دسته‌ای دیگر، مسئول امور 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امتیازات فرشتگان، عبادت دائمی و خستگی‌ناپذیر آنهاست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لایستکبرون عن عبادته و لا یستحسرون</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الیل و النهار لایفترون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وظایف دیگر فرشتگان، دعا و استغفار برای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 لمن فی الارض</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صلوات بر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درجاتی دارند و همه در یک سطح و مقام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خداوند، همان گونه که بعضی از انبیا را بر برخی دیگر برتری داده، از میان فرشتگان نیز بعضی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تمام فرشتگان یکسان نیست و ظرفیّت‌های متفاوتی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اجنحة مثنی و ثلث و رباع</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بعضی فرمانبرند و بعضی فرمانده، ولی همه معصوم و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Style w:val="FootnoteAnchor"/>
          <w:rtl w:val="true"/>
        </w:rPr>
        <w:footnoteReference w:id="2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به همه فرشتگان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آمن باللّه و ملائکته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انکار آنان در کنار انکار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باللّه و ملائکته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لشگر الهی هستند و تعدادشان را جز خداوند هیچ کس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الاّ هو</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اگر گاهی سخن از تعداد به ظاهر اندک آنان است،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نوزده نفرند، دلایل دیگری دارد، نه آنکه به خاطر نداشتن نیرو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اطاعت مطلق از خداوند دارند و هر چه را مأمور شوند انجام می‌دهند و هرگز نافرمانی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 یفعلون ما یؤمرون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فرمان خداوند پیشی نمی‌گیرند و فقط فرمان او را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لایسبقونه بالقول و هم بامره یعملون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آنان آگاهانه و بر اساس تقوای الهی است و در اطاعت، کار خاصّی را گزینش نمی‌کنند، بلکه هر کاری که به آنان محوّل شود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 همه از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خلق الملائکة من النور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خداوند هیچ موجودی را به اندازه فرشتگان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خلق اللّه اکثر من الملائکة</w:t>
      </w:r>
      <w:r>
        <w:rPr>
          <w:rFonts w:eastAsia="IRNazanin" w:cs="IRNazanin"/>
          <w:color w:val="111111"/>
          <w:sz w:val="28"/>
          <w:szCs w:val="28"/>
          <w:rtl w:val="true"/>
          <w:lang w:bidi="fa-IR"/>
        </w:rPr>
        <w:t>»</w:t>
      </w:r>
      <w:r>
        <w:rPr>
          <w:rStyle w:val="FootnoteAnchor"/>
          <w:rtl w:val="true"/>
        </w:rPr>
        <w:footnoteReference w:id="2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اهل خوردن و آشامیدن و آمیزش جنسی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لا یأکلون و لا یشربون و لاینکحون</w:t>
      </w:r>
      <w:r>
        <w:rPr>
          <w:rFonts w:eastAsia="IRNazanin" w:cs="IRNazanin"/>
          <w:color w:val="111111"/>
          <w:sz w:val="28"/>
          <w:szCs w:val="28"/>
          <w:rtl w:val="true"/>
          <w:lang w:bidi="fa-IR"/>
        </w:rPr>
        <w:t>»</w:t>
      </w:r>
      <w:r>
        <w:rPr>
          <w:rStyle w:val="FootnoteAnchor"/>
          <w:rtl w:val="true"/>
        </w:rPr>
        <w:footnoteReference w:id="275"/>
      </w:r>
      <w:bookmarkStart w:id="88" w:name="pg13302_139043"/>
    </w:p>
    <w:p>
      <w:pPr>
        <w:pStyle w:val="Heading2"/>
        <w:numPr>
          <w:ilvl w:val="1"/>
          <w:numId w:val="1"/>
        </w:numPr>
        <w:rPr/>
      </w:pPr>
      <w:bookmarkStart w:id="89" w:name="__RefHeading___Toc2361851_2322387425"/>
      <w:bookmarkStart w:id="90" w:name="_Toc30"/>
      <w:bookmarkEnd w:id="88"/>
      <w:bookmarkEnd w:id="89"/>
      <w:r>
        <w:rPr/>
        <w:t>28</w:t>
      </w:r>
      <w:r>
        <w:rPr>
          <w:rtl w:val="true"/>
        </w:rPr>
        <w:t xml:space="preserve">- </w:t>
      </w:r>
      <w:r>
        <w:rPr>
          <w:rtl w:val="true"/>
        </w:rPr>
        <w:t>جلوه های تکاثر</w:t>
      </w:r>
      <w:bookmarkEnd w:id="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های تکاثر</w:t>
      </w:r>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تکاثر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سرگرم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تکاثر در شرک و چند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هم زندانی‌های خود که مشرک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ارباب متفرق بهتر است یا خداوند یکتای قهار؟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یک نوع غذا صبر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خوردنی‌های دیگر همچون پیاز و سیر و عدس و خیار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قثائها و فومها و عدسها و بصلها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دوست دارند هزار سال عمر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احدهم لو یعمّر الف سنة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دنبال جمع مال و شمارش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سرزنش بعضی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هر کوهی ساختمان‌های بلند بنا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w:t>
      </w:r>
      <w:r>
        <w:rPr>
          <w:rStyle w:val="FootnoteAnchor"/>
          <w:rtl w:val="true"/>
        </w:rPr>
        <w:footnoteReference w:id="2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مسئله جنسی، راه ازدواج را تجویز کرده و بهره‌گیری از همسر را بدون ملامت 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 او ما ملکت ایمانهم فانهم غیر ملومین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ارضای</w:t>
      </w:r>
      <w:bookmarkStart w:id="91" w:name="pg13302_139044"/>
    </w:p>
    <w:p>
      <w:pPr>
        <w:pStyle w:val="BookText"/>
        <w:rPr/>
      </w:pPr>
      <w:bookmarkEnd w:id="91"/>
      <w:r>
        <w:rPr>
          <w:rFonts w:ascii="IRNazanin" w:hAnsi="IRNazanin" w:eastAsia="IRNazanin"/>
          <w:color w:val="111111"/>
          <w:sz w:val="28"/>
          <w:sz w:val="28"/>
          <w:szCs w:val="28"/>
          <w:rtl w:val="true"/>
          <w:lang w:bidi="fa-IR"/>
        </w:rPr>
        <w:t>شهوت از غیر راه ازدواج را تجاوز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تنها در آمار و نفرات جمعیّت نیست، بلکه گاهی در ثروت و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تکاثر فی الاموال و الاولاد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لذا در قرآن سفارش شده که مال و فرزند شما را سرگرم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اموالکم و لا اولادکم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به دنبال تلاوت این سوره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الاموال جمعها من غیر حقها و منعها من حقها و سدّها فی الاوعیة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گردآوری اموال از راه نامشروع و نپرداختن حقوق واجب آنها و نگهداری آنها در صندوق‌ها تکاثر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شعری منسوب به حضرت علی‌علیه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بدنیاه اشتغل</w:t>
      </w:r>
    </w:p>
    <w:p>
      <w:pPr>
        <w:pStyle w:val="BookText"/>
        <w:rPr/>
      </w:pPr>
      <w:r>
        <w:rPr>
          <w:rFonts w:ascii="Amiri" w:hAnsi="Amiri" w:eastAsia="Amiri" w:cs="Amiri"/>
          <w:color w:val="111111"/>
          <w:sz w:val="28"/>
          <w:sz w:val="28"/>
          <w:szCs w:val="28"/>
          <w:rtl w:val="true"/>
          <w:lang w:bidi="ar-SA"/>
        </w:rPr>
        <w:t>قد غَرّه طولُ الاَمل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یأتی بَغتة</w:t>
      </w:r>
    </w:p>
    <w:p>
      <w:pPr>
        <w:pStyle w:val="BookText"/>
        <w:rPr/>
      </w:pPr>
      <w:r>
        <w:rPr>
          <w:rFonts w:ascii="IRNazanin" w:hAnsi="IRNazanin" w:eastAsia="IRNazanin"/>
          <w:color w:val="111111"/>
          <w:sz w:val="28"/>
          <w:sz w:val="28"/>
          <w:szCs w:val="28"/>
          <w:rtl w:val="true"/>
          <w:lang w:bidi="fa-IR"/>
        </w:rPr>
        <w:t>والقبر صندوق العمل</w:t>
      </w:r>
    </w:p>
    <w:p>
      <w:pPr>
        <w:pStyle w:val="Heading2"/>
        <w:numPr>
          <w:ilvl w:val="1"/>
          <w:numId w:val="1"/>
        </w:numPr>
        <w:rPr/>
      </w:pPr>
      <w:bookmarkStart w:id="92" w:name="__RefHeading___Toc2361853_2322387425"/>
      <w:bookmarkStart w:id="93" w:name="_Toc31"/>
      <w:bookmarkEnd w:id="92"/>
      <w:r>
        <w:rPr/>
        <w:t>29</w:t>
      </w:r>
      <w:r>
        <w:rPr>
          <w:rtl w:val="true"/>
        </w:rPr>
        <w:t xml:space="preserve">- </w:t>
      </w:r>
      <w:r>
        <w:rPr>
          <w:rtl w:val="true"/>
        </w:rPr>
        <w:t>بازار دنیا</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دنیا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عصر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در خسارت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اجمالی به آیات قرآن ما را به این نکته اساسی می‌رساند که دنیا بازار است و تمام مردم عمر و توان و استعداد خودشان را در آن عرضه می‌کنند و فروش جنس در این بازار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یعنی نفس کشیدن انسان گامی به سوی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الزاماً</w:t>
      </w:r>
    </w:p>
    <w:p>
      <w:pPr>
        <w:pStyle w:val="BookText"/>
        <w:rPr/>
      </w:pPr>
      <w:r>
        <w:rPr>
          <w:rFonts w:ascii="IRNazanin" w:hAnsi="IRNazanin" w:eastAsia="IRNazanin"/>
          <w:color w:val="111111"/>
          <w:sz w:val="28"/>
          <w:sz w:val="28"/>
          <w:szCs w:val="28"/>
          <w:rtl w:val="true"/>
          <w:lang w:bidi="fa-IR"/>
        </w:rPr>
        <w:t>سرمایه عمر را هر لحظه از دست می‌دهد و ما نمی‌توانیم از رفتن عمر و توان خود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بخواهیم یا نخواهیم توان و زمان ما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بازار آنچه مهم است انتخاب مشتری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با خدا معامله می‌کنند و هر چه دارند در طبق اخلاص گذاشته و در راه او و برای رضای او گام بر می‌دارند این افراد، عمر فانی را باقی کرده و دنیا را با بهشت و رضوان الهی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برندگان واقعی هستند، زیرا اولاً خریدار آنها خداوندی است که تمام هستی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اجناس ناچیز را هم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گران می‌خرد و بهای او بهشت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 اگر به دنبال انجام کار خوب بودیم امّا موفق به عمل نشدیم باز هم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سعی خود را کرده ایم و پاداش الهی بر اساس سعی و تلاش است، نه واقع شدن عمل و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یعنی اگر کسی سعی کرد گرچه عملی صورت نگرفت کامیاب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 پاداش را چند برابر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قول قرآن تا هفتصد برابر پاداش می‌دهد و پاداش انفاق‌های نیک مثل دانه‌ای است که هفت خوشه از آن بروید و در هر خوشه صد دانه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در این بازار، عمر خود را به هوسهای خود</w:t>
      </w:r>
    </w:p>
    <w:p>
      <w:pPr>
        <w:pStyle w:val="BookText"/>
        <w:rPr/>
      </w:pPr>
      <w:r>
        <w:rPr>
          <w:rFonts w:ascii="IRNazanin" w:hAnsi="IRNazanin" w:eastAsia="IRNazanin"/>
          <w:color w:val="111111"/>
          <w:sz w:val="28"/>
          <w:sz w:val="28"/>
          <w:szCs w:val="28"/>
          <w:rtl w:val="true"/>
          <w:lang w:bidi="fa-IR"/>
        </w:rPr>
        <w:t>یا دیگران بفروشند و به فکر رضای خداوند نباشند، خسارتی سنگین کرده‌اند که قرآن چنین تعبیراتی در مورد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بد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تجارتشان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آشکار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 این گروه، زرنگ و زیرک کسی است که بتواند با هر کار و کلام و شیوه‌ای، خواه حق و خواه باطل، زندگی مرفهی برای خود درست کند و در جامعه شهرت و محبوبیّتی یا مقام و مدالی کسب کند و در غیر این صورت به او لقب باخته، عقب افتاده و بدبخت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فرهنگ اسلامی، زیرک کسی است که از نفس خود حساب بکشد و آن را رها نکند، برای زندگی ابدی کار کند و هر روزش بهتر از دیروزش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غافل نباشد و به جای هرزگی و حرص و ستم به سراغ تقوی و قناعت و عدالت برود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گروهی سود بردند و گروهی زیانکار شدند</w:t>
      </w:r>
      <w:r>
        <w:rPr>
          <w:rFonts w:eastAsia="IRNazanin" w:cs="IRNazanin"/>
          <w:color w:val="111111"/>
          <w:sz w:val="28"/>
          <w:szCs w:val="28"/>
          <w:rtl w:val="true"/>
          <w:lang w:bidi="fa-IR"/>
        </w:rPr>
        <w:t>.</w:t>
      </w:r>
      <w:r>
        <w:rPr>
          <w:rStyle w:val="FootnoteAnchor"/>
          <w:rtl w:val="true"/>
        </w:rPr>
        <w:footnoteReference w:id="296"/>
      </w:r>
      <w:bookmarkStart w:id="94" w:name="pg13302_139047"/>
    </w:p>
    <w:p>
      <w:pPr>
        <w:pStyle w:val="Heading2"/>
        <w:numPr>
          <w:ilvl w:val="1"/>
          <w:numId w:val="1"/>
        </w:numPr>
        <w:rPr/>
      </w:pPr>
      <w:bookmarkStart w:id="95" w:name="__RefHeading___Toc2361855_2322387425"/>
      <w:bookmarkStart w:id="96" w:name="_Toc32"/>
      <w:bookmarkEnd w:id="94"/>
      <w:bookmarkEnd w:id="95"/>
      <w:r>
        <w:rPr/>
        <w:t>30</w:t>
      </w:r>
      <w:r>
        <w:rPr>
          <w:rtl w:val="true"/>
        </w:rPr>
        <w:t xml:space="preserve">- </w:t>
      </w:r>
      <w:r>
        <w:rPr>
          <w:rtl w:val="true"/>
        </w:rPr>
        <w:t>ریا و اخلاص</w:t>
      </w:r>
      <w:bookmarkEnd w:id="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 و اخلاص</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هُمْ یُرَآءُونَ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ماعون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پیوسته ریا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 و سُمعه، دو خطر و آفت بزرگ هستند که افراد مؤمن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آن است که انسان کاری را برای دیدن مردم انجام دهد و سُمعه آن است که کاری را بجا آورد و هدفش آن باشد که کارش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از نشانه‌های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درباره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قاموا الی الصلوة قاموا کسالی یراءون النّاس</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چون به نماز می‌ایستند، نمازشان با کسالت و ریاکاری است، همان گونه که</w:t>
      </w:r>
    </w:p>
    <w:p>
      <w:pPr>
        <w:pStyle w:val="BookText"/>
        <w:rPr/>
      </w:pPr>
      <w:r>
        <w:rPr>
          <w:rFonts w:ascii="IRNazanin" w:hAnsi="IRNazanin" w:eastAsia="IRNazanin"/>
          <w:color w:val="111111"/>
          <w:sz w:val="28"/>
          <w:sz w:val="28"/>
          <w:szCs w:val="28"/>
          <w:rtl w:val="true"/>
          <w:lang w:bidi="fa-IR"/>
        </w:rPr>
        <w:t>به دیگران کمک نمی‌کنند مگر در حال کراهت و نارضایتی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ینفقون الا و هم کارهون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ریاکار ظاهری زیبا و باطنی مریض دارد؛ در ظاهر اهل خشوع و تواضع است، ولی در باطن دست از گناه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گوسفند و در باطن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از دنیا آخرت را بدست آورد، از آخرت به سراغ دنیا می‌رود و از پرده‌پوشی خداوند سوء استفاده کرده 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عذاب‌ها برای کسی است که مردم در او خیر ببینند در حالی که در او</w:t>
      </w:r>
    </w:p>
    <w:p>
      <w:pPr>
        <w:pStyle w:val="BookText"/>
        <w:rPr/>
      </w:pPr>
      <w:r>
        <w:rPr>
          <w:rFonts w:ascii="IRNazanin" w:hAnsi="IRNazanin" w:eastAsia="IRNazanin"/>
          <w:color w:val="111111"/>
          <w:sz w:val="28"/>
          <w:sz w:val="28"/>
          <w:szCs w:val="28"/>
          <w:rtl w:val="true"/>
          <w:lang w:bidi="fa-IR"/>
        </w:rPr>
        <w:t>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اعمال برخی انسان‌ها را بالا می‌برند، ولی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خدا نبوده است، آن را برگردانید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اسلامی، ریا، نوعی شرک است و امام صادق‌علیه السلام</w:t>
      </w:r>
    </w:p>
    <w:p>
      <w:pPr>
        <w:pStyle w:val="BookText"/>
        <w:rPr/>
      </w:pPr>
      <w:r>
        <w:rPr>
          <w:rFonts w:ascii="IRNazanin" w:hAnsi="IRNazanin" w:eastAsia="IRNazanin"/>
          <w:color w:val="111111"/>
          <w:sz w:val="28"/>
          <w:sz w:val="28"/>
          <w:szCs w:val="28"/>
          <w:rtl w:val="true"/>
          <w:lang w:bidi="fa-IR"/>
        </w:rPr>
        <w:t>درباره کسی که عمل نیکی انجام دهد، اما نه برای خدا، بلکه برای اینکه مردم بشنوند و او را ستایش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مشرک 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بعبادة ربه احدًا</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ریاکار آن است که اگر ستایش شود کار نیکش را توسعه می‌دهد و اگر ستایش نشود از کار خود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همه توبیخ و انتقاد برای کسانی است که از ابتدا، کار را برای غیر خداوند انجام می‌دهند، ولی اگر انسان از آغاز هدفی جز خداوند نداشت، و مردم از کار او آگاه شدند،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آنکه دوست دارد خوبی‌هایش در مردم ظاهر شود، به شرط آنکه</w:t>
      </w:r>
    </w:p>
    <w:p>
      <w:pPr>
        <w:pStyle w:val="BookText"/>
        <w:rPr/>
      </w:pPr>
      <w:r>
        <w:rPr>
          <w:rFonts w:ascii="IRNazanin" w:hAnsi="IRNazanin" w:eastAsia="IRNazanin"/>
          <w:color w:val="111111"/>
          <w:sz w:val="28"/>
          <w:sz w:val="28"/>
          <w:szCs w:val="28"/>
          <w:rtl w:val="true"/>
          <w:lang w:bidi="fa-IR"/>
        </w:rPr>
        <w:t>از ابتدا نیّت او مردم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صنع ذلک لذلک</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ریا و سمعه، اخلاص است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خالصان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هر کس چهل روز خود را خالص کند، چشمه‌های حکمت از قلب او به زبانش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اربعین صباحاً ظهرت ینابیع الحکمة من قلبه الی لسانه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نشانه ایمان کامل آن است که حُب و بغض و بخشیدن و نبخشیدن برای خدا باشد و افضل عبادت اخلاص است و از فاطمه زهراعلیها السلام نقل</w:t>
      </w:r>
    </w:p>
    <w:p>
      <w:pPr>
        <w:pStyle w:val="BookText"/>
        <w:rPr/>
      </w:pPr>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اَصعد الی اللّه خالص عبادته اهبط اللّه عزّ و جلّ افضل مصلحته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هر کس عبادت خالص به درگاه خداوند فرستاد، خداوند بهترین مصلحت او را برایش نازل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97" w:name="pg13302_139049"/>
    </w:p>
    <w:p>
      <w:pPr>
        <w:pStyle w:val="Heading2"/>
        <w:numPr>
          <w:ilvl w:val="1"/>
          <w:numId w:val="1"/>
        </w:numPr>
        <w:rPr/>
      </w:pPr>
      <w:bookmarkStart w:id="98" w:name="__RefHeading___Toc2361857_2322387425"/>
      <w:bookmarkStart w:id="99" w:name="_Toc33"/>
      <w:bookmarkEnd w:id="97"/>
      <w:bookmarkEnd w:id="98"/>
      <w:r>
        <w:rPr/>
        <w:t>31</w:t>
      </w:r>
      <w:r>
        <w:rPr>
          <w:rtl w:val="true"/>
        </w:rPr>
        <w:t xml:space="preserve">- </w:t>
      </w:r>
      <w:r>
        <w:rPr>
          <w:rtl w:val="true"/>
        </w:rPr>
        <w:t>توهین به پیامبر، دفاع خداوند</w:t>
      </w:r>
      <w:bookmarkEnd w:id="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توهین به پیامبر، دفاع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إِنَّآ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کوثر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چه ضربه به دین و مقدّسات دینی شدیدتر باشد، دفاع هم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جسارت‌های زیادی کردند و او را ساحر، کاهن، شاعر و مجنون خواندند که همه آنها به نحوی در قرآن جبران شده است؛</w:t>
      </w:r>
    </w:p>
    <w:p>
      <w:pPr>
        <w:pStyle w:val="BookText"/>
        <w:rPr/>
      </w:pP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لمجنون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تو جنّ زده‌ای، ولی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به لطف الهی تو مجنون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تو فرستاده خدا نیستی،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قطعاً تو از پیامبرانی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نسبت شاعری و خیالبافی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لشاعر مجنون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ما به او شعر نیاموختیم و برای او سزاوار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می‌خورد و در بازار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لهذا الرسول یاکل الطعام و یمشی فی الاسواق</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نیز غذا می‌خوردند و در بازارها راه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من المرسلین الاّ انّهم لیاکلون</w:t>
      </w:r>
      <w:bookmarkStart w:id="100" w:name="pg13302_139050"/>
    </w:p>
    <w:p>
      <w:pPr>
        <w:pStyle w:val="BookText"/>
        <w:rPr/>
      </w:pPr>
      <w:bookmarkEnd w:id="100"/>
      <w:r>
        <w:rPr>
          <w:rFonts w:ascii="IRNazanin" w:hAnsi="IRNazanin" w:eastAsia="IRNazanin"/>
          <w:color w:val="111111"/>
          <w:sz w:val="28"/>
          <w:sz w:val="28"/>
          <w:szCs w:val="28"/>
          <w:rtl w:val="true"/>
          <w:lang w:bidi="fa-IR"/>
        </w:rPr>
        <w:t>الطعام و یمشون فی الاسواق</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ابتر گفتند،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پاسخ کسی که به اشرف مخلوقات ابتر بگوید، آن است که خداوند به او کوثری عطا کند که چشم همه خیره و عقل همه مبهوت شود</w:t>
      </w:r>
      <w:r>
        <w:rPr>
          <w:rFonts w:eastAsia="IRNazanin" w:cs="IRNazanin"/>
          <w:color w:val="111111"/>
          <w:sz w:val="28"/>
          <w:szCs w:val="28"/>
          <w:rtl w:val="true"/>
          <w:lang w:bidi="fa-IR"/>
        </w:rPr>
        <w:t>.</w:t>
      </w:r>
    </w:p>
    <w:p>
      <w:pPr>
        <w:pStyle w:val="Heading2"/>
        <w:numPr>
          <w:ilvl w:val="1"/>
          <w:numId w:val="1"/>
        </w:numPr>
        <w:rPr/>
      </w:pPr>
      <w:bookmarkStart w:id="101" w:name="__RefHeading___Toc2361859_2322387425"/>
      <w:bookmarkStart w:id="102" w:name="_Toc34"/>
      <w:bookmarkEnd w:id="101"/>
      <w:r>
        <w:rPr/>
        <w:t>32</w:t>
      </w:r>
      <w:r>
        <w:rPr>
          <w:rtl w:val="true"/>
        </w:rPr>
        <w:t xml:space="preserve">- </w:t>
      </w:r>
      <w:r>
        <w:rPr>
          <w:rtl w:val="true"/>
        </w:rPr>
        <w:t>کوثر چیست؟</w:t>
      </w:r>
      <w:bookmarkEnd w:id="1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آخر سوره کوثر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کوثر چیزی ضد ابتر است و از آنجا که عرب به افراد بی‌عقبه و بی‌نسل که فرزند پسر ندارند و با مردن، آثارشان محو می‌شود، ابتر می‌گوید، بهترین مصداق برای کوثر، ذریّه پیامبر است که امامان معصوم از نسل فاطمه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کوثر، معنایی عام دارد و شامل هر خیر کثیر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کوثر، علم باشد، همان چیزی است که پیامبر مأمور به خواستنش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کوثر اخلاق نیک باشد، پیامبر دارای خلق عظیم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کوثر عبادت باشد، حضرتش به قدری عبادت می‌کرد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نفرستادیم تا این گونه خود را به مشقّت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3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کوثر نسل کثیر باشد که امروزه بیشترین نسل از</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کوثر امّت کثیر باشد، طبق وعده الهی اسلام بر تمام جهان غالب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کوثر شفاعت باشد، خدا تا جایی که پیامبر راضی شود از امّت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امری دنیایی نیست و چیزی فراتر از نان، نام، مقام و جلوه‌های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دنیا را قلیل</w:t>
      </w:r>
      <w:r>
        <w:rPr>
          <w:rStyle w:val="FootnoteAnchor"/>
          <w:rtl w:val="true"/>
        </w:rPr>
        <w:footnoteReference w:id="317"/>
      </w:r>
      <w:r>
        <w:rPr>
          <w:rFonts w:ascii="IRNazanin" w:hAnsi="IRNazanin" w:eastAsia="IRNazanin"/>
          <w:color w:val="111111"/>
          <w:sz w:val="28"/>
          <w:sz w:val="28"/>
          <w:szCs w:val="28"/>
          <w:rtl w:val="true"/>
          <w:lang w:bidi="fa-IR"/>
        </w:rPr>
        <w:t>و ناپایدار</w:t>
      </w:r>
      <w:r>
        <w:rPr>
          <w:rStyle w:val="FootnoteAnchor"/>
          <w:rtl w:val="true"/>
        </w:rPr>
        <w:footnoteReference w:id="318"/>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کثیری کوثر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مخالفان، شما را به تعجب واندارد، زیرا که خداوند اراده کرده آنان را در دنیا از طریق همان اموال و اولاد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 لا اولادهم انما یرید اللّه لیعذّبهم بها فی الحیاة الدنیا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سوره‌ای به نام کوثر داریم و سوره‌ای به نام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ارزش است و تکاثر ضدّ ارزش، زیرا اولی عطیّه الهی است که دنباله‌اش ذکر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یک رقابت منفی که دنباله‌اش غفلت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ما را به مسجد می‌برد برای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ما را به گورستان می‌برد برای سرشماری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عطای کوثر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تکاثر تهدیدهای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عامل رابطه با خالق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3" w:name="pg13302_139052"/>
    </w:p>
    <w:p>
      <w:pPr>
        <w:pStyle w:val="BookText"/>
        <w:rPr/>
      </w:pPr>
      <w:bookmarkEnd w:id="103"/>
      <w:r>
        <w:rPr>
          <w:rFonts w:ascii="IRNazanin" w:hAnsi="IRNazanin" w:eastAsia="IRNazanin"/>
          <w:color w:val="111111"/>
          <w:sz w:val="28"/>
          <w:sz w:val="28"/>
          <w:szCs w:val="28"/>
          <w:rtl w:val="true"/>
          <w:lang w:bidi="fa-IR"/>
        </w:rPr>
        <w:t>تکاثر، وسیله‌ای برای سرگرمی با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که بزرگ‌ترین هدیه الهی است در کوچک ترین سوره قرآن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اشرف معبود به اشرف مخلوق چیزی جز کوثر نمی‌تواند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فتح مکّه که مشرکان دسته دسته و فوج فوج به اسلام وارد می‌شدند، خداوند تنها دستور تسبیح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یَدخلون فی دینِ اللَّه أفواجا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عطا کردن کوثر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اهمیّت کوثر از اسلام آوردن مشرکان بیش‌تر است</w:t>
      </w:r>
      <w:r>
        <w:rPr>
          <w:rFonts w:eastAsia="IRNazanin" w:cs="IRNazanin"/>
          <w:color w:val="111111"/>
          <w:sz w:val="28"/>
          <w:szCs w:val="28"/>
          <w:rtl w:val="true"/>
          <w:lang w:bidi="fa-IR"/>
        </w:rPr>
        <w:t>.</w:t>
      </w:r>
    </w:p>
    <w:p>
      <w:pPr>
        <w:pStyle w:val="Heading2"/>
        <w:numPr>
          <w:ilvl w:val="1"/>
          <w:numId w:val="1"/>
        </w:numPr>
        <w:rPr/>
      </w:pPr>
      <w:bookmarkStart w:id="104" w:name="__RefHeading___Toc2361861_2322387425"/>
      <w:bookmarkStart w:id="105" w:name="_Toc35"/>
      <w:bookmarkEnd w:id="104"/>
      <w:r>
        <w:rPr/>
        <w:t>33</w:t>
      </w:r>
      <w:r>
        <w:rPr>
          <w:rtl w:val="true"/>
        </w:rPr>
        <w:t xml:space="preserve">- </w:t>
      </w:r>
      <w:r>
        <w:rPr>
          <w:rtl w:val="true"/>
        </w:rPr>
        <w:t>فتح مکه</w:t>
      </w:r>
      <w:bookmarkEnd w:id="10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مکه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جَآءَ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نصر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نصرت الهی فرا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صلح حدیبیه، چون مشرکان پیمان‌شکنی کردند، پیامبر نیرویی فراهم و مکه را بدون خونریزی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چند کیلومتری مکه اردو زدند و ابوسفیان که شبانه برای سرکشی از مکه خارج شده بود با عباس عموی پیغمبر ملاقاتی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ده هزار سرباز به سراغ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ترسید و به عباس پناهنده شد و پیامبر امان دادن عباس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مسجد الحرام پناه</w:t>
      </w:r>
    </w:p>
    <w:p>
      <w:pPr>
        <w:pStyle w:val="BookText"/>
        <w:rPr/>
      </w:pPr>
      <w:r>
        <w:rPr>
          <w:rFonts w:ascii="IRNazanin" w:hAnsi="IRNazanin" w:eastAsia="IRNazanin"/>
          <w:color w:val="111111"/>
          <w:sz w:val="28"/>
          <w:sz w:val="28"/>
          <w:szCs w:val="28"/>
          <w:rtl w:val="true"/>
          <w:lang w:bidi="fa-IR"/>
        </w:rPr>
        <w:t>ببرد یا به خانه ابوسفیان برود یا در خانه خود بماند، در امان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در تنگه‌ای که گذرگاه مکه</w:t>
      </w:r>
    </w:p>
    <w:p>
      <w:pPr>
        <w:pStyle w:val="BookText"/>
        <w:rPr/>
      </w:pPr>
      <w:r>
        <w:rPr>
          <w:rFonts w:ascii="IRNazanin" w:hAnsi="IRNazanin" w:eastAsia="IRNazanin"/>
          <w:color w:val="111111"/>
          <w:sz w:val="28"/>
          <w:sz w:val="28"/>
          <w:szCs w:val="28"/>
          <w:rtl w:val="true"/>
          <w:lang w:bidi="fa-IR"/>
        </w:rPr>
        <w:t>هست ببر تا لشگریان الهی که از آنجا می‌گذرند،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دیدن این مانور وحشت کرد 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فرزند برادرت بسیار عظیم شده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نیست بلکه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مردم مکه برو و آنها را از مقابله با لشگر اسلام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وارد مسجدالحرام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جمعیّتی وارد مکه می‌شود که توان مقابله با او را ندارید، پس به مسجد الحرام یا خانه من یا خانه خود پناهنده شوید و اسلام بیاورید تا سالم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پیامبر اکرم‌صلی الله علیه وآله وارد مکه شد و به یاد روزی که از مکه مخفیانه خارج شد و به شکرانه این‌پیروزی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با تلاوت سوره فتح وارد مسجد الحرام شد و مسلمانان همراه آن حضرت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کعبه آمد و بت‌ها را می‌شکست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از آنجا که دست حضرت به بت‌های بزرگ بالای کعبه نمی‌رسید، به حضرت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دستور داد تا پا بر دوش پیامبر نهد و بت‌ها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حلقه کعبه را گرفت و از مردم مکه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چه انتظاری از من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حضرت جمع شد و مردم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یوسف را که 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امروز هیچ سرزنشی بر شما نیست، به زبان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06" w:name="pg13302_139054"/>
    </w:p>
    <w:p>
      <w:pPr>
        <w:pStyle w:val="BookText"/>
        <w:rPr/>
      </w:pPr>
      <w:bookmarkEnd w:id="106"/>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وحده وحده انجز وعده نصر</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خون‌های ریخته شده و اموال غارت شده گذشته سخنی نگوید و تمام پرونده‌های گذشته مختومه و همه مشمول عفو عمومی شدید، پس وارد زندگی نوین شوید</w:t>
      </w:r>
      <w:r>
        <w:rPr>
          <w:rFonts w:eastAsia="IRNazanin" w:cs="IRNazanin"/>
          <w:color w:val="111111"/>
          <w:sz w:val="28"/>
          <w:szCs w:val="28"/>
          <w:rtl w:val="true"/>
          <w:lang w:bidi="fa-IR"/>
        </w:rPr>
        <w:t>.</w:t>
      </w:r>
    </w:p>
    <w:p>
      <w:pPr>
        <w:pStyle w:val="Heading2"/>
        <w:numPr>
          <w:ilvl w:val="1"/>
          <w:numId w:val="1"/>
        </w:numPr>
        <w:rPr/>
      </w:pPr>
      <w:bookmarkStart w:id="107" w:name="__RefHeading___Toc2361863_2322387425"/>
      <w:bookmarkStart w:id="108" w:name="_Toc36"/>
      <w:bookmarkEnd w:id="107"/>
      <w:r>
        <w:rPr/>
        <w:t>34</w:t>
      </w:r>
      <w:r>
        <w:rPr>
          <w:rtl w:val="true"/>
        </w:rPr>
        <w:t xml:space="preserve">- </w:t>
      </w:r>
      <w:r>
        <w:rPr>
          <w:rtl w:val="true"/>
        </w:rPr>
        <w:t>حسادت</w:t>
      </w:r>
      <w:bookmarkEnd w:id="10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فلق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شرّ هر حسود آنگاه که حسد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تلاش برای به دست آوردن کمالات ارزش است، ولی آرزو و تلاش برای نابود کردن کمالات دیگران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نشانه کم ظرفیّتی و تنگ نظری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ایمان را می‌خورد آن گونه که آتش هیزم را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الطاف و تفضّل خداوند، بر افراد لایق حسادت می‌ورزند، مگر نمی‌دانند ما به آل ابراهیم کتاب و حکمت و ملک عظیم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 در میان تمام شرور، برجسته‌ترین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حسود نقشه‌ها می‌کشد و حیله‌ها می‌کند و مرتکب انواع شرور می‌شود تا به هدف برسد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داء عیاء لایزال الا بهلک الحاسد او بموت المحسود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حسادت مرض خطرناکی است که جز با مرگ محسود یا هلاکت حسود از بین نمی‌رود</w:t>
      </w:r>
      <w:r>
        <w:rPr>
          <w:rFonts w:eastAsia="IRNazanin" w:cs="IRNazanin"/>
          <w:color w:val="111111"/>
          <w:sz w:val="28"/>
          <w:szCs w:val="28"/>
          <w:rtl w:val="true"/>
          <w:lang w:bidi="fa-IR"/>
        </w:rPr>
        <w:t>.</w:t>
      </w:r>
      <w:bookmarkStart w:id="109" w:name="pg13302_139055"/>
    </w:p>
    <w:p>
      <w:pPr>
        <w:pStyle w:val="BookText"/>
        <w:rPr/>
      </w:pPr>
      <w:bookmarkEnd w:id="10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در واقع در برابر اراده و حکمت خدا جهت‌گیری می‌کند که چرا به او عطا کرده و به من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هرگز خیرخواهی و نصیحت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ریشه بسیاری از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حسادت دانسته است و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الکفر اصله الحسد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ریشه کفر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برابر پیامبران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یهدوننا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آیا انسانی مثل ما پیامبر شود و ما را هدایت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اهل تواضع و تشکر نیست و هرگز به کمالات دیگران گواهی نمی‌دهد و قهراً مرتکب گناه کتمان 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معمولاً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یظهر وُدّه فی اقواله و یخفی بُغضه فی افعاله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در ظاهر اظهار علاقه می‌کند ولی در باطن کینه و بغض دارد</w:t>
      </w:r>
      <w:r>
        <w:rPr>
          <w:rFonts w:eastAsia="IRNazanin" w:cs="IRNazanin"/>
          <w:color w:val="111111"/>
          <w:sz w:val="28"/>
          <w:szCs w:val="28"/>
          <w:rtl w:val="true"/>
          <w:lang w:bidi="fa-IR"/>
        </w:rPr>
        <w:t>.</w:t>
      </w:r>
    </w:p>
    <w:p>
      <w:pPr>
        <w:pStyle w:val="Heading2"/>
        <w:numPr>
          <w:ilvl w:val="1"/>
          <w:numId w:val="1"/>
        </w:numPr>
        <w:rPr/>
      </w:pPr>
      <w:bookmarkStart w:id="110" w:name="__RefHeading___Toc2361865_2322387425"/>
      <w:bookmarkStart w:id="111" w:name="_Toc37"/>
      <w:bookmarkEnd w:id="110"/>
      <w:r>
        <w:rPr/>
        <w:t>35</w:t>
      </w:r>
      <w:r>
        <w:rPr>
          <w:rtl w:val="true"/>
        </w:rPr>
        <w:t xml:space="preserve">- </w:t>
      </w:r>
      <w:r>
        <w:rPr>
          <w:rtl w:val="true"/>
        </w:rPr>
        <w:t>منشأ حسادت</w:t>
      </w:r>
      <w:bookmarkEnd w:id="11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حسادت</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فلق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شرّ هر حسود آنگاه که حسد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تبعیض نابجا میان افراد، حسادت آنان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یا مادری به یکی از فرزندانش اظهار علاقه بیشتری می‌کند، این عمل باعث حسادت دیگر فرزندان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مردم توجیه نیستند و شرایط را یکسان می‌پندارند و همینکه یک برتری و امتیازی دیدند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حکمت و دلیل تفاوت‌ها را بدانند آرام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 در خاندان نبوت نیز پیدا می‌شود، همان گونه که در خانه حضرت یعقوب، حسادت فرزندان، آنان را به چاه افکندن برادر وادار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دامنه حسادت تنها نسبت به نعمت‌های مادی نیست، بلکه گاهی نسبت به ایمان افراد حسادت می‌شود و می‌خواهند آنان را به کفر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یردّونکم من بعد ایمانکم کفّاراً حسداً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حسادت، آرزوی نابودی نعمت دیگران است، وگرنه درخواست نعمت از خداوند، حسادت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سلیمان از خداوند حکومتی بی نظیر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لا ینبغی لاحد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حضرت علی علیه السلام در دعای کمیل از خداوند می‌خواهد که نصیب او بیشتر باشد و قرب او به خداوند نیز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احسن عبیدک نصیبا عندک و اقربهم منزلة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درمان حسادت باید اینگونه فکر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کوتاه و کوچک است و غصه برای آن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نعمت‌هایی داریم که دیگران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 بر اساس حکمت تقسیم شده است، گرچه ما حکمت آن را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نعمتش بیشتر است، مسئولیّتش بیشتر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بدانیم که حسادت ما بی‌نتیجه است و خداوند به خاطر اینکه بنده‌ی چشم دیدن نعمتی را ندارد، لطف خود را قطع نمی‌کند و فقط خودمان را رنج می‌دهیم</w:t>
      </w:r>
      <w:r>
        <w:rPr>
          <w:rFonts w:eastAsia="IRNazanin" w:cs="IRNazanin"/>
          <w:color w:val="111111"/>
          <w:sz w:val="28"/>
          <w:szCs w:val="28"/>
          <w:rtl w:val="true"/>
          <w:lang w:bidi="fa-IR"/>
        </w:rPr>
        <w:t>.</w:t>
      </w:r>
      <w:bookmarkStart w:id="112" w:name="pg13302_139058"/>
    </w:p>
    <w:p>
      <w:pPr>
        <w:pStyle w:val="Heading2"/>
        <w:numPr>
          <w:ilvl w:val="1"/>
          <w:numId w:val="1"/>
        </w:numPr>
        <w:rPr/>
      </w:pPr>
      <w:bookmarkStart w:id="113" w:name="__RefHeading___Toc2361867_2322387425"/>
      <w:bookmarkStart w:id="114" w:name="_Toc38"/>
      <w:bookmarkEnd w:id="112"/>
      <w:bookmarkEnd w:id="113"/>
      <w:r>
        <w:rPr/>
        <w:t>36</w:t>
      </w:r>
      <w:r>
        <w:rPr>
          <w:rtl w:val="true"/>
        </w:rPr>
        <w:t xml:space="preserve">- </w:t>
      </w:r>
      <w:r>
        <w:rPr>
          <w:rtl w:val="true"/>
        </w:rPr>
        <w:t>عالم بی‌عمل</w:t>
      </w:r>
      <w:bookmarkEnd w:id="11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بی‌عمل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بَِایَاتِ اللَّهِ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الاغی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مَثَل بدی دارند و خداوند قوم ستمگر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تمثیلی تند و هشداردهنده در مورد عالمانِ بی‌عمل دینی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نیز در این باره تمثیلات و تشبیهات بسیاری را بیان کرده‌اند که به گوشه‌ای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همچون شمعی است که دیگران از نورش بهره‌مند می‌شوند، ولی خود هلاک می‌گردد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مانند گنجی است که انفاق نشود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 مثل سنگی است که در مسیر آب قرار گرفته است؛ نه خود از آن می‌نوشد و نه می‌گذارد آب به دیگران برسد</w:t>
      </w:r>
      <w:r>
        <w:rPr>
          <w:rFonts w:eastAsia="IRNazanin" w:cs="IRNazanin"/>
          <w:color w:val="111111"/>
          <w:sz w:val="28"/>
          <w:szCs w:val="28"/>
          <w:rtl w:val="true"/>
          <w:lang w:bidi="fa-IR"/>
        </w:rPr>
        <w:t>.</w:t>
      </w:r>
      <w:r>
        <w:rPr>
          <w:rStyle w:val="FootnoteAnchor"/>
          <w:rtl w:val="true"/>
        </w:rPr>
        <w:footnoteReference w:id="3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مانند چاه فاضلابی است که درون آن متعفّن</w:t>
      </w:r>
      <w:bookmarkStart w:id="115" w:name="pg13302_139059"/>
    </w:p>
    <w:p>
      <w:pPr>
        <w:pStyle w:val="BookText"/>
        <w:rPr/>
      </w:pPr>
      <w:bookmarkEnd w:id="1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مانند قبری است که ظاهرش سالم است ولی درون آن استخوان‌های پوسیده است</w:t>
      </w:r>
      <w:r>
        <w:rPr>
          <w:rFonts w:eastAsia="IRNazanin" w:cs="IRNazanin"/>
          <w:color w:val="111111"/>
          <w:sz w:val="28"/>
          <w:szCs w:val="28"/>
          <w:rtl w:val="true"/>
          <w:lang w:bidi="fa-IR"/>
        </w:rPr>
        <w:t>.</w:t>
      </w:r>
      <w:r>
        <w:rPr>
          <w:rStyle w:val="FootnoteAnchor"/>
          <w:rtl w:val="true"/>
        </w:rPr>
        <w:footnoteReference w:id="333"/>
      </w:r>
    </w:p>
    <w:p>
      <w:pPr>
        <w:pStyle w:val="Heading2"/>
        <w:numPr>
          <w:ilvl w:val="1"/>
          <w:numId w:val="1"/>
        </w:numPr>
        <w:rPr/>
      </w:pPr>
      <w:bookmarkStart w:id="116" w:name="__RefHeading___Toc2361869_2322387425"/>
      <w:bookmarkStart w:id="117" w:name="_Toc39"/>
      <w:bookmarkEnd w:id="116"/>
      <w:r>
        <w:rPr/>
        <w:t>37</w:t>
      </w:r>
      <w:r>
        <w:rPr>
          <w:rtl w:val="true"/>
        </w:rPr>
        <w:t xml:space="preserve">- </w:t>
      </w:r>
      <w:r>
        <w:rPr>
          <w:rtl w:val="true"/>
        </w:rPr>
        <w:t>قرآن و منافقان</w:t>
      </w:r>
      <w:bookmarkEnd w:id="1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منافقان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إتَّخَذُواْ أَیْمَانَهُمْ جُنَّةً فَصَدُّواْ عَن سَبِیلِ اللَّهِ إِنَّهُمْ سَآءَ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منافقون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سوگندهای خود را سپر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به راستی آنچه انجام می‌دهند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سراسر قرآن، هر کجا نام منافقان مطرح شده، تعابیر تندی وارد شده است از جمله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خداوند بر دل‌های آنان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آنان شناخت عمیق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آنان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آنان 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یشعرون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آنان درک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مفسدون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فسادگرند؛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طغیانهم یعمهون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در سرکشی خود سر درگمند؛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مهتدین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آنان هدایت یافته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یغفر اللّه لهم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خداوند هرگز آنان را نمی‌بخشد</w:t>
      </w:r>
      <w:r>
        <w:rPr>
          <w:rFonts w:eastAsia="IRNazanin" w:cs="IRNazanin"/>
          <w:color w:val="111111"/>
          <w:sz w:val="28"/>
          <w:szCs w:val="28"/>
          <w:rtl w:val="true"/>
          <w:lang w:bidi="fa-IR"/>
        </w:rPr>
        <w:t>.</w:t>
      </w:r>
      <w:bookmarkStart w:id="118" w:name="pg13302_139060"/>
    </w:p>
    <w:p>
      <w:pPr>
        <w:pStyle w:val="Heading2"/>
        <w:numPr>
          <w:ilvl w:val="1"/>
          <w:numId w:val="1"/>
        </w:numPr>
        <w:rPr/>
      </w:pPr>
      <w:bookmarkStart w:id="119" w:name="__RefHeading___Toc2361871_2322387425"/>
      <w:bookmarkStart w:id="120" w:name="_Toc40"/>
      <w:bookmarkEnd w:id="118"/>
      <w:bookmarkEnd w:id="119"/>
      <w:r>
        <w:rPr/>
        <w:t>38</w:t>
      </w:r>
      <w:r>
        <w:rPr>
          <w:rtl w:val="true"/>
        </w:rPr>
        <w:t xml:space="preserve">- </w:t>
      </w:r>
      <w:r>
        <w:rPr>
          <w:rtl w:val="true"/>
        </w:rPr>
        <w:t>مغبون کیست؟</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مغبون کیست؟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یَجْمَعُکُمْ لِیَوْمِ الْجَمْعِ ذَ لِکَ یَوْمُ التَّغَابُنِ وَ مَن یُؤْمِن بِاللَّهِ وَ یَعْمَلْ صَالِحاً یُکَفِّرْ عَنْهُ سَیِّئَاتِهِ وَ یُدْخِلْهُ جَنَّاتٍ تَجْرِی مِن تَحْتِهَا الْانْهَارُ خَالِدِینَ فِیهَآ أَبَداً ذَ 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اجتماع گرد می‌آورد آن، روزِ حسرت و پشیمانی است و هر کس به خداوند ایمان آورد و کار شایسته انجام دهد، بدی‌هایش را می‌پوشاند و او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جاری است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همیشه جاودانه هستند؛ این است رستگاری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مصادیقی برای مغبون مشخص شده که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روزش یکسان باشد مغبون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در دنیا سبب فقر و در آخرت موجب غبن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فی الدنیا مسکین و فی الاخرة مغبون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نماز شب محروم شود، مغبون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المغبون من حرم قیام اللیل</w:t>
      </w:r>
      <w:r>
        <w:rPr>
          <w:rFonts w:eastAsia="IRNazanin" w:cs="IRNazanin"/>
          <w:color w:val="111111"/>
          <w:sz w:val="28"/>
          <w:szCs w:val="28"/>
          <w:rtl w:val="true"/>
          <w:lang w:bidi="fa-IR"/>
        </w:rPr>
        <w:t>»</w:t>
      </w:r>
      <w:r>
        <w:rPr>
          <w:rStyle w:val="FootnoteAnchor"/>
          <w:rtl w:val="true"/>
        </w:rPr>
        <w:footnoteReference w:id="3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هر روز از ایام عمر،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و انبار باز می‌شود و ساعاتی را که انسان در آن کار خیر نکرده به صورت</w:t>
      </w:r>
      <w:bookmarkStart w:id="121" w:name="pg13302_139061"/>
    </w:p>
    <w:p>
      <w:pPr>
        <w:pStyle w:val="BookText"/>
        <w:rPr/>
      </w:pPr>
      <w:bookmarkEnd w:id="121"/>
      <w:r>
        <w:rPr>
          <w:rFonts w:ascii="IRNazanin" w:hAnsi="IRNazanin" w:eastAsia="IRNazanin"/>
          <w:color w:val="111111"/>
          <w:sz w:val="28"/>
          <w:sz w:val="28"/>
          <w:szCs w:val="28"/>
          <w:rtl w:val="true"/>
          <w:lang w:bidi="fa-IR"/>
        </w:rPr>
        <w:t>خزینه خالی می‌بیند و تأسفی غیر قابل وصف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فیناله من الغبن و الاسف علی فواتها حیث کان متمکّناً من ان یملأها حسنات ما لا یوصف</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جهاد در راه خدا را ترک کند، مغبون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الجهاد فی اللّه کان کالمغبون</w:t>
      </w:r>
      <w:r>
        <w:rPr>
          <w:rFonts w:eastAsia="IRNazanin" w:cs="IRNazanin"/>
          <w:color w:val="111111"/>
          <w:sz w:val="28"/>
          <w:szCs w:val="28"/>
          <w:rtl w:val="true"/>
          <w:lang w:bidi="fa-IR"/>
        </w:rPr>
        <w:t>»</w:t>
      </w:r>
      <w:r>
        <w:rPr>
          <w:rStyle w:val="FootnoteAnchor"/>
          <w:rtl w:val="true"/>
        </w:rPr>
        <w:footnoteReference w:id="347"/>
      </w:r>
    </w:p>
    <w:p>
      <w:pPr>
        <w:pStyle w:val="Heading2"/>
        <w:numPr>
          <w:ilvl w:val="1"/>
          <w:numId w:val="1"/>
        </w:numPr>
        <w:rPr/>
      </w:pPr>
      <w:bookmarkStart w:id="122" w:name="__RefHeading___Toc2361873_2322387425"/>
      <w:bookmarkStart w:id="123" w:name="_Toc41"/>
      <w:bookmarkEnd w:id="122"/>
      <w:r>
        <w:rPr/>
        <w:t>39</w:t>
      </w:r>
      <w:r>
        <w:rPr>
          <w:rtl w:val="true"/>
        </w:rPr>
        <w:t xml:space="preserve">- </w:t>
      </w:r>
      <w:r>
        <w:rPr>
          <w:rtl w:val="true"/>
        </w:rPr>
        <w:t>خوش اخلاقی در خانواده</w:t>
      </w:r>
      <w:bookmarkEnd w:id="1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اخلاقی در خانواده</w:t>
      </w:r>
    </w:p>
    <w:p>
      <w:pPr>
        <w:pStyle w:val="BookText"/>
        <w:rPr/>
      </w:pPr>
      <w:r>
        <w:rPr>
          <w:rFonts w:ascii="Amiri" w:hAnsi="Amiri" w:eastAsia="Amiri" w:cs="Amiri"/>
          <w:color w:val="111111"/>
          <w:sz w:val="28"/>
          <w:sz w:val="28"/>
          <w:szCs w:val="28"/>
          <w:rtl w:val="true"/>
          <w:lang w:bidi="ar-SA"/>
        </w:rPr>
        <w:t>یَآ أَیُّهَا الَّذِینَ ءَامَنُواْ إِنَّ مِنْ أَزْوَاجِکُمْ وَأَوْلاَدِکُمْ عَدُوّاً لَّکُمْ فَاحْذَرُوهُمْ وَإِن تَعْفُواْ وَتَصْفَحُواْ وَتَغْفِرُواْ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همسران و فرزندانتان برای شما دشمنند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از راه خدا بازمی‌دارند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آنان بر حذر باشید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خطایشان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کنید و چشم بپوشید و درگذرید،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قرآن نسبت به گذشت و چشم پوشی از مردم دستور به عفو صفح می دهد و برای تشویق به این کار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شما را ببخشد، پس شما نیز دیگران را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الا یحبّون ان یغفر الله لکم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 را برگرداندن است، یعنی اصلاً لغزش مردم را به روی خود نیاورد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قرآن، هیچ کجا کلمات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صفح و مغفرت، پشت سر هم نیامده است، جز</w:t>
      </w:r>
      <w:bookmarkStart w:id="124" w:name="pg13302_139062"/>
    </w:p>
    <w:p>
      <w:pPr>
        <w:pStyle w:val="BookText"/>
        <w:rPr/>
      </w:pPr>
      <w:bookmarkEnd w:id="124"/>
      <w:r>
        <w:rPr>
          <w:rFonts w:ascii="IRNazanin" w:hAnsi="IRNazanin" w:eastAsia="IRNazanin"/>
          <w:color w:val="111111"/>
          <w:sz w:val="28"/>
          <w:sz w:val="28"/>
          <w:szCs w:val="28"/>
          <w:rtl w:val="true"/>
          <w:lang w:bidi="fa-IR"/>
        </w:rPr>
        <w:t>در مورد زندگی خانوادگی با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موردی که دشمن شما هستند و هم فکری نیست و باید از آنان بر حذر بود، باز هم عفو و صفح و مغفرت را باید مراعات کرد</w:t>
      </w:r>
      <w:r>
        <w:rPr>
          <w:rFonts w:eastAsia="IRNazanin" w:cs="IRNazanin"/>
          <w:color w:val="111111"/>
          <w:sz w:val="28"/>
          <w:szCs w:val="28"/>
          <w:rtl w:val="true"/>
          <w:lang w:bidi="fa-IR"/>
        </w:rPr>
        <w:t>.</w:t>
      </w:r>
    </w:p>
    <w:p>
      <w:pPr>
        <w:pStyle w:val="Heading2"/>
        <w:numPr>
          <w:ilvl w:val="1"/>
          <w:numId w:val="1"/>
        </w:numPr>
        <w:rPr/>
      </w:pPr>
      <w:bookmarkStart w:id="125" w:name="__RefHeading___Toc2361875_2322387425"/>
      <w:bookmarkStart w:id="126" w:name="_Toc42"/>
      <w:bookmarkEnd w:id="125"/>
      <w:r>
        <w:rPr/>
        <w:t>40</w:t>
      </w:r>
      <w:r>
        <w:rPr>
          <w:rtl w:val="true"/>
        </w:rPr>
        <w:t xml:space="preserve">- </w:t>
      </w:r>
      <w:r>
        <w:rPr>
          <w:rtl w:val="true"/>
        </w:rPr>
        <w:t>عناصر هدایت</w:t>
      </w:r>
      <w:bookmarkEnd w:id="1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هدایت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رَسُولًا یَتْلُواْ عَلَیْکُمْ ءَایَاتِ اللَّهِ مُبَیِّنَاتٍ لِّیُخْرِجَ الَّذِینَ ءَامَنُواْ وَ عَمِلُواْ الصَّالِحَاتِ مِنَ الظُّلُمَاتِ إِلَی النُّورِ وَمَن یُؤْمِن بِاللَّهِ وَ یَعْمَلْ صَالِحاً یُدْخِلْهُ جَنَّاتٍ تَجْرِی مِن تَحْتِهَا الْأَنْهَارُ خَالِدِینَ فِیهَآ أَبَداً قَدْ أَحْسَنَ اللَّهُ لَهُ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طلاق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وسیله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آیات روشنگر الهی را بر شما تلاوت می‌کند تا کسانی را که ایمان آورده و کارهای شایسته انجام داده‌اند، از تاریکی‌ها به سوی نور بیرون آورد و کسانی که به خدا ایمان آورده و عمل شایسته انجام دهند، خداوند آنان را به باغ‌هایی که نهرها از زیر آن‌ها جاری است وارد می‌کند و برای همیشه در آنجا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خداوند روزی آنان را نیکو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به چند عنصر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الظلمات الی النور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پذیرش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جنّات</w:t>
      </w:r>
      <w:r>
        <w:rPr>
          <w:rFonts w:eastAsia="IRNazanin" w:cs="IRNazanin"/>
          <w:color w:val="111111"/>
          <w:sz w:val="28"/>
          <w:szCs w:val="28"/>
          <w:rtl w:val="true"/>
          <w:lang w:bidi="fa-IR"/>
        </w:rPr>
        <w:t>...»</w:t>
      </w:r>
      <w:bookmarkStart w:id="127" w:name="pg13302_139063"/>
    </w:p>
    <w:p>
      <w:pPr>
        <w:pStyle w:val="Heading2"/>
        <w:numPr>
          <w:ilvl w:val="1"/>
          <w:numId w:val="1"/>
        </w:numPr>
        <w:rPr/>
      </w:pPr>
      <w:bookmarkStart w:id="128" w:name="__RefHeading___Toc2361877_2322387425"/>
      <w:bookmarkStart w:id="129" w:name="_Toc43"/>
      <w:bookmarkEnd w:id="127"/>
      <w:bookmarkEnd w:id="128"/>
      <w:r>
        <w:rPr/>
        <w:t>41</w:t>
      </w:r>
      <w:r>
        <w:rPr>
          <w:rtl w:val="true"/>
        </w:rPr>
        <w:t xml:space="preserve">- </w:t>
      </w:r>
      <w:r>
        <w:rPr>
          <w:rtl w:val="true"/>
        </w:rPr>
        <w:t>عذرخواهی در قیامت</w:t>
      </w:r>
      <w:bookmarkEnd w:id="1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عذرخواهی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کافران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عذرخواهی نکنید، زیرا جز این نیست که جزا و کیفر شما همان عملکرد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ها و شیوه های عذرخواهی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دروغ سوگند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کنا مشرکین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به خدا سوگند ما مشرک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قیامت نیز می شود دروغ گفت؟ آری یا به خاطر آن که دروغ‌گویی جزء ذات آنان شده است و یا به گمان آن که در آن روز می‌توانند نجات یابند، سوگند دروغ یاد می‌کنند ولی در هر صورت، در این سخن آنان نوعی عذرخواهی و پشیمانی است که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عذرشان به این است که دیگران را مقصّر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اضلّونا</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نمی‌خواستیم گمراه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را گمراه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قالب اطاعت از بزرگان و پیشینیان عذرخواهی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پیروی از بزرگانمان گرفتار شدیم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بی‌توجّهی و کم فکری خود اقرار کرده و اقرارشان نوعی عذرخواهی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او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ندای</w:t>
      </w:r>
      <w:bookmarkStart w:id="130" w:name="pg13302_139064"/>
    </w:p>
    <w:p>
      <w:pPr>
        <w:pStyle w:val="BookText"/>
        <w:rPr/>
      </w:pPr>
      <w:bookmarkEnd w:id="130"/>
      <w:r>
        <w:rPr>
          <w:rFonts w:ascii="IRNazanin" w:hAnsi="IRNazanin" w:eastAsia="IRNazanin"/>
          <w:color w:val="111111"/>
          <w:sz w:val="28"/>
          <w:sz w:val="28"/>
          <w:szCs w:val="28"/>
          <w:rtl w:val="true"/>
          <w:lang w:bidi="fa-IR"/>
        </w:rPr>
        <w:t>انبیا گوش می‌دادیم یا تعقل می‌کردیم بدبخت نمی‌شدیم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قالب دعا و التماس معذرت می خواهند و می‌گویند ما را برگردان تا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اعمل صالحاً فیما ترکت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شاید در آنچه به جا گذاشته‌ام، 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قیامت صحنه‌ای پیش می‌آید که حتی اجازه عذرخواهی هم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w:t>
      </w:r>
      <w:r>
        <w:rPr>
          <w:rStyle w:val="FootnoteAnchor"/>
          <w:rtl w:val="true"/>
        </w:rPr>
        <w:footnoteReference w:id="353"/>
      </w:r>
    </w:p>
    <w:p>
      <w:pPr>
        <w:pStyle w:val="Heading2"/>
        <w:numPr>
          <w:ilvl w:val="1"/>
          <w:numId w:val="1"/>
        </w:numPr>
        <w:rPr/>
      </w:pPr>
      <w:bookmarkStart w:id="131" w:name="__RefHeading___Toc2361879_2322387425"/>
      <w:bookmarkStart w:id="132" w:name="_Toc44"/>
      <w:bookmarkEnd w:id="131"/>
      <w:r>
        <w:rPr/>
        <w:t>42</w:t>
      </w:r>
      <w:r>
        <w:rPr>
          <w:rtl w:val="true"/>
        </w:rPr>
        <w:t xml:space="preserve">- </w:t>
      </w:r>
      <w:r>
        <w:rPr>
          <w:rtl w:val="true"/>
        </w:rPr>
        <w:t>انواع خانواده در قرآن</w:t>
      </w:r>
      <w:bookmarkEnd w:id="13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خانواده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لِّلَّذِینَ ءَامَنُواْ امْرَأَتَ فِرْعَوْنَ إِذْ قَالَتْ رَبِ‌ّ ابْنِ لِی عِندَکَ بَیْتاً فِی الْجَنَّةِ وَنَجِّنِی مِن فِرْعَوْنَ وَعَمَلِهِ وَ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کسانی که ایمان آورده‌اند،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 مرا از فرعون و کردار او نجات بده و مرا از گروه ستمگر رهایی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هم‌فکر و همگام در کار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حضرت علی و حضرت زهراعلیهما السلام که نمونه هم فکری و همکاری آنان در سوره دهر در چند آیه پی در پی بیان شده است که غذای افطار خود را در سه شب به هنگام افطار، به مسکین و یتیم و اسیر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w:t>
      </w:r>
      <w:r>
        <w:rPr>
          <w:rFonts w:eastAsia="IRNazanin" w:cs="IRNazanin"/>
          <w:color w:val="111111"/>
          <w:sz w:val="28"/>
          <w:szCs w:val="28"/>
          <w:rtl w:val="true"/>
          <w:lang w:bidi="fa-IR"/>
        </w:rPr>
        <w:t>»</w:t>
      </w:r>
      <w:r>
        <w:rPr>
          <w:rStyle w:val="FootnoteAnchor"/>
          <w:rtl w:val="true"/>
        </w:rPr>
        <w:footnoteReference w:id="35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در خباثت هم‌فکر و همگام هستند</w:t>
      </w:r>
      <w:r>
        <w:rPr>
          <w:rFonts w:eastAsia="IRNazanin" w:cs="IRNazanin"/>
          <w:color w:val="111111"/>
          <w:sz w:val="28"/>
          <w:szCs w:val="28"/>
          <w:rtl w:val="true"/>
          <w:lang w:bidi="fa-IR"/>
        </w:rPr>
        <w:t>.</w:t>
      </w:r>
      <w:bookmarkStart w:id="133" w:name="pg13302_139065"/>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با اینکه عموی پیامبر بود، کارشکنی کرد و همسرش با ریختن هیزم در جلوی پیامبر، آن حضرت را اذیت و آزار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مرد خوب، امّا زن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لوط و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مرد بد، امّا همسر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للّذین آمنوا امرأة فرعون</w:t>
      </w:r>
      <w:r>
        <w:rPr>
          <w:rFonts w:eastAsia="IRNazanin" w:cs="IRNazanin"/>
          <w:color w:val="111111"/>
          <w:sz w:val="28"/>
          <w:szCs w:val="28"/>
          <w:rtl w:val="true"/>
          <w:lang w:bidi="fa-IR"/>
        </w:rPr>
        <w:t>»</w:t>
      </w:r>
      <w:r>
        <w:rPr>
          <w:rStyle w:val="FootnoteAnchor"/>
          <w:rtl w:val="true"/>
        </w:rPr>
        <w:footnoteReference w:id="357"/>
      </w:r>
    </w:p>
    <w:p>
      <w:pPr>
        <w:pStyle w:val="Heading2"/>
        <w:numPr>
          <w:ilvl w:val="1"/>
          <w:numId w:val="1"/>
        </w:numPr>
        <w:rPr/>
      </w:pPr>
      <w:bookmarkStart w:id="134" w:name="__RefHeading___Toc2361881_2322387425"/>
      <w:bookmarkStart w:id="135" w:name="_Toc45"/>
      <w:bookmarkEnd w:id="134"/>
      <w:r>
        <w:rPr/>
        <w:t>43</w:t>
      </w:r>
      <w:r>
        <w:rPr>
          <w:rtl w:val="true"/>
        </w:rPr>
        <w:t xml:space="preserve">- </w:t>
      </w:r>
      <w:r>
        <w:rPr>
          <w:rtl w:val="true"/>
        </w:rPr>
        <w:t>انواع علم غیب</w:t>
      </w:r>
      <w:bookmarkEnd w:id="1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علم غیب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وَإِنَّمَآ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ملک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پیوسته از روی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وعده قیامت 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خداوند است و من تنها بیم دهنده آشکارم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پرتویی از این عنایت را خداوند به غیر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اهل تقوا باشد، برای او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الله له نوراً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یا فرقان و وسیله تشخیص حق از 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قرار می دهیم که گرفتار تحیّر، تردید و اغفال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مؤمن با نور خدا می بیند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خداوند به برگزیدگان خود</w:t>
      </w:r>
      <w:bookmarkStart w:id="136" w:name="pg13302_139066"/>
    </w:p>
    <w:p>
      <w:pPr>
        <w:pStyle w:val="BookText"/>
        <w:rPr/>
      </w:pPr>
      <w:bookmarkEnd w:id="136"/>
      <w:r>
        <w:rPr>
          <w:rFonts w:ascii="IRNazanin" w:hAnsi="IRNazanin" w:eastAsia="IRNazanin"/>
          <w:color w:val="111111"/>
          <w:sz w:val="28"/>
          <w:sz w:val="28"/>
          <w:szCs w:val="28"/>
          <w:rtl w:val="true"/>
          <w:lang w:bidi="fa-IR"/>
        </w:rPr>
        <w:t>عنایت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یعنی آنچه گفتیم از خبرهای غیبی است که به تو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نوعی که فقط مخصوص خداست و حتّی انبیای الهی به آن آگاهی ندارند، نظیر علم به زمان برپایی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علمک الذی استأثرت به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علمی که برای خود نگاه داشته‌ای</w:t>
      </w:r>
      <w:r>
        <w:rPr>
          <w:rFonts w:eastAsia="IRNazanin" w:cs="IRNazanin"/>
          <w:color w:val="111111"/>
          <w:sz w:val="28"/>
          <w:szCs w:val="28"/>
          <w:rtl w:val="true"/>
          <w:lang w:bidi="fa-IR"/>
        </w:rPr>
        <w:t>.</w:t>
      </w:r>
    </w:p>
    <w:p>
      <w:pPr>
        <w:pStyle w:val="Heading2"/>
        <w:numPr>
          <w:ilvl w:val="1"/>
          <w:numId w:val="1"/>
        </w:numPr>
        <w:rPr/>
      </w:pPr>
      <w:bookmarkStart w:id="137" w:name="__RefHeading___Toc2361883_2322387425"/>
      <w:bookmarkStart w:id="138" w:name="_Toc46"/>
      <w:bookmarkEnd w:id="137"/>
      <w:r>
        <w:rPr/>
        <w:t>44</w:t>
      </w:r>
      <w:r>
        <w:rPr>
          <w:rtl w:val="true"/>
        </w:rPr>
        <w:t xml:space="preserve">- </w:t>
      </w:r>
      <w:r>
        <w:rPr>
          <w:rtl w:val="true"/>
        </w:rPr>
        <w:t>چشم زخم</w:t>
      </w:r>
      <w:bookmarkEnd w:id="1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بود کسانی که کفر ورزیدند، چون قرآن را شنیدند، تو را چشم بزنند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قرآن جز مایه بیداری برای جهانیان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العین حقّ و انّها تُدخل الجمل والثور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به قدری کارساز است که شتر و گاو را داخل تنور می‌کند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لازم نیست از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 از دوست خودش به خاطر داشتن کمالی تعجب می‌کند و لذا در حدیث داریم که اگر از دوست خود چیزی دیدید که تعجب کردید، خدا را یاد کنید تا بلای چشم زخم دفع شود و چه بسیارند کسانی که به وسیله چشم زخم هلاک شده و جان داده‌اند</w:t>
      </w:r>
      <w:r>
        <w:rPr>
          <w:rFonts w:eastAsia="IRNazanin" w:cs="IRNazanin"/>
          <w:color w:val="111111"/>
          <w:sz w:val="28"/>
          <w:szCs w:val="28"/>
          <w:rtl w:val="true"/>
          <w:lang w:bidi="fa-IR"/>
        </w:rPr>
        <w:t>.</w:t>
      </w:r>
      <w:r>
        <w:rPr>
          <w:rStyle w:val="FootnoteAnchor"/>
          <w:rtl w:val="true"/>
        </w:rPr>
        <w:footnoteReference w:id="363"/>
      </w:r>
      <w:bookmarkStart w:id="139" w:name="pg13302_139067"/>
    </w:p>
    <w:p>
      <w:pPr>
        <w:pStyle w:val="BookText"/>
        <w:rPr/>
      </w:pPr>
      <w:bookmarkEnd w:id="13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حق بودن شوری چشم به این معنا نیست که ما به بعضی افراد سوءظن داشته باشیم و آنان را متهم به چشم شوری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کوتاهی‌های خودمان را در موارد مختلف به حساب چشم زخم دیگران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مراعات بهداشت و تغذیه کودک را مراعات نمی‌کنیم، ولی همین که بیمار شد می‌گویند او را چشم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دعا، خواندن سوره‌های ناس و فلق و امثال آن می‌تواند مانع تأثیر چشم زخم شود</w:t>
      </w:r>
      <w:r>
        <w:rPr>
          <w:rFonts w:eastAsia="IRNazanin" w:cs="IRNazanin"/>
          <w:color w:val="111111"/>
          <w:sz w:val="28"/>
          <w:szCs w:val="28"/>
          <w:rtl w:val="true"/>
          <w:lang w:bidi="fa-IR"/>
        </w:rPr>
        <w:t>.</w:t>
      </w:r>
    </w:p>
    <w:p>
      <w:pPr>
        <w:pStyle w:val="Heading2"/>
        <w:numPr>
          <w:ilvl w:val="1"/>
          <w:numId w:val="1"/>
        </w:numPr>
        <w:rPr/>
      </w:pPr>
      <w:bookmarkStart w:id="140" w:name="__RefHeading___Toc2361885_2322387425"/>
      <w:bookmarkStart w:id="141" w:name="_Toc47"/>
      <w:bookmarkEnd w:id="140"/>
      <w:r>
        <w:rPr/>
        <w:t>45</w:t>
      </w:r>
      <w:r>
        <w:rPr>
          <w:rtl w:val="true"/>
        </w:rPr>
        <w:t xml:space="preserve">- </w:t>
      </w:r>
      <w:r>
        <w:rPr>
          <w:rtl w:val="true"/>
        </w:rPr>
        <w:t>مشرق و مغرب در قرآن</w:t>
      </w:r>
      <w:bookmarkEnd w:id="1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و مغرب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 إِنَّا لَقَادِرُونَ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مشرق‌ها و مغرب‌ها سوگند می‌خورم که ما تواناییم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مشرق و مغرب، در قرآن سه گونه تعبیر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به صورت تثنیه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المشرقَین و المغربَین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به صورت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تعبیر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کلّی یک سمت مشرق و یک سمت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دیگر، تغییر مدار در تابستان و زمستان است که مدار تابستان در شمال و مدار زمستان در جنوب است پس خورشید، دو مشرق و دو مغرب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نگاه دقیق‌تر، هر روز یک نقطه طلوع و غروب دارد که در واقع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w:t>
      </w:r>
      <w:bookmarkStart w:id="142" w:name="pg13302_139068"/>
    </w:p>
    <w:p>
      <w:pPr>
        <w:pStyle w:val="BookText"/>
        <w:rPr/>
      </w:pPr>
      <w:bookmarkEnd w:id="142"/>
      <w:r>
        <w:rPr>
          <w:rFonts w:ascii="IRNazanin" w:hAnsi="IRNazanin" w:eastAsia="IRNazanin"/>
          <w:color w:val="111111"/>
          <w:sz w:val="28"/>
          <w:sz w:val="28"/>
          <w:szCs w:val="28"/>
          <w:rtl w:val="true"/>
          <w:lang w:bidi="fa-IR"/>
        </w:rPr>
        <w:t>علی‌علیه السلام نیز مؤیّد این معناست</w:t>
      </w:r>
      <w:r>
        <w:rPr>
          <w:rFonts w:eastAsia="IRNazanin" w:cs="IRNazanin"/>
          <w:color w:val="111111"/>
          <w:sz w:val="28"/>
          <w:szCs w:val="28"/>
          <w:rtl w:val="true"/>
          <w:lang w:bidi="fa-IR"/>
        </w:rPr>
        <w:t>.</w:t>
      </w:r>
      <w:r>
        <w:rPr>
          <w:rStyle w:val="FootnoteAnchor"/>
          <w:rtl w:val="true"/>
        </w:rPr>
        <w:footnoteReference w:id="366"/>
      </w:r>
    </w:p>
    <w:p>
      <w:pPr>
        <w:pStyle w:val="Heading2"/>
        <w:numPr>
          <w:ilvl w:val="1"/>
          <w:numId w:val="1"/>
        </w:numPr>
        <w:rPr/>
      </w:pPr>
      <w:bookmarkStart w:id="143" w:name="__RefHeading___Toc2361887_2322387425"/>
      <w:bookmarkStart w:id="144" w:name="_Toc48"/>
      <w:bookmarkEnd w:id="143"/>
      <w:r>
        <w:rPr/>
        <w:t>46</w:t>
      </w:r>
      <w:r>
        <w:rPr>
          <w:rtl w:val="true"/>
        </w:rPr>
        <w:t xml:space="preserve">- </w:t>
      </w:r>
      <w:r>
        <w:rPr>
          <w:rtl w:val="true"/>
        </w:rPr>
        <w:t>حضرت نوح در قرآن</w:t>
      </w:r>
      <w:bookmarkEnd w:id="14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نوح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أَرْسَلْنَا نُوحاً إِلَی قَوْمِهِ أَنْ أَنذِرْ قَوْمَکَ مِن قَبْلِ أَن یَأْتِیَهُمْ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نوح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نوح را به سوی قومش فرستادیم که قوم خود را قبل از آنکه عذابی دردآور به سراغشان بیاید هشدار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ویژگی‌های حضرت نوح‌علیه السلام در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مخصوص خداوند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خداوند به ابراهیم و موسی و هارون و الیاس و بندگان صالحش سلام کرده، ولی در هیچ یک از این سلام‌ها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پیامبری است که مدت نبوّت او در قرآن ذکر شده است</w:t>
      </w:r>
      <w:r>
        <w:rPr>
          <w:rFonts w:eastAsia="IRNazanin" w:cs="IRNazanin"/>
          <w:color w:val="111111"/>
          <w:sz w:val="28"/>
          <w:szCs w:val="28"/>
          <w:rtl w:val="true"/>
          <w:lang w:bidi="fa-IR"/>
        </w:rPr>
        <w:t>.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پیامبری است که هم همسر و هم فرزند و هم قومش با او مخالفت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پیامبری که بیشترین عمر را کرد، تا بالاخره به امر خدا کشتی ساخت، بقای تمام حیوانات به وسیله کشتی او بود و وسیله نجات نسل بشر شد و به نام ابوالبشر ثانی ملقب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پیامبری که دارای کتاب و شریعت جهانی 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با نفرین او زمین را در آب غرق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چند نفر انگشت شمار یار داشت</w:t>
      </w:r>
      <w:r>
        <w:rPr>
          <w:rFonts w:eastAsia="IRNazanin" w:cs="IRNazanin"/>
          <w:color w:val="111111"/>
          <w:sz w:val="28"/>
          <w:szCs w:val="28"/>
          <w:rtl w:val="true"/>
          <w:lang w:bidi="fa-IR"/>
        </w:rPr>
        <w:t>.</w:t>
      </w:r>
      <w:bookmarkStart w:id="145" w:name="pg13302_139069"/>
    </w:p>
    <w:p>
      <w:pPr>
        <w:pStyle w:val="Heading2"/>
        <w:numPr>
          <w:ilvl w:val="1"/>
          <w:numId w:val="1"/>
        </w:numPr>
        <w:rPr/>
      </w:pPr>
      <w:bookmarkStart w:id="146" w:name="__RefHeading___Toc2361889_2322387425"/>
      <w:bookmarkStart w:id="147" w:name="_Toc49"/>
      <w:bookmarkEnd w:id="145"/>
      <w:bookmarkEnd w:id="146"/>
      <w:r>
        <w:rPr/>
        <w:t>47</w:t>
      </w:r>
      <w:r>
        <w:rPr>
          <w:rtl w:val="true"/>
        </w:rPr>
        <w:t xml:space="preserve">- </w:t>
      </w:r>
      <w:r>
        <w:rPr>
          <w:rtl w:val="true"/>
        </w:rPr>
        <w:t>شباهت کفار زمان نوح و پیامبر</w:t>
      </w:r>
      <w:bookmarkEnd w:id="14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کفار زمان نوح و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قَوْمِی لَیْلاً وَنَهَاراً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کفّار زمان حضرت نوح و کفّار زمان پیامبر اسلام‌صلی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هایی است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دعایی الاّ فرارا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حضرت نوح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من جز فرارشان را زیاد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قوم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یریدون الاّ فرارا</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منافقان با بهانه های مختلف قصد فرار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برای مغفرت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دعوتهم لتغفرلهم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آنان را دعوت کردم تا آنها را ببخشی ولی چه 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یستغفر لکم رسول اللّه لوّوا رؤسهم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به مردم گفته شد بیایید تا رسول خدا برای شما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چه سود آنان به نشانه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پائین می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استکبار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زمان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واستکبروا استکبارا</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کفار زمان حضرت نوح، به صورت بسیار بدی تکبّر ورزیدند</w:t>
      </w:r>
      <w:r>
        <w:rPr>
          <w:rFonts w:eastAsia="IRNazanin" w:cs="IRNazanin"/>
          <w:color w:val="111111"/>
          <w:sz w:val="28"/>
          <w:szCs w:val="28"/>
          <w:rtl w:val="true"/>
          <w:lang w:bidi="fa-IR"/>
        </w:rPr>
        <w:t>.</w:t>
      </w:r>
      <w:bookmarkStart w:id="148" w:name="pg13302_139070"/>
    </w:p>
    <w:p>
      <w:pPr>
        <w:pStyle w:val="BookText"/>
        <w:rPr/>
      </w:pPr>
      <w:bookmarkEnd w:id="14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زمان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 استکبر</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بعضی از سران کفار در زمان پیامبر نیز پشت کرد و تکبّر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 به وحی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زمان نوح انگشت در گوش می‌نهادند تا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اصابعهم فی آذانهم</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برای نشنیدن صدای پیامبر، دست بر گوشهای خود می 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زمان پیامبر نیز می‌گفتند به قرآن گوش ندهید و هنگام تلاوت پیامبر جنجال کنید تا شاید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والغوا فیه لعلکم تغلبون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به این قرآن گوش فراندهید و سخنان لغو و باطل درآن وارد سازید، تا بر آن غلبه کنید</w:t>
      </w:r>
      <w:r>
        <w:rPr>
          <w:rFonts w:eastAsia="IRNazanin" w:cs="IRNazanin"/>
          <w:color w:val="111111"/>
          <w:sz w:val="28"/>
          <w:szCs w:val="28"/>
          <w:rtl w:val="true"/>
          <w:lang w:bidi="fa-IR"/>
        </w:rPr>
        <w:t>.</w:t>
      </w:r>
    </w:p>
    <w:p>
      <w:pPr>
        <w:pStyle w:val="Heading2"/>
        <w:numPr>
          <w:ilvl w:val="1"/>
          <w:numId w:val="1"/>
        </w:numPr>
        <w:rPr/>
      </w:pPr>
      <w:bookmarkStart w:id="149" w:name="__RefHeading___Toc2361891_2322387425"/>
      <w:bookmarkStart w:id="150" w:name="_Toc50"/>
      <w:bookmarkEnd w:id="149"/>
      <w:r>
        <w:rPr/>
        <w:t>48</w:t>
      </w:r>
      <w:r>
        <w:rPr>
          <w:rtl w:val="true"/>
        </w:rPr>
        <w:t xml:space="preserve">- </w:t>
      </w:r>
      <w:r>
        <w:rPr>
          <w:rtl w:val="true"/>
        </w:rPr>
        <w:t>جنّ در قرآن</w:t>
      </w:r>
      <w:bookmarkEnd w:id="15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أُوحِیَ إِلَیَّ أَنَّهُ اسْتَمَعَ نَفَرٌ مِّنَ الْجِنِّ فَقَالُواْ إِنَّا سَمِعْنَا قُرْءَاناً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وحی شده است که گروهی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قرآنی شگفت شنیدیم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جنّ قبل از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والجانّ خلقناه من قبل</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امر و نهی و خطاب و عتاب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الانس</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دارد و لذا گروهی مؤمن و گروهی کافرند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آفریده شده و شیطان از آن جنس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Style w:val="FootnoteAnchor"/>
          <w:rtl w:val="true"/>
        </w:rPr>
        <w:footnoteReference w:id="379"/>
      </w:r>
      <w:bookmarkStart w:id="151" w:name="pg13302_139071"/>
    </w:p>
    <w:p>
      <w:pPr>
        <w:pStyle w:val="BookText"/>
        <w:rPr/>
      </w:pPr>
      <w:bookmarkEnd w:id="15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او را نمی‌بینیم ولی او ما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یراکم هو و قبیله من حیث لاترونهم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اولیای خدا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حضرت سلیمان کار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w:t>
      </w:r>
      <w:r>
        <w:rPr>
          <w:rFonts w:eastAsia="IRNazanin" w:cs="IRNazanin"/>
          <w:color w:val="111111"/>
          <w:sz w:val="28"/>
          <w:szCs w:val="28"/>
          <w:rtl w:val="true"/>
          <w:lang w:bidi="fa-IR"/>
        </w:rPr>
        <w:t>»</w:t>
      </w:r>
    </w:p>
    <w:p>
      <w:pPr>
        <w:pStyle w:val="Heading2"/>
        <w:numPr>
          <w:ilvl w:val="1"/>
          <w:numId w:val="1"/>
        </w:numPr>
        <w:rPr/>
      </w:pPr>
      <w:bookmarkStart w:id="152" w:name="__RefHeading___Toc2361893_2322387425"/>
      <w:bookmarkStart w:id="153" w:name="_Toc51"/>
      <w:bookmarkEnd w:id="152"/>
      <w:r>
        <w:rPr/>
        <w:t>49</w:t>
      </w:r>
      <w:r>
        <w:rPr>
          <w:rtl w:val="true"/>
        </w:rPr>
        <w:t xml:space="preserve">- </w:t>
      </w:r>
      <w:r>
        <w:rPr>
          <w:rtl w:val="true"/>
        </w:rPr>
        <w:t>در برابر قرآن</w:t>
      </w:r>
      <w:bookmarkEnd w:id="1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أُوحِیَ إِلَیَّ أَنَّهُ اسْتَمَعَ نَفَرٌ مِّنَ الْجِنِّ فَقَالُواْ إِنَّا سَمِعْنَا قُرْءَاناً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وحی شده است که گروهی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قرآنی شگفت شنیدیم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قرآن چند نوع برخورد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ایمان‌آوردن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زیاد شدن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تلیت علیهم آیاته زادتهم ایماناً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طفره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استأذنک اولوا الطول منهم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انزلت سورة محکمة وذکر فیها القتال رأیت الّذین فی قلوبهم مرض ینظرون الیک</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گزینشی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افتؤمنون ببعض الکتاب و تکفرون ببعض</w:t>
      </w:r>
      <w:r>
        <w:rPr>
          <w:rFonts w:eastAsia="IRNazanin" w:cs="IRNazanin"/>
          <w:color w:val="111111"/>
          <w:sz w:val="28"/>
          <w:szCs w:val="28"/>
          <w:rtl w:val="true"/>
          <w:lang w:bidi="fa-IR"/>
        </w:rPr>
        <w:t>»</w:t>
      </w:r>
      <w:r>
        <w:rPr>
          <w:rStyle w:val="FootnoteAnchor"/>
          <w:rtl w:val="true"/>
        </w:rPr>
        <w:footnoteReference w:id="3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و تهمت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اساطیر الاولین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اضغاث احلام</w:t>
      </w:r>
      <w:r>
        <w:rPr>
          <w:rFonts w:eastAsia="IRNazanin" w:cs="IRNazanin"/>
          <w:color w:val="111111"/>
          <w:sz w:val="28"/>
          <w:szCs w:val="28"/>
          <w:rtl w:val="true"/>
          <w:lang w:bidi="fa-IR"/>
        </w:rPr>
        <w:t>»</w:t>
      </w:r>
      <w:r>
        <w:rPr>
          <w:rStyle w:val="FootnoteAnchor"/>
          <w:rtl w:val="true"/>
        </w:rPr>
        <w:footnoteReference w:id="386"/>
      </w:r>
      <w:bookmarkStart w:id="154" w:name="pg13302_139072"/>
    </w:p>
    <w:p>
      <w:pPr>
        <w:pStyle w:val="BookText"/>
        <w:rPr/>
      </w:pPr>
      <w:bookmarkEnd w:id="154"/>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تحقیر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شنیدن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لاتسمعوا لهذا القرآن و الغوا فیه</w:t>
      </w:r>
      <w:r>
        <w:rPr>
          <w:rFonts w:eastAsia="IRNazanin" w:cs="IRNazanin"/>
          <w:color w:val="111111"/>
          <w:sz w:val="28"/>
          <w:szCs w:val="28"/>
          <w:rtl w:val="true"/>
          <w:lang w:bidi="fa-IR"/>
        </w:rPr>
        <w:t>»</w:t>
      </w:r>
      <w:r>
        <w:rPr>
          <w:rStyle w:val="FootnoteAnchor"/>
          <w:rtl w:val="true"/>
        </w:rPr>
        <w:footnoteReference w:id="388"/>
      </w:r>
    </w:p>
    <w:p>
      <w:pPr>
        <w:pStyle w:val="Heading2"/>
        <w:numPr>
          <w:ilvl w:val="1"/>
          <w:numId w:val="1"/>
        </w:numPr>
        <w:rPr/>
      </w:pPr>
      <w:bookmarkStart w:id="155" w:name="__RefHeading___Toc2361895_2322387425"/>
      <w:bookmarkStart w:id="156" w:name="_Toc52"/>
      <w:bookmarkEnd w:id="155"/>
      <w:r>
        <w:rPr/>
        <w:t>50</w:t>
      </w:r>
      <w:r>
        <w:rPr>
          <w:rtl w:val="true"/>
        </w:rPr>
        <w:t xml:space="preserve">- </w:t>
      </w:r>
      <w:r>
        <w:rPr>
          <w:rtl w:val="true"/>
        </w:rPr>
        <w:t>اهمیت سحَر</w:t>
      </w:r>
      <w:bookmarkEnd w:id="1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سحَر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إِذْ 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مدثر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شب، آنگاه که پشت می‌کند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به تمام بخش‌های زمان یک‌بار سوگند یاد کرده است ولی به هنگام سحر سه بار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هر کدام یک بار آمده، امّا آنگاه که شب پایان می‌پذیرد و سحر می‌شود، با سه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اذ ادبر</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یسر</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عسعس</w:t>
      </w:r>
      <w:r>
        <w:rPr>
          <w:rFonts w:eastAsia="IRNazanin" w:cs="IRNazanin"/>
          <w:color w:val="111111"/>
          <w:sz w:val="28"/>
          <w:szCs w:val="28"/>
          <w:rtl w:val="true"/>
          <w:lang w:bidi="fa-IR"/>
        </w:rPr>
        <w:t>»</w:t>
      </w:r>
      <w:r>
        <w:rPr>
          <w:rStyle w:val="FootnoteAnchor"/>
          <w:rtl w:val="true"/>
        </w:rPr>
        <w:footnoteReference w:id="395"/>
      </w:r>
    </w:p>
    <w:p>
      <w:pPr>
        <w:pStyle w:val="Heading2"/>
        <w:numPr>
          <w:ilvl w:val="1"/>
          <w:numId w:val="1"/>
        </w:numPr>
        <w:rPr/>
      </w:pPr>
      <w:bookmarkStart w:id="157" w:name="__RefHeading___Toc2361897_2322387425"/>
      <w:bookmarkStart w:id="158" w:name="_Toc53"/>
      <w:bookmarkEnd w:id="157"/>
      <w:r>
        <w:rPr/>
        <w:t>51</w:t>
      </w:r>
      <w:r>
        <w:rPr>
          <w:rtl w:val="true"/>
        </w:rPr>
        <w:t xml:space="preserve">- </w:t>
      </w:r>
      <w:r>
        <w:rPr>
          <w:rtl w:val="true"/>
        </w:rPr>
        <w:t>مراحل آفرینش انسان</w:t>
      </w:r>
      <w:bookmarkEnd w:id="15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آفرینش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نَخْلُقکُّم مِّن مَّآءٍ مَّهِینٍ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شما را از آبی پست خلق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تولید یک محصول، لوازم و شرایطی مورد نیاز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اهداف،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زمان‌بندی مراحل اجرا،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پشتیبانی پس از تولید،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اصلاح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انسان نیز همه‌ی این مراحل پیش بینی و اجرا</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و معنوی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و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خاک از طریق میوه ها برای انسان مواد غذایی و از همان مواد غذایی نطفه تولید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و برنامه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تلاش آگاهانه خود انسان و هم با تحصیل و مشورت دیگران و هم با امدادهای الهی و راهنمایی پیامبران اهداف دنبال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شدن دوران جنینی نطفه و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زندگی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قدر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 هم از طریق احساس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و هم از طریق راهنمایی های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پس از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تعمیر و اصلاح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غفور رحیم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159" w:name="pg13302_139074"/>
    </w:p>
    <w:p>
      <w:pPr>
        <w:pStyle w:val="Heading2"/>
        <w:numPr>
          <w:ilvl w:val="1"/>
          <w:numId w:val="1"/>
        </w:numPr>
        <w:rPr/>
      </w:pPr>
      <w:bookmarkStart w:id="160" w:name="__RefHeading___Toc2361899_2322387425"/>
      <w:bookmarkStart w:id="161" w:name="_Toc54"/>
      <w:bookmarkEnd w:id="159"/>
      <w:bookmarkEnd w:id="160"/>
      <w:r>
        <w:rPr/>
        <w:t>52</w:t>
      </w:r>
      <w:r>
        <w:rPr>
          <w:rtl w:val="true"/>
        </w:rPr>
        <w:t xml:space="preserve">- </w:t>
      </w:r>
      <w:r>
        <w:rPr>
          <w:rtl w:val="true"/>
        </w:rPr>
        <w:t>مقایسه، شیوه‌ای تربیتی</w:t>
      </w:r>
      <w:bookmarkEnd w:id="16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شیوه‌ای تربیتی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مرسلات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این گونه نیکوکاران را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شیوه‌های تربیتی قرآن، شیوه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ذی ثلاث شعب لاظلیل</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هنیئاً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وتمتّعوا قلیلاً انّکم مجرمون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کذلک نجزی المحسنین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بما کنتم تعملون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الی ما کنتم به تکذبون</w:t>
      </w:r>
      <w:r>
        <w:rPr>
          <w:rFonts w:eastAsia="IRNazanin" w:cs="IRNazanin"/>
          <w:color w:val="111111"/>
          <w:sz w:val="28"/>
          <w:szCs w:val="28"/>
          <w:rtl w:val="true"/>
          <w:lang w:bidi="fa-IR"/>
        </w:rPr>
        <w:t>»</w:t>
      </w:r>
      <w:r>
        <w:rPr>
          <w:rStyle w:val="FootnoteAnchor"/>
          <w:rtl w:val="true"/>
        </w:rPr>
        <w:footnoteReference w:id="410"/>
      </w:r>
      <w:bookmarkStart w:id="162" w:name="pg13302_139075"/>
    </w:p>
    <w:p>
      <w:pPr>
        <w:pStyle w:val="Heading2"/>
        <w:numPr>
          <w:ilvl w:val="1"/>
          <w:numId w:val="1"/>
        </w:numPr>
        <w:rPr/>
      </w:pPr>
      <w:bookmarkStart w:id="163" w:name="__RefHeading___Toc2361901_2322387425"/>
      <w:bookmarkStart w:id="164" w:name="_Toc55"/>
      <w:bookmarkEnd w:id="162"/>
      <w:bookmarkEnd w:id="163"/>
      <w:r>
        <w:rPr/>
        <w:t>53</w:t>
      </w:r>
      <w:r>
        <w:rPr>
          <w:rtl w:val="true"/>
        </w:rPr>
        <w:t xml:space="preserve">- </w:t>
      </w:r>
      <w:r>
        <w:rPr>
          <w:rtl w:val="true"/>
        </w:rPr>
        <w:t>شرایط تذکر و موعظه</w:t>
      </w:r>
      <w:bookmarkEnd w:id="16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تذکر و موعظه</w:t>
      </w:r>
    </w:p>
    <w:p>
      <w:pPr>
        <w:pStyle w:val="BookText"/>
        <w:rPr/>
      </w:pP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اعلی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تذکر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مفید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موعظه، آمادگی واعظ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موعظه باید بر اساس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خود اهل غفلت و نسیان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موفق است که به امدادهای الهی امیدوار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Heading2"/>
        <w:numPr>
          <w:ilvl w:val="1"/>
          <w:numId w:val="1"/>
        </w:numPr>
        <w:rPr/>
      </w:pPr>
      <w:bookmarkStart w:id="165" w:name="__RefHeading___Toc2361903_2322387425"/>
      <w:bookmarkStart w:id="166" w:name="_Toc56"/>
      <w:bookmarkEnd w:id="165"/>
      <w:r>
        <w:rPr/>
        <w:t>54</w:t>
      </w:r>
      <w:r>
        <w:rPr>
          <w:rtl w:val="true"/>
        </w:rPr>
        <w:t xml:space="preserve">- </w:t>
      </w:r>
      <w:r>
        <w:rPr>
          <w:rtl w:val="true"/>
        </w:rPr>
        <w:t>دلایل بهتر بودن آخرت</w:t>
      </w:r>
      <w:bookmarkEnd w:id="1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بهتر بودن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وَالْأَخِرَةُ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اعلی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آخرت بهتر و ماندگارتر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بهتر از دنیا است، زیرا ویژگی‌های بسیاری دارد که ما به چند نمونه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کعرض السماء و الارض</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خوراکی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عسل</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کثیر</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ترس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وفادار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کامثال اللؤلؤ المکنون</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167" w:name="__RefHeading___Toc2361905_2322387425"/>
      <w:bookmarkStart w:id="168" w:name="_Toc57"/>
      <w:bookmarkEnd w:id="167"/>
      <w:r>
        <w:rPr/>
        <w:t>55</w:t>
      </w:r>
      <w:r>
        <w:rPr>
          <w:rtl w:val="true"/>
        </w:rPr>
        <w:t xml:space="preserve">- </w:t>
      </w:r>
      <w:r>
        <w:rPr>
          <w:rtl w:val="true"/>
        </w:rPr>
        <w:t>تأثیر شرایط زمانی و مکانی</w:t>
      </w:r>
      <w:bookmarkEnd w:id="1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شرایط زمانی و مکانی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سوه بلد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غذا دادن به روز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بینوایی خاک 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زمانی و مکانی و خصوصیات افراد ارزش کارها را تغییر 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ارزش دارد، ولی در زمان قحطی ارزش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ذی مسغبة</w:t>
      </w:r>
      <w:r>
        <w:rPr>
          <w:rFonts w:eastAsia="IRNazanin" w:cs="IRNazanin"/>
          <w:color w:val="111111"/>
          <w:sz w:val="28"/>
          <w:szCs w:val="28"/>
          <w:rtl w:val="true"/>
          <w:lang w:bidi="fa-IR"/>
        </w:rPr>
        <w:t>»</w:t>
      </w:r>
      <w:bookmarkStart w:id="169" w:name="pg13302_139076"/>
    </w:p>
    <w:p>
      <w:pPr>
        <w:pStyle w:val="BookText"/>
        <w:rPr/>
      </w:pPr>
      <w:bookmarkEnd w:id="16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 نوازی با ارزش است، ولی یتیمی که فامیل باشد اولویّت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فقرا مهم است، به خصوص آنانکه از شدّت فقر خاک‌نشین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متربة</w:t>
      </w:r>
      <w:r>
        <w:rPr>
          <w:rFonts w:eastAsia="IRNazanin" w:cs="IRNazanin"/>
          <w:color w:val="111111"/>
          <w:sz w:val="28"/>
          <w:szCs w:val="28"/>
          <w:rtl w:val="true"/>
          <w:lang w:bidi="fa-IR"/>
        </w:rPr>
        <w:t>»</w:t>
      </w:r>
    </w:p>
    <w:p>
      <w:pPr>
        <w:pStyle w:val="Heading2"/>
        <w:numPr>
          <w:ilvl w:val="1"/>
          <w:numId w:val="1"/>
        </w:numPr>
        <w:rPr/>
      </w:pPr>
      <w:bookmarkStart w:id="170" w:name="__RefHeading___Toc2361907_2322387425"/>
      <w:bookmarkStart w:id="171" w:name="_Toc58"/>
      <w:bookmarkEnd w:id="170"/>
      <w:r>
        <w:rPr/>
        <w:t>56</w:t>
      </w:r>
      <w:r>
        <w:rPr>
          <w:rtl w:val="true"/>
        </w:rPr>
        <w:t xml:space="preserve">- </w:t>
      </w:r>
      <w:r>
        <w:rPr>
          <w:rtl w:val="true"/>
        </w:rPr>
        <w:t>انواع سوگندها در قرآن</w:t>
      </w:r>
      <w:bookmarkEnd w:id="1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سوگندها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شمس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رستگار شد، آن کس که نفس خود را تزکیه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بعضی مطالب با یک سوگند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انّ الانسان لفی خسر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دو سوگند پشت سرهم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والضحی واللیل اذا سَجی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سه سوگند در پی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 فالموریات قدحا، فالمغیرات صُبحا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چهار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 الزیتون و طور سینین و هذا البلد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پنج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 ولیال عشر، والشفع والوتر، واللیل اذا یسر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در سوره شمس، ابتدا یازده سوگند یاد کرده و سپس به اهمیّت تزکیه نفس اشاره کرده است</w:t>
      </w:r>
      <w:r>
        <w:rPr>
          <w:rFonts w:eastAsia="IRNazanin" w:cs="IRNazanin"/>
          <w:color w:val="111111"/>
          <w:sz w:val="28"/>
          <w:szCs w:val="28"/>
          <w:rtl w:val="true"/>
          <w:lang w:bidi="fa-IR"/>
        </w:rPr>
        <w:t>.</w:t>
      </w:r>
      <w:bookmarkStart w:id="172" w:name="pg13302_139077"/>
    </w:p>
    <w:p>
      <w:pPr>
        <w:pStyle w:val="Heading2"/>
        <w:numPr>
          <w:ilvl w:val="1"/>
          <w:numId w:val="1"/>
        </w:numPr>
        <w:rPr/>
      </w:pPr>
      <w:bookmarkStart w:id="173" w:name="__RefHeading___Toc2361909_2322387425"/>
      <w:bookmarkStart w:id="174" w:name="_Toc59"/>
      <w:bookmarkEnd w:id="172"/>
      <w:bookmarkEnd w:id="173"/>
      <w:r>
        <w:rPr/>
        <w:t>57</w:t>
      </w:r>
      <w:r>
        <w:rPr>
          <w:rtl w:val="true"/>
        </w:rPr>
        <w:t xml:space="preserve">- </w:t>
      </w:r>
      <w:r>
        <w:rPr>
          <w:rtl w:val="true"/>
        </w:rPr>
        <w:t>بزرگداشت نام پیامبر</w:t>
      </w:r>
      <w:bookmarkEnd w:id="1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نام پیامبر</w:t>
      </w:r>
    </w:p>
    <w:p>
      <w:pPr>
        <w:pStyle w:val="BookText"/>
        <w:rPr/>
      </w:pPr>
      <w:r>
        <w:rPr>
          <w:rFonts w:ascii="Amiri" w:hAnsi="Amiri" w:eastAsia="Amiri" w:cs="Amiri"/>
          <w:color w:val="111111"/>
          <w:sz w:val="28"/>
          <w:sz w:val="28"/>
          <w:szCs w:val="28"/>
          <w:rtl w:val="true"/>
          <w:lang w:bidi="ar-SA"/>
        </w:rPr>
        <w:t xml:space="preserve">وَرَفَعْنَا لَکَ ذِکْرَکَ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شرح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نام تو را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 و یاد پیامبرش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درود و صلوات بر پیامبرش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نام او را در بسیاری از آیات در کنار نام خودش آورد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در اذان، شهادت به رسالت او را در کنار شهادت به وحدانیّت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اشهد انّ محمّداً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تشهد هر نماز، نیز این شهادتین را تکرار کرده است</w:t>
      </w:r>
      <w:r>
        <w:rPr>
          <w:rFonts w:eastAsia="IRNazanin" w:cs="IRNazanin"/>
          <w:color w:val="111111"/>
          <w:sz w:val="28"/>
          <w:szCs w:val="28"/>
          <w:rtl w:val="true"/>
          <w:lang w:bidi="fa-IR"/>
        </w:rPr>
        <w:t>.</w:t>
      </w:r>
    </w:p>
    <w:p>
      <w:pPr>
        <w:pStyle w:val="Heading2"/>
        <w:numPr>
          <w:ilvl w:val="1"/>
          <w:numId w:val="1"/>
        </w:numPr>
        <w:rPr/>
      </w:pPr>
      <w:bookmarkStart w:id="175" w:name="__RefHeading___Toc2361911_2322387425"/>
      <w:bookmarkStart w:id="176" w:name="_Toc60"/>
      <w:bookmarkEnd w:id="175"/>
      <w:r>
        <w:rPr/>
        <w:t>58</w:t>
      </w:r>
      <w:r>
        <w:rPr>
          <w:rtl w:val="true"/>
        </w:rPr>
        <w:t xml:space="preserve">- </w:t>
      </w:r>
      <w:r>
        <w:rPr>
          <w:rtl w:val="true"/>
        </w:rPr>
        <w:t>ظرفیت انسان</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ظرفیت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رَّءَاهُ‌اسْتَغْنَی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علق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 را بی‌نیاز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ظرفیّت نداشته باشد؛ یا ثروت او را مغرور می‌کند، چنانکه قارون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یا قدرت او را مغرور می‌کند، چنانکه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لی ملک مصر</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یا علم او را مغرور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بلعم باعورا به آن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ایاتنا فاسلخ منها</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ولی اگر ظرفیّت باشد، حتی هر سه در یک نفر جمع می‌شود مثل حضرت یوسف و سلیمان ولی مغرور نمی‌شود، چون همه را از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می‌داند</w:t>
      </w:r>
      <w:bookmarkStart w:id="177" w:name="pg13302_139078"/>
    </w:p>
    <w:p>
      <w:pPr>
        <w:pStyle w:val="BookText"/>
        <w:rPr/>
      </w:pPr>
      <w:bookmarkEnd w:id="177"/>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حضرت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اتیتنی من الملک و علّمتنی من تأویل الاحادیث</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آری خطر آنجاست که انسان به خود بنگرد نه خدا</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راه استغنی</w:t>
      </w:r>
      <w:r>
        <w:rPr>
          <w:rFonts w:eastAsia="IRNazanin" w:cs="IRNazanin"/>
          <w:color w:val="111111"/>
          <w:sz w:val="28"/>
          <w:szCs w:val="28"/>
          <w:rtl w:val="true"/>
          <w:lang w:bidi="fa-IR"/>
        </w:rPr>
        <w:t>»</w:t>
      </w:r>
    </w:p>
    <w:p>
      <w:pPr>
        <w:pStyle w:val="Heading2"/>
        <w:numPr>
          <w:ilvl w:val="1"/>
          <w:numId w:val="1"/>
        </w:numPr>
        <w:rPr/>
      </w:pPr>
      <w:bookmarkStart w:id="178" w:name="__RefHeading___Toc2361913_2322387425"/>
      <w:bookmarkStart w:id="179" w:name="_Toc61"/>
      <w:bookmarkEnd w:id="178"/>
      <w:r>
        <w:rPr/>
        <w:t>59</w:t>
      </w:r>
      <w:r>
        <w:rPr>
          <w:rtl w:val="true"/>
        </w:rPr>
        <w:t xml:space="preserve">- </w:t>
      </w:r>
      <w:r>
        <w:rPr>
          <w:rtl w:val="true"/>
        </w:rPr>
        <w:t>شب در قرآن</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وَمَآ أَدْرَاکَ مَا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قدر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دانی که شب قدر 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جایگاه ویژه‌ای در مسائل معنوی دارد که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اهدای تورات، حضرت موسی را به مناجات شبانه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لیلة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زمان مناسب برای استغفار را، هنگام سحر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عروج پیامبر به آسمان، به هنگام شب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 بعبده لیلاً من المسجد الحرام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مأمور بود که مناجات و عبادات شبانه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الّیل فتهجّد به نافلة لک</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الّیل الاّ قلیلا</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عابدان در شب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آیات اللّه آناء الّیل</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 به تسبیح در شب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فسبّحه لیلا طویلا</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bookmarkStart w:id="180" w:name="pg13302_139079"/>
    </w:p>
    <w:p>
      <w:pPr>
        <w:pStyle w:val="BookText"/>
        <w:rPr/>
      </w:pPr>
      <w:bookmarkEnd w:id="18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به زمان طلوع فجر و هنگام عصر یک بار سوگند یاد کرده است ولی به هنگام سحر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الّیل اذا عسعس</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اذ ادبر</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اذا یسر</w:t>
      </w:r>
      <w:r>
        <w:rPr>
          <w:rFonts w:eastAsia="IRNazanin" w:cs="IRNazanin"/>
          <w:color w:val="111111"/>
          <w:sz w:val="28"/>
          <w:szCs w:val="28"/>
          <w:rtl w:val="true"/>
          <w:lang w:bidi="fa-IR"/>
        </w:rPr>
        <w:t>»</w:t>
      </w:r>
      <w:r>
        <w:rPr>
          <w:rStyle w:val="FootnoteAnchor"/>
          <w:rtl w:val="true"/>
        </w:rPr>
        <w:footnoteReference w:id="434"/>
      </w:r>
    </w:p>
    <w:p>
      <w:pPr>
        <w:pStyle w:val="Heading2"/>
        <w:numPr>
          <w:ilvl w:val="1"/>
          <w:numId w:val="1"/>
        </w:numPr>
        <w:rPr/>
      </w:pPr>
      <w:bookmarkStart w:id="181" w:name="__RefHeading___Toc2361915_2322387425"/>
      <w:bookmarkStart w:id="182" w:name="_Toc62"/>
      <w:bookmarkEnd w:id="181"/>
      <w:r>
        <w:rPr/>
        <w:t>60</w:t>
      </w:r>
      <w:r>
        <w:rPr>
          <w:rtl w:val="true"/>
        </w:rPr>
        <w:t xml:space="preserve">- </w:t>
      </w:r>
      <w:r>
        <w:rPr>
          <w:rtl w:val="true"/>
        </w:rPr>
        <w:t>اوصاف انسان</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عادیات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نسبت به پروردگارش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برخی آیات، انسان را به خاطر برخی صفات، مورد سرزنش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 جهولاً</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یؤوساً</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درباره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قوام را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44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دوگانگی به خاطر آن است که در انسان دو نوع عامل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یکی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بندگی خدا و تربیت اولیاء خدا قرار گیرد به گونه‌ای است و اگر در مسیر هوسها و طاغوت‌ها و وسوسه‌ها قرار گیرد به گونه دیگر</w:t>
      </w:r>
      <w:r>
        <w:rPr>
          <w:rFonts w:eastAsia="IRNazanin" w:cs="IRNazanin"/>
          <w:color w:val="111111"/>
          <w:sz w:val="28"/>
          <w:szCs w:val="28"/>
          <w:rtl w:val="true"/>
          <w:lang w:bidi="fa-IR"/>
        </w:rPr>
        <w:t>.</w:t>
      </w:r>
      <w:bookmarkStart w:id="183" w:name="pg13302_139080"/>
    </w:p>
    <w:p>
      <w:pPr>
        <w:pStyle w:val="Heading2"/>
        <w:numPr>
          <w:ilvl w:val="1"/>
          <w:numId w:val="1"/>
        </w:numPr>
        <w:rPr/>
      </w:pPr>
      <w:bookmarkStart w:id="184" w:name="__RefHeading___Toc2361917_2322387425"/>
      <w:bookmarkStart w:id="185" w:name="_Toc63"/>
      <w:bookmarkEnd w:id="183"/>
      <w:bookmarkEnd w:id="184"/>
      <w:r>
        <w:rPr/>
        <w:t>61</w:t>
      </w:r>
      <w:r>
        <w:rPr>
          <w:rtl w:val="true"/>
        </w:rPr>
        <w:t xml:space="preserve">- </w:t>
      </w:r>
      <w:r>
        <w:rPr>
          <w:rtl w:val="true"/>
        </w:rPr>
        <w:t>درجات یقین</w:t>
      </w:r>
      <w:bookmarkEnd w:id="1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یقین</w:t>
      </w:r>
    </w:p>
    <w:p>
      <w:pPr>
        <w:pStyle w:val="BookText"/>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تکاثر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دوزخ را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عین الیقین می‌دیدید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درجاتی دارد که دو مرحله‌اش در این سوره آمده و مرحله دیگرش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یقین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دیدن دود پی به آتش می‌برد که این علم الیقین است، گاهی خودِ آتش را می‌بیند که عین الیقین است و گاهی دستی بر آتش می‌نهد و سوزندگی آن را احساس می‌کند که حق الیقین است</w:t>
      </w:r>
      <w:r>
        <w:rPr>
          <w:rFonts w:eastAsia="IRNazanin" w:cs="IRNazanin"/>
          <w:color w:val="111111"/>
          <w:sz w:val="28"/>
          <w:szCs w:val="28"/>
          <w:rtl w:val="true"/>
          <w:lang w:bidi="fa-IR"/>
        </w:rPr>
        <w:t>.</w:t>
      </w:r>
    </w:p>
    <w:p>
      <w:pPr>
        <w:pStyle w:val="Heading2"/>
        <w:numPr>
          <w:ilvl w:val="1"/>
          <w:numId w:val="1"/>
        </w:numPr>
        <w:rPr/>
      </w:pPr>
      <w:bookmarkStart w:id="186" w:name="__RefHeading___Toc2361919_2322387425"/>
      <w:bookmarkStart w:id="187" w:name="_Toc64"/>
      <w:bookmarkEnd w:id="186"/>
      <w:r>
        <w:rPr/>
        <w:t>62</w:t>
      </w:r>
      <w:r>
        <w:rPr>
          <w:rtl w:val="true"/>
        </w:rPr>
        <w:t xml:space="preserve">- </w:t>
      </w:r>
      <w:r>
        <w:rPr>
          <w:rtl w:val="true"/>
        </w:rPr>
        <w:t>عنایات خدا به پیامبر</w:t>
      </w:r>
      <w:bookmarkEnd w:id="1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عنایات خدا به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کوثر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سوره که سه جمله بیشتر ندارد، پنج بار شخص پیامبر مورد خطاب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علاوه بر ضمیر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بار، پیامبر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فصلّ، لربّک، انحر، شانئک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سراسر قرآن نیز، بیش از دویست و چهل بار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او پروردگار تمام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 پروردگار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 ولی از میان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کار رفته و این نشانه آن است که خداوند بر پیامبرش عنایت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نمونه این عنایت ویژه را در آیات دیگر نیز مشاهده می‌کنیم، مثلاً خداوند نام اعضا و جوارح پیامبر را در قرآن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چشمانت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گردنت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سینه‌ات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کمرت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الجمعه،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ظلال‌القرآن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 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اعلام‌الدین،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سنن‌ابی‌داود،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هادی‌علیه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روایات، از میزان الحکمة بحث ریا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32391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19873</Words>
  <Characters>79989</Characters>
  <CharactersWithSpaces>99614</CharactersWithSpaces>
  <Paragraphs>1643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2026-08-24T06:16:40Z</dcterms:created>
  <dc:creator>ghaemiyeh.com</dc:creator>
  <dc:description/>
  <dc:language>en-US</dc:language>
  <cp:lastModifiedBy/>
  <dcterms:modified xsi:type="dcterms:W3CDTF">2026-08-24T09:46:47Z</dcterms:modified>
  <cp:revision>1</cp:revision>
  <dc:subject/>
  <dc:title>پرتوی از نور گزیده تفسیر نور جلد 12</dc:title>
</cp:coreProperties>
</file>

<file path=docProps/custom.xml><?xml version="1.0" encoding="utf-8"?>
<Properties xmlns="http://schemas.openxmlformats.org/officeDocument/2006/custom-properties" xmlns:vt="http://schemas.openxmlformats.org/officeDocument/2006/docPropsVTypes"/>
</file>